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8.00000000000006" w:lineRule="auto"/>
        <w:ind w:left="502" w:hanging="360"/>
        <w:jc w:val="center"/>
        <w:rPr>
          <w:color w:val="1f2328"/>
          <w:sz w:val="46"/>
          <w:szCs w:val="46"/>
        </w:rPr>
      </w:pPr>
      <w:r w:rsidDel="00000000" w:rsidR="00000000" w:rsidRPr="00000000">
        <w:rPr>
          <w:b w:val="1"/>
          <w:bCs w:val="1"/>
        </w:rPr>
        <w:drawing>
          <wp:inline distB="0" distT="0" distL="0" distR="0">
            <wp:extent cx="2238687" cy="924054"/>
            <wp:effectExtent b="0" l="0" r="0" t="0"/>
            <wp:docPr descr="A close up of a sign&#10;&#10;AI-generated content may be incorrect." id="12" name="image8.png"/>
            <a:graphic>
              <a:graphicData uri="http://schemas.openxmlformats.org/drawingml/2006/picture">
                <pic:pic>
                  <pic:nvPicPr>
                    <pic:cNvPr descr="A close up of a sign&#10;&#10;AI-generated content may be incorrect." id="0" name="image8.png"/>
                    <pic:cNvPicPr preferRelativeResize="0"/>
                  </pic:nvPicPr>
                  <pic:blipFill>
                    <a:blip r:embed="rId6"/>
                    <a:srcRect b="0" l="0" r="0" t="0"/>
                    <a:stretch>
                      <a:fillRect/>
                    </a:stretch>
                  </pic:blipFill>
                  <pic:spPr>
                    <a:xfrm>
                      <a:off x="0" y="0"/>
                      <a:ext cx="2238687" cy="924054"/>
                    </a:xfrm>
                    <a:prstGeom prst="rect"/>
                    <a:ln/>
                  </pic:spPr>
                </pic:pic>
              </a:graphicData>
            </a:graphic>
          </wp:inline>
        </w:drawing>
      </w:r>
      <w:bookmarkStart w:colFirst="0" w:colLast="0" w:name="kix.tvnuuojg0e67" w:id="0"/>
      <w:bookmarkEnd w:id="0"/>
      <w:r w:rsidDel="00000000" w:rsidR="00000000" w:rsidRPr="00000000">
        <w:rPr>
          <w:rtl w:val="0"/>
        </w:rPr>
      </w:r>
    </w:p>
    <w:p w:rsidR="00000000" w:rsidDel="00000000" w:rsidP="00000000" w:rsidRDefault="00000000" w:rsidRPr="00000000" w14:paraId="00000002">
      <w:pPr>
        <w:pStyle w:val="Heading1"/>
        <w:keepNext w:val="0"/>
        <w:keepLines w:val="0"/>
        <w:spacing w:after="120" w:before="480" w:line="278.00000000000006" w:lineRule="auto"/>
        <w:ind w:left="502" w:hanging="360"/>
        <w:jc w:val="center"/>
        <w:rPr>
          <w:color w:val="1f2328"/>
          <w:sz w:val="46"/>
          <w:szCs w:val="46"/>
        </w:rPr>
      </w:pPr>
      <w:bookmarkStart w:colFirst="0" w:colLast="0" w:name="_9tj3pmef396z" w:id="1"/>
      <w:bookmarkEnd w:id="1"/>
      <w:r w:rsidDel="00000000" w:rsidR="00000000" w:rsidRPr="00000000">
        <w:rPr>
          <w:color w:val="1f2328"/>
          <w:sz w:val="46"/>
          <w:szCs w:val="46"/>
          <w:rtl w:val="0"/>
        </w:rPr>
        <w:t xml:space="preserve">Digital Forensics Analysis</w:t>
      </w:r>
    </w:p>
    <w:p w:rsidR="00000000" w:rsidDel="00000000" w:rsidP="00000000" w:rsidRDefault="00000000" w:rsidRPr="00000000" w14:paraId="00000003">
      <w:pPr>
        <w:pStyle w:val="Heading1"/>
        <w:keepNext w:val="0"/>
        <w:keepLines w:val="0"/>
        <w:spacing w:after="120" w:before="480" w:line="278.00000000000006" w:lineRule="auto"/>
        <w:ind w:left="502" w:hanging="360"/>
        <w:jc w:val="center"/>
        <w:rPr>
          <w:color w:val="1f2328"/>
          <w:sz w:val="46"/>
          <w:szCs w:val="46"/>
        </w:rPr>
      </w:pPr>
      <w:bookmarkStart w:colFirst="0" w:colLast="0" w:name="_inz4yqexr5p7" w:id="2"/>
      <w:bookmarkEnd w:id="2"/>
      <w:r w:rsidDel="00000000" w:rsidR="00000000" w:rsidRPr="00000000">
        <w:rPr>
          <w:rtl w:val="0"/>
        </w:rPr>
      </w:r>
    </w:p>
    <w:p w:rsidR="00000000" w:rsidDel="00000000" w:rsidP="00000000" w:rsidRDefault="00000000" w:rsidRPr="00000000" w14:paraId="00000004">
      <w:pPr>
        <w:spacing w:line="278.00000000000006" w:lineRule="auto"/>
        <w:jc w:val="left"/>
        <w:rPr/>
      </w:pPr>
      <w:r w:rsidDel="00000000" w:rsidR="00000000" w:rsidRPr="00000000">
        <w:rPr>
          <w:rtl w:val="0"/>
        </w:rPr>
      </w:r>
    </w:p>
    <w:p w:rsidR="00000000" w:rsidDel="00000000" w:rsidP="00000000" w:rsidRDefault="00000000" w:rsidRPr="00000000" w14:paraId="00000005">
      <w:pPr>
        <w:spacing w:line="278.00000000000006" w:lineRule="auto"/>
        <w:jc w:val="left"/>
        <w:rPr/>
      </w:pPr>
      <w:r w:rsidDel="00000000" w:rsidR="00000000" w:rsidRPr="00000000">
        <w:rPr>
          <w:rtl w:val="0"/>
        </w:rPr>
      </w:r>
    </w:p>
    <w:p w:rsidR="00000000" w:rsidDel="00000000" w:rsidP="00000000" w:rsidRDefault="00000000" w:rsidRPr="00000000" w14:paraId="00000006">
      <w:pPr>
        <w:spacing w:line="278.00000000000006" w:lineRule="auto"/>
        <w:jc w:val="left"/>
        <w:rPr/>
      </w:pPr>
      <w:r w:rsidDel="00000000" w:rsidR="00000000" w:rsidRPr="00000000">
        <w:rPr>
          <w:rtl w:val="0"/>
        </w:rPr>
      </w:r>
    </w:p>
    <w:p w:rsidR="00000000" w:rsidDel="00000000" w:rsidP="00000000" w:rsidRDefault="00000000" w:rsidRPr="00000000" w14:paraId="00000007">
      <w:pPr>
        <w:spacing w:line="278.00000000000006" w:lineRule="auto"/>
        <w:jc w:val="left"/>
        <w:rPr/>
      </w:pPr>
      <w:r w:rsidDel="00000000" w:rsidR="00000000" w:rsidRPr="00000000">
        <w:rPr>
          <w:rtl w:val="0"/>
        </w:rPr>
      </w:r>
    </w:p>
    <w:p w:rsidR="00000000" w:rsidDel="00000000" w:rsidP="00000000" w:rsidRDefault="00000000" w:rsidRPr="00000000" w14:paraId="00000008">
      <w:pPr>
        <w:spacing w:after="0" w:line="240" w:lineRule="auto"/>
        <w:jc w:val="left"/>
        <w:rPr>
          <w:rFonts w:ascii="Arial" w:cs="Arial" w:eastAsia="Arial" w:hAnsi="Arial"/>
          <w:sz w:val="22"/>
          <w:szCs w:val="22"/>
        </w:rPr>
      </w:pPr>
      <w:r w:rsidDel="00000000" w:rsidR="00000000" w:rsidRPr="00000000">
        <w:rPr>
          <w:b w:val="1"/>
          <w:bCs w:val="1"/>
          <w:sz w:val="28"/>
          <w:szCs w:val="28"/>
          <w:rtl w:val="0"/>
        </w:rPr>
        <w:t xml:space="preserve">Programme Name: </w:t>
      </w:r>
      <w:r w:rsidDel="00000000" w:rsidR="00000000" w:rsidRPr="00000000">
        <w:rPr>
          <w:sz w:val="28"/>
          <w:szCs w:val="28"/>
          <w:rtl w:val="0"/>
        </w:rPr>
        <w:t xml:space="preserve">MSc Cybersecurity &amp; Digital Forensics</w:t>
        <w:br w:type="textWrapping"/>
      </w:r>
      <w:r w:rsidDel="00000000" w:rsidR="00000000" w:rsidRPr="00000000">
        <w:rPr>
          <w:b w:val="1"/>
          <w:bCs w:val="1"/>
          <w:sz w:val="28"/>
          <w:szCs w:val="28"/>
          <w:rtl w:val="0"/>
        </w:rPr>
        <w:t xml:space="preserve">Module Name : </w:t>
      </w:r>
      <w:r w:rsidDel="00000000" w:rsidR="00000000" w:rsidRPr="00000000">
        <w:rPr>
          <w:sz w:val="28"/>
          <w:szCs w:val="28"/>
          <w:rtl w:val="0"/>
        </w:rPr>
        <w:t xml:space="preserve">Digital Forensics Analysis</w:t>
        <w:br w:type="textWrapping"/>
      </w:r>
      <w:r w:rsidDel="00000000" w:rsidR="00000000" w:rsidRPr="00000000">
        <w:rPr>
          <w:b w:val="1"/>
          <w:bCs w:val="1"/>
          <w:sz w:val="28"/>
          <w:szCs w:val="28"/>
          <w:rtl w:val="0"/>
        </w:rPr>
        <w:t xml:space="preserve">Module code: </w:t>
      </w:r>
      <w:r w:rsidDel="00000000" w:rsidR="00000000" w:rsidRPr="00000000">
        <w:rPr>
          <w:sz w:val="28"/>
          <w:szCs w:val="28"/>
          <w:rtl w:val="0"/>
        </w:rPr>
        <w:t xml:space="preserve">ACCA7031</w:t>
        <w:br w:type="textWrapping"/>
      </w:r>
      <w:r w:rsidDel="00000000" w:rsidR="00000000" w:rsidRPr="00000000">
        <w:rPr>
          <w:b w:val="1"/>
          <w:bCs w:val="1"/>
          <w:sz w:val="28"/>
          <w:szCs w:val="28"/>
          <w:rtl w:val="0"/>
        </w:rPr>
        <w:t xml:space="preserve">Lecturer: </w:t>
      </w:r>
      <w:r w:rsidDel="00000000" w:rsidR="00000000" w:rsidRPr="00000000">
        <w:rPr>
          <w:sz w:val="28"/>
          <w:szCs w:val="28"/>
          <w:rtl w:val="0"/>
        </w:rPr>
        <w:t xml:space="preserve">Dr. Mohamed Ghanem</w:t>
      </w:r>
      <w:r w:rsidDel="00000000" w:rsidR="00000000" w:rsidRPr="00000000">
        <w:rPr>
          <w:b w:val="1"/>
          <w:bCs w:val="1"/>
          <w:sz w:val="28"/>
          <w:szCs w:val="28"/>
          <w:rtl w:val="0"/>
        </w:rPr>
        <w:br w:type="textWrapping"/>
        <w:t xml:space="preserve">Student Name: </w:t>
      </w:r>
      <w:r w:rsidDel="00000000" w:rsidR="00000000" w:rsidRPr="00000000">
        <w:rPr>
          <w:sz w:val="28"/>
          <w:szCs w:val="28"/>
          <w:rtl w:val="0"/>
        </w:rPr>
        <w:t xml:space="preserve">Patel Aryan Kamleshbhai</w:t>
      </w:r>
      <w:r w:rsidDel="00000000" w:rsidR="00000000" w:rsidRPr="00000000">
        <w:rPr>
          <w:b w:val="1"/>
          <w:bCs w:val="1"/>
          <w:sz w:val="28"/>
          <w:szCs w:val="28"/>
          <w:rtl w:val="0"/>
        </w:rPr>
        <w:br w:type="textWrapping"/>
        <w:t xml:space="preserve">Student ID: </w:t>
      </w:r>
      <w:r w:rsidDel="00000000" w:rsidR="00000000" w:rsidRPr="00000000">
        <w:rPr>
          <w:color w:val="0f0f0f"/>
          <w:sz w:val="28"/>
          <w:szCs w:val="28"/>
          <w:highlight w:val="white"/>
          <w:rtl w:val="0"/>
        </w:rPr>
        <w:t xml:space="preserve">2503854</w:t>
      </w:r>
      <w:r w:rsidDel="00000000" w:rsidR="00000000" w:rsidRPr="00000000">
        <w:rPr>
          <w:rtl w:val="0"/>
        </w:rPr>
      </w:r>
    </w:p>
    <w:p w:rsidR="00000000" w:rsidDel="00000000" w:rsidP="00000000" w:rsidRDefault="00000000" w:rsidRPr="00000000" w14:paraId="00000009">
      <w:pPr>
        <w:rPr>
          <w:b w:val="1"/>
          <w:bCs w:val="1"/>
        </w:rPr>
      </w:pPr>
      <w:r w:rsidDel="00000000" w:rsidR="00000000" w:rsidRPr="00000000">
        <w:rPr>
          <w:rtl w:val="0"/>
        </w:rPr>
      </w:r>
    </w:p>
    <w:p w:rsidR="00000000" w:rsidDel="00000000" w:rsidP="00000000" w:rsidRDefault="00000000" w:rsidRPr="00000000" w14:paraId="0000000A">
      <w:pPr>
        <w:spacing w:line="259" w:lineRule="auto"/>
        <w:jc w:val="left"/>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spacing w:after="0" w:before="240" w:line="259" w:lineRule="auto"/>
        <w:jc w:val="lef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TASK-1 INDEX</w:t>
      </w:r>
    </w:p>
    <w:p w:rsidR="00000000" w:rsidDel="00000000" w:rsidP="00000000" w:rsidRDefault="00000000" w:rsidRPr="00000000" w14:paraId="0000000C">
      <w:pPr>
        <w:keepNext w:val="1"/>
        <w:keepLines w:val="1"/>
        <w:spacing w:after="0" w:before="240" w:line="259" w:lineRule="auto"/>
        <w:jc w:val="left"/>
        <w:rPr>
          <w:rFonts w:ascii="Calibri" w:cs="Calibri" w:eastAsia="Calibri" w:hAnsi="Calibri"/>
          <w:color w:val="2f5496"/>
          <w:sz w:val="32"/>
          <w:szCs w:val="32"/>
        </w:rPr>
      </w:pPr>
      <w:r w:rsidDel="00000000" w:rsidR="00000000" w:rsidRPr="00000000">
        <w:rPr>
          <w:rFonts w:ascii="Calibri" w:cs="Calibri" w:eastAsia="Calibri" w:hAnsi="Calibri"/>
          <w:color w:val="2f5496"/>
          <w:sz w:val="32"/>
          <w:szCs w:val="32"/>
          <w:rtl w:val="0"/>
        </w:rPr>
        <w:t xml:space="preserve">Contents</w:t>
      </w:r>
    </w:p>
    <w:sdt>
      <w:sdtPr>
        <w:id w:val="1114352462"/>
        <w:docPartObj>
          <w:docPartGallery w:val="Table of Contents"/>
          <w:docPartUnique w:val="1"/>
        </w:docPartObj>
      </w:sdtPr>
      <w:sdtContent>
        <w:p w:rsidR="00000000" w:rsidDel="00000000" w:rsidP="00000000" w:rsidRDefault="00000000" w:rsidRPr="00000000" w14:paraId="0000000D">
          <w:pPr>
            <w:tabs>
              <w:tab w:val="right" w:leader="dot" w:pos="9016"/>
            </w:tabs>
            <w:spacing w:after="100" w:lineRule="auto"/>
            <w:ind w:left="480" w:firstLine="0"/>
            <w:rPr/>
          </w:pPr>
          <w:r w:rsidDel="00000000" w:rsidR="00000000" w:rsidRPr="00000000">
            <w:fldChar w:fldCharType="begin"/>
            <w:instrText xml:space="preserve"> TOC \h \u \z \t "Heading 1,1,Heading 2,2,Heading 3,3,"</w:instrText>
            <w:fldChar w:fldCharType="separate"/>
          </w:r>
          <w:hyperlink r:id="rId7">
            <w:r w:rsidDel="00000000" w:rsidR="00000000" w:rsidRPr="00000000">
              <w:rPr>
                <w:b w:val="1"/>
                <w:bCs w:val="1"/>
                <w:rtl w:val="0"/>
              </w:rPr>
              <w:t xml:space="preserve">1. Current State of the Field</w:t>
            </w:r>
          </w:hyperlink>
          <w:hyperlink r:id="rId8">
            <w:r w:rsidDel="00000000" w:rsidR="00000000" w:rsidRPr="00000000">
              <w:rPr>
                <w:rtl w:val="0"/>
              </w:rPr>
              <w:tab/>
              <w:t xml:space="preserve">3</w:t>
            </w:r>
          </w:hyperlink>
          <w:r w:rsidDel="00000000" w:rsidR="00000000" w:rsidRPr="00000000">
            <w:rPr>
              <w:rtl w:val="0"/>
            </w:rPr>
          </w:r>
        </w:p>
        <w:p w:rsidR="00000000" w:rsidDel="00000000" w:rsidP="00000000" w:rsidRDefault="00000000" w:rsidRPr="00000000" w14:paraId="0000000E">
          <w:pPr>
            <w:tabs>
              <w:tab w:val="right" w:leader="dot" w:pos="9016"/>
            </w:tabs>
            <w:spacing w:after="100" w:lineRule="auto"/>
            <w:ind w:left="480" w:firstLine="0"/>
            <w:rPr/>
          </w:pPr>
          <w:hyperlink r:id="rId9">
            <w:r w:rsidDel="00000000" w:rsidR="00000000" w:rsidRPr="00000000">
              <w:rPr>
                <w:b w:val="1"/>
                <w:bCs w:val="1"/>
                <w:rtl w:val="0"/>
              </w:rPr>
              <w:t xml:space="preserve">2. Digital Forensics and Cybersecurity Intersection</w:t>
            </w:r>
          </w:hyperlink>
          <w:hyperlink r:id="rId10">
            <w:r w:rsidDel="00000000" w:rsidR="00000000" w:rsidRPr="00000000">
              <w:rPr>
                <w:rtl w:val="0"/>
              </w:rPr>
              <w:tab/>
              <w:t xml:space="preserve">3</w:t>
            </w:r>
          </w:hyperlink>
          <w:r w:rsidDel="00000000" w:rsidR="00000000" w:rsidRPr="00000000">
            <w:rPr>
              <w:rtl w:val="0"/>
            </w:rPr>
          </w:r>
        </w:p>
        <w:p w:rsidR="00000000" w:rsidDel="00000000" w:rsidP="00000000" w:rsidRDefault="00000000" w:rsidRPr="00000000" w14:paraId="0000000F">
          <w:pPr>
            <w:tabs>
              <w:tab w:val="right" w:leader="dot" w:pos="9016"/>
            </w:tabs>
            <w:spacing w:after="100" w:lineRule="auto"/>
            <w:ind w:left="480" w:firstLine="0"/>
            <w:rPr/>
          </w:pPr>
          <w:hyperlink r:id="rId11">
            <w:r w:rsidDel="00000000" w:rsidR="00000000" w:rsidRPr="00000000">
              <w:rPr>
                <w:b w:val="1"/>
                <w:bCs w:val="1"/>
                <w:rtl w:val="0"/>
              </w:rPr>
              <w:t xml:space="preserve">3. Emerging Trends in Digital Forensics</w:t>
            </w:r>
          </w:hyperlink>
          <w:hyperlink r:id="rId12">
            <w:r w:rsidDel="00000000" w:rsidR="00000000" w:rsidRPr="00000000">
              <w:rPr>
                <w:rtl w:val="0"/>
              </w:rPr>
              <w:tab/>
            </w:r>
          </w:hyperlink>
          <w:r w:rsidDel="00000000" w:rsidR="00000000" w:rsidRPr="00000000">
            <w:rPr>
              <w:rtl w:val="0"/>
            </w:rPr>
            <w:t xml:space="preserve">3</w:t>
          </w:r>
        </w:p>
        <w:p w:rsidR="00000000" w:rsidDel="00000000" w:rsidP="00000000" w:rsidRDefault="00000000" w:rsidRPr="00000000" w14:paraId="00000010">
          <w:pPr>
            <w:tabs>
              <w:tab w:val="right" w:leader="dot" w:pos="9016"/>
            </w:tabs>
            <w:spacing w:after="100" w:lineRule="auto"/>
            <w:ind w:left="480" w:firstLine="0"/>
            <w:rPr/>
          </w:pPr>
          <w:hyperlink r:id="rId13">
            <w:r w:rsidDel="00000000" w:rsidR="00000000" w:rsidRPr="00000000">
              <w:rPr>
                <w:b w:val="1"/>
                <w:bCs w:val="1"/>
                <w:rtl w:val="0"/>
              </w:rPr>
              <w:t xml:space="preserve">4. Key Challenges</w:t>
            </w:r>
          </w:hyperlink>
          <w:hyperlink r:id="rId14">
            <w:r w:rsidDel="00000000" w:rsidR="00000000" w:rsidRPr="00000000">
              <w:rPr>
                <w:rtl w:val="0"/>
              </w:rPr>
              <w:tab/>
            </w:r>
          </w:hyperlink>
          <w:r w:rsidDel="00000000" w:rsidR="00000000" w:rsidRPr="00000000">
            <w:rPr>
              <w:rtl w:val="0"/>
            </w:rPr>
            <w:t xml:space="preserve">3</w:t>
          </w:r>
        </w:p>
        <w:p w:rsidR="00000000" w:rsidDel="00000000" w:rsidP="00000000" w:rsidRDefault="00000000" w:rsidRPr="00000000" w14:paraId="00000011">
          <w:pPr>
            <w:tabs>
              <w:tab w:val="right" w:leader="dot" w:pos="9016"/>
            </w:tabs>
            <w:spacing w:after="100" w:lineRule="auto"/>
            <w:ind w:left="480" w:firstLine="0"/>
            <w:rPr/>
          </w:pPr>
          <w:hyperlink r:id="rId15">
            <w:r w:rsidDel="00000000" w:rsidR="00000000" w:rsidRPr="00000000">
              <w:rPr>
                <w:b w:val="1"/>
                <w:bCs w:val="1"/>
                <w:rtl w:val="0"/>
              </w:rPr>
              <w:t xml:space="preserve">5. Job Market: National and International Perspective</w:t>
            </w:r>
          </w:hyperlink>
          <w:hyperlink r:id="rId16">
            <w:r w:rsidDel="00000000" w:rsidR="00000000" w:rsidRPr="00000000">
              <w:rPr>
                <w:rtl w:val="0"/>
              </w:rPr>
              <w:tab/>
            </w:r>
          </w:hyperlink>
          <w:r w:rsidDel="00000000" w:rsidR="00000000" w:rsidRPr="00000000">
            <w:rPr>
              <w:rtl w:val="0"/>
            </w:rPr>
            <w:t xml:space="preserve">4</w:t>
          </w:r>
        </w:p>
        <w:p w:rsidR="00000000" w:rsidDel="00000000" w:rsidP="00000000" w:rsidRDefault="00000000" w:rsidRPr="00000000" w14:paraId="00000012">
          <w:pPr>
            <w:tabs>
              <w:tab w:val="right" w:leader="dot" w:pos="9016"/>
            </w:tabs>
            <w:spacing w:after="100" w:lineRule="auto"/>
            <w:rPr/>
          </w:pPr>
          <w:hyperlink r:id="rId17">
            <w:r w:rsidDel="00000000" w:rsidR="00000000" w:rsidRPr="00000000">
              <w:rPr>
                <w:b w:val="1"/>
                <w:bCs w:val="1"/>
                <w:rtl w:val="0"/>
              </w:rPr>
              <w:t xml:space="preserve">References</w:t>
            </w:r>
          </w:hyperlink>
          <w:hyperlink r:id="rId18">
            <w:r w:rsidDel="00000000" w:rsidR="00000000" w:rsidRPr="00000000">
              <w:rPr>
                <w:rtl w:val="0"/>
              </w:rPr>
              <w:tab/>
            </w:r>
          </w:hyperlink>
          <w:r w:rsidDel="00000000" w:rsidR="00000000" w:rsidRPr="00000000">
            <w:rPr>
              <w:rtl w:val="0"/>
            </w:rPr>
            <w:t xml:space="preserve">4</w:t>
          </w:r>
        </w:p>
        <w:p w:rsidR="00000000" w:rsidDel="00000000" w:rsidP="00000000" w:rsidRDefault="00000000" w:rsidRPr="00000000" w14:paraId="00000013">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4">
      <w:pPr>
        <w:spacing w:line="259" w:lineRule="auto"/>
        <w:jc w:val="left"/>
        <w:rPr>
          <w:rFonts w:ascii="Calibri" w:cs="Calibri" w:eastAsia="Calibri" w:hAnsi="Calibri"/>
          <w:sz w:val="32"/>
          <w:szCs w:val="32"/>
        </w:rPr>
      </w:pP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color w:val="2f5496"/>
          <w:sz w:val="32"/>
          <w:szCs w:val="32"/>
        </w:rPr>
      </w:pPr>
      <w:r w:rsidDel="00000000" w:rsidR="00000000" w:rsidRPr="00000000">
        <w:rPr>
          <w:rtl w:val="0"/>
        </w:rPr>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TASK -2 INDEX</w:t>
      </w:r>
    </w:p>
    <w:p w:rsidR="00000000" w:rsidDel="00000000" w:rsidP="00000000" w:rsidRDefault="00000000" w:rsidRPr="00000000" w14:paraId="0000001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f5496"/>
          <w:sz w:val="32"/>
          <w:szCs w:val="32"/>
          <w:u w:val="none"/>
          <w:shd w:fill="auto" w:val="clear"/>
          <w:vertAlign w:val="baseline"/>
          <w:rtl w:val="0"/>
        </w:rPr>
        <w:t xml:space="preserve">Contents</w:t>
      </w:r>
    </w:p>
    <w:sdt>
      <w:sdtPr>
        <w:id w:val="-1174370850"/>
        <w:docPartObj>
          <w:docPartGallery w:val="Table of Contents"/>
          <w:docPartUnique w:val="1"/>
        </w:docPartObj>
      </w:sdtPr>
      <w:sdtContent>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7jtlofqfxhw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Case Background</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copx7jwbaic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Incident Overview</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70t3d9xylig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Scope and Objectives</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uunwfhhca9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Chain of Custody and Evidence Inventory</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a6v4opq3lx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Device Inventory</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94rkmt1smh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Chain of Custody</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kqfng3ox564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 Hash Verification Log</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mhoqf191ao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Methodology</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yy8rsumby67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Forensic Acquisition Process</w:t>
              <w:tab/>
              <w:t xml:space="preserve">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k23y1r58paf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Tools and Software Used</w:t>
              <w:tab/>
              <w:t xml:space="preserve">8</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obncxkvdfj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 Analysis Workflow</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tiybnm9rj5l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3.4 Ethical Considerations and Limitations</w:t>
              <w:tab/>
              <w:t xml:space="preserve">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v0hw7fvwqt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Findings</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2scqvfl9gx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Device 1: Huawei POT-LX1 P Smart</w:t>
              <w:tab/>
              <w:t xml:space="preserve">10</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3jcva7dtt53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4.1.1 User Identification</w:t>
              <w:tab/>
              <w:t xml:space="preserve">10</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pw0iikxlc7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4.1.2 Communication Analysis</w:t>
              <w:tab/>
              <w:t xml:space="preserve">10</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5dd7uqbb4t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4.1.3 Suspicious Behaviour and Indicators</w:t>
              <w:tab/>
              <w:t xml:space="preserve">11</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umxd598ab49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Device 2: Samsung Galaxy A13 (SM-A137F)</w:t>
              <w:tab/>
              <w:t xml:space="preserve">11</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ci1e3j8wht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4.2.1 User Identification</w:t>
              <w:tab/>
              <w:t xml:space="preserve">11</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7wwf7maakan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4.2.2 Travel and Geolocation Evidence</w:t>
              <w:tab/>
              <w:t xml:space="preserve">11</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ra3ddiwn3a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4.2.3 Financial Evidence</w:t>
              <w:tab/>
              <w:t xml:space="preserve">12</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ylfg7xqkfk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 Device 3: Ulefone Note 14</w:t>
              <w:tab/>
              <w:t xml:space="preserve">12</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cstykrc1bs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4.3.1 User Identification</w:t>
              <w:tab/>
              <w:t xml:space="preserve">12</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5zb4p47obl7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4.3.2 Financial Instrument Analysis</w:t>
              <w:tab/>
              <w:t xml:space="preserve">12</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d37i3aj7gtb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4.4 Device 4: Nokia C2 2nd Edition</w:t>
              <w:tab/>
              <w:t xml:space="preserve">13</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4mgjpjeri6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4.4.1 Encrypted File Analysis</w:t>
              <w:tab/>
              <w:t xml:space="preserve">13</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0fz6ff9w11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4.4.2 Unidentified Individual Image</w:t>
              <w:tab/>
              <w:t xml:space="preserve">13</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f5lnclherq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4.5 Cross-Device Timeline Reconstruction</w:t>
              <w:tab/>
              <w:t xml:space="preserve">13</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iv0iu8fqdy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Narrative Interpretation</w:t>
              <w:tab/>
              <w:t xml:space="preserve">14</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sz w:val="22"/>
              <w:szCs w:val="22"/>
            </w:rPr>
          </w:pPr>
          <w:hyperlink w:anchor="_jrbs7ce9vhd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4.6 Suspect Profiling Summary</w:t>
              <w:tab/>
              <w:t xml:space="preserve">14</w:t>
            </w:r>
          </w:hyperlink>
          <w:r w:rsidDel="00000000" w:rsidR="00000000" w:rsidRPr="00000000">
            <w:rPr>
              <w:rtl w:val="0"/>
            </w:rPr>
          </w:r>
        </w:p>
        <w:p w:rsidR="00000000" w:rsidDel="00000000" w:rsidP="00000000" w:rsidRDefault="00000000" w:rsidRPr="00000000" w14:paraId="00000036">
          <w:pPr>
            <w:tabs>
              <w:tab w:val="right" w:leader="dot" w:pos="9016"/>
            </w:tabs>
            <w:spacing w:after="100" w:lineRule="auto"/>
            <w:rPr>
              <w:rFonts w:ascii="Calibri" w:cs="Calibri" w:eastAsia="Calibri" w:hAnsi="Calibri"/>
              <w:sz w:val="22"/>
              <w:szCs w:val="22"/>
            </w:rPr>
          </w:pPr>
          <w:r w:rsidDel="00000000" w:rsidR="00000000" w:rsidRPr="00000000">
            <w:rPr>
              <w:rtl w:val="0"/>
            </w:rPr>
            <w:t xml:space="preserve">5</w:t>
          </w:r>
          <w:hyperlink w:anchor="_unhc7q1jigu4">
            <w:r w:rsidDel="00000000" w:rsidR="00000000" w:rsidRPr="00000000">
              <w:rPr>
                <w:rtl w:val="0"/>
              </w:rPr>
              <w:t xml:space="preserve">. </w:t>
            </w:r>
          </w:hyperlink>
          <w:r w:rsidDel="00000000" w:rsidR="00000000" w:rsidRPr="00000000">
            <w:rPr>
              <w:rtl w:val="0"/>
            </w:rPr>
            <w:t xml:space="preserve">Forensic Collection Information</w:t>
          </w:r>
          <w:hyperlink w:anchor="_unhc7q1jigu4">
            <w:r w:rsidDel="00000000" w:rsidR="00000000" w:rsidRPr="00000000">
              <w:rPr>
                <w:rtl w:val="0"/>
              </w:rPr>
              <w:tab/>
              <w:t xml:space="preserve">15</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unhc7q1jigu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Conclusion</w:t>
              <w:tab/>
              <w:t xml:space="preserve">22</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ody9m4l4e7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6.1 Summary of Evidence</w:t>
              <w:tab/>
              <w:t xml:space="preserve">22</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5p8y355xxe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6.2 Legal Implications and Supporting Evidence</w:t>
              <w:tab/>
              <w:t xml:space="preserve">22</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ln4o3j66n3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 Recommendations</w:t>
              <w:tab/>
              <w:t xml:space="preserve">23</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wi6ma76k6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7.1 Immediate Forensic Actions</w:t>
              <w:tab/>
              <w:t xml:space="preserve">23</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ki2c7fwoufg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7.2 Legal and Law Enforcement Actions</w:t>
              <w:tab/>
              <w:t xml:space="preserve">23</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z5yhyxxueqi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7.3 Organisational Recommendations for Quantum Tech</w:t>
              <w:tab/>
              <w:t xml:space="preserve">23</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8xpn0fgmff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25</w:t>
            </w:r>
          </w:hyperlink>
          <w:r w:rsidDel="00000000" w:rsidR="00000000" w:rsidRPr="00000000">
            <w:rPr>
              <w:rtl w:val="0"/>
            </w:rPr>
          </w:r>
        </w:p>
        <w:p w:rsidR="00000000" w:rsidDel="00000000" w:rsidP="00000000" w:rsidRDefault="00000000" w:rsidRPr="00000000" w14:paraId="0000003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0">
      <w:pPr>
        <w:spacing w:line="259" w:lineRule="auto"/>
        <w:jc w:val="left"/>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41">
      <w:pPr>
        <w:spacing w:after="280" w:before="280" w:line="240" w:lineRule="auto"/>
        <w:jc w:val="left"/>
        <w:rPr>
          <w:b w:val="1"/>
          <w:bCs w:val="1"/>
          <w:sz w:val="27"/>
          <w:szCs w:val="27"/>
        </w:rPr>
      </w:pPr>
      <w:bookmarkStart w:colFirst="0" w:colLast="0" w:name="_8bcfkh8nto52" w:id="3"/>
      <w:bookmarkEnd w:id="3"/>
      <w:r w:rsidDel="00000000" w:rsidR="00000000" w:rsidRPr="00000000">
        <w:rPr>
          <w:b w:val="1"/>
          <w:bCs w:val="1"/>
          <w:sz w:val="31"/>
          <w:szCs w:val="31"/>
          <w:rtl w:val="0"/>
        </w:rPr>
        <w:t xml:space="preserve">TASK-1</w:t>
      </w:r>
      <w:r w:rsidDel="00000000" w:rsidR="00000000" w:rsidRPr="00000000">
        <w:rPr>
          <w:b w:val="1"/>
          <w:bCs w:val="1"/>
          <w:sz w:val="27"/>
          <w:szCs w:val="27"/>
          <w:rtl w:val="0"/>
        </w:rPr>
        <w:t xml:space="preserve"> </w:t>
      </w:r>
    </w:p>
    <w:p w:rsidR="00000000" w:rsidDel="00000000" w:rsidP="00000000" w:rsidRDefault="00000000" w:rsidRPr="00000000" w14:paraId="00000042">
      <w:pPr>
        <w:spacing w:after="280" w:before="280" w:line="240" w:lineRule="auto"/>
        <w:jc w:val="left"/>
        <w:rPr>
          <w:b w:val="1"/>
          <w:bCs w:val="1"/>
          <w:sz w:val="27"/>
          <w:szCs w:val="27"/>
        </w:rPr>
      </w:pPr>
      <w:bookmarkStart w:colFirst="0" w:colLast="0" w:name="_vs74ozhjhjpo" w:id="4"/>
      <w:bookmarkEnd w:id="4"/>
      <w:r w:rsidDel="00000000" w:rsidR="00000000" w:rsidRPr="00000000">
        <w:rPr>
          <w:b w:val="1"/>
          <w:bCs w:val="1"/>
          <w:sz w:val="27"/>
          <w:szCs w:val="27"/>
          <w:rtl w:val="0"/>
        </w:rPr>
        <w:t xml:space="preserve">1. Current State of the Field</w:t>
      </w:r>
    </w:p>
    <w:p w:rsidR="00000000" w:rsidDel="00000000" w:rsidP="00000000" w:rsidRDefault="00000000" w:rsidRPr="00000000" w14:paraId="00000043">
      <w:pPr>
        <w:rPr/>
      </w:pPr>
      <w:r w:rsidDel="00000000" w:rsidR="00000000" w:rsidRPr="00000000">
        <w:rPr>
          <w:rtl w:val="0"/>
        </w:rPr>
        <w:t xml:space="preserve">Digital forensics has evolved into a highly specialised and interdisciplinary field that plays a crucial role in modern criminal investigations as well as corporate security management. It integrates knowledge from computer science, law, and cybersecurity to investigate and analyse digital evidence effectively. The field has witnessed rapid expansion in recent years, driven by the increasing frequency of cybercrime, stricter data protection regulations, and widespread digital transformation across industries. The global digital forensics market is projected to grow from approximately USD 13.46 billion in 2025 to USD 53.65 billion by 2035, reflecting a strong compound annual growth rate (CAGR) of 14.83% [1] .</w:t>
      </w:r>
    </w:p>
    <w:tbl>
      <w:tblPr>
        <w:tblStyle w:val="Table1"/>
        <w:tblW w:w="9016.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2082"/>
        <w:gridCol w:w="1426"/>
        <w:gridCol w:w="5508"/>
        <w:tblGridChange w:id="0">
          <w:tblGrid>
            <w:gridCol w:w="2082"/>
            <w:gridCol w:w="1426"/>
            <w:gridCol w:w="5508"/>
          </w:tblGrid>
        </w:tblGridChange>
      </w:tblGrid>
      <w:tr>
        <w:trPr>
          <w:cantSplit w:val="0"/>
          <w:tblHeader w:val="0"/>
        </w:trPr>
        <w:tc>
          <w:tcPr/>
          <w:p w:rsidR="00000000" w:rsidDel="00000000" w:rsidP="00000000" w:rsidRDefault="00000000" w:rsidRPr="00000000" w14:paraId="00000044">
            <w:pPr>
              <w:jc w:val="center"/>
              <w:rPr/>
            </w:pPr>
            <w:r w:rsidDel="00000000" w:rsidR="00000000" w:rsidRPr="00000000">
              <w:rPr>
                <w:rtl w:val="0"/>
              </w:rPr>
              <w:t xml:space="preserve">Tool</w:t>
            </w:r>
          </w:p>
        </w:tc>
        <w:tc>
          <w:tcPr/>
          <w:p w:rsidR="00000000" w:rsidDel="00000000" w:rsidP="00000000" w:rsidRDefault="00000000" w:rsidRPr="00000000" w14:paraId="00000045">
            <w:pPr>
              <w:jc w:val="center"/>
              <w:rPr/>
            </w:pPr>
            <w:r w:rsidDel="00000000" w:rsidR="00000000" w:rsidRPr="00000000">
              <w:rPr>
                <w:rtl w:val="0"/>
              </w:rPr>
              <w:t xml:space="preserve">Type</w:t>
            </w:r>
          </w:p>
        </w:tc>
        <w:tc>
          <w:tcPr/>
          <w:p w:rsidR="00000000" w:rsidDel="00000000" w:rsidP="00000000" w:rsidRDefault="00000000" w:rsidRPr="00000000" w14:paraId="00000046">
            <w:pPr>
              <w:jc w:val="center"/>
              <w:rPr/>
            </w:pPr>
            <w:r w:rsidDel="00000000" w:rsidR="00000000" w:rsidRPr="00000000">
              <w:rPr>
                <w:rtl w:val="0"/>
              </w:rPr>
              <w:t xml:space="preserve">Key Features</w:t>
            </w:r>
          </w:p>
        </w:tc>
      </w:tr>
      <w:tr>
        <w:trPr>
          <w:cantSplit w:val="0"/>
          <w:tblHeader w:val="0"/>
        </w:trPr>
        <w:tc>
          <w:tcPr/>
          <w:p w:rsidR="00000000" w:rsidDel="00000000" w:rsidP="00000000" w:rsidRDefault="00000000" w:rsidRPr="00000000" w14:paraId="00000047">
            <w:pPr>
              <w:jc w:val="left"/>
              <w:rPr/>
            </w:pPr>
            <w:r w:rsidDel="00000000" w:rsidR="00000000" w:rsidRPr="00000000">
              <w:rPr>
                <w:rtl w:val="0"/>
              </w:rPr>
              <w:t xml:space="preserve">Autopsy</w:t>
            </w:r>
          </w:p>
        </w:tc>
        <w:tc>
          <w:tcPr/>
          <w:p w:rsidR="00000000" w:rsidDel="00000000" w:rsidP="00000000" w:rsidRDefault="00000000" w:rsidRPr="00000000" w14:paraId="00000048">
            <w:pPr>
              <w:jc w:val="left"/>
              <w:rPr/>
            </w:pPr>
            <w:r w:rsidDel="00000000" w:rsidR="00000000" w:rsidRPr="00000000">
              <w:rPr>
                <w:rtl w:val="0"/>
              </w:rPr>
              <w:t xml:space="preserve">Open-source</w:t>
            </w:r>
          </w:p>
        </w:tc>
        <w:tc>
          <w:tcPr/>
          <w:p w:rsidR="00000000" w:rsidDel="00000000" w:rsidP="00000000" w:rsidRDefault="00000000" w:rsidRPr="00000000" w14:paraId="00000049">
            <w:pPr>
              <w:jc w:val="left"/>
              <w:rPr/>
            </w:pPr>
            <w:r w:rsidDel="00000000" w:rsidR="00000000" w:rsidRPr="00000000">
              <w:rPr>
                <w:rtl w:val="0"/>
              </w:rPr>
              <w:t xml:space="preserve">File carving, keyword search, timeline analysis, hash verification</w:t>
            </w:r>
          </w:p>
        </w:tc>
      </w:tr>
      <w:tr>
        <w:trPr>
          <w:cantSplit w:val="0"/>
          <w:tblHeader w:val="0"/>
        </w:trPr>
        <w:tc>
          <w:tcPr/>
          <w:p w:rsidR="00000000" w:rsidDel="00000000" w:rsidP="00000000" w:rsidRDefault="00000000" w:rsidRPr="00000000" w14:paraId="0000004A">
            <w:pPr>
              <w:jc w:val="left"/>
              <w:rPr/>
            </w:pPr>
            <w:r w:rsidDel="00000000" w:rsidR="00000000" w:rsidRPr="00000000">
              <w:rPr>
                <w:rtl w:val="0"/>
              </w:rPr>
              <w:t xml:space="preserve">FTK (Forensic Toolkit)</w:t>
            </w:r>
          </w:p>
        </w:tc>
        <w:tc>
          <w:tcPr/>
          <w:p w:rsidR="00000000" w:rsidDel="00000000" w:rsidP="00000000" w:rsidRDefault="00000000" w:rsidRPr="00000000" w14:paraId="0000004B">
            <w:pPr>
              <w:jc w:val="left"/>
              <w:rPr/>
            </w:pPr>
            <w:r w:rsidDel="00000000" w:rsidR="00000000" w:rsidRPr="00000000">
              <w:rPr>
                <w:rtl w:val="0"/>
              </w:rPr>
              <w:t xml:space="preserve">Commercial</w:t>
            </w:r>
          </w:p>
        </w:tc>
        <w:tc>
          <w:tcPr/>
          <w:p w:rsidR="00000000" w:rsidDel="00000000" w:rsidP="00000000" w:rsidRDefault="00000000" w:rsidRPr="00000000" w14:paraId="0000004C">
            <w:pPr>
              <w:jc w:val="left"/>
              <w:rPr/>
            </w:pPr>
            <w:r w:rsidDel="00000000" w:rsidR="00000000" w:rsidRPr="00000000">
              <w:rPr>
                <w:rtl w:val="0"/>
              </w:rPr>
              <w:t xml:space="preserve">Fast data processing, supports multiple file formats, collaboration features</w:t>
            </w:r>
          </w:p>
        </w:tc>
      </w:tr>
      <w:tr>
        <w:trPr>
          <w:cantSplit w:val="0"/>
          <w:tblHeader w:val="0"/>
        </w:trPr>
        <w:tc>
          <w:tcPr/>
          <w:p w:rsidR="00000000" w:rsidDel="00000000" w:rsidP="00000000" w:rsidRDefault="00000000" w:rsidRPr="00000000" w14:paraId="0000004D">
            <w:pPr>
              <w:jc w:val="left"/>
              <w:rPr/>
            </w:pPr>
            <w:r w:rsidDel="00000000" w:rsidR="00000000" w:rsidRPr="00000000">
              <w:rPr>
                <w:rtl w:val="0"/>
              </w:rPr>
              <w:t xml:space="preserve">Cellebrite UFED</w:t>
            </w:r>
          </w:p>
        </w:tc>
        <w:tc>
          <w:tcPr/>
          <w:p w:rsidR="00000000" w:rsidDel="00000000" w:rsidP="00000000" w:rsidRDefault="00000000" w:rsidRPr="00000000" w14:paraId="0000004E">
            <w:pPr>
              <w:jc w:val="left"/>
              <w:rPr/>
            </w:pPr>
            <w:r w:rsidDel="00000000" w:rsidR="00000000" w:rsidRPr="00000000">
              <w:rPr>
                <w:rtl w:val="0"/>
              </w:rPr>
              <w:t xml:space="preserve">Commercial</w:t>
            </w:r>
          </w:p>
        </w:tc>
        <w:tc>
          <w:tcPr/>
          <w:p w:rsidR="00000000" w:rsidDel="00000000" w:rsidP="00000000" w:rsidRDefault="00000000" w:rsidRPr="00000000" w14:paraId="0000004F">
            <w:pPr>
              <w:jc w:val="left"/>
              <w:rPr/>
            </w:pPr>
            <w:r w:rsidDel="00000000" w:rsidR="00000000" w:rsidRPr="00000000">
              <w:rPr>
                <w:rtl w:val="0"/>
              </w:rPr>
              <w:t xml:space="preserve">Mobile data extraction, cloud data access, recovery of deleted data</w:t>
            </w:r>
          </w:p>
        </w:tc>
      </w:tr>
      <w:tr>
        <w:trPr>
          <w:cantSplit w:val="0"/>
          <w:tblHeader w:val="0"/>
        </w:trPr>
        <w:tc>
          <w:tcPr/>
          <w:p w:rsidR="00000000" w:rsidDel="00000000" w:rsidP="00000000" w:rsidRDefault="00000000" w:rsidRPr="00000000" w14:paraId="00000050">
            <w:pPr>
              <w:jc w:val="left"/>
              <w:rPr/>
            </w:pPr>
            <w:r w:rsidDel="00000000" w:rsidR="00000000" w:rsidRPr="00000000">
              <w:rPr>
                <w:rtl w:val="0"/>
              </w:rPr>
              <w:t xml:space="preserve">EnCase</w:t>
            </w:r>
          </w:p>
        </w:tc>
        <w:tc>
          <w:tcPr/>
          <w:p w:rsidR="00000000" w:rsidDel="00000000" w:rsidP="00000000" w:rsidRDefault="00000000" w:rsidRPr="00000000" w14:paraId="00000051">
            <w:pPr>
              <w:jc w:val="left"/>
              <w:rPr/>
            </w:pPr>
            <w:r w:rsidDel="00000000" w:rsidR="00000000" w:rsidRPr="00000000">
              <w:rPr>
                <w:rtl w:val="0"/>
              </w:rPr>
              <w:t xml:space="preserve">Commercial</w:t>
            </w:r>
          </w:p>
        </w:tc>
        <w:tc>
          <w:tcPr/>
          <w:p w:rsidR="00000000" w:rsidDel="00000000" w:rsidP="00000000" w:rsidRDefault="00000000" w:rsidRPr="00000000" w14:paraId="00000052">
            <w:pPr>
              <w:jc w:val="left"/>
              <w:rPr/>
            </w:pPr>
            <w:r w:rsidDel="00000000" w:rsidR="00000000" w:rsidRPr="00000000">
              <w:rPr>
                <w:rtl w:val="0"/>
              </w:rPr>
              <w:t xml:space="preserve">Disk imaging, email analysis, court-admissible reporting</w:t>
            </w:r>
          </w:p>
        </w:tc>
      </w:tr>
      <w:tr>
        <w:trPr>
          <w:cantSplit w:val="0"/>
          <w:tblHeader w:val="0"/>
        </w:trPr>
        <w:tc>
          <w:tcPr/>
          <w:p w:rsidR="00000000" w:rsidDel="00000000" w:rsidP="00000000" w:rsidRDefault="00000000" w:rsidRPr="00000000" w14:paraId="00000053">
            <w:pPr>
              <w:jc w:val="left"/>
              <w:rPr/>
            </w:pPr>
            <w:r w:rsidDel="00000000" w:rsidR="00000000" w:rsidRPr="00000000">
              <w:rPr>
                <w:rtl w:val="0"/>
              </w:rPr>
              <w:t xml:space="preserve">Wireshark</w:t>
            </w:r>
          </w:p>
        </w:tc>
        <w:tc>
          <w:tcPr/>
          <w:p w:rsidR="00000000" w:rsidDel="00000000" w:rsidP="00000000" w:rsidRDefault="00000000" w:rsidRPr="00000000" w14:paraId="00000054">
            <w:pPr>
              <w:jc w:val="left"/>
              <w:rPr/>
            </w:pPr>
            <w:r w:rsidDel="00000000" w:rsidR="00000000" w:rsidRPr="00000000">
              <w:rPr>
                <w:rtl w:val="0"/>
              </w:rPr>
              <w:t xml:space="preserve">Open-source</w:t>
            </w:r>
          </w:p>
        </w:tc>
        <w:tc>
          <w:tcPr/>
          <w:p w:rsidR="00000000" w:rsidDel="00000000" w:rsidP="00000000" w:rsidRDefault="00000000" w:rsidRPr="00000000" w14:paraId="00000055">
            <w:pPr>
              <w:jc w:val="left"/>
              <w:rPr/>
            </w:pPr>
            <w:r w:rsidDel="00000000" w:rsidR="00000000" w:rsidRPr="00000000">
              <w:rPr>
                <w:rtl w:val="0"/>
              </w:rPr>
              <w:t xml:space="preserve">Live packet capture, deep network protocol analysis</w:t>
            </w:r>
          </w:p>
        </w:tc>
      </w:tr>
      <w:tr>
        <w:trPr>
          <w:cantSplit w:val="0"/>
          <w:tblHeader w:val="0"/>
        </w:trPr>
        <w:tc>
          <w:tcPr/>
          <w:p w:rsidR="00000000" w:rsidDel="00000000" w:rsidP="00000000" w:rsidRDefault="00000000" w:rsidRPr="00000000" w14:paraId="00000056">
            <w:pPr>
              <w:jc w:val="left"/>
              <w:rPr/>
            </w:pPr>
            <w:r w:rsidDel="00000000" w:rsidR="00000000" w:rsidRPr="00000000">
              <w:rPr>
                <w:rtl w:val="0"/>
              </w:rPr>
              <w:t xml:space="preserve">Belkasoft X</w:t>
            </w:r>
          </w:p>
        </w:tc>
        <w:tc>
          <w:tcPr/>
          <w:p w:rsidR="00000000" w:rsidDel="00000000" w:rsidP="00000000" w:rsidRDefault="00000000" w:rsidRPr="00000000" w14:paraId="00000057">
            <w:pPr>
              <w:jc w:val="left"/>
              <w:rPr/>
            </w:pPr>
            <w:r w:rsidDel="00000000" w:rsidR="00000000" w:rsidRPr="00000000">
              <w:rPr>
                <w:rtl w:val="0"/>
              </w:rPr>
              <w:t xml:space="preserve">Commercial</w:t>
            </w:r>
          </w:p>
        </w:tc>
        <w:tc>
          <w:tcPr/>
          <w:p w:rsidR="00000000" w:rsidDel="00000000" w:rsidP="00000000" w:rsidRDefault="00000000" w:rsidRPr="00000000" w14:paraId="00000058">
            <w:pPr>
              <w:jc w:val="left"/>
              <w:rPr/>
            </w:pPr>
            <w:r w:rsidDel="00000000" w:rsidR="00000000" w:rsidRPr="00000000">
              <w:rPr>
                <w:rtl w:val="0"/>
              </w:rPr>
              <w:t xml:space="preserve">AI-based media analysis, YARA/Sigma rule search, automated evidence processing</w:t>
            </w:r>
          </w:p>
        </w:tc>
      </w:tr>
    </w:tbl>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A variety of advanced forensic tools are currently used to support investigations. Open-source tools such as Autopsy and Wireshark provide capabilities including file recovery, keyword searching, and network traffic analysis. In contrast, commercial tools such as FTK, EnCase, Cellebrite UFED, and Belkasoft X offer more advanced functionalities, including rapid data processing, mobile data extraction, and AI-based evidence identification. These tools increasingly incorporate automation, artificial intelligence, and hash verification techniques to enhance efficiency and maintain the integrity and admissibility of digital evidence in legal contexts [2] .</w:t>
      </w:r>
    </w:p>
    <w:p w:rsidR="00000000" w:rsidDel="00000000" w:rsidP="00000000" w:rsidRDefault="00000000" w:rsidRPr="00000000" w14:paraId="0000005B">
      <w:pPr>
        <w:jc w:val="center"/>
        <w:rPr/>
      </w:pPr>
      <w:r w:rsidDel="00000000" w:rsidR="00000000" w:rsidRPr="00000000">
        <w:rPr/>
        <w:drawing>
          <wp:inline distB="114300" distT="114300" distL="114300" distR="114300">
            <wp:extent cx="3738563" cy="2105270"/>
            <wp:effectExtent b="0" l="0" r="0" t="0"/>
            <wp:docPr id="3" name="image18.png"/>
            <a:graphic>
              <a:graphicData uri="http://schemas.openxmlformats.org/drawingml/2006/picture">
                <pic:pic>
                  <pic:nvPicPr>
                    <pic:cNvPr id="0" name="image18.png"/>
                    <pic:cNvPicPr preferRelativeResize="0"/>
                  </pic:nvPicPr>
                  <pic:blipFill>
                    <a:blip r:embed="rId19"/>
                    <a:srcRect b="0" l="0" r="0" t="0"/>
                    <a:stretch>
                      <a:fillRect/>
                    </a:stretch>
                  </pic:blipFill>
                  <pic:spPr>
                    <a:xfrm>
                      <a:off x="0" y="0"/>
                      <a:ext cx="3738563" cy="2105270"/>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jc w:val="center"/>
        <w:rPr/>
      </w:pPr>
      <w:r w:rsidDel="00000000" w:rsidR="00000000" w:rsidRPr="00000000">
        <w:rPr/>
        <w:drawing>
          <wp:inline distB="114300" distT="114300" distL="114300" distR="114300">
            <wp:extent cx="3919538" cy="2207181"/>
            <wp:effectExtent b="0" l="0" r="0" t="0"/>
            <wp:docPr id="20" name="image19.png"/>
            <a:graphic>
              <a:graphicData uri="http://schemas.openxmlformats.org/drawingml/2006/picture">
                <pic:pic>
                  <pic:nvPicPr>
                    <pic:cNvPr id="0" name="image19.png"/>
                    <pic:cNvPicPr preferRelativeResize="0"/>
                  </pic:nvPicPr>
                  <pic:blipFill>
                    <a:blip r:embed="rId20"/>
                    <a:srcRect b="0" l="0" r="0" t="0"/>
                    <a:stretch>
                      <a:fillRect/>
                    </a:stretch>
                  </pic:blipFill>
                  <pic:spPr>
                    <a:xfrm>
                      <a:off x="0" y="0"/>
                      <a:ext cx="3919538" cy="2207181"/>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Overall, the current state of digital forensics reflects a technologically advanced and rapidly growing field, where continuous innovation is essential to address emerging cyber threats and the increasing complexity of digital environments.</w:t>
      </w:r>
    </w:p>
    <w:p w:rsidR="00000000" w:rsidDel="00000000" w:rsidP="00000000" w:rsidRDefault="00000000" w:rsidRPr="00000000" w14:paraId="0000005E">
      <w:pPr>
        <w:spacing w:after="280" w:before="280" w:line="240" w:lineRule="auto"/>
        <w:jc w:val="left"/>
        <w:rPr>
          <w:b w:val="1"/>
          <w:bCs w:val="1"/>
          <w:sz w:val="27"/>
          <w:szCs w:val="27"/>
        </w:rPr>
      </w:pPr>
      <w:bookmarkStart w:colFirst="0" w:colLast="0" w:name="_pts84v3v30s8" w:id="5"/>
      <w:bookmarkEnd w:id="5"/>
      <w:r w:rsidDel="00000000" w:rsidR="00000000" w:rsidRPr="00000000">
        <w:rPr>
          <w:b w:val="1"/>
          <w:bCs w:val="1"/>
          <w:sz w:val="27"/>
          <w:szCs w:val="27"/>
          <w:rtl w:val="0"/>
        </w:rPr>
        <w:t xml:space="preserve">2. Digital Forensics and Cybersecurity Intersection</w:t>
      </w:r>
    </w:p>
    <w:p w:rsidR="00000000" w:rsidDel="00000000" w:rsidP="00000000" w:rsidRDefault="00000000" w:rsidRPr="00000000" w14:paraId="0000005F">
      <w:pPr>
        <w:rPr/>
      </w:pPr>
      <w:r w:rsidDel="00000000" w:rsidR="00000000" w:rsidRPr="00000000">
        <w:rPr>
          <w:rtl w:val="0"/>
        </w:rPr>
        <w:t xml:space="preserve">Digital forensics and cybersecurity have increasingly merged to form an integrated discipline known as Digital Forensics and Incident Response (DFIR). This integration has become essential due to the growing complexity and frequency of cyber threats, including ransomware attacks, insider threats, and large-scale data breaches. Organisations are now embedding forensic capabilities within their cybersecurity frameworks to enable real-time detection, investigation, and response to security incidents [3], [4] .</w:t>
      </w:r>
    </w:p>
    <w:p w:rsidR="00000000" w:rsidDel="00000000" w:rsidP="00000000" w:rsidRDefault="00000000" w:rsidRPr="00000000" w14:paraId="00000060">
      <w:pPr>
        <w:rPr/>
      </w:pPr>
      <w:r w:rsidDel="00000000" w:rsidR="00000000" w:rsidRPr="00000000">
        <w:rPr/>
        <w:drawing>
          <wp:inline distB="0" distT="0" distL="0" distR="0">
            <wp:extent cx="5731200" cy="4292600"/>
            <wp:effectExtent b="0" l="0" r="0" t="0"/>
            <wp:docPr id="22" name="image20.jpg"/>
            <a:graphic>
              <a:graphicData uri="http://schemas.openxmlformats.org/drawingml/2006/picture">
                <pic:pic>
                  <pic:nvPicPr>
                    <pic:cNvPr id="0" name="image20.jpg"/>
                    <pic:cNvPicPr preferRelativeResize="0"/>
                  </pic:nvPicPr>
                  <pic:blipFill>
                    <a:blip r:embed="rId21"/>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One of the key areas of convergence is the integration of forensic processes with Security Information and Event Management (SIEM) systems. These systems allow forensic analysts to monitor network activities continuously and identify suspicious behaviour before a full-scale security breach occurs. This proactive approach significantly enhances organisational resilience against cyber threats [4].</w:t>
      </w:r>
    </w:p>
    <w:p w:rsidR="00000000" w:rsidDel="00000000" w:rsidP="00000000" w:rsidRDefault="00000000" w:rsidRPr="00000000" w14:paraId="00000062">
      <w:pPr>
        <w:rPr/>
      </w:pPr>
      <w:r w:rsidDel="00000000" w:rsidR="00000000" w:rsidRPr="00000000">
        <w:rPr>
          <w:rtl w:val="0"/>
        </w:rPr>
        <w:t xml:space="preserve">Another important aspect is the development of a threat intelligence feedback loop. Insights obtained from forensic investigations are used to strengthen future cybersecurity strategies, ensuring that lessons learned from past incidents contribute to improved defence mechanisms. This creates a continuous cycle of learning and adaptation within organisations [5].</w:t>
      </w:r>
    </w:p>
    <w:p w:rsidR="00000000" w:rsidDel="00000000" w:rsidP="00000000" w:rsidRDefault="00000000" w:rsidRPr="00000000" w14:paraId="00000063">
      <w:pPr>
        <w:rPr/>
      </w:pPr>
      <w:r w:rsidDel="00000000" w:rsidR="00000000" w:rsidRPr="00000000">
        <w:rPr>
          <w:rtl w:val="0"/>
        </w:rPr>
        <w:t xml:space="preserve">Additionally, the convergence has led to the emergence of hybrid professional roles that combine skills in both forensic investigation and cybersecurity defence. These roles require expertise in areas such as evidence acquisition, malware analysis, and vulnerability assessment, reflecting the evolving demands of the industry [4].</w:t>
      </w:r>
    </w:p>
    <w:p w:rsidR="00000000" w:rsidDel="00000000" w:rsidP="00000000" w:rsidRDefault="00000000" w:rsidRPr="00000000" w14:paraId="00000064">
      <w:pPr>
        <w:rPr/>
      </w:pPr>
      <w:r w:rsidDel="00000000" w:rsidR="00000000" w:rsidRPr="00000000">
        <w:rPr>
          <w:rtl w:val="0"/>
        </w:rPr>
        <w:t xml:space="preserve">Furthermore, organisations are increasingly adopting forensic readiness strategies, which involve preparing systems and processes in advance to ensure that digital evidence can be efficiently collected and preserved during an incident. This reduces investigation time and minimises the risk of evidence loss.</w:t>
      </w:r>
    </w:p>
    <w:p w:rsidR="00000000" w:rsidDel="00000000" w:rsidP="00000000" w:rsidRDefault="00000000" w:rsidRPr="00000000" w14:paraId="00000065">
      <w:pPr>
        <w:rPr/>
      </w:pPr>
      <w:r w:rsidDel="00000000" w:rsidR="00000000" w:rsidRPr="00000000">
        <w:rPr>
          <w:rtl w:val="0"/>
        </w:rPr>
        <w:t xml:space="preserve">The significance of this integration is highlighted in the UK DSIT Cyber Security Skills Report 2025, which indicates that around 30% of organisations experience skill shortages in areas that combine forensic analysis with cybersecurity functions, such as penetration testing and malicious code analysis [4] .</w:t>
      </w:r>
    </w:p>
    <w:p w:rsidR="00000000" w:rsidDel="00000000" w:rsidP="00000000" w:rsidRDefault="00000000" w:rsidRPr="00000000" w14:paraId="00000066">
      <w:pPr>
        <w:jc w:val="center"/>
        <w:rPr/>
      </w:pPr>
      <w:r w:rsidDel="00000000" w:rsidR="00000000" w:rsidRPr="00000000">
        <w:rPr/>
        <w:drawing>
          <wp:inline distB="0" distT="0" distL="0" distR="0">
            <wp:extent cx="3733800" cy="3512820"/>
            <wp:effectExtent b="0" l="0" r="0" t="0"/>
            <wp:docPr descr="Some important questions on SIEM and Endpoint Detection and Response (EDR) or Extended Detection and Response (XDR) Tools answered | by Nischal Sathyanarayana | Medium" id="21" name="image14.jpg"/>
            <a:graphic>
              <a:graphicData uri="http://schemas.openxmlformats.org/drawingml/2006/picture">
                <pic:pic>
                  <pic:nvPicPr>
                    <pic:cNvPr descr="Some important questions on SIEM and Endpoint Detection and Response (EDR) or Extended Detection and Response (XDR) Tools answered | by Nischal Sathyanarayana | Medium" id="0" name="image14.jpg"/>
                    <pic:cNvPicPr preferRelativeResize="0"/>
                  </pic:nvPicPr>
                  <pic:blipFill>
                    <a:blip r:embed="rId22"/>
                    <a:srcRect b="0" l="0" r="0" t="0"/>
                    <a:stretch>
                      <a:fillRect/>
                    </a:stretch>
                  </pic:blipFill>
                  <pic:spPr>
                    <a:xfrm>
                      <a:off x="0" y="0"/>
                      <a:ext cx="3733800" cy="3512820"/>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Overall, the intersection of digital forensics and cybersecurity represents a critical shift towards a more proactive and integrated approach to managing cyber risks in modern organisations.</w:t>
      </w:r>
    </w:p>
    <w:p w:rsidR="00000000" w:rsidDel="00000000" w:rsidP="00000000" w:rsidRDefault="00000000" w:rsidRPr="00000000" w14:paraId="00000068">
      <w:pPr>
        <w:spacing w:after="280" w:before="280" w:line="240" w:lineRule="auto"/>
        <w:jc w:val="left"/>
        <w:rPr>
          <w:b w:val="1"/>
          <w:bCs w:val="1"/>
          <w:sz w:val="27"/>
          <w:szCs w:val="27"/>
        </w:rPr>
      </w:pPr>
      <w:bookmarkStart w:colFirst="0" w:colLast="0" w:name="_xdvrufmzbwte" w:id="6"/>
      <w:bookmarkEnd w:id="6"/>
      <w:r w:rsidDel="00000000" w:rsidR="00000000" w:rsidRPr="00000000">
        <w:rPr>
          <w:b w:val="1"/>
          <w:bCs w:val="1"/>
          <w:sz w:val="27"/>
          <w:szCs w:val="27"/>
          <w:rtl w:val="0"/>
        </w:rPr>
        <w:t xml:space="preserve">3. Emerging Trends in Digital Forensics</w:t>
      </w:r>
    </w:p>
    <w:p w:rsidR="00000000" w:rsidDel="00000000" w:rsidP="00000000" w:rsidRDefault="00000000" w:rsidRPr="00000000" w14:paraId="00000069">
      <w:pPr>
        <w:spacing w:after="280" w:before="280" w:line="240" w:lineRule="auto"/>
        <w:jc w:val="left"/>
        <w:rPr>
          <w:b w:val="1"/>
          <w:bCs w:val="1"/>
        </w:rPr>
      </w:pPr>
      <w:r w:rsidDel="00000000" w:rsidR="00000000" w:rsidRPr="00000000">
        <w:rPr>
          <w:b w:val="1"/>
          <w:bCs w:val="1"/>
          <w:rtl w:val="0"/>
        </w:rPr>
        <w:t xml:space="preserve">3.1 Artificial Intelligence and Machine Learning</w:t>
      </w:r>
    </w:p>
    <w:p w:rsidR="00000000" w:rsidDel="00000000" w:rsidP="00000000" w:rsidRDefault="00000000" w:rsidRPr="00000000" w14:paraId="0000006A">
      <w:pPr>
        <w:rPr/>
      </w:pPr>
      <w:r w:rsidDel="00000000" w:rsidR="00000000" w:rsidRPr="00000000">
        <w:rPr>
          <w:rtl w:val="0"/>
        </w:rPr>
        <w:t xml:space="preserve">Artificial intelligence has become a central component of modern forensic investigations. It enables automated detection of anomalies, identification of illegal content, recognition of hidden patterns in large datasets, and predictive threat analysis. These advancements significantly reduce the time and effort required for manual investigations [3].</w:t>
      </w:r>
    </w:p>
    <w:p w:rsidR="00000000" w:rsidDel="00000000" w:rsidP="00000000" w:rsidRDefault="00000000" w:rsidRPr="00000000" w14:paraId="0000006B">
      <w:pPr>
        <w:spacing w:after="280" w:before="280" w:line="240" w:lineRule="auto"/>
        <w:jc w:val="left"/>
        <w:rPr>
          <w:b w:val="1"/>
          <w:bCs w:val="1"/>
        </w:rPr>
      </w:pPr>
      <w:r w:rsidDel="00000000" w:rsidR="00000000" w:rsidRPr="00000000">
        <w:rPr>
          <w:b w:val="1"/>
          <w:bCs w:val="1"/>
          <w:rtl w:val="0"/>
        </w:rPr>
        <w:t xml:space="preserve">3.2 Cloud Forensics</w:t>
      </w:r>
    </w:p>
    <w:p w:rsidR="00000000" w:rsidDel="00000000" w:rsidP="00000000" w:rsidRDefault="00000000" w:rsidRPr="00000000" w14:paraId="0000006C">
      <w:pPr>
        <w:rPr/>
      </w:pPr>
      <w:r w:rsidDel="00000000" w:rsidR="00000000" w:rsidRPr="00000000">
        <w:rPr>
          <w:rtl w:val="0"/>
        </w:rPr>
        <w:t xml:space="preserve">With over 60% of global data expected to be stored in cloud environments by 2025, forensic investigations must adapt to multi-cloud infrastructures. This introduces challenges related to legal jurisdiction, data acquisition, and standardisation, requiring international cooperation and improved forensic tools [6] .</w:t>
      </w:r>
    </w:p>
    <w:p w:rsidR="00000000" w:rsidDel="00000000" w:rsidP="00000000" w:rsidRDefault="00000000" w:rsidRPr="00000000" w14:paraId="0000006D">
      <w:pPr>
        <w:spacing w:after="280" w:before="280" w:line="240" w:lineRule="auto"/>
        <w:jc w:val="left"/>
        <w:rPr>
          <w:b w:val="1"/>
          <w:bCs w:val="1"/>
        </w:rPr>
      </w:pPr>
      <w:r w:rsidDel="00000000" w:rsidR="00000000" w:rsidRPr="00000000">
        <w:rPr>
          <w:b w:val="1"/>
          <w:bCs w:val="1"/>
          <w:rtl w:val="0"/>
        </w:rPr>
        <w:t xml:space="preserve">3.3 Deepfake Detection</w:t>
      </w:r>
    </w:p>
    <w:p w:rsidR="00000000" w:rsidDel="00000000" w:rsidP="00000000" w:rsidRDefault="00000000" w:rsidRPr="00000000" w14:paraId="0000006E">
      <w:pPr>
        <w:rPr/>
      </w:pPr>
      <w:r w:rsidDel="00000000" w:rsidR="00000000" w:rsidRPr="00000000">
        <w:rPr>
          <w:rtl w:val="0"/>
        </w:rPr>
        <w:t xml:space="preserve">The rise of AI-generated media has created new challenges in verifying the authenticity of digital evidence. Investigators must now employ advanced techniques to detect manipulation in audio and video files, making deepfake detection a critical aspect of digital forensics [5].</w:t>
      </w:r>
    </w:p>
    <w:p w:rsidR="00000000" w:rsidDel="00000000" w:rsidP="00000000" w:rsidRDefault="00000000" w:rsidRPr="00000000" w14:paraId="0000006F">
      <w:pPr>
        <w:spacing w:after="280" w:before="280" w:line="240" w:lineRule="auto"/>
        <w:jc w:val="left"/>
        <w:rPr>
          <w:b w:val="1"/>
          <w:bCs w:val="1"/>
        </w:rPr>
      </w:pPr>
      <w:r w:rsidDel="00000000" w:rsidR="00000000" w:rsidRPr="00000000">
        <w:rPr>
          <w:b w:val="1"/>
          <w:bCs w:val="1"/>
          <w:rtl w:val="0"/>
        </w:rPr>
        <w:t xml:space="preserve">3.4 IoT and Mobile Forensics</w:t>
      </w:r>
    </w:p>
    <w:p w:rsidR="00000000" w:rsidDel="00000000" w:rsidP="00000000" w:rsidRDefault="00000000" w:rsidRPr="00000000" w14:paraId="00000070">
      <w:pPr>
        <w:rPr/>
      </w:pPr>
      <w:r w:rsidDel="00000000" w:rsidR="00000000" w:rsidRPr="00000000">
        <w:rPr>
          <w:rtl w:val="0"/>
        </w:rPr>
        <w:t xml:space="preserve">Smartphones and Internet of Things (IoT) devices are now key sources of digital evidence. However, their diverse operating systems, limited storage, and rapid data turnover present challenges for data acquisition and analysis, requiring specialised forensic techniques [7].</w:t>
      </w:r>
    </w:p>
    <w:p w:rsidR="00000000" w:rsidDel="00000000" w:rsidP="00000000" w:rsidRDefault="00000000" w:rsidRPr="00000000" w14:paraId="00000071">
      <w:pPr>
        <w:spacing w:after="280" w:before="280" w:line="240" w:lineRule="auto"/>
        <w:jc w:val="left"/>
        <w:rPr>
          <w:b w:val="1"/>
          <w:bCs w:val="1"/>
        </w:rPr>
      </w:pPr>
      <w:r w:rsidDel="00000000" w:rsidR="00000000" w:rsidRPr="00000000">
        <w:rPr>
          <w:b w:val="1"/>
          <w:bCs w:val="1"/>
          <w:rtl w:val="0"/>
        </w:rPr>
        <w:t xml:space="preserve">3.5 Quantum Computing</w:t>
      </w:r>
    </w:p>
    <w:p w:rsidR="00000000" w:rsidDel="00000000" w:rsidP="00000000" w:rsidRDefault="00000000" w:rsidRPr="00000000" w14:paraId="00000072">
      <w:pPr>
        <w:rPr/>
      </w:pPr>
      <w:r w:rsidDel="00000000" w:rsidR="00000000" w:rsidRPr="00000000">
        <w:rPr>
          <w:rtl w:val="0"/>
        </w:rPr>
        <w:t xml:space="preserve">Quantum computing is emerging as both a challenge and an opportunity in digital forensics. It has the potential to break existing encryption methods while also enabling the development of more secure cryptographic systems [6].</w:t>
      </w:r>
    </w:p>
    <w:p w:rsidR="00000000" w:rsidDel="00000000" w:rsidP="00000000" w:rsidRDefault="00000000" w:rsidRPr="00000000" w14:paraId="00000073">
      <w:pPr>
        <w:spacing w:after="280" w:before="280" w:line="240" w:lineRule="auto"/>
        <w:jc w:val="left"/>
        <w:rPr>
          <w:b w:val="1"/>
          <w:bCs w:val="1"/>
          <w:sz w:val="27"/>
          <w:szCs w:val="27"/>
        </w:rPr>
      </w:pPr>
      <w:bookmarkStart w:colFirst="0" w:colLast="0" w:name="_mvjnylt07h0b" w:id="7"/>
      <w:bookmarkEnd w:id="7"/>
      <w:r w:rsidDel="00000000" w:rsidR="00000000" w:rsidRPr="00000000">
        <w:rPr>
          <w:b w:val="1"/>
          <w:bCs w:val="1"/>
          <w:sz w:val="27"/>
          <w:szCs w:val="27"/>
          <w:rtl w:val="0"/>
        </w:rPr>
        <w:t xml:space="preserve">4. Key Challenges</w:t>
      </w:r>
    </w:p>
    <w:p w:rsidR="00000000" w:rsidDel="00000000" w:rsidP="00000000" w:rsidRDefault="00000000" w:rsidRPr="00000000" w14:paraId="00000074">
      <w:pPr>
        <w:spacing w:after="280" w:before="280" w:lineRule="auto"/>
        <w:jc w:val="left"/>
        <w:rPr/>
      </w:pPr>
      <w:r w:rsidDel="00000000" w:rsidR="00000000" w:rsidRPr="00000000">
        <w:rPr>
          <w:rtl w:val="0"/>
        </w:rPr>
        <w:t xml:space="preserve">Despite advancements in technology, digital forensics continues to face several significant challenges:</w:t>
      </w:r>
    </w:p>
    <w:p w:rsidR="00000000" w:rsidDel="00000000" w:rsidP="00000000" w:rsidRDefault="00000000" w:rsidRPr="00000000" w14:paraId="00000075">
      <w:pPr>
        <w:numPr>
          <w:ilvl w:val="0"/>
          <w:numId w:val="2"/>
        </w:numPr>
        <w:spacing w:after="0" w:before="280" w:lineRule="auto"/>
        <w:ind w:left="720" w:hanging="360"/>
        <w:jc w:val="left"/>
        <w:rPr>
          <w:b w:val="0"/>
          <w:bCs w:val="0"/>
        </w:rPr>
      </w:pPr>
      <w:r w:rsidDel="00000000" w:rsidR="00000000" w:rsidRPr="00000000">
        <w:rPr>
          <w:b w:val="1"/>
          <w:bCs w:val="1"/>
          <w:rtl w:val="0"/>
        </w:rPr>
        <w:t xml:space="preserve">Encryption and anti-forensic techniques:</w:t>
      </w:r>
      <w:r w:rsidDel="00000000" w:rsidR="00000000" w:rsidRPr="00000000">
        <w:rPr>
          <w:rtl w:val="0"/>
        </w:rPr>
        <w:t xml:space="preserve"> Strong encryption used in modern applications limits access to critical evidence. </w:t>
      </w:r>
    </w:p>
    <w:p w:rsidR="00000000" w:rsidDel="00000000" w:rsidP="00000000" w:rsidRDefault="00000000" w:rsidRPr="00000000" w14:paraId="00000076">
      <w:pPr>
        <w:numPr>
          <w:ilvl w:val="0"/>
          <w:numId w:val="2"/>
        </w:numPr>
        <w:spacing w:after="0" w:lineRule="auto"/>
        <w:ind w:left="720" w:hanging="360"/>
        <w:jc w:val="left"/>
        <w:rPr>
          <w:b w:val="0"/>
          <w:bCs w:val="0"/>
        </w:rPr>
      </w:pPr>
      <w:r w:rsidDel="00000000" w:rsidR="00000000" w:rsidRPr="00000000">
        <w:rPr>
          <w:b w:val="1"/>
          <w:bCs w:val="1"/>
          <w:rtl w:val="0"/>
        </w:rPr>
        <w:t xml:space="preserve">Large and diverse datasets:</w:t>
      </w:r>
      <w:r w:rsidDel="00000000" w:rsidR="00000000" w:rsidRPr="00000000">
        <w:rPr>
          <w:rtl w:val="0"/>
        </w:rPr>
        <w:t xml:space="preserve"> Investigators must process vast amounts of data from multiple sources such as cloud systems, social media, and IoT devices. </w:t>
      </w:r>
    </w:p>
    <w:p w:rsidR="00000000" w:rsidDel="00000000" w:rsidP="00000000" w:rsidRDefault="00000000" w:rsidRPr="00000000" w14:paraId="00000077">
      <w:pPr>
        <w:numPr>
          <w:ilvl w:val="0"/>
          <w:numId w:val="2"/>
        </w:numPr>
        <w:spacing w:after="0" w:lineRule="auto"/>
        <w:ind w:left="720" w:hanging="360"/>
        <w:jc w:val="left"/>
        <w:rPr>
          <w:b w:val="0"/>
          <w:bCs w:val="0"/>
        </w:rPr>
      </w:pPr>
      <w:r w:rsidDel="00000000" w:rsidR="00000000" w:rsidRPr="00000000">
        <w:rPr>
          <w:b w:val="1"/>
          <w:bCs w:val="1"/>
          <w:rtl w:val="0"/>
        </w:rPr>
        <w:t xml:space="preserve">Jurisdictional complexities:</w:t>
      </w:r>
      <w:r w:rsidDel="00000000" w:rsidR="00000000" w:rsidRPr="00000000">
        <w:rPr>
          <w:rtl w:val="0"/>
        </w:rPr>
        <w:t xml:space="preserve"> Cross-border data storage complicates legal processes and delays investigations. </w:t>
      </w:r>
    </w:p>
    <w:p w:rsidR="00000000" w:rsidDel="00000000" w:rsidP="00000000" w:rsidRDefault="00000000" w:rsidRPr="00000000" w14:paraId="00000078">
      <w:pPr>
        <w:numPr>
          <w:ilvl w:val="0"/>
          <w:numId w:val="2"/>
        </w:numPr>
        <w:spacing w:after="0" w:lineRule="auto"/>
        <w:ind w:left="720" w:hanging="360"/>
        <w:jc w:val="left"/>
        <w:rPr>
          <w:b w:val="0"/>
          <w:bCs w:val="0"/>
        </w:rPr>
      </w:pPr>
      <w:r w:rsidDel="00000000" w:rsidR="00000000" w:rsidRPr="00000000">
        <w:rPr>
          <w:b w:val="1"/>
          <w:bCs w:val="1"/>
          <w:rtl w:val="0"/>
        </w:rPr>
        <w:t xml:space="preserve">Authenticity issues:</w:t>
      </w:r>
      <w:r w:rsidDel="00000000" w:rsidR="00000000" w:rsidRPr="00000000">
        <w:rPr>
          <w:rtl w:val="0"/>
        </w:rPr>
        <w:t xml:space="preserve"> The increasing use of deepfakes raises concerns about the reliability of digital evidence. </w:t>
      </w:r>
    </w:p>
    <w:p w:rsidR="00000000" w:rsidDel="00000000" w:rsidP="00000000" w:rsidRDefault="00000000" w:rsidRPr="00000000" w14:paraId="00000079">
      <w:pPr>
        <w:numPr>
          <w:ilvl w:val="0"/>
          <w:numId w:val="2"/>
        </w:numPr>
        <w:spacing w:after="0" w:lineRule="auto"/>
        <w:ind w:left="720" w:hanging="360"/>
        <w:jc w:val="left"/>
        <w:rPr>
          <w:b w:val="0"/>
          <w:bCs w:val="0"/>
        </w:rPr>
      </w:pPr>
      <w:r w:rsidDel="00000000" w:rsidR="00000000" w:rsidRPr="00000000">
        <w:rPr>
          <w:b w:val="1"/>
          <w:bCs w:val="1"/>
          <w:rtl w:val="0"/>
        </w:rPr>
        <w:t xml:space="preserve">Lack of standardisation:</w:t>
      </w:r>
      <w:r w:rsidDel="00000000" w:rsidR="00000000" w:rsidRPr="00000000">
        <w:rPr>
          <w:rtl w:val="0"/>
        </w:rPr>
        <w:t xml:space="preserve"> Variations in forensic procedures and standards across jurisdictions can affect evidence handling. </w:t>
      </w:r>
    </w:p>
    <w:p w:rsidR="00000000" w:rsidDel="00000000" w:rsidP="00000000" w:rsidRDefault="00000000" w:rsidRPr="00000000" w14:paraId="0000007A">
      <w:pPr>
        <w:numPr>
          <w:ilvl w:val="0"/>
          <w:numId w:val="2"/>
        </w:numPr>
        <w:spacing w:after="280" w:lineRule="auto"/>
        <w:ind w:left="720" w:hanging="360"/>
        <w:jc w:val="left"/>
        <w:rPr>
          <w:b w:val="0"/>
          <w:bCs w:val="0"/>
        </w:rPr>
      </w:pPr>
      <w:r w:rsidDel="00000000" w:rsidR="00000000" w:rsidRPr="00000000">
        <w:rPr>
          <w:b w:val="1"/>
          <w:bCs w:val="1"/>
          <w:rtl w:val="0"/>
        </w:rPr>
        <w:t xml:space="preserve">Skills shortage:</w:t>
      </w:r>
      <w:r w:rsidDel="00000000" w:rsidR="00000000" w:rsidRPr="00000000">
        <w:rPr>
          <w:rtl w:val="0"/>
        </w:rPr>
        <w:t xml:space="preserve"> There is a growing demand for professionals with expertise in AI and advanced forensic techniques, but the available workforce is limited [7] . </w:t>
      </w:r>
    </w:p>
    <w:p w:rsidR="00000000" w:rsidDel="00000000" w:rsidP="00000000" w:rsidRDefault="00000000" w:rsidRPr="00000000" w14:paraId="0000007B">
      <w:pPr>
        <w:spacing w:after="280" w:before="280" w:line="240" w:lineRule="auto"/>
        <w:jc w:val="left"/>
        <w:rPr>
          <w:b w:val="1"/>
          <w:bCs w:val="1"/>
          <w:sz w:val="27"/>
          <w:szCs w:val="27"/>
        </w:rPr>
      </w:pPr>
      <w:bookmarkStart w:colFirst="0" w:colLast="0" w:name="_3ecmdid2h8hy" w:id="8"/>
      <w:bookmarkEnd w:id="8"/>
      <w:r w:rsidDel="00000000" w:rsidR="00000000" w:rsidRPr="00000000">
        <w:rPr>
          <w:b w:val="1"/>
          <w:bCs w:val="1"/>
          <w:sz w:val="27"/>
          <w:szCs w:val="27"/>
          <w:rtl w:val="0"/>
        </w:rPr>
        <w:t xml:space="preserve">5. Job Market: National and International Perspective</w:t>
      </w:r>
    </w:p>
    <w:p w:rsidR="00000000" w:rsidDel="00000000" w:rsidP="00000000" w:rsidRDefault="00000000" w:rsidRPr="00000000" w14:paraId="0000007C">
      <w:pPr>
        <w:spacing w:after="280" w:before="280" w:line="240" w:lineRule="auto"/>
        <w:jc w:val="left"/>
        <w:rPr>
          <w:b w:val="1"/>
          <w:bCs w:val="1"/>
        </w:rPr>
      </w:pPr>
      <w:r w:rsidDel="00000000" w:rsidR="00000000" w:rsidRPr="00000000">
        <w:rPr>
          <w:b w:val="1"/>
          <w:bCs w:val="1"/>
          <w:rtl w:val="0"/>
        </w:rPr>
        <w:t xml:space="preserve">5.1 UK Market</w:t>
      </w:r>
    </w:p>
    <w:p w:rsidR="00000000" w:rsidDel="00000000" w:rsidP="00000000" w:rsidRDefault="00000000" w:rsidRPr="00000000" w14:paraId="0000007D">
      <w:pPr>
        <w:rPr/>
      </w:pPr>
      <w:r w:rsidDel="00000000" w:rsidR="00000000" w:rsidRPr="00000000">
        <w:rPr>
          <w:rtl w:val="0"/>
        </w:rPr>
        <w:t xml:space="preserve">The UK cybersecurity workforce is estimated at approximately 143,000 professionals, with steady annual growth. However, there is a significant shortage of skilled individuals, particularly in specialised areas such as digital forensics. Many employers require candidates with mid-level experience (2–6 years), limiting opportunities for entry-level professionals.</w:t>
      </w:r>
    </w:p>
    <w:p w:rsidR="00000000" w:rsidDel="00000000" w:rsidP="00000000" w:rsidRDefault="00000000" w:rsidRPr="00000000" w14:paraId="0000007E">
      <w:pPr>
        <w:jc w:val="center"/>
        <w:rPr/>
      </w:pPr>
      <w:bookmarkStart w:colFirst="0" w:colLast="0" w:name="_fiiytnqige6c" w:id="9"/>
      <w:bookmarkEnd w:id="9"/>
      <w:r w:rsidDel="00000000" w:rsidR="00000000" w:rsidRPr="00000000">
        <w:rPr/>
        <w:drawing>
          <wp:inline distB="0" distT="0" distL="0" distR="0">
            <wp:extent cx="3801635" cy="3461737"/>
            <wp:effectExtent b="0" l="0" r="0" t="0"/>
            <wp:docPr descr="Digital Forensics Life Cycle at Bobby Flores blog" id="23" name="image16.jpg"/>
            <a:graphic>
              <a:graphicData uri="http://schemas.openxmlformats.org/drawingml/2006/picture">
                <pic:pic>
                  <pic:nvPicPr>
                    <pic:cNvPr descr="Digital Forensics Life Cycle at Bobby Flores blog" id="0" name="image16.jpg"/>
                    <pic:cNvPicPr preferRelativeResize="0"/>
                  </pic:nvPicPr>
                  <pic:blipFill>
                    <a:blip r:embed="rId23"/>
                    <a:srcRect b="0" l="0" r="0" t="0"/>
                    <a:stretch>
                      <a:fillRect/>
                    </a:stretch>
                  </pic:blipFill>
                  <pic:spPr>
                    <a:xfrm>
                      <a:off x="0" y="0"/>
                      <a:ext cx="3801635" cy="3461737"/>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spacing w:after="280" w:before="280" w:line="240" w:lineRule="auto"/>
        <w:jc w:val="left"/>
        <w:rPr/>
      </w:pPr>
      <w:r w:rsidDel="00000000" w:rsidR="00000000" w:rsidRPr="00000000">
        <w:rPr>
          <w:rtl w:val="0"/>
        </w:rPr>
        <w:t xml:space="preserve">Salary trends indicate:</w:t>
      </w:r>
    </w:p>
    <w:p w:rsidR="00000000" w:rsidDel="00000000" w:rsidP="00000000" w:rsidRDefault="00000000" w:rsidRPr="00000000" w14:paraId="00000080">
      <w:pPr>
        <w:numPr>
          <w:ilvl w:val="0"/>
          <w:numId w:val="3"/>
        </w:numPr>
        <w:spacing w:after="0" w:before="280" w:line="240" w:lineRule="auto"/>
        <w:ind w:left="720" w:hanging="360"/>
        <w:jc w:val="left"/>
        <w:rPr>
          <w:b w:val="0"/>
          <w:bCs w:val="0"/>
        </w:rPr>
      </w:pPr>
      <w:r w:rsidDel="00000000" w:rsidR="00000000" w:rsidRPr="00000000">
        <w:rPr>
          <w:rtl w:val="0"/>
        </w:rPr>
        <w:t xml:space="preserve">Average salary: £60,000 </w:t>
      </w:r>
    </w:p>
    <w:p w:rsidR="00000000" w:rsidDel="00000000" w:rsidP="00000000" w:rsidRDefault="00000000" w:rsidRPr="00000000" w14:paraId="00000081">
      <w:pPr>
        <w:numPr>
          <w:ilvl w:val="0"/>
          <w:numId w:val="3"/>
        </w:numPr>
        <w:spacing w:after="0" w:line="240" w:lineRule="auto"/>
        <w:ind w:left="720" w:hanging="360"/>
        <w:jc w:val="left"/>
        <w:rPr>
          <w:b w:val="0"/>
          <w:bCs w:val="0"/>
        </w:rPr>
      </w:pPr>
      <w:r w:rsidDel="00000000" w:rsidR="00000000" w:rsidRPr="00000000">
        <w:rPr>
          <w:rtl w:val="0"/>
        </w:rPr>
        <w:t xml:space="preserve">London median salary: £67,500 </w:t>
      </w:r>
    </w:p>
    <w:p w:rsidR="00000000" w:rsidDel="00000000" w:rsidP="00000000" w:rsidRDefault="00000000" w:rsidRPr="00000000" w14:paraId="00000082">
      <w:pPr>
        <w:numPr>
          <w:ilvl w:val="0"/>
          <w:numId w:val="3"/>
        </w:numPr>
        <w:spacing w:after="280" w:line="240" w:lineRule="auto"/>
        <w:ind w:left="720" w:hanging="360"/>
        <w:jc w:val="left"/>
        <w:rPr>
          <w:b w:val="0"/>
          <w:bCs w:val="0"/>
        </w:rPr>
      </w:pPr>
      <w:r w:rsidDel="00000000" w:rsidR="00000000" w:rsidRPr="00000000">
        <w:rPr>
          <w:rtl w:val="0"/>
        </w:rPr>
        <w:t xml:space="preserve">Outside London: £50,000 </w:t>
      </w:r>
    </w:p>
    <w:p w:rsidR="00000000" w:rsidDel="00000000" w:rsidP="00000000" w:rsidRDefault="00000000" w:rsidRPr="00000000" w14:paraId="00000083">
      <w:pPr>
        <w:rPr/>
      </w:pPr>
      <w:r w:rsidDel="00000000" w:rsidR="00000000" w:rsidRPr="00000000">
        <w:rPr>
          <w:rtl w:val="0"/>
        </w:rPr>
        <w:t xml:space="preserve">Digital forensics specialists represent only 8% of cyber roles in UK organisations, highlighting a clear skills gap. Although overall cybersecurity job postings declined in recent years, demand for advanced skills in digital forensics and cryptography remains strong [8] .</w:t>
      </w:r>
    </w:p>
    <w:p w:rsidR="00000000" w:rsidDel="00000000" w:rsidP="00000000" w:rsidRDefault="00000000" w:rsidRPr="00000000" w14:paraId="00000084">
      <w:pPr>
        <w:spacing w:after="280" w:before="280" w:line="240" w:lineRule="auto"/>
        <w:jc w:val="left"/>
        <w:rPr>
          <w:b w:val="1"/>
          <w:bCs w:val="1"/>
        </w:rPr>
      </w:pPr>
      <w:r w:rsidDel="00000000" w:rsidR="00000000" w:rsidRPr="00000000">
        <w:rPr>
          <w:b w:val="1"/>
          <w:bCs w:val="1"/>
          <w:rtl w:val="0"/>
        </w:rPr>
        <w:t xml:space="preserve">5.2 International Market</w:t>
      </w:r>
    </w:p>
    <w:p w:rsidR="00000000" w:rsidDel="00000000" w:rsidP="00000000" w:rsidRDefault="00000000" w:rsidRPr="00000000" w14:paraId="00000085">
      <w:pPr>
        <w:rPr/>
      </w:pPr>
      <w:r w:rsidDel="00000000" w:rsidR="00000000" w:rsidRPr="00000000">
        <w:rPr>
          <w:rtl w:val="0"/>
        </w:rPr>
        <w:t xml:space="preserve">Globally, the digital forensics market is projected to grow significantly, reaching USD 53.65 billion by 2035. There is strong demand for DFIR professionals and forensic specialists across regions such as the United States, United Kingdom, Europe, Australia, and the Gulf countries, particularly in highly regulated industries [9] .</w:t>
      </w:r>
    </w:p>
    <w:p w:rsidR="00000000" w:rsidDel="00000000" w:rsidP="00000000" w:rsidRDefault="00000000" w:rsidRPr="00000000" w14:paraId="00000086">
      <w:pPr>
        <w:spacing w:line="259" w:lineRule="auto"/>
        <w:jc w:val="left"/>
        <w:rPr>
          <w:b w:val="1"/>
          <w:bCs w:val="1"/>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87">
      <w:pPr>
        <w:spacing w:after="280" w:before="280" w:line="240" w:lineRule="auto"/>
        <w:jc w:val="left"/>
        <w:rPr>
          <w:b w:val="1"/>
          <w:bCs w:val="1"/>
          <w:sz w:val="48"/>
          <w:szCs w:val="48"/>
        </w:rPr>
      </w:pPr>
      <w:bookmarkStart w:colFirst="0" w:colLast="0" w:name="_oisb6csq9pnh" w:id="10"/>
      <w:bookmarkEnd w:id="10"/>
      <w:r w:rsidDel="00000000" w:rsidR="00000000" w:rsidRPr="00000000">
        <w:rPr>
          <w:b w:val="1"/>
          <w:bCs w:val="1"/>
          <w:sz w:val="48"/>
          <w:szCs w:val="48"/>
          <w:rtl w:val="0"/>
        </w:rPr>
        <w:t xml:space="preserve">References </w:t>
      </w:r>
    </w:p>
    <w:p w:rsidR="00000000" w:rsidDel="00000000" w:rsidP="00000000" w:rsidRDefault="00000000" w:rsidRPr="00000000" w14:paraId="00000088">
      <w:pPr>
        <w:spacing w:after="280" w:before="280" w:line="240" w:lineRule="auto"/>
        <w:jc w:val="left"/>
        <w:rPr/>
      </w:pPr>
      <w:r w:rsidDel="00000000" w:rsidR="00000000" w:rsidRPr="00000000">
        <w:rPr>
          <w:rtl w:val="0"/>
        </w:rPr>
        <w:t xml:space="preserve">[1] Precedence Research, “Digital Forensics Market Size to Hit USD 47.9 Billion by 2034.” [Online]. Available: </w:t>
      </w:r>
      <w:hyperlink r:id="rId24">
        <w:r w:rsidDel="00000000" w:rsidR="00000000" w:rsidRPr="00000000">
          <w:rPr>
            <w:color w:val="0000ff"/>
            <w:u w:val="single"/>
            <w:rtl w:val="0"/>
          </w:rPr>
          <w:t xml:space="preserve">https://www.precedenceresearch.com/digital-forensics-market</w:t>
        </w:r>
      </w:hyperlink>
      <w:r w:rsidDel="00000000" w:rsidR="00000000" w:rsidRPr="00000000">
        <w:rPr>
          <w:rtl w:val="0"/>
        </w:rPr>
      </w:r>
    </w:p>
    <w:p w:rsidR="00000000" w:rsidDel="00000000" w:rsidP="00000000" w:rsidRDefault="00000000" w:rsidRPr="00000000" w14:paraId="00000089">
      <w:pPr>
        <w:spacing w:after="280" w:before="280" w:line="240" w:lineRule="auto"/>
        <w:jc w:val="left"/>
        <w:rPr/>
      </w:pPr>
      <w:r w:rsidDel="00000000" w:rsidR="00000000" w:rsidRPr="00000000">
        <w:rPr>
          <w:rtl w:val="0"/>
        </w:rPr>
        <w:t xml:space="preserve">[2] P. K., “Top 10 Digital Forensics Tools in 2025: Features, Pros, Cons &amp; Comparison,” Cotocus Blog. [Online]. Available: </w:t>
      </w:r>
      <w:hyperlink r:id="rId25">
        <w:r w:rsidDel="00000000" w:rsidR="00000000" w:rsidRPr="00000000">
          <w:rPr>
            <w:color w:val="0000ff"/>
            <w:u w:val="single"/>
            <w:rtl w:val="0"/>
          </w:rPr>
          <w:t xml:space="preserve">https://www.cotocus.com/blog/top-10-digital-forensics-tools-in-2025-features-pros-cons-comparison/</w:t>
        </w:r>
      </w:hyperlink>
      <w:r w:rsidDel="00000000" w:rsidR="00000000" w:rsidRPr="00000000">
        <w:rPr>
          <w:rtl w:val="0"/>
        </w:rPr>
      </w:r>
    </w:p>
    <w:p w:rsidR="00000000" w:rsidDel="00000000" w:rsidP="00000000" w:rsidRDefault="00000000" w:rsidRPr="00000000" w14:paraId="0000008A">
      <w:pPr>
        <w:spacing w:after="280" w:before="280" w:line="240" w:lineRule="auto"/>
        <w:jc w:val="left"/>
        <w:rPr/>
      </w:pPr>
      <w:r w:rsidDel="00000000" w:rsidR="00000000" w:rsidRPr="00000000">
        <w:rPr>
          <w:rtl w:val="0"/>
        </w:rPr>
        <w:t xml:space="preserve">[3] Belkasoft, “Top 6 Trends in Digital Forensics and Incident Response for 2025.” [Online]. Available: </w:t>
      </w:r>
      <w:hyperlink r:id="rId26">
        <w:r w:rsidDel="00000000" w:rsidR="00000000" w:rsidRPr="00000000">
          <w:rPr>
            <w:color w:val="0000ff"/>
            <w:u w:val="single"/>
            <w:rtl w:val="0"/>
          </w:rPr>
          <w:t xml:space="preserve">https://belkasoft.com/dfir-trends-2025</w:t>
        </w:r>
      </w:hyperlink>
      <w:r w:rsidDel="00000000" w:rsidR="00000000" w:rsidRPr="00000000">
        <w:rPr>
          <w:rtl w:val="0"/>
        </w:rPr>
      </w:r>
    </w:p>
    <w:p w:rsidR="00000000" w:rsidDel="00000000" w:rsidP="00000000" w:rsidRDefault="00000000" w:rsidRPr="00000000" w14:paraId="0000008B">
      <w:pPr>
        <w:spacing w:after="280" w:before="280" w:line="240" w:lineRule="auto"/>
        <w:jc w:val="left"/>
        <w:rPr/>
      </w:pPr>
      <w:r w:rsidDel="00000000" w:rsidR="00000000" w:rsidRPr="00000000">
        <w:rPr>
          <w:rtl w:val="0"/>
        </w:rPr>
        <w:t xml:space="preserve">[4] Oxygen Forensics, “The Digital Forensics Landscape in 2025.” [Online]. Available: </w:t>
      </w:r>
      <w:hyperlink r:id="rId27">
        <w:r w:rsidDel="00000000" w:rsidR="00000000" w:rsidRPr="00000000">
          <w:rPr>
            <w:color w:val="0000ff"/>
            <w:u w:val="single"/>
            <w:rtl w:val="0"/>
          </w:rPr>
          <w:t xml:space="preserve">https://www.oxygenforensics.com/news/digital-forensics-trends-2025/</w:t>
        </w:r>
      </w:hyperlink>
      <w:r w:rsidDel="00000000" w:rsidR="00000000" w:rsidRPr="00000000">
        <w:rPr>
          <w:rtl w:val="0"/>
        </w:rPr>
      </w:r>
    </w:p>
    <w:p w:rsidR="00000000" w:rsidDel="00000000" w:rsidP="00000000" w:rsidRDefault="00000000" w:rsidRPr="00000000" w14:paraId="0000008C">
      <w:pPr>
        <w:spacing w:after="280" w:before="280" w:line="240" w:lineRule="auto"/>
        <w:jc w:val="left"/>
        <w:rPr/>
      </w:pPr>
      <w:r w:rsidDel="00000000" w:rsidR="00000000" w:rsidRPr="00000000">
        <w:rPr>
          <w:rtl w:val="0"/>
        </w:rPr>
        <w:t xml:space="preserve">[5] ArcPoint Forensics, “Key Trends in Digital Forensics for 2025.” [Online]. Available: </w:t>
      </w:r>
      <w:hyperlink r:id="rId28">
        <w:r w:rsidDel="00000000" w:rsidR="00000000" w:rsidRPr="00000000">
          <w:rPr>
            <w:color w:val="0000ff"/>
            <w:u w:val="single"/>
            <w:rtl w:val="0"/>
          </w:rPr>
          <w:t xml:space="preserve">https://www.arcpointforensics.com/news-1/2025-digital-forensic-trends</w:t>
        </w:r>
      </w:hyperlink>
      <w:r w:rsidDel="00000000" w:rsidR="00000000" w:rsidRPr="00000000">
        <w:rPr>
          <w:rtl w:val="0"/>
        </w:rPr>
      </w:r>
    </w:p>
    <w:p w:rsidR="00000000" w:rsidDel="00000000" w:rsidP="00000000" w:rsidRDefault="00000000" w:rsidRPr="00000000" w14:paraId="0000008D">
      <w:pPr>
        <w:spacing w:after="280" w:before="280" w:line="240" w:lineRule="auto"/>
        <w:jc w:val="left"/>
        <w:rPr/>
      </w:pPr>
      <w:r w:rsidDel="00000000" w:rsidR="00000000" w:rsidRPr="00000000">
        <w:rPr>
          <w:rtl w:val="0"/>
        </w:rPr>
        <w:t xml:space="preserve">[6] Computer Forensics Lab, “Digital Forensic Trends 2025: AI, Cloud, and Risk.” [Online]. Available: </w:t>
      </w:r>
      <w:hyperlink r:id="rId29">
        <w:r w:rsidDel="00000000" w:rsidR="00000000" w:rsidRPr="00000000">
          <w:rPr>
            <w:color w:val="0000ff"/>
            <w:u w:val="single"/>
            <w:rtl w:val="0"/>
          </w:rPr>
          <w:t xml:space="preserve">https://computerforensicslab.co.uk/digital-forensic-trends-2025/</w:t>
        </w:r>
      </w:hyperlink>
      <w:r w:rsidDel="00000000" w:rsidR="00000000" w:rsidRPr="00000000">
        <w:rPr>
          <w:rtl w:val="0"/>
        </w:rPr>
      </w:r>
    </w:p>
    <w:p w:rsidR="00000000" w:rsidDel="00000000" w:rsidP="00000000" w:rsidRDefault="00000000" w:rsidRPr="00000000" w14:paraId="0000008E">
      <w:pPr>
        <w:spacing w:after="280" w:before="280" w:line="240" w:lineRule="auto"/>
        <w:jc w:val="left"/>
        <w:rPr/>
      </w:pPr>
      <w:r w:rsidDel="00000000" w:rsidR="00000000" w:rsidRPr="00000000">
        <w:rPr>
          <w:rtl w:val="0"/>
        </w:rPr>
        <w:t xml:space="preserve">[7] AGT Technology, “7 Challenges Facing Digital Forensics Teams in 2025.” [Online]. Available: </w:t>
      </w:r>
      <w:hyperlink r:id="rId30">
        <w:r w:rsidDel="00000000" w:rsidR="00000000" w:rsidRPr="00000000">
          <w:rPr>
            <w:color w:val="0000ff"/>
            <w:u w:val="single"/>
            <w:rtl w:val="0"/>
          </w:rPr>
          <w:t xml:space="preserve">https://agt-technology.com/7-challenges-facing-digital-forensics-teams-in-2025/</w:t>
        </w:r>
      </w:hyperlink>
      <w:r w:rsidDel="00000000" w:rsidR="00000000" w:rsidRPr="00000000">
        <w:rPr>
          <w:rtl w:val="0"/>
        </w:rPr>
      </w:r>
    </w:p>
    <w:p w:rsidR="00000000" w:rsidDel="00000000" w:rsidP="00000000" w:rsidRDefault="00000000" w:rsidRPr="00000000" w14:paraId="0000008F">
      <w:pPr>
        <w:spacing w:after="280" w:before="280" w:line="240" w:lineRule="auto"/>
        <w:jc w:val="left"/>
        <w:rPr/>
      </w:pPr>
      <w:r w:rsidDel="00000000" w:rsidR="00000000" w:rsidRPr="00000000">
        <w:rPr>
          <w:rtl w:val="0"/>
        </w:rPr>
        <w:t xml:space="preserve">[8] IT Jobs Watch, “Digital Forensics Job Trends, Salaries &amp; Related Skills.” [Online]. Available: </w:t>
      </w:r>
      <w:hyperlink r:id="rId31">
        <w:r w:rsidDel="00000000" w:rsidR="00000000" w:rsidRPr="00000000">
          <w:rPr>
            <w:color w:val="0000ff"/>
            <w:u w:val="single"/>
            <w:rtl w:val="0"/>
          </w:rPr>
          <w:t xml:space="preserve">https://www.itjobswatch.co.uk/jobs/uk/digital%20forensics.do</w:t>
        </w:r>
      </w:hyperlink>
      <w:r w:rsidDel="00000000" w:rsidR="00000000" w:rsidRPr="00000000">
        <w:rPr>
          <w:rtl w:val="0"/>
        </w:rPr>
      </w:r>
    </w:p>
    <w:p w:rsidR="00000000" w:rsidDel="00000000" w:rsidP="00000000" w:rsidRDefault="00000000" w:rsidRPr="00000000" w14:paraId="00000090">
      <w:pPr>
        <w:spacing w:after="280" w:before="280" w:line="240" w:lineRule="auto"/>
        <w:jc w:val="left"/>
        <w:rPr/>
      </w:pPr>
      <w:r w:rsidDel="00000000" w:rsidR="00000000" w:rsidRPr="00000000">
        <w:rPr>
          <w:rtl w:val="0"/>
        </w:rPr>
        <w:t xml:space="preserve">[9] Grand View Research, “Digital Forensics Market Size &amp; Outlook.” [Online]. Available: </w:t>
      </w:r>
      <w:hyperlink r:id="rId32">
        <w:r w:rsidDel="00000000" w:rsidR="00000000" w:rsidRPr="00000000">
          <w:rPr>
            <w:color w:val="0000ff"/>
            <w:u w:val="single"/>
            <w:rtl w:val="0"/>
          </w:rPr>
          <w:t xml:space="preserve">https://www.grandviewresearch.com/horizon/outlook/digital-forensics-market-size/global</w:t>
        </w:r>
      </w:hyperlink>
      <w:r w:rsidDel="00000000" w:rsidR="00000000" w:rsidRPr="00000000">
        <w:rPr>
          <w:rtl w:val="0"/>
        </w:rPr>
      </w:r>
    </w:p>
    <w:p w:rsidR="00000000" w:rsidDel="00000000" w:rsidP="00000000" w:rsidRDefault="00000000" w:rsidRPr="00000000" w14:paraId="00000091">
      <w:pPr>
        <w:pStyle w:val="Heading1"/>
        <w:rPr/>
      </w:pPr>
      <w:bookmarkStart w:colFirst="0" w:colLast="0" w:name="_od6uozbf2e51" w:id="11"/>
      <w:bookmarkEnd w:id="11"/>
      <w:r w:rsidDel="00000000" w:rsidR="00000000" w:rsidRPr="00000000">
        <w:rPr>
          <w:rtl w:val="0"/>
        </w:rPr>
      </w:r>
    </w:p>
    <w:p w:rsidR="00000000" w:rsidDel="00000000" w:rsidP="00000000" w:rsidRDefault="00000000" w:rsidRPr="00000000" w14:paraId="00000092">
      <w:pPr>
        <w:pStyle w:val="Heading1"/>
        <w:rPr/>
      </w:pPr>
      <w:bookmarkStart w:colFirst="0" w:colLast="0" w:name="_w7bnkgyi425r" w:id="12"/>
      <w:bookmarkEnd w:id="12"/>
      <w:r w:rsidDel="00000000" w:rsidR="00000000" w:rsidRPr="00000000">
        <w:rPr>
          <w:rtl w:val="0"/>
        </w:rPr>
      </w:r>
    </w:p>
    <w:p w:rsidR="00000000" w:rsidDel="00000000" w:rsidP="00000000" w:rsidRDefault="00000000" w:rsidRPr="00000000" w14:paraId="00000093">
      <w:pPr>
        <w:pStyle w:val="Heading1"/>
        <w:rPr>
          <w:sz w:val="36"/>
          <w:szCs w:val="36"/>
        </w:rPr>
      </w:pPr>
      <w:bookmarkStart w:colFirst="0" w:colLast="0" w:name="_7l2htp53g5nd" w:id="13"/>
      <w:bookmarkEnd w:id="13"/>
      <w:r w:rsidDel="00000000" w:rsidR="00000000" w:rsidRPr="00000000">
        <w:rPr>
          <w:sz w:val="36"/>
          <w:szCs w:val="36"/>
          <w:rtl w:val="0"/>
        </w:rPr>
        <w:t xml:space="preserve">Task-2</w:t>
      </w:r>
    </w:p>
    <w:p w:rsidR="00000000" w:rsidDel="00000000" w:rsidP="00000000" w:rsidRDefault="00000000" w:rsidRPr="00000000" w14:paraId="00000094">
      <w:pPr>
        <w:pStyle w:val="Heading1"/>
        <w:rPr/>
      </w:pPr>
      <w:bookmarkStart w:colFirst="0" w:colLast="0" w:name="_1ckaz44hf5kw" w:id="14"/>
      <w:bookmarkEnd w:id="14"/>
      <w:r w:rsidDel="00000000" w:rsidR="00000000" w:rsidRPr="00000000">
        <w:rPr>
          <w:rtl w:val="0"/>
        </w:rPr>
        <w:t xml:space="preserve">1. Case Background </w:t>
      </w:r>
    </w:p>
    <w:p w:rsidR="00000000" w:rsidDel="00000000" w:rsidP="00000000" w:rsidRDefault="00000000" w:rsidRPr="00000000" w14:paraId="00000095">
      <w:pPr>
        <w:pStyle w:val="Heading2"/>
        <w:rPr/>
      </w:pPr>
      <w:bookmarkStart w:colFirst="0" w:colLast="0" w:name="_copx7jwbaicy" w:id="15"/>
      <w:bookmarkEnd w:id="15"/>
      <w:r w:rsidDel="00000000" w:rsidR="00000000" w:rsidRPr="00000000">
        <w:rPr>
          <w:rtl w:val="0"/>
        </w:rPr>
        <w:t xml:space="preserve">1.1 Incident Overview</w:t>
      </w:r>
    </w:p>
    <w:p w:rsidR="00000000" w:rsidDel="00000000" w:rsidP="00000000" w:rsidRDefault="00000000" w:rsidRPr="00000000" w14:paraId="00000096">
      <w:pPr>
        <w:rPr/>
      </w:pPr>
      <w:r w:rsidDel="00000000" w:rsidR="00000000" w:rsidRPr="00000000">
        <w:rPr>
          <w:rtl w:val="0"/>
        </w:rPr>
        <w:t xml:space="preserve">The IT security team at Quantum Tech identified a security breach involving the company’s confidential AI chip design patent (ID: QT-AI-2025). The investigation centres on Emma, a recently appointed senior engineer, who is suspected of illegally accessing and transferring the patent to a competing organisation, NexGen Circuits. Joe is believed to have acted as an intermediary facilitating the transaction, while Norman is identified as the potential buyer. The organisation has formally reported the incident to law enforcement authorities, and the findings of this investigation are intended to support legal proceedings [1] .</w:t>
      </w:r>
    </w:p>
    <w:p w:rsidR="00000000" w:rsidDel="00000000" w:rsidP="00000000" w:rsidRDefault="00000000" w:rsidRPr="00000000" w14:paraId="00000097">
      <w:pPr>
        <w:jc w:val="center"/>
        <w:rPr/>
      </w:pPr>
      <w:r w:rsidDel="00000000" w:rsidR="00000000" w:rsidRPr="00000000">
        <w:rPr/>
        <w:drawing>
          <wp:inline distB="0" distT="0" distL="0" distR="0">
            <wp:extent cx="4624388" cy="2527282"/>
            <wp:effectExtent b="0" l="0" r="0" t="0"/>
            <wp:docPr descr="i2 Support" id="11" name="image11.jpg"/>
            <a:graphic>
              <a:graphicData uri="http://schemas.openxmlformats.org/drawingml/2006/picture">
                <pic:pic>
                  <pic:nvPicPr>
                    <pic:cNvPr descr="i2 Support" id="0" name="image11.jpg"/>
                    <pic:cNvPicPr preferRelativeResize="0"/>
                  </pic:nvPicPr>
                  <pic:blipFill>
                    <a:blip r:embed="rId33"/>
                    <a:srcRect b="0" l="0" r="0" t="0"/>
                    <a:stretch>
                      <a:fillRect/>
                    </a:stretch>
                  </pic:blipFill>
                  <pic:spPr>
                    <a:xfrm>
                      <a:off x="0" y="0"/>
                      <a:ext cx="4624388" cy="2527282"/>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pStyle w:val="Heading2"/>
        <w:rPr/>
      </w:pPr>
      <w:bookmarkStart w:colFirst="0" w:colLast="0" w:name="_70t3d9xyligp" w:id="16"/>
      <w:bookmarkEnd w:id="16"/>
      <w:r w:rsidDel="00000000" w:rsidR="00000000" w:rsidRPr="00000000">
        <w:rPr>
          <w:rtl w:val="0"/>
        </w:rPr>
        <w:t xml:space="preserve">1.2 Scope and Objectives</w:t>
      </w:r>
    </w:p>
    <w:p w:rsidR="00000000" w:rsidDel="00000000" w:rsidP="00000000" w:rsidRDefault="00000000" w:rsidRPr="00000000" w14:paraId="00000099">
      <w:pPr>
        <w:rPr/>
      </w:pPr>
      <w:r w:rsidDel="00000000" w:rsidR="00000000" w:rsidRPr="00000000">
        <w:rPr>
          <w:rtl w:val="0"/>
        </w:rPr>
        <w:t xml:space="preserve">The primary aim of this forensic investigation is to analyse the seized digital devices and establish a clear understanding of the incident. The key objectives include:</w:t>
      </w:r>
    </w:p>
    <w:p w:rsidR="00000000" w:rsidDel="00000000" w:rsidP="00000000" w:rsidRDefault="00000000" w:rsidRPr="00000000" w14:paraId="0000009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Identifying the ownership of the four recovered mobile devices</w:t>
      </w:r>
    </w:p>
    <w:p w:rsidR="00000000" w:rsidDel="00000000" w:rsidP="00000000" w:rsidRDefault="00000000" w:rsidRPr="00000000" w14:paraId="0000009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Establishing the relationships and roles of the key suspects (Emma, Joe, and Norman)</w:t>
      </w:r>
    </w:p>
    <w:p w:rsidR="00000000" w:rsidDel="00000000" w:rsidP="00000000" w:rsidRDefault="00000000" w:rsidRPr="00000000" w14:paraId="0000009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Reconstructing a chronological sequence of communications and activities</w:t>
      </w:r>
    </w:p>
    <w:p w:rsidR="00000000" w:rsidDel="00000000" w:rsidP="00000000" w:rsidRDefault="00000000" w:rsidRPr="00000000" w14:paraId="0000009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Detecting and verifying any files related to the stolen patent across devices</w:t>
      </w:r>
    </w:p>
    <w:p w:rsidR="00000000" w:rsidDel="00000000" w:rsidP="00000000" w:rsidRDefault="00000000" w:rsidRPr="00000000" w14:paraId="0000009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Producing legally admissible evidence to support charges related to corporate espionage and intellectual property theft</w:t>
      </w:r>
    </w:p>
    <w:p w:rsidR="00000000" w:rsidDel="00000000" w:rsidP="00000000" w:rsidRDefault="00000000" w:rsidRPr="00000000" w14:paraId="0000009F">
      <w:pPr>
        <w:pStyle w:val="Heading2"/>
        <w:rPr/>
      </w:pPr>
      <w:r w:rsidDel="00000000" w:rsidR="00000000" w:rsidRPr="00000000">
        <w:rPr>
          <w:rtl w:val="0"/>
        </w:rPr>
        <w:t xml:space="preserve">1.3 Legal and Ethical Framework</w:t>
      </w:r>
    </w:p>
    <w:p w:rsidR="00000000" w:rsidDel="00000000" w:rsidP="00000000" w:rsidRDefault="00000000" w:rsidRPr="00000000" w14:paraId="000000A0">
      <w:pPr>
        <w:rPr/>
      </w:pPr>
      <w:r w:rsidDel="00000000" w:rsidR="00000000" w:rsidRPr="00000000">
        <w:rPr>
          <w:rtl w:val="0"/>
        </w:rPr>
        <w:t xml:space="preserve">All forensic procedures were conducted in compliance with established legal and ethical standards. The investigation adhered to the requirements of the Computer Misuse Act 1990, Police and Criminal Evidence (PACE) Act 1984, and ISO/IEC 27037 guidelines for digital evidence handling.</w:t>
      </w:r>
    </w:p>
    <w:p w:rsidR="00000000" w:rsidDel="00000000" w:rsidP="00000000" w:rsidRDefault="00000000" w:rsidRPr="00000000" w14:paraId="000000A1">
      <w:pPr>
        <w:rPr/>
      </w:pPr>
      <w:r w:rsidDel="00000000" w:rsidR="00000000" w:rsidRPr="00000000">
        <w:rPr>
          <w:rtl w:val="0"/>
        </w:rPr>
        <w:t xml:space="preserve">Strict chain-of-custody protocols were followed to ensure that all evidence remained intact, authentic, and admissible in court. Sensitive and encrypted data were documented appropriately without unnecessary access or exposure, ensuring compliance with privacy and ethical standards throughout the investigation process .</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pStyle w:val="Heading1"/>
        <w:rPr/>
      </w:pPr>
      <w:bookmarkStart w:colFirst="0" w:colLast="0" w:name="_guunwfhhca95" w:id="17"/>
      <w:bookmarkEnd w:id="17"/>
      <w:r w:rsidDel="00000000" w:rsidR="00000000" w:rsidRPr="00000000">
        <w:rPr>
          <w:rtl w:val="0"/>
        </w:rPr>
        <w:t xml:space="preserve">2. Chain of Custody and Evidence Inventory </w:t>
      </w:r>
    </w:p>
    <w:p w:rsidR="00000000" w:rsidDel="00000000" w:rsidP="00000000" w:rsidRDefault="00000000" w:rsidRPr="00000000" w14:paraId="000000A4">
      <w:pPr>
        <w:pStyle w:val="Heading2"/>
        <w:rPr/>
      </w:pPr>
      <w:bookmarkStart w:colFirst="0" w:colLast="0" w:name="_8a6v4opq3lxq" w:id="18"/>
      <w:bookmarkEnd w:id="18"/>
      <w:r w:rsidDel="00000000" w:rsidR="00000000" w:rsidRPr="00000000">
        <w:rPr>
          <w:rtl w:val="0"/>
        </w:rPr>
        <w:t xml:space="preserve">2.1 Device Inventory</w:t>
      </w:r>
    </w:p>
    <w:p w:rsidR="00000000" w:rsidDel="00000000" w:rsidP="00000000" w:rsidRDefault="00000000" w:rsidRPr="00000000" w14:paraId="000000A5">
      <w:pPr>
        <w:rPr/>
      </w:pPr>
      <w:r w:rsidDel="00000000" w:rsidR="00000000" w:rsidRPr="00000000">
        <w:rPr>
          <w:rtl w:val="0"/>
        </w:rPr>
        <w:t xml:space="preserve">All devices were received in an unlocked state, with access credentials provided by Quantum Tech. Each device was carefully labelled, packaged, and assigned a unique evidence reference number at the time of seizure before being transferred to the forensic laboratory for analysis. The extraction of data was performed using industry-standard forensic tools, ensuring reliability and evidential integrity [2] .</w:t>
      </w:r>
    </w:p>
    <w:p w:rsidR="00000000" w:rsidDel="00000000" w:rsidP="00000000" w:rsidRDefault="00000000" w:rsidRPr="00000000" w14:paraId="000000A6">
      <w:pPr>
        <w:rPr/>
      </w:pPr>
      <w:r w:rsidDel="00000000" w:rsidR="00000000" w:rsidRPr="00000000">
        <w:rPr/>
        <w:drawing>
          <wp:inline distB="0" distT="0" distL="0" distR="0">
            <wp:extent cx="5731510" cy="4298950"/>
            <wp:effectExtent b="0" l="0" r="0" t="0"/>
            <wp:docPr descr="Case Study: My Technical Analysis of the C5 Mobile Forensic Report | by Jadala Ajay | Medium" id="16" name="image1.jpg"/>
            <a:graphic>
              <a:graphicData uri="http://schemas.openxmlformats.org/drawingml/2006/picture">
                <pic:pic>
                  <pic:nvPicPr>
                    <pic:cNvPr descr="Case Study: My Technical Analysis of the C5 Mobile Forensic Report | by Jadala Ajay | Medium" id="0" name="image1.jpg"/>
                    <pic:cNvPicPr preferRelativeResize="0"/>
                  </pic:nvPicPr>
                  <pic:blipFill>
                    <a:blip r:embed="rId34"/>
                    <a:srcRect b="0" l="0" r="0" t="0"/>
                    <a:stretch>
                      <a:fillRect/>
                    </a:stretch>
                  </pic:blipFill>
                  <pic:spPr>
                    <a:xfrm>
                      <a:off x="0" y="0"/>
                      <a:ext cx="5731510" cy="4298950"/>
                    </a:xfrm>
                    <a:prstGeom prst="rect"/>
                    <a:ln/>
                  </pic:spPr>
                </pic:pic>
              </a:graphicData>
            </a:graphic>
          </wp:inline>
        </w:drawing>
      </w: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Table: Device Inventory (2025 Investigation)</w:t>
      </w:r>
    </w:p>
    <w:tbl>
      <w:tblPr>
        <w:tblStyle w:val="Table2"/>
        <w:tblW w:w="9016.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1352"/>
        <w:gridCol w:w="1952"/>
        <w:gridCol w:w="1962"/>
        <w:gridCol w:w="2182"/>
        <w:gridCol w:w="1568"/>
        <w:tblGridChange w:id="0">
          <w:tblGrid>
            <w:gridCol w:w="1352"/>
            <w:gridCol w:w="1952"/>
            <w:gridCol w:w="1962"/>
            <w:gridCol w:w="2182"/>
            <w:gridCol w:w="1568"/>
          </w:tblGrid>
        </w:tblGridChange>
      </w:tblGrid>
      <w:tr>
        <w:trPr>
          <w:cantSplit w:val="0"/>
          <w:tblHeader w:val="0"/>
        </w:trPr>
        <w:tc>
          <w:tcPr/>
          <w:p w:rsidR="00000000" w:rsidDel="00000000" w:rsidP="00000000" w:rsidRDefault="00000000" w:rsidRPr="00000000" w14:paraId="000000A8">
            <w:pPr>
              <w:spacing w:line="240" w:lineRule="auto"/>
              <w:jc w:val="center"/>
              <w:rPr/>
            </w:pPr>
            <w:r w:rsidDel="00000000" w:rsidR="00000000" w:rsidRPr="00000000">
              <w:rPr>
                <w:rtl w:val="0"/>
              </w:rPr>
              <w:t xml:space="preserve">Reference ID</w:t>
            </w:r>
          </w:p>
        </w:tc>
        <w:tc>
          <w:tcPr/>
          <w:p w:rsidR="00000000" w:rsidDel="00000000" w:rsidP="00000000" w:rsidRDefault="00000000" w:rsidRPr="00000000" w14:paraId="000000A9">
            <w:pPr>
              <w:spacing w:line="240" w:lineRule="auto"/>
              <w:jc w:val="center"/>
              <w:rPr/>
            </w:pPr>
            <w:r w:rsidDel="00000000" w:rsidR="00000000" w:rsidRPr="00000000">
              <w:rPr>
                <w:rtl w:val="0"/>
              </w:rPr>
              <w:t xml:space="preserve">Device</w:t>
            </w:r>
          </w:p>
        </w:tc>
        <w:tc>
          <w:tcPr/>
          <w:p w:rsidR="00000000" w:rsidDel="00000000" w:rsidP="00000000" w:rsidRDefault="00000000" w:rsidRPr="00000000" w14:paraId="000000AA">
            <w:pPr>
              <w:spacing w:line="240" w:lineRule="auto"/>
              <w:jc w:val="center"/>
              <w:rPr/>
            </w:pPr>
            <w:r w:rsidDel="00000000" w:rsidR="00000000" w:rsidRPr="00000000">
              <w:rPr>
                <w:rtl w:val="0"/>
              </w:rPr>
              <w:t xml:space="preserve">Associated Suspect</w:t>
            </w:r>
          </w:p>
        </w:tc>
        <w:tc>
          <w:tcPr/>
          <w:p w:rsidR="00000000" w:rsidDel="00000000" w:rsidP="00000000" w:rsidRDefault="00000000" w:rsidRPr="00000000" w14:paraId="000000AB">
            <w:pPr>
              <w:spacing w:line="240" w:lineRule="auto"/>
              <w:jc w:val="center"/>
              <w:rPr/>
            </w:pPr>
            <w:r w:rsidDel="00000000" w:rsidR="00000000" w:rsidRPr="00000000">
              <w:rPr>
                <w:rtl w:val="0"/>
              </w:rPr>
              <w:t xml:space="preserve">Extraction Type</w:t>
            </w:r>
          </w:p>
        </w:tc>
        <w:tc>
          <w:tcPr/>
          <w:p w:rsidR="00000000" w:rsidDel="00000000" w:rsidP="00000000" w:rsidRDefault="00000000" w:rsidRPr="00000000" w14:paraId="000000AC">
            <w:pPr>
              <w:spacing w:line="240" w:lineRule="auto"/>
              <w:jc w:val="center"/>
              <w:rPr/>
            </w:pPr>
            <w:r w:rsidDel="00000000" w:rsidR="00000000" w:rsidRPr="00000000">
              <w:rPr>
                <w:rtl w:val="0"/>
              </w:rPr>
              <w:t xml:space="preserve">Acquisition Tool</w:t>
            </w:r>
          </w:p>
        </w:tc>
      </w:tr>
      <w:tr>
        <w:trPr>
          <w:cantSplit w:val="0"/>
          <w:tblHeader w:val="0"/>
        </w:trPr>
        <w:tc>
          <w:tcPr/>
          <w:p w:rsidR="00000000" w:rsidDel="00000000" w:rsidP="00000000" w:rsidRDefault="00000000" w:rsidRPr="00000000" w14:paraId="000000AD">
            <w:pPr>
              <w:spacing w:line="240" w:lineRule="auto"/>
              <w:jc w:val="left"/>
              <w:rPr/>
            </w:pPr>
            <w:r w:rsidDel="00000000" w:rsidR="00000000" w:rsidRPr="00000000">
              <w:rPr>
                <w:rtl w:val="0"/>
              </w:rPr>
              <w:t xml:space="preserve">EV-001a</w:t>
            </w:r>
          </w:p>
        </w:tc>
        <w:tc>
          <w:tcPr/>
          <w:p w:rsidR="00000000" w:rsidDel="00000000" w:rsidP="00000000" w:rsidRDefault="00000000" w:rsidRPr="00000000" w14:paraId="000000AE">
            <w:pPr>
              <w:spacing w:line="240" w:lineRule="auto"/>
              <w:jc w:val="left"/>
              <w:rPr/>
            </w:pPr>
            <w:r w:rsidDel="00000000" w:rsidR="00000000" w:rsidRPr="00000000">
              <w:rPr>
                <w:rtl w:val="0"/>
              </w:rPr>
              <w:t xml:space="preserve">Huawei POT-LX1 P Smart</w:t>
            </w:r>
          </w:p>
        </w:tc>
        <w:tc>
          <w:tcPr/>
          <w:p w:rsidR="00000000" w:rsidDel="00000000" w:rsidP="00000000" w:rsidRDefault="00000000" w:rsidRPr="00000000" w14:paraId="000000AF">
            <w:pPr>
              <w:spacing w:line="240" w:lineRule="auto"/>
              <w:jc w:val="left"/>
              <w:rPr/>
            </w:pPr>
            <w:r w:rsidDel="00000000" w:rsidR="00000000" w:rsidRPr="00000000">
              <w:rPr>
                <w:rtl w:val="0"/>
              </w:rPr>
              <w:t xml:space="preserve">Emma (Primary Suspect)</w:t>
            </w:r>
          </w:p>
        </w:tc>
        <w:tc>
          <w:tcPr/>
          <w:p w:rsidR="00000000" w:rsidDel="00000000" w:rsidP="00000000" w:rsidRDefault="00000000" w:rsidRPr="00000000" w14:paraId="000000B0">
            <w:pPr>
              <w:spacing w:line="240" w:lineRule="auto"/>
              <w:jc w:val="left"/>
              <w:rPr/>
            </w:pPr>
            <w:r w:rsidDel="00000000" w:rsidR="00000000" w:rsidRPr="00000000">
              <w:rPr>
                <w:rtl w:val="0"/>
              </w:rPr>
              <w:t xml:space="preserve">Android Backup (APK Downgrade)</w:t>
            </w:r>
          </w:p>
        </w:tc>
        <w:tc>
          <w:tcPr/>
          <w:p w:rsidR="00000000" w:rsidDel="00000000" w:rsidP="00000000" w:rsidRDefault="00000000" w:rsidRPr="00000000" w14:paraId="000000B1">
            <w:pPr>
              <w:spacing w:line="240" w:lineRule="auto"/>
              <w:jc w:val="left"/>
              <w:rPr/>
            </w:pPr>
            <w:r w:rsidDel="00000000" w:rsidR="00000000" w:rsidRPr="00000000">
              <w:rPr>
                <w:rtl w:val="0"/>
              </w:rPr>
              <w:t xml:space="preserve">Cellebrite UFED</w:t>
            </w:r>
          </w:p>
        </w:tc>
      </w:tr>
      <w:tr>
        <w:trPr>
          <w:cantSplit w:val="0"/>
          <w:tblHeader w:val="0"/>
        </w:trPr>
        <w:tc>
          <w:tcPr/>
          <w:p w:rsidR="00000000" w:rsidDel="00000000" w:rsidP="00000000" w:rsidRDefault="00000000" w:rsidRPr="00000000" w14:paraId="000000B2">
            <w:pPr>
              <w:spacing w:line="240" w:lineRule="auto"/>
              <w:jc w:val="left"/>
              <w:rPr/>
            </w:pPr>
            <w:r w:rsidDel="00000000" w:rsidR="00000000" w:rsidRPr="00000000">
              <w:rPr>
                <w:rtl w:val="0"/>
              </w:rPr>
              <w:t xml:space="preserve">EV-001b</w:t>
            </w:r>
          </w:p>
        </w:tc>
        <w:tc>
          <w:tcPr/>
          <w:p w:rsidR="00000000" w:rsidDel="00000000" w:rsidP="00000000" w:rsidRDefault="00000000" w:rsidRPr="00000000" w14:paraId="000000B3">
            <w:pPr>
              <w:spacing w:line="240" w:lineRule="auto"/>
              <w:jc w:val="left"/>
              <w:rPr/>
            </w:pPr>
            <w:r w:rsidDel="00000000" w:rsidR="00000000" w:rsidRPr="00000000">
              <w:rPr>
                <w:rtl w:val="0"/>
              </w:rPr>
              <w:t xml:space="preserve">Huawei POT-LX1 P Smart</w:t>
            </w:r>
          </w:p>
        </w:tc>
        <w:tc>
          <w:tcPr/>
          <w:p w:rsidR="00000000" w:rsidDel="00000000" w:rsidP="00000000" w:rsidRDefault="00000000" w:rsidRPr="00000000" w14:paraId="000000B4">
            <w:pPr>
              <w:spacing w:line="240" w:lineRule="auto"/>
              <w:jc w:val="left"/>
              <w:rPr/>
            </w:pPr>
            <w:r w:rsidDel="00000000" w:rsidR="00000000" w:rsidRPr="00000000">
              <w:rPr>
                <w:rtl w:val="0"/>
              </w:rPr>
              <w:t xml:space="preserve">Emma (Primary Suspect)</w:t>
            </w:r>
          </w:p>
        </w:tc>
        <w:tc>
          <w:tcPr/>
          <w:p w:rsidR="00000000" w:rsidDel="00000000" w:rsidP="00000000" w:rsidRDefault="00000000" w:rsidRPr="00000000" w14:paraId="000000B5">
            <w:pPr>
              <w:spacing w:line="240" w:lineRule="auto"/>
              <w:jc w:val="left"/>
              <w:rPr/>
            </w:pPr>
            <w:r w:rsidDel="00000000" w:rsidR="00000000" w:rsidRPr="00000000">
              <w:rPr>
                <w:rtl w:val="0"/>
              </w:rPr>
              <w:t xml:space="preserve">Kirin Live Extraction</w:t>
            </w:r>
          </w:p>
        </w:tc>
        <w:tc>
          <w:tcPr/>
          <w:p w:rsidR="00000000" w:rsidDel="00000000" w:rsidP="00000000" w:rsidRDefault="00000000" w:rsidRPr="00000000" w14:paraId="000000B6">
            <w:pPr>
              <w:spacing w:line="240" w:lineRule="auto"/>
              <w:jc w:val="left"/>
              <w:rPr/>
            </w:pPr>
            <w:r w:rsidDel="00000000" w:rsidR="00000000" w:rsidRPr="00000000">
              <w:rPr>
                <w:rtl w:val="0"/>
              </w:rPr>
              <w:t xml:space="preserve">Cellebrite UFED</w:t>
            </w:r>
          </w:p>
        </w:tc>
      </w:tr>
      <w:tr>
        <w:trPr>
          <w:cantSplit w:val="0"/>
          <w:tblHeader w:val="0"/>
        </w:trPr>
        <w:tc>
          <w:tcPr/>
          <w:p w:rsidR="00000000" w:rsidDel="00000000" w:rsidP="00000000" w:rsidRDefault="00000000" w:rsidRPr="00000000" w14:paraId="000000B7">
            <w:pPr>
              <w:spacing w:line="240" w:lineRule="auto"/>
              <w:jc w:val="left"/>
              <w:rPr/>
            </w:pPr>
            <w:r w:rsidDel="00000000" w:rsidR="00000000" w:rsidRPr="00000000">
              <w:rPr>
                <w:rtl w:val="0"/>
              </w:rPr>
              <w:t xml:space="preserve">EV-002</w:t>
            </w:r>
          </w:p>
        </w:tc>
        <w:tc>
          <w:tcPr/>
          <w:p w:rsidR="00000000" w:rsidDel="00000000" w:rsidP="00000000" w:rsidRDefault="00000000" w:rsidRPr="00000000" w14:paraId="000000B8">
            <w:pPr>
              <w:spacing w:line="240" w:lineRule="auto"/>
              <w:jc w:val="left"/>
              <w:rPr/>
            </w:pPr>
            <w:r w:rsidDel="00000000" w:rsidR="00000000" w:rsidRPr="00000000">
              <w:rPr>
                <w:rtl w:val="0"/>
              </w:rPr>
              <w:t xml:space="preserve">Ulefone Note 14</w:t>
            </w:r>
          </w:p>
        </w:tc>
        <w:tc>
          <w:tcPr/>
          <w:p w:rsidR="00000000" w:rsidDel="00000000" w:rsidP="00000000" w:rsidRDefault="00000000" w:rsidRPr="00000000" w14:paraId="000000B9">
            <w:pPr>
              <w:spacing w:line="240" w:lineRule="auto"/>
              <w:jc w:val="left"/>
              <w:rPr/>
            </w:pPr>
            <w:r w:rsidDel="00000000" w:rsidR="00000000" w:rsidRPr="00000000">
              <w:rPr>
                <w:rtl w:val="0"/>
              </w:rPr>
              <w:t xml:space="preserve">Norman (Buyer)</w:t>
            </w:r>
          </w:p>
        </w:tc>
        <w:tc>
          <w:tcPr/>
          <w:p w:rsidR="00000000" w:rsidDel="00000000" w:rsidP="00000000" w:rsidRDefault="00000000" w:rsidRPr="00000000" w14:paraId="000000BA">
            <w:pPr>
              <w:spacing w:line="240" w:lineRule="auto"/>
              <w:jc w:val="left"/>
              <w:rPr/>
            </w:pPr>
            <w:r w:rsidDel="00000000" w:rsidR="00000000" w:rsidRPr="00000000">
              <w:rPr>
                <w:rtl w:val="0"/>
              </w:rPr>
              <w:t xml:space="preserve">Android Backup</w:t>
            </w:r>
          </w:p>
        </w:tc>
        <w:tc>
          <w:tcPr/>
          <w:p w:rsidR="00000000" w:rsidDel="00000000" w:rsidP="00000000" w:rsidRDefault="00000000" w:rsidRPr="00000000" w14:paraId="000000BB">
            <w:pPr>
              <w:spacing w:line="240" w:lineRule="auto"/>
              <w:jc w:val="left"/>
              <w:rPr/>
            </w:pPr>
            <w:r w:rsidDel="00000000" w:rsidR="00000000" w:rsidRPr="00000000">
              <w:rPr>
                <w:rtl w:val="0"/>
              </w:rPr>
              <w:t xml:space="preserve">Cellebrite UFED</w:t>
            </w:r>
          </w:p>
        </w:tc>
      </w:tr>
      <w:tr>
        <w:trPr>
          <w:cantSplit w:val="0"/>
          <w:tblHeader w:val="0"/>
        </w:trPr>
        <w:tc>
          <w:tcPr/>
          <w:p w:rsidR="00000000" w:rsidDel="00000000" w:rsidP="00000000" w:rsidRDefault="00000000" w:rsidRPr="00000000" w14:paraId="000000BC">
            <w:pPr>
              <w:spacing w:line="240" w:lineRule="auto"/>
              <w:jc w:val="left"/>
              <w:rPr/>
            </w:pPr>
            <w:r w:rsidDel="00000000" w:rsidR="00000000" w:rsidRPr="00000000">
              <w:rPr>
                <w:rtl w:val="0"/>
              </w:rPr>
              <w:t xml:space="preserve">EV-003</w:t>
            </w:r>
          </w:p>
        </w:tc>
        <w:tc>
          <w:tcPr/>
          <w:p w:rsidR="00000000" w:rsidDel="00000000" w:rsidP="00000000" w:rsidRDefault="00000000" w:rsidRPr="00000000" w14:paraId="000000BD">
            <w:pPr>
              <w:spacing w:line="240" w:lineRule="auto"/>
              <w:jc w:val="left"/>
              <w:rPr/>
            </w:pPr>
            <w:r w:rsidDel="00000000" w:rsidR="00000000" w:rsidRPr="00000000">
              <w:rPr>
                <w:rtl w:val="0"/>
              </w:rPr>
              <w:t xml:space="preserve">Nokia C2 2nd Edition</w:t>
            </w:r>
          </w:p>
        </w:tc>
        <w:tc>
          <w:tcPr/>
          <w:p w:rsidR="00000000" w:rsidDel="00000000" w:rsidP="00000000" w:rsidRDefault="00000000" w:rsidRPr="00000000" w14:paraId="000000BE">
            <w:pPr>
              <w:spacing w:line="240" w:lineRule="auto"/>
              <w:jc w:val="left"/>
              <w:rPr/>
            </w:pPr>
            <w:r w:rsidDel="00000000" w:rsidR="00000000" w:rsidRPr="00000000">
              <w:rPr>
                <w:rtl w:val="0"/>
              </w:rPr>
              <w:t xml:space="preserve">Unknown Associate</w:t>
            </w:r>
          </w:p>
        </w:tc>
        <w:tc>
          <w:tcPr/>
          <w:p w:rsidR="00000000" w:rsidDel="00000000" w:rsidP="00000000" w:rsidRDefault="00000000" w:rsidRPr="00000000" w14:paraId="000000BF">
            <w:pPr>
              <w:spacing w:line="240" w:lineRule="auto"/>
              <w:jc w:val="left"/>
              <w:rPr/>
            </w:pPr>
            <w:r w:rsidDel="00000000" w:rsidR="00000000" w:rsidRPr="00000000">
              <w:rPr>
                <w:rtl w:val="0"/>
              </w:rPr>
              <w:t xml:space="preserve">Android Backup</w:t>
            </w:r>
          </w:p>
        </w:tc>
        <w:tc>
          <w:tcPr/>
          <w:p w:rsidR="00000000" w:rsidDel="00000000" w:rsidP="00000000" w:rsidRDefault="00000000" w:rsidRPr="00000000" w14:paraId="000000C0">
            <w:pPr>
              <w:spacing w:line="240" w:lineRule="auto"/>
              <w:jc w:val="left"/>
              <w:rPr/>
            </w:pPr>
            <w:r w:rsidDel="00000000" w:rsidR="00000000" w:rsidRPr="00000000">
              <w:rPr>
                <w:rtl w:val="0"/>
              </w:rPr>
              <w:t xml:space="preserve">Cellebrite UFED</w:t>
            </w:r>
          </w:p>
        </w:tc>
      </w:tr>
      <w:tr>
        <w:trPr>
          <w:cantSplit w:val="0"/>
          <w:tblHeader w:val="0"/>
        </w:trPr>
        <w:tc>
          <w:tcPr/>
          <w:p w:rsidR="00000000" w:rsidDel="00000000" w:rsidP="00000000" w:rsidRDefault="00000000" w:rsidRPr="00000000" w14:paraId="000000C1">
            <w:pPr>
              <w:spacing w:line="240" w:lineRule="auto"/>
              <w:jc w:val="left"/>
              <w:rPr/>
            </w:pPr>
            <w:r w:rsidDel="00000000" w:rsidR="00000000" w:rsidRPr="00000000">
              <w:rPr>
                <w:rtl w:val="0"/>
              </w:rPr>
              <w:t xml:space="preserve">EV-004</w:t>
            </w:r>
          </w:p>
        </w:tc>
        <w:tc>
          <w:tcPr/>
          <w:p w:rsidR="00000000" w:rsidDel="00000000" w:rsidP="00000000" w:rsidRDefault="00000000" w:rsidRPr="00000000" w14:paraId="000000C2">
            <w:pPr>
              <w:spacing w:line="240" w:lineRule="auto"/>
              <w:jc w:val="left"/>
              <w:rPr/>
            </w:pPr>
            <w:r w:rsidDel="00000000" w:rsidR="00000000" w:rsidRPr="00000000">
              <w:rPr>
                <w:rtl w:val="0"/>
              </w:rPr>
              <w:t xml:space="preserve">Samsung Galaxy A13 (SM-A137F)</w:t>
            </w:r>
          </w:p>
        </w:tc>
        <w:tc>
          <w:tcPr/>
          <w:p w:rsidR="00000000" w:rsidDel="00000000" w:rsidP="00000000" w:rsidRDefault="00000000" w:rsidRPr="00000000" w14:paraId="000000C3">
            <w:pPr>
              <w:spacing w:line="240" w:lineRule="auto"/>
              <w:jc w:val="left"/>
              <w:rPr/>
            </w:pPr>
            <w:r w:rsidDel="00000000" w:rsidR="00000000" w:rsidRPr="00000000">
              <w:rPr>
                <w:rtl w:val="0"/>
              </w:rPr>
              <w:t xml:space="preserve">Joe (Intermediary)</w:t>
            </w:r>
          </w:p>
        </w:tc>
        <w:tc>
          <w:tcPr/>
          <w:p w:rsidR="00000000" w:rsidDel="00000000" w:rsidP="00000000" w:rsidRDefault="00000000" w:rsidRPr="00000000" w14:paraId="000000C4">
            <w:pPr>
              <w:spacing w:line="240" w:lineRule="auto"/>
              <w:jc w:val="left"/>
              <w:rPr/>
            </w:pPr>
            <w:r w:rsidDel="00000000" w:rsidR="00000000" w:rsidRPr="00000000">
              <w:rPr>
                <w:rtl w:val="0"/>
              </w:rPr>
              <w:t xml:space="preserve">Android Backup</w:t>
            </w:r>
          </w:p>
        </w:tc>
        <w:tc>
          <w:tcPr/>
          <w:p w:rsidR="00000000" w:rsidDel="00000000" w:rsidP="00000000" w:rsidRDefault="00000000" w:rsidRPr="00000000" w14:paraId="000000C5">
            <w:pPr>
              <w:spacing w:line="240" w:lineRule="auto"/>
              <w:jc w:val="left"/>
              <w:rPr/>
            </w:pPr>
            <w:r w:rsidDel="00000000" w:rsidR="00000000" w:rsidRPr="00000000">
              <w:rPr>
                <w:rtl w:val="0"/>
              </w:rPr>
              <w:t xml:space="preserve">Cellebrite UFED</w:t>
            </w:r>
          </w:p>
        </w:tc>
      </w:tr>
    </w:tbl>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pStyle w:val="Heading2"/>
        <w:rPr/>
      </w:pPr>
      <w:bookmarkStart w:colFirst="0" w:colLast="0" w:name="_n94rkmt1smhb" w:id="19"/>
      <w:bookmarkEnd w:id="19"/>
      <w:r w:rsidDel="00000000" w:rsidR="00000000" w:rsidRPr="00000000">
        <w:rPr>
          <w:rtl w:val="0"/>
        </w:rPr>
        <w:t xml:space="preserve">2.2 Chain of Custody</w:t>
      </w:r>
    </w:p>
    <w:p w:rsidR="00000000" w:rsidDel="00000000" w:rsidP="00000000" w:rsidRDefault="00000000" w:rsidRPr="00000000" w14:paraId="000000C8">
      <w:pPr>
        <w:rPr/>
      </w:pPr>
      <w:r w:rsidDel="00000000" w:rsidR="00000000" w:rsidRPr="00000000">
        <w:rPr>
          <w:rtl w:val="0"/>
        </w:rPr>
        <w:t xml:space="preserve">The chain of custody represents a documented and continuous record of evidence handling, from initial seizure to presentation in court. This ensures that the integrity and authenticity of the evidence remain intact.</w:t>
      </w:r>
    </w:p>
    <w:p w:rsidR="00000000" w:rsidDel="00000000" w:rsidP="00000000" w:rsidRDefault="00000000" w:rsidRPr="00000000" w14:paraId="000000C9">
      <w:pPr>
        <w:rPr/>
      </w:pPr>
      <w:r w:rsidDel="00000000" w:rsidR="00000000" w:rsidRPr="00000000">
        <w:rPr>
          <w:rtl w:val="0"/>
        </w:rPr>
        <w:t xml:space="preserve">All devices were collected on 28 October 2025, and every stage of handling—including seizure, storage, and analysis—was recorded with timestamps and authorised personnel signatures. Additionally, hardware write-blockers were used before connecting devices to forensic systems to prevent any modification of original data .</w:t>
      </w:r>
    </w:p>
    <w:p w:rsidR="00000000" w:rsidDel="00000000" w:rsidP="00000000" w:rsidRDefault="00000000" w:rsidRPr="00000000" w14:paraId="000000CA">
      <w:pPr>
        <w:rPr/>
      </w:pPr>
      <w:r w:rsidDel="00000000" w:rsidR="00000000" w:rsidRPr="00000000">
        <w:rPr/>
        <w:drawing>
          <wp:inline distB="0" distT="0" distL="0" distR="0">
            <wp:extent cx="5731510" cy="4321810"/>
            <wp:effectExtent b="0" l="0" r="0" t="0"/>
            <wp:docPr descr="Cloud Digital Forensics: Beyond Tools, Techniques, and Challenges" id="14" name="image6.jpg"/>
            <a:graphic>
              <a:graphicData uri="http://schemas.openxmlformats.org/drawingml/2006/picture">
                <pic:pic>
                  <pic:nvPicPr>
                    <pic:cNvPr descr="Cloud Digital Forensics: Beyond Tools, Techniques, and Challenges" id="0" name="image6.jpg"/>
                    <pic:cNvPicPr preferRelativeResize="0"/>
                  </pic:nvPicPr>
                  <pic:blipFill>
                    <a:blip r:embed="rId35"/>
                    <a:srcRect b="0" l="0" r="0" t="0"/>
                    <a:stretch>
                      <a:fillRect/>
                    </a:stretch>
                  </pic:blipFill>
                  <pic:spPr>
                    <a:xfrm>
                      <a:off x="0" y="0"/>
                      <a:ext cx="5731510" cy="4321810"/>
                    </a:xfrm>
                    <a:prstGeom prst="rect"/>
                    <a:ln/>
                  </pic:spPr>
                </pic:pic>
              </a:graphicData>
            </a:graphic>
          </wp:inline>
        </w:drawing>
      </w:r>
      <w:r w:rsidDel="00000000" w:rsidR="00000000" w:rsidRPr="00000000">
        <w:rPr>
          <w:rtl w:val="0"/>
        </w:rPr>
      </w:r>
    </w:p>
    <w:p w:rsidR="00000000" w:rsidDel="00000000" w:rsidP="00000000" w:rsidRDefault="00000000" w:rsidRPr="00000000" w14:paraId="000000CB">
      <w:pPr>
        <w:pStyle w:val="Heading2"/>
        <w:rPr/>
      </w:pPr>
      <w:bookmarkStart w:colFirst="0" w:colLast="0" w:name="_kqfng3ox564r" w:id="20"/>
      <w:bookmarkEnd w:id="20"/>
      <w:r w:rsidDel="00000000" w:rsidR="00000000" w:rsidRPr="00000000">
        <w:rPr>
          <w:rtl w:val="0"/>
        </w:rPr>
        <w:t xml:space="preserve">2.3 Hash Verification Log</w:t>
      </w:r>
    </w:p>
    <w:p w:rsidR="00000000" w:rsidDel="00000000" w:rsidP="00000000" w:rsidRDefault="00000000" w:rsidRPr="00000000" w14:paraId="000000CC">
      <w:pPr>
        <w:rPr/>
      </w:pPr>
      <w:r w:rsidDel="00000000" w:rsidR="00000000" w:rsidRPr="00000000">
        <w:rPr>
          <w:rtl w:val="0"/>
        </w:rPr>
        <w:t xml:space="preserve">To maintain data integrity, cryptographic hash values (MD5 and SHA-256) were generated at the time of acquisition and revalidated prior to analysis. Matching hash values confirm that no alterations or corruption occurred during the evidence handling process.</w:t>
      </w:r>
    </w:p>
    <w:p w:rsidR="00000000" w:rsidDel="00000000" w:rsidP="00000000" w:rsidRDefault="00000000" w:rsidRPr="00000000" w14:paraId="000000CD">
      <w:pPr>
        <w:rPr/>
      </w:pPr>
      <w:bookmarkStart w:colFirst="0" w:colLast="0" w:name="_ba5zb8ynykrq" w:id="21"/>
      <w:bookmarkEnd w:id="21"/>
      <w:r w:rsidDel="00000000" w:rsidR="00000000" w:rsidRPr="00000000">
        <w:rPr/>
        <w:drawing>
          <wp:inline distB="0" distT="0" distL="0" distR="0">
            <wp:extent cx="5242560" cy="3634740"/>
            <wp:effectExtent b="0" l="0" r="0" t="0"/>
            <wp:docPr descr="Unveiling the Dynamic Landscape of Digital Forensics: The Endless Pursuit" id="17" name="image2.jpg"/>
            <a:graphic>
              <a:graphicData uri="http://schemas.openxmlformats.org/drawingml/2006/picture">
                <pic:pic>
                  <pic:nvPicPr>
                    <pic:cNvPr descr="Unveiling the Dynamic Landscape of Digital Forensics: The Endless Pursuit" id="0" name="image2.jpg"/>
                    <pic:cNvPicPr preferRelativeResize="0"/>
                  </pic:nvPicPr>
                  <pic:blipFill>
                    <a:blip r:embed="rId36"/>
                    <a:srcRect b="0" l="0" r="0" t="0"/>
                    <a:stretch>
                      <a:fillRect/>
                    </a:stretch>
                  </pic:blipFill>
                  <pic:spPr>
                    <a:xfrm>
                      <a:off x="0" y="0"/>
                      <a:ext cx="5242560" cy="3634740"/>
                    </a:xfrm>
                    <a:prstGeom prst="rect"/>
                    <a:ln/>
                  </pic:spPr>
                </pic:pic>
              </a:graphicData>
            </a:graphic>
          </wp:inline>
        </w:drawing>
      </w:r>
      <w:r w:rsidDel="00000000" w:rsidR="00000000" w:rsidRPr="00000000">
        <w:rPr>
          <w:rtl w:val="0"/>
        </w:rPr>
      </w:r>
    </w:p>
    <w:p w:rsidR="00000000" w:rsidDel="00000000" w:rsidP="00000000" w:rsidRDefault="00000000" w:rsidRPr="00000000" w14:paraId="000000CE">
      <w:pPr>
        <w:rPr/>
      </w:pPr>
      <w:r w:rsidDel="00000000" w:rsidR="00000000" w:rsidRPr="00000000">
        <w:rPr>
          <w:rtl w:val="0"/>
        </w:rPr>
        <w:t xml:space="preserve">Table: Hash Verification Summary</w:t>
      </w:r>
    </w:p>
    <w:p w:rsidR="00000000" w:rsidDel="00000000" w:rsidP="00000000" w:rsidRDefault="00000000" w:rsidRPr="00000000" w14:paraId="000000CF">
      <w:pPr>
        <w:rPr/>
      </w:pPr>
      <w:r w:rsidDel="00000000" w:rsidR="00000000" w:rsidRPr="00000000">
        <w:rPr>
          <w:rtl w:val="0"/>
        </w:rPr>
        <w:t xml:space="preserve">Reference ID</w:t>
        <w:tab/>
        <w:t xml:space="preserve">MD5 Hash</w:t>
        <w:tab/>
        <w:t xml:space="preserve">SHA-256 Hash</w:t>
        <w:tab/>
        <w:t xml:space="preserve">Status</w:t>
      </w:r>
    </w:p>
    <w:p w:rsidR="00000000" w:rsidDel="00000000" w:rsidP="00000000" w:rsidRDefault="00000000" w:rsidRPr="00000000" w14:paraId="000000D0">
      <w:pPr>
        <w:rPr/>
      </w:pPr>
      <w:r w:rsidDel="00000000" w:rsidR="00000000" w:rsidRPr="00000000">
        <w:rPr>
          <w:rtl w:val="0"/>
        </w:rPr>
        <w:t xml:space="preserve">EV-001a</w:t>
        <w:tab/>
        <w:t xml:space="preserve">4dbb160d46321c4bdf3b0725a889e39a</w:t>
        <w:tab/>
        <w:t xml:space="preserve">d2a9a46fc50ec06c51aabdb1448e5de65e9394729a34fbf0aa8261a5771413de</w:t>
        <w:tab/>
        <w:t xml:space="preserve">Verified</w:t>
      </w:r>
    </w:p>
    <w:p w:rsidR="00000000" w:rsidDel="00000000" w:rsidP="00000000" w:rsidRDefault="00000000" w:rsidRPr="00000000" w14:paraId="000000D1">
      <w:pPr>
        <w:rPr/>
      </w:pPr>
      <w:r w:rsidDel="00000000" w:rsidR="00000000" w:rsidRPr="00000000">
        <w:rPr>
          <w:rtl w:val="0"/>
        </w:rPr>
        <w:t xml:space="preserve">EV-001b</w:t>
        <w:tab/>
        <w:t xml:space="preserve">eb2b1b83250a9fffd6bbf5a967545f37</w:t>
        <w:tab/>
        <w:t xml:space="preserve">d5193dbf8246c09fdde73be8558343985ab24a2e1c142e4d64e16e2b6507e31f</w:t>
        <w:tab/>
        <w:t xml:space="preserve">Verified</w:t>
      </w:r>
    </w:p>
    <w:p w:rsidR="00000000" w:rsidDel="00000000" w:rsidP="00000000" w:rsidRDefault="00000000" w:rsidRPr="00000000" w14:paraId="000000D2">
      <w:pPr>
        <w:rPr/>
      </w:pPr>
      <w:r w:rsidDel="00000000" w:rsidR="00000000" w:rsidRPr="00000000">
        <w:rPr>
          <w:rtl w:val="0"/>
        </w:rPr>
        <w:t xml:space="preserve">EV-002</w:t>
        <w:tab/>
        <w:t xml:space="preserve">342a0c050d8fdbe53e62aea58f3aadde</w:t>
        <w:tab/>
        <w:t xml:space="preserve">630724e2f8863adb9c4f7df1ab645e56c19a832d546fe7ab55b0cebf8ea7befd</w:t>
        <w:tab/>
        <w:t xml:space="preserve">Verified</w:t>
      </w:r>
    </w:p>
    <w:p w:rsidR="00000000" w:rsidDel="00000000" w:rsidP="00000000" w:rsidRDefault="00000000" w:rsidRPr="00000000" w14:paraId="000000D3">
      <w:pPr>
        <w:rPr/>
      </w:pPr>
      <w:r w:rsidDel="00000000" w:rsidR="00000000" w:rsidRPr="00000000">
        <w:rPr>
          <w:rtl w:val="0"/>
        </w:rPr>
        <w:t xml:space="preserve">EV-003</w:t>
        <w:tab/>
        <w:t xml:space="preserve">da4b0f0573050b22c111f763242c5ac8</w:t>
        <w:tab/>
        <w:t xml:space="preserve">a693656c260e339069756be8005346e97033d0ccf2f79add56cd69c9eade13ab</w:t>
        <w:tab/>
        <w:t xml:space="preserve">Verified</w:t>
      </w:r>
    </w:p>
    <w:p w:rsidR="00000000" w:rsidDel="00000000" w:rsidP="00000000" w:rsidRDefault="00000000" w:rsidRPr="00000000" w14:paraId="000000D4">
      <w:pPr>
        <w:rPr/>
      </w:pPr>
      <w:r w:rsidDel="00000000" w:rsidR="00000000" w:rsidRPr="00000000">
        <w:rPr>
          <w:rtl w:val="0"/>
        </w:rPr>
        <w:t xml:space="preserve">EV-004</w:t>
        <w:tab/>
        <w:t xml:space="preserve">e5998654f5ed1fce51b99472b028a04c</w:t>
        <w:tab/>
        <w:t xml:space="preserve">0e585c4fe8160254253bCcijrCfZBuqDzBWp3qSrBEZCqBUfQVz4CWGHWF91iaEw</w:t>
        <w:tab/>
        <w:t xml:space="preserve">Verified</w:t>
      </w:r>
    </w:p>
    <w:p w:rsidR="00000000" w:rsidDel="00000000" w:rsidP="00000000" w:rsidRDefault="00000000" w:rsidRPr="00000000" w14:paraId="000000D5">
      <w:pPr>
        <w:rPr>
          <w:sz w:val="36"/>
          <w:szCs w:val="36"/>
        </w:rPr>
      </w:pPr>
      <w:r w:rsidDel="00000000" w:rsidR="00000000" w:rsidRPr="00000000">
        <w:rPr>
          <w:b w:val="1"/>
          <w:bCs w:val="1"/>
          <w:sz w:val="36"/>
          <w:szCs w:val="36"/>
          <w:rtl w:val="0"/>
        </w:rPr>
        <w:t xml:space="preserve">3. Methodology</w:t>
      </w:r>
      <w:r w:rsidDel="00000000" w:rsidR="00000000" w:rsidRPr="00000000">
        <w:rPr>
          <w:rtl w:val="0"/>
        </w:rPr>
      </w:r>
    </w:p>
    <w:p w:rsidR="00000000" w:rsidDel="00000000" w:rsidP="00000000" w:rsidRDefault="00000000" w:rsidRPr="00000000" w14:paraId="000000D6">
      <w:pPr>
        <w:pStyle w:val="Heading2"/>
        <w:spacing w:line="480" w:lineRule="auto"/>
        <w:rPr/>
      </w:pPr>
      <w:bookmarkStart w:colFirst="0" w:colLast="0" w:name="_yy8rsumby673" w:id="22"/>
      <w:bookmarkEnd w:id="22"/>
      <w:r w:rsidDel="00000000" w:rsidR="00000000" w:rsidRPr="00000000">
        <w:rPr>
          <w:b w:val="1"/>
          <w:bCs w:val="1"/>
          <w:rtl w:val="0"/>
        </w:rPr>
        <w:t xml:space="preserve">3.1 Forensic Acquisition Process</w:t>
      </w:r>
      <w:r w:rsidDel="00000000" w:rsidR="00000000" w:rsidRPr="00000000">
        <w:rPr>
          <w:rtl w:val="0"/>
        </w:rPr>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forensic acquisition of all four devices was conducted on 28 October 2025 using Cellebrite UFED, producing logical file system extractions. In the case of the Huawei POT-LX1 P Smart device, two separate extraction methods were applied: an Android Backup (APK downgrade) and a Kirin Live extraction. This dual approach enabled the recovery of a more comprehensive dataset compared to a single extraction method.</w:t>
      </w:r>
    </w:p>
    <w:p w:rsidR="00000000" w:rsidDel="00000000" w:rsidP="00000000" w:rsidRDefault="00000000" w:rsidRPr="00000000" w14:paraId="000000D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preserve the integrity of the original data, hardware write-blockers were employed prior to connecting any device to the forensic workstation, ensuring that no modifications were made during acquisition. All extracted data was stored on encrypted, forensic-grade storage media, with detailed records of timestamps and file manifests maintained for each device [3] .</w:t>
      </w:r>
    </w:p>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It is important to note that physical acquisition was not feasible for all devices due to hardware limitations and operating system restrictions. As a result, some deleted artefacts may not have been recoverable, which is acknowledged as a limitation of the investigation.</w:t>
      </w:r>
    </w:p>
    <w:p w:rsidR="00000000" w:rsidDel="00000000" w:rsidP="00000000" w:rsidRDefault="00000000" w:rsidRPr="00000000" w14:paraId="000000DA">
      <w:pPr>
        <w:pStyle w:val="Heading2"/>
        <w:rPr/>
      </w:pPr>
      <w:bookmarkStart w:colFirst="0" w:colLast="0" w:name="_k23y1r58paft" w:id="23"/>
      <w:bookmarkEnd w:id="23"/>
      <w:r w:rsidDel="00000000" w:rsidR="00000000" w:rsidRPr="00000000">
        <w:rPr>
          <w:b w:val="1"/>
          <w:bCs w:val="1"/>
          <w:rtl w:val="0"/>
        </w:rPr>
        <w:t xml:space="preserve">3.2 Tools and Software Used</w:t>
      </w:r>
      <w:r w:rsidDel="00000000" w:rsidR="00000000" w:rsidRPr="00000000">
        <w:rPr>
          <w:rtl w:val="0"/>
        </w:rPr>
      </w:r>
    </w:p>
    <w:tbl>
      <w:tblPr>
        <w:tblStyle w:val="Table3"/>
        <w:tblW w:w="804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07"/>
        <w:gridCol w:w="6138"/>
        <w:tblGridChange w:id="0">
          <w:tblGrid>
            <w:gridCol w:w="1907"/>
            <w:gridCol w:w="6138"/>
          </w:tblGrid>
        </w:tblGridChange>
      </w:tblGrid>
      <w:tr>
        <w:trPr>
          <w:cantSplit w:val="0"/>
          <w:tblHeader w:val="1"/>
        </w:trPr>
        <w:tc>
          <w:tcPr>
            <w:vAlign w:val="center"/>
          </w:tcPr>
          <w:p w:rsidR="00000000" w:rsidDel="00000000" w:rsidP="00000000" w:rsidRDefault="00000000" w:rsidRPr="00000000" w14:paraId="000000DB">
            <w:pPr>
              <w:jc w:val="center"/>
              <w:rPr>
                <w:b w:val="1"/>
                <w:bCs w:val="1"/>
                <w:sz w:val="20"/>
                <w:szCs w:val="20"/>
              </w:rPr>
            </w:pPr>
            <w:r w:rsidDel="00000000" w:rsidR="00000000" w:rsidRPr="00000000">
              <w:rPr>
                <w:b w:val="1"/>
                <w:bCs w:val="1"/>
                <w:sz w:val="20"/>
                <w:szCs w:val="20"/>
                <w:rtl w:val="0"/>
              </w:rPr>
              <w:t xml:space="preserve">Tool</w:t>
            </w:r>
          </w:p>
        </w:tc>
        <w:tc>
          <w:tcPr>
            <w:vAlign w:val="center"/>
          </w:tcPr>
          <w:p w:rsidR="00000000" w:rsidDel="00000000" w:rsidP="00000000" w:rsidRDefault="00000000" w:rsidRPr="00000000" w14:paraId="000000DC">
            <w:pPr>
              <w:jc w:val="center"/>
              <w:rPr>
                <w:b w:val="1"/>
                <w:bCs w:val="1"/>
                <w:sz w:val="20"/>
                <w:szCs w:val="20"/>
              </w:rPr>
            </w:pPr>
            <w:r w:rsidDel="00000000" w:rsidR="00000000" w:rsidRPr="00000000">
              <w:rPr>
                <w:b w:val="1"/>
                <w:bCs w:val="1"/>
                <w:sz w:val="20"/>
                <w:szCs w:val="20"/>
                <w:rtl w:val="0"/>
              </w:rPr>
              <w:t xml:space="preserve">Purpose</w:t>
            </w:r>
          </w:p>
        </w:tc>
      </w:tr>
      <w:tr>
        <w:trPr>
          <w:cantSplit w:val="0"/>
          <w:tblHeader w:val="0"/>
        </w:trPr>
        <w:tc>
          <w:tcPr>
            <w:vAlign w:val="center"/>
          </w:tcPr>
          <w:p w:rsidR="00000000" w:rsidDel="00000000" w:rsidP="00000000" w:rsidRDefault="00000000" w:rsidRPr="00000000" w14:paraId="000000DD">
            <w:pPr>
              <w:jc w:val="left"/>
              <w:rPr>
                <w:sz w:val="20"/>
                <w:szCs w:val="20"/>
              </w:rPr>
            </w:pPr>
            <w:r w:rsidDel="00000000" w:rsidR="00000000" w:rsidRPr="00000000">
              <w:rPr>
                <w:b w:val="1"/>
                <w:bCs w:val="1"/>
                <w:sz w:val="20"/>
                <w:szCs w:val="20"/>
                <w:rtl w:val="0"/>
              </w:rPr>
              <w:t xml:space="preserve">Cellebrite UFED</w:t>
            </w:r>
            <w:r w:rsidDel="00000000" w:rsidR="00000000" w:rsidRPr="00000000">
              <w:rPr>
                <w:rtl w:val="0"/>
              </w:rPr>
            </w:r>
          </w:p>
        </w:tc>
        <w:tc>
          <w:tcPr>
            <w:vAlign w:val="center"/>
          </w:tcPr>
          <w:p w:rsidR="00000000" w:rsidDel="00000000" w:rsidP="00000000" w:rsidRDefault="00000000" w:rsidRPr="00000000" w14:paraId="000000DE">
            <w:pPr>
              <w:rPr>
                <w:sz w:val="20"/>
                <w:szCs w:val="20"/>
              </w:rPr>
            </w:pPr>
            <w:r w:rsidDel="00000000" w:rsidR="00000000" w:rsidRPr="00000000">
              <w:rPr>
                <w:sz w:val="20"/>
                <w:szCs w:val="20"/>
                <w:rtl w:val="0"/>
              </w:rPr>
              <w:t xml:space="preserve">Extraction of data from mobile devices</w:t>
            </w:r>
          </w:p>
        </w:tc>
      </w:tr>
      <w:tr>
        <w:trPr>
          <w:cantSplit w:val="0"/>
          <w:tblHeader w:val="0"/>
        </w:trPr>
        <w:tc>
          <w:tcPr>
            <w:vAlign w:val="center"/>
          </w:tcPr>
          <w:p w:rsidR="00000000" w:rsidDel="00000000" w:rsidP="00000000" w:rsidRDefault="00000000" w:rsidRPr="00000000" w14:paraId="000000DF">
            <w:pPr>
              <w:rPr>
                <w:sz w:val="20"/>
                <w:szCs w:val="20"/>
              </w:rPr>
            </w:pPr>
            <w:r w:rsidDel="00000000" w:rsidR="00000000" w:rsidRPr="00000000">
              <w:rPr>
                <w:b w:val="1"/>
                <w:bCs w:val="1"/>
                <w:sz w:val="20"/>
                <w:szCs w:val="20"/>
                <w:rtl w:val="0"/>
              </w:rPr>
              <w:t xml:space="preserve">Autopsy (v4.x)</w:t>
            </w:r>
            <w:r w:rsidDel="00000000" w:rsidR="00000000" w:rsidRPr="00000000">
              <w:rPr>
                <w:rtl w:val="0"/>
              </w:rPr>
            </w:r>
          </w:p>
        </w:tc>
        <w:tc>
          <w:tcPr>
            <w:vAlign w:val="center"/>
          </w:tcPr>
          <w:p w:rsidR="00000000" w:rsidDel="00000000" w:rsidP="00000000" w:rsidRDefault="00000000" w:rsidRPr="00000000" w14:paraId="000000E0">
            <w:pPr>
              <w:rPr>
                <w:sz w:val="20"/>
                <w:szCs w:val="20"/>
              </w:rPr>
            </w:pPr>
            <w:r w:rsidDel="00000000" w:rsidR="00000000" w:rsidRPr="00000000">
              <w:rPr>
                <w:sz w:val="20"/>
                <w:szCs w:val="20"/>
                <w:rtl w:val="0"/>
              </w:rPr>
              <w:t xml:space="preserve">Primary forensic analysis (file recovery, keyword search, timeline analysis)</w:t>
            </w:r>
          </w:p>
        </w:tc>
      </w:tr>
      <w:tr>
        <w:trPr>
          <w:cantSplit w:val="0"/>
          <w:tblHeader w:val="0"/>
        </w:trPr>
        <w:tc>
          <w:tcPr>
            <w:vAlign w:val="center"/>
          </w:tcPr>
          <w:p w:rsidR="00000000" w:rsidDel="00000000" w:rsidP="00000000" w:rsidRDefault="00000000" w:rsidRPr="00000000" w14:paraId="000000E1">
            <w:pPr>
              <w:rPr>
                <w:sz w:val="20"/>
                <w:szCs w:val="20"/>
              </w:rPr>
            </w:pPr>
            <w:r w:rsidDel="00000000" w:rsidR="00000000" w:rsidRPr="00000000">
              <w:rPr>
                <w:b w:val="1"/>
                <w:bCs w:val="1"/>
                <w:sz w:val="20"/>
                <w:szCs w:val="20"/>
                <w:rtl w:val="0"/>
              </w:rPr>
              <w:t xml:space="preserve">aLEAPP</w:t>
            </w:r>
            <w:r w:rsidDel="00000000" w:rsidR="00000000" w:rsidRPr="00000000">
              <w:rPr>
                <w:rtl w:val="0"/>
              </w:rPr>
            </w:r>
          </w:p>
        </w:tc>
        <w:tc>
          <w:tcPr>
            <w:vAlign w:val="center"/>
          </w:tcPr>
          <w:p w:rsidR="00000000" w:rsidDel="00000000" w:rsidP="00000000" w:rsidRDefault="00000000" w:rsidRPr="00000000" w14:paraId="000000E2">
            <w:pPr>
              <w:rPr>
                <w:sz w:val="20"/>
                <w:szCs w:val="20"/>
              </w:rPr>
            </w:pPr>
            <w:r w:rsidDel="00000000" w:rsidR="00000000" w:rsidRPr="00000000">
              <w:rPr>
                <w:sz w:val="20"/>
                <w:szCs w:val="20"/>
                <w:rtl w:val="0"/>
              </w:rPr>
              <w:t xml:space="preserve">Parsing and analysis of Android artefacts</w:t>
            </w:r>
          </w:p>
        </w:tc>
      </w:tr>
      <w:tr>
        <w:trPr>
          <w:cantSplit w:val="0"/>
          <w:tblHeader w:val="0"/>
        </w:trPr>
        <w:tc>
          <w:tcPr>
            <w:vAlign w:val="center"/>
          </w:tcPr>
          <w:p w:rsidR="00000000" w:rsidDel="00000000" w:rsidP="00000000" w:rsidRDefault="00000000" w:rsidRPr="00000000" w14:paraId="000000E3">
            <w:pPr>
              <w:rPr>
                <w:sz w:val="20"/>
                <w:szCs w:val="20"/>
              </w:rPr>
            </w:pPr>
            <w:r w:rsidDel="00000000" w:rsidR="00000000" w:rsidRPr="00000000">
              <w:rPr>
                <w:b w:val="1"/>
                <w:bCs w:val="1"/>
                <w:sz w:val="20"/>
                <w:szCs w:val="20"/>
                <w:rtl w:val="0"/>
              </w:rPr>
              <w:t xml:space="preserve">wa-crypt-tools</w:t>
            </w:r>
            <w:r w:rsidDel="00000000" w:rsidR="00000000" w:rsidRPr="00000000">
              <w:rPr>
                <w:rtl w:val="0"/>
              </w:rPr>
            </w:r>
          </w:p>
        </w:tc>
        <w:tc>
          <w:tcPr>
            <w:vAlign w:val="center"/>
          </w:tcPr>
          <w:p w:rsidR="00000000" w:rsidDel="00000000" w:rsidP="00000000" w:rsidRDefault="00000000" w:rsidRPr="00000000" w14:paraId="000000E4">
            <w:pPr>
              <w:rPr>
                <w:sz w:val="20"/>
                <w:szCs w:val="20"/>
              </w:rPr>
            </w:pPr>
            <w:r w:rsidDel="00000000" w:rsidR="00000000" w:rsidRPr="00000000">
              <w:rPr>
                <w:sz w:val="20"/>
                <w:szCs w:val="20"/>
                <w:rtl w:val="0"/>
              </w:rPr>
              <w:t xml:space="preserve">Decryption of WhatsApp databases using extracted key files</w:t>
            </w:r>
          </w:p>
        </w:tc>
      </w:tr>
      <w:tr>
        <w:trPr>
          <w:cantSplit w:val="0"/>
          <w:tblHeader w:val="0"/>
        </w:trPr>
        <w:tc>
          <w:tcPr>
            <w:vAlign w:val="center"/>
          </w:tcPr>
          <w:p w:rsidR="00000000" w:rsidDel="00000000" w:rsidP="00000000" w:rsidRDefault="00000000" w:rsidRPr="00000000" w14:paraId="000000E5">
            <w:pPr>
              <w:rPr>
                <w:sz w:val="20"/>
                <w:szCs w:val="20"/>
              </w:rPr>
            </w:pPr>
            <w:r w:rsidDel="00000000" w:rsidR="00000000" w:rsidRPr="00000000">
              <w:rPr>
                <w:b w:val="1"/>
                <w:bCs w:val="1"/>
                <w:sz w:val="20"/>
                <w:szCs w:val="20"/>
                <w:rtl w:val="0"/>
              </w:rPr>
              <w:t xml:space="preserve">PhotoRec Carver</w:t>
            </w:r>
            <w:r w:rsidDel="00000000" w:rsidR="00000000" w:rsidRPr="00000000">
              <w:rPr>
                <w:rtl w:val="0"/>
              </w:rPr>
            </w:r>
          </w:p>
        </w:tc>
        <w:tc>
          <w:tcPr>
            <w:vAlign w:val="center"/>
          </w:tcPr>
          <w:p w:rsidR="00000000" w:rsidDel="00000000" w:rsidP="00000000" w:rsidRDefault="00000000" w:rsidRPr="00000000" w14:paraId="000000E6">
            <w:pPr>
              <w:rPr>
                <w:sz w:val="20"/>
                <w:szCs w:val="20"/>
              </w:rPr>
            </w:pPr>
            <w:r w:rsidDel="00000000" w:rsidR="00000000" w:rsidRPr="00000000">
              <w:rPr>
                <w:sz w:val="20"/>
                <w:szCs w:val="20"/>
                <w:rtl w:val="0"/>
              </w:rPr>
              <w:t xml:space="preserve">Recovery of deleted files and data carving</w:t>
            </w:r>
          </w:p>
        </w:tc>
      </w:tr>
      <w:tr>
        <w:trPr>
          <w:cantSplit w:val="0"/>
          <w:tblHeader w:val="0"/>
        </w:trPr>
        <w:tc>
          <w:tcPr>
            <w:vAlign w:val="center"/>
          </w:tcPr>
          <w:p w:rsidR="00000000" w:rsidDel="00000000" w:rsidP="00000000" w:rsidRDefault="00000000" w:rsidRPr="00000000" w14:paraId="000000E7">
            <w:pPr>
              <w:rPr>
                <w:sz w:val="20"/>
                <w:szCs w:val="20"/>
              </w:rPr>
            </w:pPr>
            <w:r w:rsidDel="00000000" w:rsidR="00000000" w:rsidRPr="00000000">
              <w:rPr>
                <w:b w:val="1"/>
                <w:bCs w:val="1"/>
                <w:sz w:val="20"/>
                <w:szCs w:val="20"/>
                <w:rtl w:val="0"/>
              </w:rPr>
              <w:t xml:space="preserve">ExifTool</w:t>
            </w:r>
            <w:r w:rsidDel="00000000" w:rsidR="00000000" w:rsidRPr="00000000">
              <w:rPr>
                <w:rtl w:val="0"/>
              </w:rPr>
            </w:r>
          </w:p>
        </w:tc>
        <w:tc>
          <w:tcPr>
            <w:vAlign w:val="center"/>
          </w:tcPr>
          <w:p w:rsidR="00000000" w:rsidDel="00000000" w:rsidP="00000000" w:rsidRDefault="00000000" w:rsidRPr="00000000" w14:paraId="000000E8">
            <w:pPr>
              <w:rPr>
                <w:sz w:val="20"/>
                <w:szCs w:val="20"/>
              </w:rPr>
            </w:pPr>
            <w:r w:rsidDel="00000000" w:rsidR="00000000" w:rsidRPr="00000000">
              <w:rPr>
                <w:sz w:val="20"/>
                <w:szCs w:val="20"/>
                <w:rtl w:val="0"/>
              </w:rPr>
              <w:t xml:space="preserve">Extraction of metadata and GPS coordinates from media files</w:t>
            </w:r>
          </w:p>
        </w:tc>
      </w:tr>
      <w:tr>
        <w:trPr>
          <w:cantSplit w:val="0"/>
          <w:tblHeader w:val="0"/>
        </w:trPr>
        <w:tc>
          <w:tcPr>
            <w:vAlign w:val="center"/>
          </w:tcPr>
          <w:p w:rsidR="00000000" w:rsidDel="00000000" w:rsidP="00000000" w:rsidRDefault="00000000" w:rsidRPr="00000000" w14:paraId="000000E9">
            <w:pPr>
              <w:rPr>
                <w:sz w:val="20"/>
                <w:szCs w:val="20"/>
              </w:rPr>
            </w:pPr>
            <w:r w:rsidDel="00000000" w:rsidR="00000000" w:rsidRPr="00000000">
              <w:rPr>
                <w:b w:val="1"/>
                <w:bCs w:val="1"/>
                <w:sz w:val="20"/>
                <w:szCs w:val="20"/>
                <w:rtl w:val="0"/>
              </w:rPr>
              <w:t xml:space="preserve">Autopsy Geo Module</w:t>
            </w:r>
            <w:r w:rsidDel="00000000" w:rsidR="00000000" w:rsidRPr="00000000">
              <w:rPr>
                <w:rtl w:val="0"/>
              </w:rPr>
            </w:r>
          </w:p>
        </w:tc>
        <w:tc>
          <w:tcPr>
            <w:vAlign w:val="center"/>
          </w:tcPr>
          <w:p w:rsidR="00000000" w:rsidDel="00000000" w:rsidP="00000000" w:rsidRDefault="00000000" w:rsidRPr="00000000" w14:paraId="000000EA">
            <w:pPr>
              <w:rPr>
                <w:sz w:val="20"/>
                <w:szCs w:val="20"/>
              </w:rPr>
            </w:pPr>
            <w:r w:rsidDel="00000000" w:rsidR="00000000" w:rsidRPr="00000000">
              <w:rPr>
                <w:sz w:val="20"/>
                <w:szCs w:val="20"/>
                <w:rtl w:val="0"/>
              </w:rPr>
              <w:t xml:space="preserve">Visualisation and mapping of geolocation data</w:t>
            </w:r>
          </w:p>
        </w:tc>
      </w:tr>
      <w:tr>
        <w:trPr>
          <w:cantSplit w:val="0"/>
          <w:tblHeader w:val="0"/>
        </w:trPr>
        <w:tc>
          <w:tcPr>
            <w:vAlign w:val="center"/>
          </w:tcPr>
          <w:p w:rsidR="00000000" w:rsidDel="00000000" w:rsidP="00000000" w:rsidRDefault="00000000" w:rsidRPr="00000000" w14:paraId="000000EB">
            <w:pPr>
              <w:rPr>
                <w:sz w:val="20"/>
                <w:szCs w:val="20"/>
              </w:rPr>
            </w:pPr>
            <w:r w:rsidDel="00000000" w:rsidR="00000000" w:rsidRPr="00000000">
              <w:rPr>
                <w:b w:val="1"/>
                <w:bCs w:val="1"/>
                <w:sz w:val="20"/>
                <w:szCs w:val="20"/>
                <w:rtl w:val="0"/>
              </w:rPr>
              <w:t xml:space="preserve">Hashdeep / MD5sum</w:t>
            </w:r>
            <w:r w:rsidDel="00000000" w:rsidR="00000000" w:rsidRPr="00000000">
              <w:rPr>
                <w:rtl w:val="0"/>
              </w:rPr>
            </w:r>
          </w:p>
        </w:tc>
        <w:tc>
          <w:tcPr>
            <w:vAlign w:val="center"/>
          </w:tcPr>
          <w:p w:rsidR="00000000" w:rsidDel="00000000" w:rsidP="00000000" w:rsidRDefault="00000000" w:rsidRPr="00000000" w14:paraId="000000EC">
            <w:pPr>
              <w:rPr>
                <w:sz w:val="20"/>
                <w:szCs w:val="20"/>
              </w:rPr>
            </w:pPr>
            <w:r w:rsidDel="00000000" w:rsidR="00000000" w:rsidRPr="00000000">
              <w:rPr>
                <w:sz w:val="20"/>
                <w:szCs w:val="20"/>
                <w:rtl w:val="0"/>
              </w:rPr>
              <w:t xml:space="preserve">Generation and verification of cryptographic hashes</w:t>
            </w:r>
          </w:p>
        </w:tc>
      </w:tr>
    </w:tbl>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All tools utilised are industry-recognised, forensically validated, and widely accepted in legal proceedings within the UK, ensuring the reliability and admissibility of the findings .</w:t>
      </w:r>
    </w:p>
    <w:p w:rsidR="00000000" w:rsidDel="00000000" w:rsidP="00000000" w:rsidRDefault="00000000" w:rsidRPr="00000000" w14:paraId="000000EE">
      <w:pPr>
        <w:pStyle w:val="Heading2"/>
        <w:spacing w:line="480" w:lineRule="auto"/>
        <w:rPr/>
      </w:pPr>
      <w:bookmarkStart w:colFirst="0" w:colLast="0" w:name="_obncxkvdfjs" w:id="24"/>
      <w:bookmarkEnd w:id="24"/>
      <w:r w:rsidDel="00000000" w:rsidR="00000000" w:rsidRPr="00000000">
        <w:rPr>
          <w:b w:val="1"/>
          <w:bCs w:val="1"/>
          <w:rtl w:val="0"/>
        </w:rPr>
        <w:t xml:space="preserve">3.3 Analysis Workflow</w:t>
      </w:r>
      <w:r w:rsidDel="00000000" w:rsidR="00000000" w:rsidRPr="00000000">
        <w:rPr>
          <w:rtl w:val="0"/>
        </w:rPr>
      </w:r>
    </w:p>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analysis process followed a structured five-phase methodology to ensure a systematic and comprehensive investigation:</w:t>
      </w:r>
    </w:p>
    <w:p w:rsidR="00000000" w:rsidDel="00000000" w:rsidP="00000000" w:rsidRDefault="00000000" w:rsidRPr="00000000" w14:paraId="000000F0">
      <w:pPr>
        <w:numPr>
          <w:ilvl w:val="0"/>
          <w:numId w:val="2"/>
        </w:numPr>
        <w:spacing w:after="0" w:before="280" w:line="480" w:lineRule="auto"/>
        <w:ind w:left="720" w:hanging="360"/>
        <w:jc w:val="left"/>
        <w:rPr/>
      </w:pPr>
      <w:r w:rsidDel="00000000" w:rsidR="00000000" w:rsidRPr="00000000">
        <w:rPr>
          <w:b w:val="1"/>
          <w:bCs w:val="1"/>
          <w:rtl w:val="0"/>
        </w:rPr>
        <w:t xml:space="preserve">Phase 1: Data Ingestion</w:t>
      </w:r>
      <w:r w:rsidDel="00000000" w:rsidR="00000000" w:rsidRPr="00000000">
        <w:rPr>
          <w:rtl w:val="0"/>
        </w:rPr>
        <w:br w:type="textWrapping"/>
        <w:t xml:space="preserve">All forensic images were imported into Autopsy with relevant modules enabled, including aLEAPP, keyword search, email parsing, and file carving tools. </w:t>
      </w:r>
    </w:p>
    <w:p w:rsidR="00000000" w:rsidDel="00000000" w:rsidP="00000000" w:rsidRDefault="00000000" w:rsidRPr="00000000" w14:paraId="000000F1">
      <w:pPr>
        <w:numPr>
          <w:ilvl w:val="0"/>
          <w:numId w:val="2"/>
        </w:numPr>
        <w:spacing w:after="0" w:before="0" w:line="480" w:lineRule="auto"/>
        <w:ind w:left="720" w:hanging="360"/>
        <w:jc w:val="left"/>
        <w:rPr/>
      </w:pPr>
      <w:r w:rsidDel="00000000" w:rsidR="00000000" w:rsidRPr="00000000">
        <w:rPr>
          <w:b w:val="1"/>
          <w:bCs w:val="1"/>
          <w:rtl w:val="0"/>
        </w:rPr>
        <w:t xml:space="preserve">Phase 2: Artefact Extraction</w:t>
      </w:r>
      <w:r w:rsidDel="00000000" w:rsidR="00000000" w:rsidRPr="00000000">
        <w:rPr>
          <w:rtl w:val="0"/>
        </w:rPr>
        <w:br w:type="textWrapping"/>
        <w:t xml:space="preserve">Key artefacts such as communication records (WhatsApp, Instagram, Gmail), call logs, and application data were extracted from each device. </w:t>
      </w:r>
    </w:p>
    <w:p w:rsidR="00000000" w:rsidDel="00000000" w:rsidP="00000000" w:rsidRDefault="00000000" w:rsidRPr="00000000" w14:paraId="000000F2">
      <w:pPr>
        <w:numPr>
          <w:ilvl w:val="0"/>
          <w:numId w:val="2"/>
        </w:numPr>
        <w:spacing w:after="0" w:before="0" w:line="480" w:lineRule="auto"/>
        <w:ind w:left="720" w:hanging="360"/>
        <w:jc w:val="left"/>
        <w:rPr/>
      </w:pPr>
      <w:r w:rsidDel="00000000" w:rsidR="00000000" w:rsidRPr="00000000">
        <w:rPr>
          <w:b w:val="1"/>
          <w:bCs w:val="1"/>
          <w:rtl w:val="0"/>
        </w:rPr>
        <w:t xml:space="preserve">Phase 3: Decryption Attempts</w:t>
      </w:r>
      <w:r w:rsidDel="00000000" w:rsidR="00000000" w:rsidRPr="00000000">
        <w:rPr>
          <w:rtl w:val="0"/>
        </w:rPr>
        <w:br w:type="textWrapping"/>
        <w:t xml:space="preserve">WhatsApp databases were decrypted successfully on the Huawei device using recovered key files; however, no meaningful conversations were retrieved, suggesting prior deletion. Attempts to decrypt the password-protected “Open.docx” file on the Nokia device were unsuccessful, indicating strong encryption [4]. </w:t>
      </w:r>
    </w:p>
    <w:p w:rsidR="00000000" w:rsidDel="00000000" w:rsidP="00000000" w:rsidRDefault="00000000" w:rsidRPr="00000000" w14:paraId="000000F3">
      <w:pPr>
        <w:numPr>
          <w:ilvl w:val="0"/>
          <w:numId w:val="2"/>
        </w:numPr>
        <w:spacing w:after="0" w:before="0" w:line="480" w:lineRule="auto"/>
        <w:ind w:left="720" w:hanging="360"/>
        <w:jc w:val="left"/>
        <w:rPr/>
      </w:pPr>
      <w:r w:rsidDel="00000000" w:rsidR="00000000" w:rsidRPr="00000000">
        <w:rPr>
          <w:b w:val="1"/>
          <w:bCs w:val="1"/>
          <w:rtl w:val="0"/>
        </w:rPr>
        <w:t xml:space="preserve">Phase 4: Geolocation and Multimedia Analysis</w:t>
      </w:r>
      <w:r w:rsidDel="00000000" w:rsidR="00000000" w:rsidRPr="00000000">
        <w:rPr>
          <w:rtl w:val="0"/>
        </w:rPr>
        <w:br w:type="textWrapping"/>
        <w:t xml:space="preserve">EXIF metadata from images was analysed to extract location data, while audio and video files were examined for relevance to the investigation. </w:t>
      </w:r>
    </w:p>
    <w:p w:rsidR="00000000" w:rsidDel="00000000" w:rsidP="00000000" w:rsidRDefault="00000000" w:rsidRPr="00000000" w14:paraId="000000F4">
      <w:pPr>
        <w:numPr>
          <w:ilvl w:val="0"/>
          <w:numId w:val="2"/>
        </w:numPr>
        <w:spacing w:after="280" w:before="0" w:line="480" w:lineRule="auto"/>
        <w:ind w:left="720" w:hanging="360"/>
        <w:jc w:val="left"/>
        <w:rPr/>
      </w:pPr>
      <w:r w:rsidDel="00000000" w:rsidR="00000000" w:rsidRPr="00000000">
        <w:rPr>
          <w:b w:val="1"/>
          <w:bCs w:val="1"/>
          <w:rtl w:val="0"/>
        </w:rPr>
        <w:t xml:space="preserve">Phase 5: Cross-Device Correlation</w:t>
      </w:r>
      <w:r w:rsidDel="00000000" w:rsidR="00000000" w:rsidRPr="00000000">
        <w:rPr>
          <w:rtl w:val="0"/>
        </w:rPr>
        <w:br w:type="textWrapping"/>
        <w:t xml:space="preserve">Evidence from all devices was correlated using timeline analysis and keyword searches to construct a unified sequence of events and interactions across suspects. </w:t>
      </w:r>
    </w:p>
    <w:p w:rsidR="00000000" w:rsidDel="00000000" w:rsidP="00000000" w:rsidRDefault="00000000" w:rsidRPr="00000000" w14:paraId="000000F5">
      <w:pPr>
        <w:pStyle w:val="Heading2"/>
        <w:spacing w:line="480" w:lineRule="auto"/>
        <w:rPr/>
      </w:pPr>
      <w:bookmarkStart w:colFirst="0" w:colLast="0" w:name="_tiybnm9rj5l9" w:id="25"/>
      <w:bookmarkEnd w:id="25"/>
      <w:r w:rsidDel="00000000" w:rsidR="00000000" w:rsidRPr="00000000">
        <w:rPr>
          <w:b w:val="1"/>
          <w:bCs w:val="1"/>
          <w:rtl w:val="0"/>
        </w:rPr>
        <w:t xml:space="preserve">3.4 Ethical Considerations and Limitations</w:t>
      </w: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investigation was conducted with strict adherence to ethical standards, ensuring that only relevant data was analysed. Personal information unrelated to the case was identified but not examined in detail. Encrypted data was documented and referred for specialised analysis rather than being accessed without proper authorisation.</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Two primary limitations were identified:</w:t>
      </w:r>
    </w:p>
    <w:p w:rsidR="00000000" w:rsidDel="00000000" w:rsidP="00000000" w:rsidRDefault="00000000" w:rsidRPr="00000000" w14:paraId="000000F8">
      <w:pPr>
        <w:numPr>
          <w:ilvl w:val="0"/>
          <w:numId w:val="3"/>
        </w:numPr>
        <w:spacing w:after="0" w:before="280" w:line="480" w:lineRule="auto"/>
        <w:ind w:left="720" w:hanging="360"/>
        <w:jc w:val="left"/>
        <w:rPr/>
      </w:pPr>
      <w:r w:rsidDel="00000000" w:rsidR="00000000" w:rsidRPr="00000000">
        <w:rPr>
          <w:b w:val="1"/>
          <w:bCs w:val="1"/>
          <w:rtl w:val="0"/>
        </w:rPr>
        <w:t xml:space="preserve">Limited data recovery:</w:t>
      </w:r>
      <w:r w:rsidDel="00000000" w:rsidR="00000000" w:rsidRPr="00000000">
        <w:rPr>
          <w:rtl w:val="0"/>
        </w:rPr>
        <w:t xml:space="preserve"> The use of logical extraction methods may have restricted access to deleted data, which could have been recovered through physical acquisition techniques. </w:t>
      </w:r>
    </w:p>
    <w:p w:rsidR="00000000" w:rsidDel="00000000" w:rsidP="00000000" w:rsidRDefault="00000000" w:rsidRPr="00000000" w14:paraId="000000F9">
      <w:pPr>
        <w:numPr>
          <w:ilvl w:val="0"/>
          <w:numId w:val="3"/>
        </w:numPr>
        <w:spacing w:after="280" w:before="0" w:line="480" w:lineRule="auto"/>
        <w:ind w:left="720" w:hanging="360"/>
        <w:jc w:val="left"/>
        <w:rPr/>
      </w:pPr>
      <w:r w:rsidDel="00000000" w:rsidR="00000000" w:rsidRPr="00000000">
        <w:rPr>
          <w:b w:val="1"/>
          <w:bCs w:val="1"/>
          <w:rtl w:val="0"/>
        </w:rPr>
        <w:t xml:space="preserve">Incomplete decryption:</w:t>
      </w:r>
      <w:r w:rsidDel="00000000" w:rsidR="00000000" w:rsidRPr="00000000">
        <w:rPr>
          <w:rtl w:val="0"/>
        </w:rPr>
        <w:t xml:space="preserve"> The absence of a WhatsApp encryption key for the Nokia device prevented analysis of communication data on that device. </w:t>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These limitations are acknowledged as factors that may affect the completeness of the findings, although they do not undermine the overall integrity of the investigation </w:t>
      </w:r>
    </w:p>
    <w:p w:rsidR="00000000" w:rsidDel="00000000" w:rsidP="00000000" w:rsidRDefault="00000000" w:rsidRPr="00000000" w14:paraId="000000FB">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FC">
      <w:pPr>
        <w:pStyle w:val="Heading1"/>
        <w:rPr>
          <w:sz w:val="48"/>
          <w:szCs w:val="48"/>
        </w:rPr>
      </w:pPr>
      <w:bookmarkStart w:colFirst="0" w:colLast="0" w:name="_ev0hw7fvwqts" w:id="26"/>
      <w:bookmarkEnd w:id="26"/>
      <w:r w:rsidDel="00000000" w:rsidR="00000000" w:rsidRPr="00000000">
        <w:rPr>
          <w:b w:val="1"/>
          <w:bCs w:val="1"/>
          <w:rtl w:val="0"/>
        </w:rPr>
        <w:t xml:space="preserve">4. Findings</w:t>
      </w:r>
      <w:r w:rsidDel="00000000" w:rsidR="00000000" w:rsidRPr="00000000">
        <w:rPr>
          <w:rtl w:val="0"/>
        </w:rPr>
      </w:r>
    </w:p>
    <w:p w:rsidR="00000000" w:rsidDel="00000000" w:rsidP="00000000" w:rsidRDefault="00000000" w:rsidRPr="00000000" w14:paraId="000000FD">
      <w:pPr>
        <w:pStyle w:val="Heading2"/>
        <w:rPr/>
      </w:pPr>
      <w:bookmarkStart w:colFirst="0" w:colLast="0" w:name="_e2scqvfl9gxe" w:id="27"/>
      <w:bookmarkEnd w:id="27"/>
      <w:r w:rsidDel="00000000" w:rsidR="00000000" w:rsidRPr="00000000">
        <w:rPr>
          <w:b w:val="1"/>
          <w:bCs w:val="1"/>
          <w:rtl w:val="0"/>
        </w:rPr>
        <w:t xml:space="preserve">4.1 Device 1: Huawei POT-LX1 P Smart</w:t>
      </w:r>
      <w:r w:rsidDel="00000000" w:rsidR="00000000" w:rsidRPr="00000000">
        <w:rPr>
          <w:rtl w:val="0"/>
        </w:rPr>
      </w:r>
    </w:p>
    <w:p w:rsidR="00000000" w:rsidDel="00000000" w:rsidP="00000000" w:rsidRDefault="00000000" w:rsidRPr="00000000" w14:paraId="000000FE">
      <w:pPr>
        <w:pStyle w:val="Heading3"/>
        <w:rPr/>
      </w:pPr>
      <w:bookmarkStart w:colFirst="0" w:colLast="0" w:name="_3jcva7dtt53u" w:id="28"/>
      <w:bookmarkEnd w:id="28"/>
      <w:r w:rsidDel="00000000" w:rsidR="00000000" w:rsidRPr="00000000">
        <w:rPr>
          <w:b w:val="1"/>
          <w:bCs w:val="1"/>
          <w:rtl w:val="0"/>
        </w:rPr>
        <w:t xml:space="preserve">4.1.1 User Identification</w:t>
      </w:r>
      <w:r w:rsidDel="00000000" w:rsidR="00000000" w:rsidRPr="00000000">
        <w:rPr>
          <w:rtl w:val="0"/>
        </w:rPr>
      </w:r>
    </w:p>
    <w:p w:rsidR="00000000" w:rsidDel="00000000" w:rsidP="00000000" w:rsidRDefault="00000000" w:rsidRPr="00000000" w14:paraId="000000FF">
      <w:pPr>
        <w:rPr/>
      </w:pPr>
      <w:r w:rsidDel="00000000" w:rsidR="00000000" w:rsidRPr="00000000">
        <w:rPr>
          <w:rtl w:val="0"/>
        </w:rPr>
        <w:t xml:space="preserve">Forensic analysis of artefacts such as </w:t>
      </w:r>
      <w:r w:rsidDel="00000000" w:rsidR="00000000" w:rsidRPr="00000000">
        <w:rPr>
          <w:i w:val="1"/>
          <w:iCs w:val="1"/>
          <w:rtl w:val="0"/>
        </w:rPr>
        <w:t xml:space="preserve">RpcCache.csv</w:t>
      </w:r>
      <w:r w:rsidDel="00000000" w:rsidR="00000000" w:rsidRPr="00000000">
        <w:rPr>
          <w:rtl w:val="0"/>
        </w:rPr>
        <w:t xml:space="preserve"> and web account data (processed using the aLEAPP module in Autopsy) identified the primary user of this device as Emma, associated with the email address </w:t>
      </w:r>
      <w:r w:rsidDel="00000000" w:rsidR="00000000" w:rsidRPr="00000000">
        <w:rPr>
          <w:i w:val="1"/>
          <w:iCs w:val="1"/>
          <w:rtl w:val="0"/>
        </w:rPr>
        <w:t xml:space="preserve">dovp59@gmail.com</w:t>
      </w:r>
      <w:r w:rsidDel="00000000" w:rsidR="00000000" w:rsidRPr="00000000">
        <w:rPr>
          <w:rtl w:val="0"/>
        </w:rPr>
        <w:t xml:space="preserve">. The account was configured on 17 August 2024, with both Google and WhatsApp services activated on the same day.</w:t>
      </w:r>
    </w:p>
    <w:p w:rsidR="00000000" w:rsidDel="00000000" w:rsidP="00000000" w:rsidRDefault="00000000" w:rsidRPr="00000000" w14:paraId="00000100">
      <w:pPr>
        <w:rPr/>
      </w:pPr>
      <w:r w:rsidDel="00000000" w:rsidR="00000000" w:rsidRPr="00000000">
        <w:rPr>
          <w:rtl w:val="0"/>
        </w:rPr>
        <w:t xml:space="preserve">The immediate setup of multiple communication platforms on a newly configured device suggests deliberate preparation rather than routine personal usage. Installed applications, including WhatsApp, Instagram, and Gmail, align with the communication channels referenced in the case scenario .</w:t>
      </w:r>
    </w:p>
    <w:p w:rsidR="00000000" w:rsidDel="00000000" w:rsidP="00000000" w:rsidRDefault="00000000" w:rsidRPr="00000000" w14:paraId="00000101">
      <w:pPr>
        <w:pStyle w:val="Heading3"/>
        <w:rPr/>
      </w:pPr>
      <w:bookmarkStart w:colFirst="0" w:colLast="0" w:name="_6pw0iikxlc71" w:id="29"/>
      <w:bookmarkEnd w:id="29"/>
      <w:r w:rsidDel="00000000" w:rsidR="00000000" w:rsidRPr="00000000">
        <w:rPr>
          <w:b w:val="1"/>
          <w:bCs w:val="1"/>
          <w:rtl w:val="0"/>
        </w:rPr>
        <w:t xml:space="preserve">4.1.2 Communication Analysis</w:t>
      </w:r>
      <w:r w:rsidDel="00000000" w:rsidR="00000000" w:rsidRPr="00000000">
        <w:rPr>
          <w:rtl w:val="0"/>
        </w:rPr>
      </w:r>
    </w:p>
    <w:p w:rsidR="00000000" w:rsidDel="00000000" w:rsidP="00000000" w:rsidRDefault="00000000" w:rsidRPr="00000000" w14:paraId="00000102">
      <w:pPr>
        <w:rPr/>
      </w:pPr>
      <w:r w:rsidDel="00000000" w:rsidR="00000000" w:rsidRPr="00000000">
        <w:rPr>
          <w:rtl w:val="0"/>
        </w:rPr>
        <w:t xml:space="preserve">Analysis of cached Gmail data revealed contact with </w:t>
      </w:r>
      <w:r w:rsidDel="00000000" w:rsidR="00000000" w:rsidRPr="00000000">
        <w:rPr>
          <w:i w:val="1"/>
          <w:iCs w:val="1"/>
          <w:rtl w:val="0"/>
        </w:rPr>
        <w:t xml:space="preserve">josephrehan464@gmail.com</w:t>
      </w:r>
      <w:r w:rsidDel="00000000" w:rsidR="00000000" w:rsidRPr="00000000">
        <w:rPr>
          <w:rtl w:val="0"/>
        </w:rPr>
        <w:t xml:space="preserve"> (linked to Joe) on 19 August 2024, within 48 hours of device activation. This rapid interaction indicates a pre-existing relationship rather than a coincidental connection.</w:t>
      </w:r>
    </w:p>
    <w:p w:rsidR="00000000" w:rsidDel="00000000" w:rsidP="00000000" w:rsidRDefault="00000000" w:rsidRPr="00000000" w14:paraId="00000103">
      <w:pPr>
        <w:rPr/>
      </w:pPr>
      <w:r w:rsidDel="00000000" w:rsidR="00000000" w:rsidRPr="00000000">
        <w:rPr>
          <w:rtl w:val="0"/>
        </w:rPr>
        <w:t xml:space="preserve">Although the WhatsApp database was successfully decrypted using extracted key files, no significant conversations were recovered, suggesting that messages had been intentionally deleted. Similarly, Instagram and Gmail analysis did not reveal direct evidence of communication. This pattern indicates deliberate data removal and controlled usage of communication channels.</w:t>
      </w:r>
    </w:p>
    <w:p w:rsidR="00000000" w:rsidDel="00000000" w:rsidP="00000000" w:rsidRDefault="00000000" w:rsidRPr="00000000" w14:paraId="00000104">
      <w:pPr>
        <w:rPr/>
      </w:pPr>
      <w:r w:rsidDel="00000000" w:rsidR="00000000" w:rsidRPr="00000000">
        <w:rPr>
          <w:rtl w:val="0"/>
        </w:rPr>
        <w:t xml:space="preserve">Despite the absence of message content, the confirmed linkage between accounts and contacts establishes a strong evidential connection between Emma and the intermediary .</w:t>
      </w:r>
    </w:p>
    <w:p w:rsidR="00000000" w:rsidDel="00000000" w:rsidP="00000000" w:rsidRDefault="00000000" w:rsidRPr="00000000" w14:paraId="00000105">
      <w:pPr>
        <w:pStyle w:val="Heading3"/>
        <w:rPr/>
      </w:pPr>
      <w:bookmarkStart w:colFirst="0" w:colLast="0" w:name="_g5dd7uqbb4t2" w:id="30"/>
      <w:bookmarkEnd w:id="30"/>
      <w:r w:rsidDel="00000000" w:rsidR="00000000" w:rsidRPr="00000000">
        <w:rPr>
          <w:b w:val="1"/>
          <w:bCs w:val="1"/>
          <w:rtl w:val="0"/>
        </w:rPr>
        <w:t xml:space="preserve">4.1.3 Suspicious Behaviour and Indicators</w:t>
      </w:r>
      <w:r w:rsidDel="00000000" w:rsidR="00000000" w:rsidRPr="00000000">
        <w:rPr>
          <w:rtl w:val="0"/>
        </w:rPr>
      </w:r>
    </w:p>
    <w:p w:rsidR="00000000" w:rsidDel="00000000" w:rsidP="00000000" w:rsidRDefault="00000000" w:rsidRPr="00000000" w14:paraId="00000106">
      <w:pPr>
        <w:rPr/>
      </w:pPr>
      <w:r w:rsidDel="00000000" w:rsidR="00000000" w:rsidRPr="00000000">
        <w:rPr>
          <w:rtl w:val="0"/>
        </w:rPr>
        <w:t xml:space="preserve">Browser history analysis identified a search query on 21 August 2024: </w:t>
      </w:r>
      <w:r w:rsidDel="00000000" w:rsidR="00000000" w:rsidRPr="00000000">
        <w:rPr>
          <w:i w:val="1"/>
          <w:iCs w:val="1"/>
          <w:rtl w:val="0"/>
        </w:rPr>
        <w:t xml:space="preserve">“how to unblock a contact in WhatsApp Huawei.”</w:t>
      </w:r>
      <w:r w:rsidDel="00000000" w:rsidR="00000000" w:rsidRPr="00000000">
        <w:rPr>
          <w:rtl w:val="0"/>
        </w:rPr>
        <w:t xml:space="preserve"> This behaviour suggests intentional management of communication access, potentially to conceal interactions.</w:t>
      </w:r>
    </w:p>
    <w:p w:rsidR="00000000" w:rsidDel="00000000" w:rsidP="00000000" w:rsidRDefault="00000000" w:rsidRPr="00000000" w14:paraId="00000107">
      <w:pPr>
        <w:rPr/>
      </w:pPr>
      <w:r w:rsidDel="00000000" w:rsidR="00000000" w:rsidRPr="00000000">
        <w:rPr>
          <w:rtl w:val="0"/>
        </w:rPr>
        <w:t xml:space="preserve">Such activity reflects a level of operational awareness and deliberate effort to control digital traces. Combined with device preparation and verified contact with the intermediary, this strengthens the inference of planned involvement. Notably, no patent-related files were found on this device, which is consistent with insider threat behaviour where sensitive data is accessed but not stored locally .</w:t>
      </w:r>
    </w:p>
    <w:p w:rsidR="00000000" w:rsidDel="00000000" w:rsidP="00000000" w:rsidRDefault="00000000" w:rsidRPr="00000000" w14:paraId="00000108">
      <w:pPr>
        <w:pStyle w:val="Heading2"/>
        <w:rPr/>
      </w:pPr>
      <w:bookmarkStart w:colFirst="0" w:colLast="0" w:name="_umxd598ab49e" w:id="31"/>
      <w:bookmarkEnd w:id="31"/>
      <w:r w:rsidDel="00000000" w:rsidR="00000000" w:rsidRPr="00000000">
        <w:rPr>
          <w:b w:val="1"/>
          <w:bCs w:val="1"/>
          <w:rtl w:val="0"/>
        </w:rPr>
        <w:t xml:space="preserve">4.2 Device 2: Samsung Galaxy A13 (SM-A137F)</w:t>
      </w:r>
      <w:r w:rsidDel="00000000" w:rsidR="00000000" w:rsidRPr="00000000">
        <w:rPr>
          <w:rtl w:val="0"/>
        </w:rPr>
      </w:r>
    </w:p>
    <w:p w:rsidR="00000000" w:rsidDel="00000000" w:rsidP="00000000" w:rsidRDefault="00000000" w:rsidRPr="00000000" w14:paraId="00000109">
      <w:pPr>
        <w:pStyle w:val="Heading3"/>
        <w:rPr/>
      </w:pPr>
      <w:bookmarkStart w:colFirst="0" w:colLast="0" w:name="_hci1e3j8whtx" w:id="32"/>
      <w:bookmarkEnd w:id="32"/>
      <w:r w:rsidDel="00000000" w:rsidR="00000000" w:rsidRPr="00000000">
        <w:rPr>
          <w:b w:val="1"/>
          <w:bCs w:val="1"/>
          <w:rtl w:val="0"/>
        </w:rPr>
        <w:t xml:space="preserve">4.2.1 User Identification</w:t>
      </w:r>
      <w:r w:rsidDel="00000000" w:rsidR="00000000" w:rsidRPr="00000000">
        <w:rPr>
          <w:rtl w:val="0"/>
        </w:rPr>
      </w:r>
    </w:p>
    <w:p w:rsidR="00000000" w:rsidDel="00000000" w:rsidP="00000000" w:rsidRDefault="00000000" w:rsidRPr="00000000" w14:paraId="0000010A">
      <w:pPr>
        <w:rPr/>
      </w:pPr>
      <w:r w:rsidDel="00000000" w:rsidR="00000000" w:rsidRPr="00000000">
        <w:rPr>
          <w:rtl w:val="0"/>
        </w:rPr>
        <w:t xml:space="preserve">Although no formal user account was identified on this device, a profile image containing the letter “J” suggests a link to Joe. This attribution is further supported by cross-device evidence, where Emma’s device contained the email associated with Joe.</w:t>
      </w:r>
    </w:p>
    <w:p w:rsidR="00000000" w:rsidDel="00000000" w:rsidP="00000000" w:rsidRDefault="00000000" w:rsidRPr="00000000" w14:paraId="0000010B">
      <w:pPr>
        <w:rPr/>
      </w:pPr>
      <w:r w:rsidDel="00000000" w:rsidR="00000000" w:rsidRPr="00000000">
        <w:rPr>
          <w:rtl w:val="0"/>
        </w:rPr>
        <w:t xml:space="preserve">The overall data profile, including travel records and financial artefacts, indicates that the device belonged to an individual responsible for coordination and logistics, consistent with the intermediary role .</w:t>
      </w:r>
    </w:p>
    <w:p w:rsidR="00000000" w:rsidDel="00000000" w:rsidP="00000000" w:rsidRDefault="00000000" w:rsidRPr="00000000" w14:paraId="0000010C">
      <w:pPr>
        <w:pStyle w:val="Heading3"/>
        <w:rPr/>
      </w:pPr>
      <w:bookmarkStart w:colFirst="0" w:colLast="0" w:name="_7wwf7maakana" w:id="33"/>
      <w:bookmarkEnd w:id="33"/>
      <w:r w:rsidDel="00000000" w:rsidR="00000000" w:rsidRPr="00000000">
        <w:rPr>
          <w:b w:val="1"/>
          <w:bCs w:val="1"/>
          <w:rtl w:val="0"/>
        </w:rPr>
        <w:t xml:space="preserve">4.2.2 Travel and Geolocation Evidence</w:t>
      </w:r>
      <w:r w:rsidDel="00000000" w:rsidR="00000000" w:rsidRPr="00000000">
        <w:rPr>
          <w:rtl w:val="0"/>
        </w:rPr>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Analysis of stored images and metadata revealed a sequence of travel events across multiple locations:</w:t>
      </w:r>
    </w:p>
    <w:tbl>
      <w:tblPr>
        <w:tblStyle w:val="Table4"/>
        <w:tblW w:w="6457.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49"/>
        <w:gridCol w:w="2420"/>
        <w:gridCol w:w="2688"/>
        <w:tblGridChange w:id="0">
          <w:tblGrid>
            <w:gridCol w:w="1349"/>
            <w:gridCol w:w="2420"/>
            <w:gridCol w:w="2688"/>
          </w:tblGrid>
        </w:tblGridChange>
      </w:tblGrid>
      <w:tr>
        <w:trPr>
          <w:cantSplit w:val="0"/>
          <w:tblHeader w:val="1"/>
        </w:trPr>
        <w:tc>
          <w:tcPr>
            <w:vAlign w:val="center"/>
          </w:tcPr>
          <w:p w:rsidR="00000000" w:rsidDel="00000000" w:rsidP="00000000" w:rsidRDefault="00000000" w:rsidRPr="00000000" w14:paraId="0000010E">
            <w:pPr>
              <w:jc w:val="center"/>
              <w:rPr>
                <w:b w:val="1"/>
                <w:bCs w:val="1"/>
              </w:rPr>
            </w:pPr>
            <w:r w:rsidDel="00000000" w:rsidR="00000000" w:rsidRPr="00000000">
              <w:rPr>
                <w:b w:val="1"/>
                <w:bCs w:val="1"/>
                <w:rtl w:val="0"/>
              </w:rPr>
              <w:t xml:space="preserve">Date</w:t>
            </w:r>
          </w:p>
        </w:tc>
        <w:tc>
          <w:tcPr>
            <w:vAlign w:val="center"/>
          </w:tcPr>
          <w:p w:rsidR="00000000" w:rsidDel="00000000" w:rsidP="00000000" w:rsidRDefault="00000000" w:rsidRPr="00000000" w14:paraId="0000010F">
            <w:pPr>
              <w:jc w:val="center"/>
              <w:rPr>
                <w:b w:val="1"/>
                <w:bCs w:val="1"/>
              </w:rPr>
            </w:pPr>
            <w:r w:rsidDel="00000000" w:rsidR="00000000" w:rsidRPr="00000000">
              <w:rPr>
                <w:b w:val="1"/>
                <w:bCs w:val="1"/>
                <w:rtl w:val="0"/>
              </w:rPr>
              <w:t xml:space="preserve">Location</w:t>
            </w:r>
          </w:p>
        </w:tc>
        <w:tc>
          <w:tcPr>
            <w:vAlign w:val="center"/>
          </w:tcPr>
          <w:p w:rsidR="00000000" w:rsidDel="00000000" w:rsidP="00000000" w:rsidRDefault="00000000" w:rsidRPr="00000000" w14:paraId="00000110">
            <w:pPr>
              <w:jc w:val="center"/>
              <w:rPr>
                <w:b w:val="1"/>
                <w:bCs w:val="1"/>
              </w:rPr>
            </w:pPr>
            <w:r w:rsidDel="00000000" w:rsidR="00000000" w:rsidRPr="00000000">
              <w:rPr>
                <w:b w:val="1"/>
                <w:bCs w:val="1"/>
                <w:rtl w:val="0"/>
              </w:rPr>
              <w:t xml:space="preserve">Evidence</w:t>
            </w:r>
          </w:p>
        </w:tc>
      </w:tr>
      <w:tr>
        <w:trPr>
          <w:cantSplit w:val="0"/>
          <w:tblHeader w:val="0"/>
        </w:trPr>
        <w:tc>
          <w:tcPr>
            <w:vAlign w:val="center"/>
          </w:tcPr>
          <w:p w:rsidR="00000000" w:rsidDel="00000000" w:rsidP="00000000" w:rsidRDefault="00000000" w:rsidRPr="00000000" w14:paraId="00000111">
            <w:pPr>
              <w:jc w:val="left"/>
              <w:rPr/>
            </w:pPr>
            <w:r w:rsidDel="00000000" w:rsidR="00000000" w:rsidRPr="00000000">
              <w:rPr>
                <w:rtl w:val="0"/>
              </w:rPr>
              <w:t xml:space="preserve">31 Aug 2024</w:t>
            </w:r>
          </w:p>
        </w:tc>
        <w:tc>
          <w:tcPr>
            <w:vAlign w:val="center"/>
          </w:tcPr>
          <w:p w:rsidR="00000000" w:rsidDel="00000000" w:rsidP="00000000" w:rsidRDefault="00000000" w:rsidRPr="00000000" w14:paraId="00000112">
            <w:pPr>
              <w:rPr/>
            </w:pPr>
            <w:r w:rsidDel="00000000" w:rsidR="00000000" w:rsidRPr="00000000">
              <w:rPr>
                <w:rtl w:val="0"/>
              </w:rPr>
              <w:t xml:space="preserve">Glasgow, Scotland</w:t>
            </w:r>
          </w:p>
        </w:tc>
        <w:tc>
          <w:tcPr>
            <w:vAlign w:val="center"/>
          </w:tcPr>
          <w:p w:rsidR="00000000" w:rsidDel="00000000" w:rsidP="00000000" w:rsidRDefault="00000000" w:rsidRPr="00000000" w14:paraId="00000113">
            <w:pPr>
              <w:rPr/>
            </w:pPr>
            <w:r w:rsidDel="00000000" w:rsidR="00000000" w:rsidRPr="00000000">
              <w:rPr>
                <w:rtl w:val="0"/>
              </w:rPr>
              <w:t xml:space="preserve">Train ticket image</w:t>
            </w:r>
          </w:p>
        </w:tc>
      </w:tr>
      <w:tr>
        <w:trPr>
          <w:cantSplit w:val="0"/>
          <w:tblHeader w:val="0"/>
        </w:trPr>
        <w:tc>
          <w:tcPr>
            <w:vAlign w:val="center"/>
          </w:tcPr>
          <w:p w:rsidR="00000000" w:rsidDel="00000000" w:rsidP="00000000" w:rsidRDefault="00000000" w:rsidRPr="00000000" w14:paraId="00000114">
            <w:pPr>
              <w:rPr/>
            </w:pPr>
            <w:r w:rsidDel="00000000" w:rsidR="00000000" w:rsidRPr="00000000">
              <w:rPr>
                <w:rtl w:val="0"/>
              </w:rPr>
              <w:t xml:space="preserve">4 Sep 2024</w:t>
            </w:r>
          </w:p>
        </w:tc>
        <w:tc>
          <w:tcPr>
            <w:vAlign w:val="center"/>
          </w:tcPr>
          <w:p w:rsidR="00000000" w:rsidDel="00000000" w:rsidP="00000000" w:rsidRDefault="00000000" w:rsidRPr="00000000" w14:paraId="00000115">
            <w:pPr>
              <w:rPr/>
            </w:pPr>
            <w:r w:rsidDel="00000000" w:rsidR="00000000" w:rsidRPr="00000000">
              <w:rPr>
                <w:rFonts w:ascii="Cardo" w:cs="Cardo" w:eastAsia="Cardo" w:hAnsi="Cardo"/>
                <w:rtl w:val="0"/>
              </w:rPr>
              <w:t xml:space="preserve">Swansea → Luton (UK)</w:t>
            </w:r>
          </w:p>
        </w:tc>
        <w:tc>
          <w:tcPr>
            <w:vAlign w:val="center"/>
          </w:tcPr>
          <w:p w:rsidR="00000000" w:rsidDel="00000000" w:rsidP="00000000" w:rsidRDefault="00000000" w:rsidRPr="00000000" w14:paraId="00000116">
            <w:pPr>
              <w:rPr/>
            </w:pPr>
            <w:r w:rsidDel="00000000" w:rsidR="00000000" w:rsidRPr="00000000">
              <w:rPr>
                <w:rtl w:val="0"/>
              </w:rPr>
              <w:t xml:space="preserve">Train ticket, hotel key card</w:t>
            </w:r>
          </w:p>
        </w:tc>
      </w:tr>
      <w:tr>
        <w:trPr>
          <w:cantSplit w:val="0"/>
          <w:tblHeader w:val="0"/>
        </w:trPr>
        <w:tc>
          <w:tcPr>
            <w:vAlign w:val="center"/>
          </w:tcPr>
          <w:p w:rsidR="00000000" w:rsidDel="00000000" w:rsidP="00000000" w:rsidRDefault="00000000" w:rsidRPr="00000000" w14:paraId="00000117">
            <w:pPr>
              <w:rPr/>
            </w:pPr>
            <w:r w:rsidDel="00000000" w:rsidR="00000000" w:rsidRPr="00000000">
              <w:rPr>
                <w:rtl w:val="0"/>
              </w:rPr>
              <w:t xml:space="preserve">15 Oct 2024</w:t>
            </w:r>
          </w:p>
        </w:tc>
        <w:tc>
          <w:tcPr>
            <w:vAlign w:val="center"/>
          </w:tcPr>
          <w:p w:rsidR="00000000" w:rsidDel="00000000" w:rsidP="00000000" w:rsidRDefault="00000000" w:rsidRPr="00000000" w14:paraId="00000118">
            <w:pPr>
              <w:rPr/>
            </w:pPr>
            <w:r w:rsidDel="00000000" w:rsidR="00000000" w:rsidRPr="00000000">
              <w:rPr>
                <w:rtl w:val="0"/>
              </w:rPr>
              <w:t xml:space="preserve">Paris, France</w:t>
            </w:r>
          </w:p>
        </w:tc>
        <w:tc>
          <w:tcPr>
            <w:vAlign w:val="center"/>
          </w:tcPr>
          <w:p w:rsidR="00000000" w:rsidDel="00000000" w:rsidP="00000000" w:rsidRDefault="00000000" w:rsidRPr="00000000" w14:paraId="00000119">
            <w:pPr>
              <w:rPr/>
            </w:pPr>
            <w:r w:rsidDel="00000000" w:rsidR="00000000" w:rsidRPr="00000000">
              <w:rPr>
                <w:rtl w:val="0"/>
              </w:rPr>
              <w:t xml:space="preserve">Hotel receipt, debit card</w:t>
            </w:r>
          </w:p>
        </w:tc>
      </w:tr>
      <w:tr>
        <w:trPr>
          <w:cantSplit w:val="0"/>
          <w:tblHeader w:val="0"/>
        </w:trPr>
        <w:tc>
          <w:tcPr>
            <w:vAlign w:val="center"/>
          </w:tcPr>
          <w:p w:rsidR="00000000" w:rsidDel="00000000" w:rsidP="00000000" w:rsidRDefault="00000000" w:rsidRPr="00000000" w14:paraId="0000011A">
            <w:pPr>
              <w:rPr/>
            </w:pPr>
            <w:r w:rsidDel="00000000" w:rsidR="00000000" w:rsidRPr="00000000">
              <w:rPr>
                <w:rtl w:val="0"/>
              </w:rPr>
              <w:t xml:space="preserve">16 Dec 2024</w:t>
            </w:r>
          </w:p>
        </w:tc>
        <w:tc>
          <w:tcPr>
            <w:vAlign w:val="center"/>
          </w:tcPr>
          <w:p w:rsidR="00000000" w:rsidDel="00000000" w:rsidP="00000000" w:rsidRDefault="00000000" w:rsidRPr="00000000" w14:paraId="0000011B">
            <w:pPr>
              <w:rPr/>
            </w:pPr>
            <w:r w:rsidDel="00000000" w:rsidR="00000000" w:rsidRPr="00000000">
              <w:rPr>
                <w:rtl w:val="0"/>
              </w:rPr>
              <w:t xml:space="preserve">Wembley, London</w:t>
            </w:r>
          </w:p>
        </w:tc>
        <w:tc>
          <w:tcPr>
            <w:vAlign w:val="center"/>
          </w:tcPr>
          <w:p w:rsidR="00000000" w:rsidDel="00000000" w:rsidP="00000000" w:rsidRDefault="00000000" w:rsidRPr="00000000" w14:paraId="0000011C">
            <w:pPr>
              <w:rPr/>
            </w:pPr>
            <w:r w:rsidDel="00000000" w:rsidR="00000000" w:rsidRPr="00000000">
              <w:rPr>
                <w:rtl w:val="0"/>
              </w:rPr>
              <w:t xml:space="preserve">Parking receipt</w:t>
            </w:r>
          </w:p>
        </w:tc>
      </w:tr>
    </w:tbl>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These records establish a clear travel timeline, including international movement to Paris, which suggests coordination beyond domestic boundaries. The repeated use of the same debit card across locations further links all activities to a single individual .</w:t>
      </w:r>
    </w:p>
    <w:p w:rsidR="00000000" w:rsidDel="00000000" w:rsidP="00000000" w:rsidRDefault="00000000" w:rsidRPr="00000000" w14:paraId="0000011E">
      <w:pPr>
        <w:pStyle w:val="Heading3"/>
        <w:spacing w:line="480" w:lineRule="auto"/>
        <w:rPr/>
      </w:pPr>
      <w:bookmarkStart w:colFirst="0" w:colLast="0" w:name="_gra3ddiwn3a4" w:id="34"/>
      <w:bookmarkEnd w:id="34"/>
      <w:r w:rsidDel="00000000" w:rsidR="00000000" w:rsidRPr="00000000">
        <w:rPr>
          <w:b w:val="1"/>
          <w:bCs w:val="1"/>
          <w:rtl w:val="0"/>
        </w:rPr>
        <w:t xml:space="preserve">4.2.3 Financial Evidence</w:t>
      </w:r>
      <w:r w:rsidDel="00000000" w:rsidR="00000000" w:rsidRPr="00000000">
        <w:rPr>
          <w:rtl w:val="0"/>
        </w:rPr>
      </w:r>
    </w:p>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device contained images of One4all prepaid gift cards with visible card details. Such instruments are commonly used in financial crimes due to their anonymity and lack of traceable ownership.</w:t>
      </w:r>
    </w:p>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presence of these cards suggests preparation for untraceable financial transactions, potentially linked to payments associated with the illegal transfer of the patent. When combined with travel data, this supports the conclusion that Joe played a central role in coordinating logistics and financial exchanges .</w:t>
      </w:r>
    </w:p>
    <w:p w:rsidR="00000000" w:rsidDel="00000000" w:rsidP="00000000" w:rsidRDefault="00000000" w:rsidRPr="00000000" w14:paraId="00000121">
      <w:pPr>
        <w:pStyle w:val="Heading2"/>
        <w:spacing w:line="480" w:lineRule="auto"/>
        <w:rPr/>
      </w:pPr>
      <w:bookmarkStart w:colFirst="0" w:colLast="0" w:name="_hylfg7xqkfkn" w:id="35"/>
      <w:bookmarkEnd w:id="35"/>
      <w:r w:rsidDel="00000000" w:rsidR="00000000" w:rsidRPr="00000000">
        <w:rPr>
          <w:b w:val="1"/>
          <w:bCs w:val="1"/>
          <w:rtl w:val="0"/>
        </w:rPr>
        <w:t xml:space="preserve">4.3 Device 3: Ulefone Note 14</w:t>
      </w:r>
      <w:r w:rsidDel="00000000" w:rsidR="00000000" w:rsidRPr="00000000">
        <w:rPr>
          <w:rtl w:val="0"/>
        </w:rPr>
      </w:r>
    </w:p>
    <w:p w:rsidR="00000000" w:rsidDel="00000000" w:rsidP="00000000" w:rsidRDefault="00000000" w:rsidRPr="00000000" w14:paraId="00000122">
      <w:pPr>
        <w:pStyle w:val="Heading3"/>
        <w:spacing w:line="480" w:lineRule="auto"/>
        <w:rPr/>
      </w:pPr>
      <w:bookmarkStart w:colFirst="0" w:colLast="0" w:name="_vcstykrc1bsq" w:id="36"/>
      <w:bookmarkEnd w:id="36"/>
      <w:r w:rsidDel="00000000" w:rsidR="00000000" w:rsidRPr="00000000">
        <w:rPr>
          <w:b w:val="1"/>
          <w:bCs w:val="1"/>
          <w:rtl w:val="0"/>
        </w:rPr>
        <w:t xml:space="preserve">4.3.1 User Identification</w:t>
      </w:r>
      <w:r w:rsidDel="00000000" w:rsidR="00000000" w:rsidRPr="00000000">
        <w:rPr>
          <w:rtl w:val="0"/>
        </w:rPr>
      </w:r>
    </w:p>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 direct identifying information such as names or communication records was recovered from this device. However, based on case context and the nature of the data, the device is attributed to Norman, the suspected buyer.</w:t>
      </w:r>
    </w:p>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absence of communication artefacts suggests that the device was primarily used for financial purposes rather than direct interaction, aligning with the role of a financier .</w:t>
      </w:r>
    </w:p>
    <w:p w:rsidR="00000000" w:rsidDel="00000000" w:rsidP="00000000" w:rsidRDefault="00000000" w:rsidRPr="00000000" w14:paraId="00000125">
      <w:pPr>
        <w:pStyle w:val="Heading3"/>
        <w:spacing w:line="480" w:lineRule="auto"/>
        <w:rPr/>
      </w:pPr>
      <w:bookmarkStart w:colFirst="0" w:colLast="0" w:name="_5zb4p47obl7k" w:id="37"/>
      <w:bookmarkEnd w:id="37"/>
      <w:r w:rsidDel="00000000" w:rsidR="00000000" w:rsidRPr="00000000">
        <w:rPr>
          <w:b w:val="1"/>
          <w:bCs w:val="1"/>
          <w:rtl w:val="0"/>
        </w:rPr>
        <w:t xml:space="preserve">4.3.2 Financial Instrument Analysis</w:t>
      </w:r>
      <w:r w:rsidDel="00000000" w:rsidR="00000000" w:rsidRPr="00000000">
        <w:rPr>
          <w:rtl w:val="0"/>
        </w:rPr>
      </w:r>
    </w:p>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Two images of a State Bank of India (SBI) debit card were identified on the device. The card lacked personal identification details, indicating the use of a non-personalised financial instrument.</w:t>
      </w:r>
    </w:p>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Such cards are often used to obscure transaction origins, making them difficult to trace through conventional banking systems. The presence of these images suggests involvement in financial arrangements related to the acquisition of the stolen intellectual property. This supports the role of the device user as a financial contributor to the operation .</w:t>
      </w:r>
    </w:p>
    <w:p w:rsidR="00000000" w:rsidDel="00000000" w:rsidP="00000000" w:rsidRDefault="00000000" w:rsidRPr="00000000" w14:paraId="00000128">
      <w:pPr>
        <w:pStyle w:val="Heading2"/>
        <w:spacing w:line="480" w:lineRule="auto"/>
        <w:rPr/>
      </w:pPr>
      <w:bookmarkStart w:colFirst="0" w:colLast="0" w:name="_d37i3aj7gtby" w:id="38"/>
      <w:bookmarkEnd w:id="38"/>
      <w:r w:rsidDel="00000000" w:rsidR="00000000" w:rsidRPr="00000000">
        <w:rPr>
          <w:b w:val="1"/>
          <w:bCs w:val="1"/>
          <w:rtl w:val="0"/>
        </w:rPr>
        <w:t xml:space="preserve">4.4 Device 4: Nokia C2 2nd Edition</w:t>
      </w:r>
      <w:r w:rsidDel="00000000" w:rsidR="00000000" w:rsidRPr="00000000">
        <w:rPr>
          <w:rtl w:val="0"/>
        </w:rPr>
      </w:r>
    </w:p>
    <w:p w:rsidR="00000000" w:rsidDel="00000000" w:rsidP="00000000" w:rsidRDefault="00000000" w:rsidRPr="00000000" w14:paraId="00000129">
      <w:pPr>
        <w:pStyle w:val="Heading3"/>
        <w:spacing w:line="480" w:lineRule="auto"/>
        <w:rPr/>
      </w:pPr>
      <w:bookmarkStart w:colFirst="0" w:colLast="0" w:name="_g4mgjpjeri63" w:id="39"/>
      <w:bookmarkEnd w:id="39"/>
      <w:r w:rsidDel="00000000" w:rsidR="00000000" w:rsidRPr="00000000">
        <w:rPr>
          <w:b w:val="1"/>
          <w:bCs w:val="1"/>
          <w:rtl w:val="0"/>
        </w:rPr>
        <w:t xml:space="preserve">4.4.1 Encrypted File Analysis</w:t>
      </w:r>
      <w:r w:rsidDel="00000000" w:rsidR="00000000" w:rsidRPr="00000000">
        <w:rPr>
          <w:rtl w:val="0"/>
        </w:rPr>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primary artefact of interest on this device was a password-protected file named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“Open.docx.”</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Attempts to decrypt the file using brute-force techniques were unsuccessful, indicating the use of a strong, non-dictionary password.</w:t>
      </w:r>
    </w:p>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generic naming of the file, combined with strong encryption, suggests intentional concealment of potentially sensitive content. This file is likely to contain high-value information relevant to the case, such as intellectual property or transaction details .</w:t>
      </w:r>
    </w:p>
    <w:p w:rsidR="00000000" w:rsidDel="00000000" w:rsidP="00000000" w:rsidRDefault="00000000" w:rsidRPr="00000000" w14:paraId="0000012C">
      <w:pPr>
        <w:pStyle w:val="Heading3"/>
        <w:spacing w:line="480" w:lineRule="auto"/>
        <w:rPr/>
      </w:pPr>
      <w:bookmarkStart w:colFirst="0" w:colLast="0" w:name="_l0fz6ff9w119" w:id="40"/>
      <w:bookmarkEnd w:id="40"/>
      <w:r w:rsidDel="00000000" w:rsidR="00000000" w:rsidRPr="00000000">
        <w:rPr>
          <w:b w:val="1"/>
          <w:bCs w:val="1"/>
          <w:rtl w:val="0"/>
        </w:rPr>
        <w:t xml:space="preserve">4.4.2 Unidentified Individual Image</w:t>
      </w:r>
      <w:r w:rsidDel="00000000" w:rsidR="00000000" w:rsidRPr="00000000">
        <w:rPr>
          <w:rtl w:val="0"/>
        </w:rPr>
      </w:r>
    </w:p>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An image of an unidentified male was also recovered from the device. Metadata analysis did not reveal any location or identifying information.</w:t>
      </w:r>
    </w:p>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This image may represent either the device owner or an additional conspirator. Further analysis, such as facial recognition, is recommended to determine the individual’s identity .</w:t>
      </w:r>
    </w:p>
    <w:p w:rsidR="00000000" w:rsidDel="00000000" w:rsidP="00000000" w:rsidRDefault="00000000" w:rsidRPr="00000000" w14:paraId="0000012F">
      <w:pPr>
        <w:pStyle w:val="Heading2"/>
        <w:rPr/>
      </w:pPr>
      <w:bookmarkStart w:colFirst="0" w:colLast="0" w:name="_8f5lnclherqk" w:id="41"/>
      <w:bookmarkEnd w:id="41"/>
      <w:r w:rsidDel="00000000" w:rsidR="00000000" w:rsidRPr="00000000">
        <w:rPr>
          <w:b w:val="1"/>
          <w:bCs w:val="1"/>
          <w:rtl w:val="0"/>
        </w:rPr>
        <w:t xml:space="preserve">4.5 Cross-Device Timeline Reconstruction</w:t>
      </w:r>
      <w:r w:rsidDel="00000000" w:rsidR="00000000" w:rsidRPr="00000000">
        <w:rPr>
          <w:rtl w:val="0"/>
        </w:rPr>
      </w:r>
    </w:p>
    <w:tbl>
      <w:tblPr>
        <w:tblStyle w:val="Table5"/>
        <w:tblW w:w="892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49"/>
        <w:gridCol w:w="4392"/>
        <w:gridCol w:w="961"/>
        <w:gridCol w:w="2227"/>
        <w:tblGridChange w:id="0">
          <w:tblGrid>
            <w:gridCol w:w="1349"/>
            <w:gridCol w:w="4392"/>
            <w:gridCol w:w="961"/>
            <w:gridCol w:w="2227"/>
          </w:tblGrid>
        </w:tblGridChange>
      </w:tblGrid>
      <w:tr>
        <w:trPr>
          <w:cantSplit w:val="0"/>
          <w:tblHeader w:val="1"/>
        </w:trPr>
        <w:tc>
          <w:tcPr>
            <w:vAlign w:val="center"/>
          </w:tcPr>
          <w:p w:rsidR="00000000" w:rsidDel="00000000" w:rsidP="00000000" w:rsidRDefault="00000000" w:rsidRPr="00000000" w14:paraId="00000130">
            <w:pPr>
              <w:jc w:val="center"/>
              <w:rPr>
                <w:b w:val="1"/>
                <w:bCs w:val="1"/>
              </w:rPr>
            </w:pPr>
            <w:r w:rsidDel="00000000" w:rsidR="00000000" w:rsidRPr="00000000">
              <w:rPr>
                <w:b w:val="1"/>
                <w:bCs w:val="1"/>
                <w:rtl w:val="0"/>
              </w:rPr>
              <w:t xml:space="preserve">Date</w:t>
            </w:r>
          </w:p>
        </w:tc>
        <w:tc>
          <w:tcPr>
            <w:vAlign w:val="center"/>
          </w:tcPr>
          <w:p w:rsidR="00000000" w:rsidDel="00000000" w:rsidP="00000000" w:rsidRDefault="00000000" w:rsidRPr="00000000" w14:paraId="00000131">
            <w:pPr>
              <w:jc w:val="center"/>
              <w:rPr>
                <w:b w:val="1"/>
                <w:bCs w:val="1"/>
              </w:rPr>
            </w:pPr>
            <w:r w:rsidDel="00000000" w:rsidR="00000000" w:rsidRPr="00000000">
              <w:rPr>
                <w:b w:val="1"/>
                <w:bCs w:val="1"/>
                <w:rtl w:val="0"/>
              </w:rPr>
              <w:t xml:space="preserve">Event</w:t>
            </w:r>
          </w:p>
        </w:tc>
        <w:tc>
          <w:tcPr>
            <w:vAlign w:val="center"/>
          </w:tcPr>
          <w:p w:rsidR="00000000" w:rsidDel="00000000" w:rsidP="00000000" w:rsidRDefault="00000000" w:rsidRPr="00000000" w14:paraId="00000132">
            <w:pPr>
              <w:jc w:val="center"/>
              <w:rPr>
                <w:b w:val="1"/>
                <w:bCs w:val="1"/>
              </w:rPr>
            </w:pPr>
            <w:r w:rsidDel="00000000" w:rsidR="00000000" w:rsidRPr="00000000">
              <w:rPr>
                <w:b w:val="1"/>
                <w:bCs w:val="1"/>
                <w:rtl w:val="0"/>
              </w:rPr>
              <w:t xml:space="preserve">Device</w:t>
            </w:r>
          </w:p>
        </w:tc>
        <w:tc>
          <w:tcPr>
            <w:vAlign w:val="center"/>
          </w:tcPr>
          <w:p w:rsidR="00000000" w:rsidDel="00000000" w:rsidP="00000000" w:rsidRDefault="00000000" w:rsidRPr="00000000" w14:paraId="00000133">
            <w:pPr>
              <w:jc w:val="center"/>
              <w:rPr>
                <w:b w:val="1"/>
                <w:bCs w:val="1"/>
              </w:rPr>
            </w:pPr>
            <w:r w:rsidDel="00000000" w:rsidR="00000000" w:rsidRPr="00000000">
              <w:rPr>
                <w:b w:val="1"/>
                <w:bCs w:val="1"/>
                <w:rtl w:val="0"/>
              </w:rPr>
              <w:t xml:space="preserve">Source</w:t>
            </w:r>
          </w:p>
        </w:tc>
      </w:tr>
      <w:tr>
        <w:trPr>
          <w:cantSplit w:val="0"/>
          <w:tblHeader w:val="0"/>
        </w:trPr>
        <w:tc>
          <w:tcPr>
            <w:vAlign w:val="center"/>
          </w:tcPr>
          <w:p w:rsidR="00000000" w:rsidDel="00000000" w:rsidP="00000000" w:rsidRDefault="00000000" w:rsidRPr="00000000" w14:paraId="00000134">
            <w:pPr>
              <w:jc w:val="left"/>
              <w:rPr/>
            </w:pPr>
            <w:r w:rsidDel="00000000" w:rsidR="00000000" w:rsidRPr="00000000">
              <w:rPr>
                <w:rtl w:val="0"/>
              </w:rPr>
              <w:t xml:space="preserve">17 Aug 2024</w:t>
            </w:r>
          </w:p>
        </w:tc>
        <w:tc>
          <w:tcPr>
            <w:vAlign w:val="center"/>
          </w:tcPr>
          <w:p w:rsidR="00000000" w:rsidDel="00000000" w:rsidP="00000000" w:rsidRDefault="00000000" w:rsidRPr="00000000" w14:paraId="00000135">
            <w:pPr>
              <w:rPr/>
            </w:pPr>
            <w:r w:rsidDel="00000000" w:rsidR="00000000" w:rsidRPr="00000000">
              <w:rPr>
                <w:rtl w:val="0"/>
              </w:rPr>
              <w:t xml:space="preserve">Device setup and account activation (Emma)</w:t>
            </w:r>
          </w:p>
        </w:tc>
        <w:tc>
          <w:tcPr>
            <w:vAlign w:val="center"/>
          </w:tcPr>
          <w:p w:rsidR="00000000" w:rsidDel="00000000" w:rsidP="00000000" w:rsidRDefault="00000000" w:rsidRPr="00000000" w14:paraId="00000136">
            <w:pPr>
              <w:rPr/>
            </w:pPr>
            <w:r w:rsidDel="00000000" w:rsidR="00000000" w:rsidRPr="00000000">
              <w:rPr>
                <w:rtl w:val="0"/>
              </w:rPr>
              <w:t xml:space="preserve">Huawei</w:t>
            </w:r>
          </w:p>
        </w:tc>
        <w:tc>
          <w:tcPr>
            <w:vAlign w:val="center"/>
          </w:tcPr>
          <w:p w:rsidR="00000000" w:rsidDel="00000000" w:rsidP="00000000" w:rsidRDefault="00000000" w:rsidRPr="00000000" w14:paraId="00000137">
            <w:pPr>
              <w:rPr/>
            </w:pPr>
            <w:r w:rsidDel="00000000" w:rsidR="00000000" w:rsidRPr="00000000">
              <w:rPr>
                <w:rtl w:val="0"/>
              </w:rPr>
              <w:t xml:space="preserve">Web account artefacts</w:t>
            </w:r>
          </w:p>
        </w:tc>
      </w:tr>
      <w:tr>
        <w:trPr>
          <w:cantSplit w:val="0"/>
          <w:tblHeader w:val="0"/>
        </w:trPr>
        <w:tc>
          <w:tcPr>
            <w:vAlign w:val="center"/>
          </w:tcPr>
          <w:p w:rsidR="00000000" w:rsidDel="00000000" w:rsidP="00000000" w:rsidRDefault="00000000" w:rsidRPr="00000000" w14:paraId="00000138">
            <w:pPr>
              <w:rPr/>
            </w:pPr>
            <w:r w:rsidDel="00000000" w:rsidR="00000000" w:rsidRPr="00000000">
              <w:rPr>
                <w:rtl w:val="0"/>
              </w:rPr>
              <w:t xml:space="preserve">19 Aug 2024</w:t>
            </w:r>
          </w:p>
        </w:tc>
        <w:tc>
          <w:tcPr>
            <w:vAlign w:val="center"/>
          </w:tcPr>
          <w:p w:rsidR="00000000" w:rsidDel="00000000" w:rsidP="00000000" w:rsidRDefault="00000000" w:rsidRPr="00000000" w14:paraId="00000139">
            <w:pPr>
              <w:rPr/>
            </w:pPr>
            <w:r w:rsidDel="00000000" w:rsidR="00000000" w:rsidRPr="00000000">
              <w:rPr>
                <w:rtl w:val="0"/>
              </w:rPr>
              <w:t xml:space="preserve">Contact established with Joe</w:t>
            </w:r>
          </w:p>
        </w:tc>
        <w:tc>
          <w:tcPr>
            <w:vAlign w:val="center"/>
          </w:tcPr>
          <w:p w:rsidR="00000000" w:rsidDel="00000000" w:rsidP="00000000" w:rsidRDefault="00000000" w:rsidRPr="00000000" w14:paraId="0000013A">
            <w:pPr>
              <w:rPr/>
            </w:pPr>
            <w:r w:rsidDel="00000000" w:rsidR="00000000" w:rsidRPr="00000000">
              <w:rPr>
                <w:rtl w:val="0"/>
              </w:rPr>
              <w:t xml:space="preserve">Huawei</w:t>
            </w:r>
          </w:p>
        </w:tc>
        <w:tc>
          <w:tcPr>
            <w:vAlign w:val="center"/>
          </w:tcPr>
          <w:p w:rsidR="00000000" w:rsidDel="00000000" w:rsidP="00000000" w:rsidRDefault="00000000" w:rsidRPr="00000000" w14:paraId="0000013B">
            <w:pPr>
              <w:rPr/>
            </w:pPr>
            <w:r w:rsidDel="00000000" w:rsidR="00000000" w:rsidRPr="00000000">
              <w:rPr>
                <w:rtl w:val="0"/>
              </w:rPr>
              <w:t xml:space="preserve">Gmail cache</w:t>
            </w:r>
          </w:p>
        </w:tc>
      </w:tr>
      <w:tr>
        <w:trPr>
          <w:cantSplit w:val="0"/>
          <w:tblHeader w:val="0"/>
        </w:trPr>
        <w:tc>
          <w:tcPr>
            <w:vAlign w:val="center"/>
          </w:tcPr>
          <w:p w:rsidR="00000000" w:rsidDel="00000000" w:rsidP="00000000" w:rsidRDefault="00000000" w:rsidRPr="00000000" w14:paraId="0000013C">
            <w:pPr>
              <w:rPr/>
            </w:pPr>
            <w:r w:rsidDel="00000000" w:rsidR="00000000" w:rsidRPr="00000000">
              <w:rPr>
                <w:rtl w:val="0"/>
              </w:rPr>
              <w:t xml:space="preserve">21 Aug 2024</w:t>
            </w:r>
          </w:p>
        </w:tc>
        <w:tc>
          <w:tcPr>
            <w:vAlign w:val="center"/>
          </w:tcPr>
          <w:p w:rsidR="00000000" w:rsidDel="00000000" w:rsidP="00000000" w:rsidRDefault="00000000" w:rsidRPr="00000000" w14:paraId="0000013D">
            <w:pPr>
              <w:rPr/>
            </w:pPr>
            <w:r w:rsidDel="00000000" w:rsidR="00000000" w:rsidRPr="00000000">
              <w:rPr>
                <w:rtl w:val="0"/>
              </w:rPr>
              <w:t xml:space="preserve">WhatsApp unblock search</w:t>
            </w:r>
          </w:p>
        </w:tc>
        <w:tc>
          <w:tcPr>
            <w:vAlign w:val="center"/>
          </w:tcPr>
          <w:p w:rsidR="00000000" w:rsidDel="00000000" w:rsidP="00000000" w:rsidRDefault="00000000" w:rsidRPr="00000000" w14:paraId="0000013E">
            <w:pPr>
              <w:rPr/>
            </w:pPr>
            <w:r w:rsidDel="00000000" w:rsidR="00000000" w:rsidRPr="00000000">
              <w:rPr>
                <w:rtl w:val="0"/>
              </w:rPr>
              <w:t xml:space="preserve">Huawei</w:t>
            </w:r>
          </w:p>
        </w:tc>
        <w:tc>
          <w:tcPr>
            <w:vAlign w:val="center"/>
          </w:tcPr>
          <w:p w:rsidR="00000000" w:rsidDel="00000000" w:rsidP="00000000" w:rsidRDefault="00000000" w:rsidRPr="00000000" w14:paraId="0000013F">
            <w:pPr>
              <w:rPr/>
            </w:pPr>
            <w:r w:rsidDel="00000000" w:rsidR="00000000" w:rsidRPr="00000000">
              <w:rPr>
                <w:rtl w:val="0"/>
              </w:rPr>
              <w:t xml:space="preserve">Browser history</w:t>
            </w:r>
          </w:p>
        </w:tc>
      </w:tr>
      <w:tr>
        <w:trPr>
          <w:cantSplit w:val="0"/>
          <w:tblHeader w:val="0"/>
        </w:trPr>
        <w:tc>
          <w:tcPr>
            <w:vAlign w:val="center"/>
          </w:tcPr>
          <w:p w:rsidR="00000000" w:rsidDel="00000000" w:rsidP="00000000" w:rsidRDefault="00000000" w:rsidRPr="00000000" w14:paraId="00000140">
            <w:pPr>
              <w:rPr/>
            </w:pPr>
            <w:r w:rsidDel="00000000" w:rsidR="00000000" w:rsidRPr="00000000">
              <w:rPr>
                <w:rtl w:val="0"/>
              </w:rPr>
              <w:t xml:space="preserve">31 Aug 2024</w:t>
            </w:r>
          </w:p>
        </w:tc>
        <w:tc>
          <w:tcPr>
            <w:vAlign w:val="center"/>
          </w:tcPr>
          <w:p w:rsidR="00000000" w:rsidDel="00000000" w:rsidP="00000000" w:rsidRDefault="00000000" w:rsidRPr="00000000" w14:paraId="00000141">
            <w:pPr>
              <w:rPr/>
            </w:pPr>
            <w:r w:rsidDel="00000000" w:rsidR="00000000" w:rsidRPr="00000000">
              <w:rPr>
                <w:rtl w:val="0"/>
              </w:rPr>
              <w:t xml:space="preserve">Travel to Glasgow</w:t>
            </w:r>
          </w:p>
        </w:tc>
        <w:tc>
          <w:tcPr>
            <w:vAlign w:val="center"/>
          </w:tcPr>
          <w:p w:rsidR="00000000" w:rsidDel="00000000" w:rsidP="00000000" w:rsidRDefault="00000000" w:rsidRPr="00000000" w14:paraId="00000142">
            <w:pPr>
              <w:rPr/>
            </w:pPr>
            <w:r w:rsidDel="00000000" w:rsidR="00000000" w:rsidRPr="00000000">
              <w:rPr>
                <w:rtl w:val="0"/>
              </w:rPr>
              <w:t xml:space="preserve">Samsung</w:t>
            </w:r>
          </w:p>
        </w:tc>
        <w:tc>
          <w:tcPr>
            <w:vAlign w:val="center"/>
          </w:tcPr>
          <w:p w:rsidR="00000000" w:rsidDel="00000000" w:rsidP="00000000" w:rsidRDefault="00000000" w:rsidRPr="00000000" w14:paraId="00000143">
            <w:pPr>
              <w:rPr/>
            </w:pPr>
            <w:r w:rsidDel="00000000" w:rsidR="00000000" w:rsidRPr="00000000">
              <w:rPr>
                <w:rtl w:val="0"/>
              </w:rPr>
              <w:t xml:space="preserve">Image evidence</w:t>
            </w:r>
          </w:p>
        </w:tc>
      </w:tr>
      <w:tr>
        <w:trPr>
          <w:cantSplit w:val="0"/>
          <w:tblHeader w:val="0"/>
        </w:trPr>
        <w:tc>
          <w:tcPr>
            <w:vAlign w:val="center"/>
          </w:tcPr>
          <w:p w:rsidR="00000000" w:rsidDel="00000000" w:rsidP="00000000" w:rsidRDefault="00000000" w:rsidRPr="00000000" w14:paraId="00000144">
            <w:pPr>
              <w:rPr/>
            </w:pPr>
            <w:r w:rsidDel="00000000" w:rsidR="00000000" w:rsidRPr="00000000">
              <w:rPr>
                <w:rtl w:val="0"/>
              </w:rPr>
              <w:t xml:space="preserve">4 Sep 2024</w:t>
            </w:r>
          </w:p>
        </w:tc>
        <w:tc>
          <w:tcPr>
            <w:vAlign w:val="center"/>
          </w:tcPr>
          <w:p w:rsidR="00000000" w:rsidDel="00000000" w:rsidP="00000000" w:rsidRDefault="00000000" w:rsidRPr="00000000" w14:paraId="00000145">
            <w:pPr>
              <w:rPr/>
            </w:pPr>
            <w:r w:rsidDel="00000000" w:rsidR="00000000" w:rsidRPr="00000000">
              <w:rPr>
                <w:rtl w:val="0"/>
              </w:rPr>
              <w:t xml:space="preserve">Travel to Luton</w:t>
            </w:r>
          </w:p>
        </w:tc>
        <w:tc>
          <w:tcPr>
            <w:vAlign w:val="center"/>
          </w:tcPr>
          <w:p w:rsidR="00000000" w:rsidDel="00000000" w:rsidP="00000000" w:rsidRDefault="00000000" w:rsidRPr="00000000" w14:paraId="00000146">
            <w:pPr>
              <w:rPr/>
            </w:pPr>
            <w:r w:rsidDel="00000000" w:rsidR="00000000" w:rsidRPr="00000000">
              <w:rPr>
                <w:rtl w:val="0"/>
              </w:rPr>
              <w:t xml:space="preserve">Samsung</w:t>
            </w:r>
          </w:p>
        </w:tc>
        <w:tc>
          <w:tcPr>
            <w:vAlign w:val="center"/>
          </w:tcPr>
          <w:p w:rsidR="00000000" w:rsidDel="00000000" w:rsidP="00000000" w:rsidRDefault="00000000" w:rsidRPr="00000000" w14:paraId="00000147">
            <w:pPr>
              <w:rPr/>
            </w:pPr>
            <w:r w:rsidDel="00000000" w:rsidR="00000000" w:rsidRPr="00000000">
              <w:rPr>
                <w:rtl w:val="0"/>
              </w:rPr>
              <w:t xml:space="preserve">Tickets, hotel data</w:t>
            </w:r>
          </w:p>
        </w:tc>
      </w:tr>
      <w:tr>
        <w:trPr>
          <w:cantSplit w:val="0"/>
          <w:tblHeader w:val="0"/>
        </w:trPr>
        <w:tc>
          <w:tcPr>
            <w:vAlign w:val="center"/>
          </w:tcPr>
          <w:p w:rsidR="00000000" w:rsidDel="00000000" w:rsidP="00000000" w:rsidRDefault="00000000" w:rsidRPr="00000000" w14:paraId="00000148">
            <w:pPr>
              <w:rPr/>
            </w:pPr>
            <w:r w:rsidDel="00000000" w:rsidR="00000000" w:rsidRPr="00000000">
              <w:rPr>
                <w:rtl w:val="0"/>
              </w:rPr>
              <w:t xml:space="preserve">15 Oct 2024</w:t>
            </w:r>
          </w:p>
        </w:tc>
        <w:tc>
          <w:tcPr>
            <w:vAlign w:val="center"/>
          </w:tcPr>
          <w:p w:rsidR="00000000" w:rsidDel="00000000" w:rsidP="00000000" w:rsidRDefault="00000000" w:rsidRPr="00000000" w14:paraId="00000149">
            <w:pPr>
              <w:rPr/>
            </w:pPr>
            <w:r w:rsidDel="00000000" w:rsidR="00000000" w:rsidRPr="00000000">
              <w:rPr>
                <w:rtl w:val="0"/>
              </w:rPr>
              <w:t xml:space="preserve">Travel to Paris</w:t>
            </w:r>
          </w:p>
        </w:tc>
        <w:tc>
          <w:tcPr>
            <w:vAlign w:val="center"/>
          </w:tcPr>
          <w:p w:rsidR="00000000" w:rsidDel="00000000" w:rsidP="00000000" w:rsidRDefault="00000000" w:rsidRPr="00000000" w14:paraId="0000014A">
            <w:pPr>
              <w:rPr/>
            </w:pPr>
            <w:r w:rsidDel="00000000" w:rsidR="00000000" w:rsidRPr="00000000">
              <w:rPr>
                <w:rtl w:val="0"/>
              </w:rPr>
              <w:t xml:space="preserve">Samsung</w:t>
            </w:r>
          </w:p>
        </w:tc>
        <w:tc>
          <w:tcPr>
            <w:vAlign w:val="center"/>
          </w:tcPr>
          <w:p w:rsidR="00000000" w:rsidDel="00000000" w:rsidP="00000000" w:rsidRDefault="00000000" w:rsidRPr="00000000" w14:paraId="0000014B">
            <w:pPr>
              <w:rPr/>
            </w:pPr>
            <w:r w:rsidDel="00000000" w:rsidR="00000000" w:rsidRPr="00000000">
              <w:rPr>
                <w:rtl w:val="0"/>
              </w:rPr>
              <w:t xml:space="preserve">Receipt, card data</w:t>
            </w:r>
          </w:p>
        </w:tc>
      </w:tr>
      <w:tr>
        <w:trPr>
          <w:cantSplit w:val="0"/>
          <w:tblHeader w:val="0"/>
        </w:trPr>
        <w:tc>
          <w:tcPr>
            <w:vAlign w:val="center"/>
          </w:tcPr>
          <w:p w:rsidR="00000000" w:rsidDel="00000000" w:rsidP="00000000" w:rsidRDefault="00000000" w:rsidRPr="00000000" w14:paraId="0000014C">
            <w:pPr>
              <w:rPr/>
            </w:pPr>
            <w:r w:rsidDel="00000000" w:rsidR="00000000" w:rsidRPr="00000000">
              <w:rPr>
                <w:rtl w:val="0"/>
              </w:rPr>
              <w:t xml:space="preserve">16 Dec 2024</w:t>
            </w:r>
          </w:p>
        </w:tc>
        <w:tc>
          <w:tcPr>
            <w:vAlign w:val="center"/>
          </w:tcPr>
          <w:p w:rsidR="00000000" w:rsidDel="00000000" w:rsidP="00000000" w:rsidRDefault="00000000" w:rsidRPr="00000000" w14:paraId="0000014D">
            <w:pPr>
              <w:rPr/>
            </w:pPr>
            <w:r w:rsidDel="00000000" w:rsidR="00000000" w:rsidRPr="00000000">
              <w:rPr>
                <w:rtl w:val="0"/>
              </w:rPr>
              <w:t xml:space="preserve">Presence in London</w:t>
            </w:r>
          </w:p>
        </w:tc>
        <w:tc>
          <w:tcPr>
            <w:vAlign w:val="center"/>
          </w:tcPr>
          <w:p w:rsidR="00000000" w:rsidDel="00000000" w:rsidP="00000000" w:rsidRDefault="00000000" w:rsidRPr="00000000" w14:paraId="0000014E">
            <w:pPr>
              <w:rPr/>
            </w:pPr>
            <w:r w:rsidDel="00000000" w:rsidR="00000000" w:rsidRPr="00000000">
              <w:rPr>
                <w:rtl w:val="0"/>
              </w:rPr>
              <w:t xml:space="preserve">Samsung</w:t>
            </w:r>
          </w:p>
        </w:tc>
        <w:tc>
          <w:tcPr>
            <w:vAlign w:val="center"/>
          </w:tcPr>
          <w:p w:rsidR="00000000" w:rsidDel="00000000" w:rsidP="00000000" w:rsidRDefault="00000000" w:rsidRPr="00000000" w14:paraId="0000014F">
            <w:pPr>
              <w:rPr/>
            </w:pPr>
            <w:r w:rsidDel="00000000" w:rsidR="00000000" w:rsidRPr="00000000">
              <w:rPr>
                <w:rtl w:val="0"/>
              </w:rPr>
              <w:t xml:space="preserve">Parking receipt</w:t>
            </w:r>
          </w:p>
        </w:tc>
      </w:tr>
      <w:tr>
        <w:trPr>
          <w:cantSplit w:val="0"/>
          <w:tblHeader w:val="0"/>
        </w:trPr>
        <w:tc>
          <w:tcPr>
            <w:vAlign w:val="center"/>
          </w:tcPr>
          <w:p w:rsidR="00000000" w:rsidDel="00000000" w:rsidP="00000000" w:rsidRDefault="00000000" w:rsidRPr="00000000" w14:paraId="00000150">
            <w:pPr>
              <w:rPr/>
            </w:pPr>
            <w:r w:rsidDel="00000000" w:rsidR="00000000" w:rsidRPr="00000000">
              <w:rPr>
                <w:rtl w:val="0"/>
              </w:rPr>
              <w:t xml:space="preserve">Undated</w:t>
            </w:r>
          </w:p>
        </w:tc>
        <w:tc>
          <w:tcPr>
            <w:vAlign w:val="center"/>
          </w:tcPr>
          <w:p w:rsidR="00000000" w:rsidDel="00000000" w:rsidP="00000000" w:rsidRDefault="00000000" w:rsidRPr="00000000" w14:paraId="00000151">
            <w:pPr>
              <w:rPr/>
            </w:pPr>
            <w:r w:rsidDel="00000000" w:rsidR="00000000" w:rsidRPr="00000000">
              <w:rPr>
                <w:rtl w:val="0"/>
              </w:rPr>
              <w:t xml:space="preserve">Debit card images captured</w:t>
            </w:r>
          </w:p>
        </w:tc>
        <w:tc>
          <w:tcPr>
            <w:vAlign w:val="center"/>
          </w:tcPr>
          <w:p w:rsidR="00000000" w:rsidDel="00000000" w:rsidP="00000000" w:rsidRDefault="00000000" w:rsidRPr="00000000" w14:paraId="00000152">
            <w:pPr>
              <w:rPr/>
            </w:pPr>
            <w:r w:rsidDel="00000000" w:rsidR="00000000" w:rsidRPr="00000000">
              <w:rPr>
                <w:rtl w:val="0"/>
              </w:rPr>
              <w:t xml:space="preserve">Ulefone</w:t>
            </w:r>
          </w:p>
        </w:tc>
        <w:tc>
          <w:tcPr>
            <w:vAlign w:val="center"/>
          </w:tcPr>
          <w:p w:rsidR="00000000" w:rsidDel="00000000" w:rsidP="00000000" w:rsidRDefault="00000000" w:rsidRPr="00000000" w14:paraId="00000153">
            <w:pPr>
              <w:rPr/>
            </w:pPr>
            <w:r w:rsidDel="00000000" w:rsidR="00000000" w:rsidRPr="00000000">
              <w:rPr>
                <w:rtl w:val="0"/>
              </w:rPr>
              <w:t xml:space="preserve">Device media</w:t>
            </w:r>
          </w:p>
        </w:tc>
      </w:tr>
      <w:tr>
        <w:trPr>
          <w:cantSplit w:val="0"/>
          <w:tblHeader w:val="0"/>
        </w:trPr>
        <w:tc>
          <w:tcPr>
            <w:vAlign w:val="center"/>
          </w:tcPr>
          <w:p w:rsidR="00000000" w:rsidDel="00000000" w:rsidP="00000000" w:rsidRDefault="00000000" w:rsidRPr="00000000" w14:paraId="00000154">
            <w:pPr>
              <w:rPr/>
            </w:pPr>
            <w:r w:rsidDel="00000000" w:rsidR="00000000" w:rsidRPr="00000000">
              <w:rPr>
                <w:rtl w:val="0"/>
              </w:rPr>
              <w:t xml:space="preserve">Undated</w:t>
            </w:r>
          </w:p>
        </w:tc>
        <w:tc>
          <w:tcPr>
            <w:vAlign w:val="center"/>
          </w:tcPr>
          <w:p w:rsidR="00000000" w:rsidDel="00000000" w:rsidP="00000000" w:rsidRDefault="00000000" w:rsidRPr="00000000" w14:paraId="00000155">
            <w:pPr>
              <w:rPr/>
            </w:pPr>
            <w:r w:rsidDel="00000000" w:rsidR="00000000" w:rsidRPr="00000000">
              <w:rPr>
                <w:rtl w:val="0"/>
              </w:rPr>
              <w:t xml:space="preserve">Encrypted file and unknown image stored</w:t>
            </w:r>
          </w:p>
        </w:tc>
        <w:tc>
          <w:tcPr>
            <w:vAlign w:val="center"/>
          </w:tcPr>
          <w:p w:rsidR="00000000" w:rsidDel="00000000" w:rsidP="00000000" w:rsidRDefault="00000000" w:rsidRPr="00000000" w14:paraId="00000156">
            <w:pPr>
              <w:rPr/>
            </w:pPr>
            <w:r w:rsidDel="00000000" w:rsidR="00000000" w:rsidRPr="00000000">
              <w:rPr>
                <w:rtl w:val="0"/>
              </w:rPr>
              <w:t xml:space="preserve">Nokia</w:t>
            </w:r>
          </w:p>
        </w:tc>
        <w:tc>
          <w:tcPr>
            <w:vAlign w:val="center"/>
          </w:tcPr>
          <w:p w:rsidR="00000000" w:rsidDel="00000000" w:rsidP="00000000" w:rsidRDefault="00000000" w:rsidRPr="00000000" w14:paraId="00000157">
            <w:pPr>
              <w:rPr/>
            </w:pPr>
            <w:r w:rsidDel="00000000" w:rsidR="00000000" w:rsidRPr="00000000">
              <w:rPr>
                <w:rtl w:val="0"/>
              </w:rPr>
              <w:t xml:space="preserve">File system artefacts</w:t>
            </w:r>
          </w:p>
        </w:tc>
      </w:tr>
    </w:tbl>
    <w:p w:rsidR="00000000" w:rsidDel="00000000" w:rsidP="00000000" w:rsidRDefault="00000000" w:rsidRPr="00000000" w14:paraId="00000158">
      <w:pPr>
        <w:pStyle w:val="Heading3"/>
        <w:spacing w:line="480" w:lineRule="auto"/>
        <w:rPr/>
      </w:pPr>
      <w:bookmarkStart w:colFirst="0" w:colLast="0" w:name="_riv0iu8fqdyu" w:id="42"/>
      <w:bookmarkEnd w:id="42"/>
      <w:r w:rsidDel="00000000" w:rsidR="00000000" w:rsidRPr="00000000">
        <w:rPr>
          <w:b w:val="1"/>
          <w:bCs w:val="1"/>
          <w:rtl w:val="0"/>
        </w:rPr>
        <w:t xml:space="preserve">Narrative Interpretation</w:t>
      </w:r>
      <w:r w:rsidDel="00000000" w:rsidR="00000000" w:rsidRPr="00000000">
        <w:rPr>
          <w:rtl w:val="0"/>
        </w:rPr>
      </w:r>
    </w:p>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reconstructed timeline indicates a structured, multi-phase operation:</w:t>
      </w:r>
    </w:p>
    <w:p w:rsidR="00000000" w:rsidDel="00000000" w:rsidP="00000000" w:rsidRDefault="00000000" w:rsidRPr="00000000" w14:paraId="0000015A">
      <w:pPr>
        <w:numPr>
          <w:ilvl w:val="0"/>
          <w:numId w:val="4"/>
        </w:numPr>
        <w:spacing w:after="0" w:before="280" w:line="480" w:lineRule="auto"/>
        <w:ind w:left="720" w:hanging="360"/>
        <w:jc w:val="left"/>
        <w:rPr/>
      </w:pPr>
      <w:r w:rsidDel="00000000" w:rsidR="00000000" w:rsidRPr="00000000">
        <w:rPr>
          <w:b w:val="1"/>
          <w:bCs w:val="1"/>
          <w:rtl w:val="0"/>
        </w:rPr>
        <w:t xml:space="preserve">Preparation Phase:</w:t>
      </w:r>
      <w:r w:rsidDel="00000000" w:rsidR="00000000" w:rsidRPr="00000000">
        <w:rPr>
          <w:rtl w:val="0"/>
        </w:rPr>
        <w:t xml:space="preserve"> Emma sets up a dedicated device and establishes early contact with Joe. </w:t>
      </w:r>
    </w:p>
    <w:p w:rsidR="00000000" w:rsidDel="00000000" w:rsidP="00000000" w:rsidRDefault="00000000" w:rsidRPr="00000000" w14:paraId="0000015B">
      <w:pPr>
        <w:numPr>
          <w:ilvl w:val="0"/>
          <w:numId w:val="4"/>
        </w:numPr>
        <w:spacing w:after="0" w:before="0" w:line="480" w:lineRule="auto"/>
        <w:ind w:left="720" w:hanging="360"/>
        <w:jc w:val="left"/>
        <w:rPr/>
      </w:pPr>
      <w:r w:rsidDel="00000000" w:rsidR="00000000" w:rsidRPr="00000000">
        <w:rPr>
          <w:b w:val="1"/>
          <w:bCs w:val="1"/>
          <w:rtl w:val="0"/>
        </w:rPr>
        <w:t xml:space="preserve">Coordination Phase:</w:t>
      </w:r>
      <w:r w:rsidDel="00000000" w:rsidR="00000000" w:rsidRPr="00000000">
        <w:rPr>
          <w:rtl w:val="0"/>
        </w:rPr>
        <w:t xml:space="preserve"> Joe travels extensively, including international movement, suggesting active facilitation. </w:t>
      </w:r>
    </w:p>
    <w:p w:rsidR="00000000" w:rsidDel="00000000" w:rsidP="00000000" w:rsidRDefault="00000000" w:rsidRPr="00000000" w14:paraId="0000015C">
      <w:pPr>
        <w:numPr>
          <w:ilvl w:val="0"/>
          <w:numId w:val="4"/>
        </w:numPr>
        <w:spacing w:after="0" w:before="0" w:line="480" w:lineRule="auto"/>
        <w:ind w:left="720" w:hanging="360"/>
        <w:jc w:val="left"/>
        <w:rPr/>
      </w:pPr>
      <w:r w:rsidDel="00000000" w:rsidR="00000000" w:rsidRPr="00000000">
        <w:rPr>
          <w:b w:val="1"/>
          <w:bCs w:val="1"/>
          <w:rtl w:val="0"/>
        </w:rPr>
        <w:t xml:space="preserve">Financial Phase:</w:t>
      </w:r>
      <w:r w:rsidDel="00000000" w:rsidR="00000000" w:rsidRPr="00000000">
        <w:rPr>
          <w:rtl w:val="0"/>
        </w:rPr>
        <w:t xml:space="preserve"> Norman utilises anonymous financial instruments to support the transaction. </w:t>
      </w:r>
    </w:p>
    <w:p w:rsidR="00000000" w:rsidDel="00000000" w:rsidP="00000000" w:rsidRDefault="00000000" w:rsidRPr="00000000" w14:paraId="0000015D">
      <w:pPr>
        <w:numPr>
          <w:ilvl w:val="0"/>
          <w:numId w:val="4"/>
        </w:numPr>
        <w:spacing w:after="280" w:before="0" w:line="480" w:lineRule="auto"/>
        <w:ind w:left="720" w:hanging="360"/>
        <w:jc w:val="left"/>
        <w:rPr/>
      </w:pPr>
      <w:r w:rsidDel="00000000" w:rsidR="00000000" w:rsidRPr="00000000">
        <w:rPr>
          <w:b w:val="1"/>
          <w:bCs w:val="1"/>
          <w:rtl w:val="0"/>
        </w:rPr>
        <w:t xml:space="preserve">Operational Security Phase:</w:t>
      </w:r>
      <w:r w:rsidDel="00000000" w:rsidR="00000000" w:rsidRPr="00000000">
        <w:rPr>
          <w:rtl w:val="0"/>
        </w:rPr>
        <w:t xml:space="preserve"> All parties demonstrate awareness of forensic detection through message deletion, encryption, and use of anonymous tools. </w:t>
      </w:r>
    </w:p>
    <w:p w:rsidR="00000000" w:rsidDel="00000000" w:rsidP="00000000" w:rsidRDefault="00000000" w:rsidRPr="00000000" w14:paraId="0000015E">
      <w:pPr>
        <w:pStyle w:val="Heading2"/>
        <w:spacing w:line="480" w:lineRule="auto"/>
        <w:rPr/>
      </w:pPr>
      <w:bookmarkStart w:colFirst="0" w:colLast="0" w:name="_jrbs7ce9vhd9" w:id="43"/>
      <w:bookmarkEnd w:id="43"/>
      <w:r w:rsidDel="00000000" w:rsidR="00000000" w:rsidRPr="00000000">
        <w:rPr>
          <w:b w:val="1"/>
          <w:bCs w:val="1"/>
          <w:rtl w:val="0"/>
        </w:rPr>
        <w:t xml:space="preserve">4.6 Suspect Profiling Summary</w:t>
      </w:r>
      <w:r w:rsidDel="00000000" w:rsidR="00000000" w:rsidRPr="00000000">
        <w:rPr>
          <w:rtl w:val="0"/>
        </w:rPr>
      </w:r>
    </w:p>
    <w:p w:rsidR="00000000" w:rsidDel="00000000" w:rsidP="00000000" w:rsidRDefault="00000000" w:rsidRPr="00000000" w14:paraId="0000015F">
      <w:pPr>
        <w:numPr>
          <w:ilvl w:val="0"/>
          <w:numId w:val="5"/>
        </w:numPr>
        <w:spacing w:after="0" w:before="280" w:line="480" w:lineRule="auto"/>
        <w:ind w:left="720" w:hanging="360"/>
        <w:jc w:val="left"/>
        <w:rPr/>
      </w:pPr>
      <w:r w:rsidDel="00000000" w:rsidR="00000000" w:rsidRPr="00000000">
        <w:rPr>
          <w:b w:val="1"/>
          <w:bCs w:val="1"/>
          <w:rtl w:val="0"/>
        </w:rPr>
        <w:t xml:space="preserve">Emma (Perpetrator):</w:t>
      </w:r>
      <w:r w:rsidDel="00000000" w:rsidR="00000000" w:rsidRPr="00000000">
        <w:rPr>
          <w:rtl w:val="0"/>
        </w:rPr>
        <w:t xml:space="preserve"> Insider responsible for accessing and transferring the patent. Evidence includes device linkage and communication timing. </w:t>
      </w:r>
    </w:p>
    <w:p w:rsidR="00000000" w:rsidDel="00000000" w:rsidP="00000000" w:rsidRDefault="00000000" w:rsidRPr="00000000" w14:paraId="00000160">
      <w:pPr>
        <w:numPr>
          <w:ilvl w:val="0"/>
          <w:numId w:val="5"/>
        </w:numPr>
        <w:spacing w:after="0" w:before="0" w:line="480" w:lineRule="auto"/>
        <w:ind w:left="720" w:hanging="360"/>
        <w:jc w:val="left"/>
        <w:rPr/>
      </w:pPr>
      <w:r w:rsidDel="00000000" w:rsidR="00000000" w:rsidRPr="00000000">
        <w:rPr>
          <w:b w:val="1"/>
          <w:bCs w:val="1"/>
          <w:rtl w:val="0"/>
        </w:rPr>
        <w:t xml:space="preserve">Joe (Intermediary):</w:t>
      </w:r>
      <w:r w:rsidDel="00000000" w:rsidR="00000000" w:rsidRPr="00000000">
        <w:rPr>
          <w:rtl w:val="0"/>
        </w:rPr>
        <w:t xml:space="preserve"> Coordinator managing logistics and financial exchanges, supported by strong travel and financial evidence. </w:t>
      </w:r>
    </w:p>
    <w:p w:rsidR="00000000" w:rsidDel="00000000" w:rsidP="00000000" w:rsidRDefault="00000000" w:rsidRPr="00000000" w14:paraId="00000161">
      <w:pPr>
        <w:numPr>
          <w:ilvl w:val="0"/>
          <w:numId w:val="5"/>
        </w:numPr>
        <w:spacing w:after="0" w:before="0" w:line="480" w:lineRule="auto"/>
        <w:ind w:left="720" w:hanging="360"/>
        <w:jc w:val="left"/>
        <w:rPr/>
      </w:pPr>
      <w:r w:rsidDel="00000000" w:rsidR="00000000" w:rsidRPr="00000000">
        <w:rPr>
          <w:b w:val="1"/>
          <w:bCs w:val="1"/>
          <w:rtl w:val="0"/>
        </w:rPr>
        <w:t xml:space="preserve">Norman (Buyer):</w:t>
      </w:r>
      <w:r w:rsidDel="00000000" w:rsidR="00000000" w:rsidRPr="00000000">
        <w:rPr>
          <w:rtl w:val="0"/>
        </w:rPr>
        <w:t xml:space="preserve"> Financial contributor using anonymised payment methods, with moderate evidential support. </w:t>
      </w:r>
    </w:p>
    <w:p w:rsidR="00000000" w:rsidDel="00000000" w:rsidP="00000000" w:rsidRDefault="00000000" w:rsidRPr="00000000" w14:paraId="00000162">
      <w:pPr>
        <w:numPr>
          <w:ilvl w:val="0"/>
          <w:numId w:val="5"/>
        </w:numPr>
        <w:spacing w:after="280" w:before="0" w:line="480" w:lineRule="auto"/>
        <w:ind w:left="720" w:hanging="360"/>
        <w:jc w:val="left"/>
        <w:rPr/>
      </w:pPr>
      <w:r w:rsidDel="00000000" w:rsidR="00000000" w:rsidRPr="00000000">
        <w:rPr>
          <w:b w:val="1"/>
          <w:bCs w:val="1"/>
          <w:rtl w:val="0"/>
        </w:rPr>
        <w:t xml:space="preserve">Unknown Individual:</w:t>
      </w:r>
      <w:r w:rsidDel="00000000" w:rsidR="00000000" w:rsidRPr="00000000">
        <w:rPr>
          <w:rtl w:val="0"/>
        </w:rPr>
        <w:t xml:space="preserve"> Linked to the Nokia device, potentially holding critical encrypted evidence.</w:t>
      </w:r>
    </w:p>
    <w:p w:rsidR="00000000" w:rsidDel="00000000" w:rsidP="00000000" w:rsidRDefault="00000000" w:rsidRPr="00000000" w14:paraId="00000163">
      <w:pPr>
        <w:pStyle w:val="Heading1"/>
        <w:spacing w:after="80" w:before="360" w:line="360" w:lineRule="auto"/>
        <w:rPr>
          <w:sz w:val="28"/>
          <w:szCs w:val="28"/>
        </w:rPr>
      </w:pPr>
      <w:bookmarkStart w:colFirst="0" w:colLast="0" w:name="_2a0xnnrih0se" w:id="44"/>
      <w:bookmarkEnd w:id="44"/>
      <w:r w:rsidDel="00000000" w:rsidR="00000000" w:rsidRPr="00000000">
        <w:rPr>
          <w:sz w:val="28"/>
          <w:szCs w:val="28"/>
          <w:rtl w:val="0"/>
        </w:rPr>
        <w:t xml:space="preserve">5. Forensic Collection Information</w:t>
      </w:r>
    </w:p>
    <w:p w:rsidR="00000000" w:rsidDel="00000000" w:rsidP="00000000" w:rsidRDefault="00000000" w:rsidRPr="00000000" w14:paraId="00000164">
      <w:pPr>
        <w:pStyle w:val="Heading2"/>
        <w:spacing w:after="80" w:before="160" w:line="360" w:lineRule="auto"/>
        <w:rPr>
          <w:sz w:val="24"/>
          <w:szCs w:val="24"/>
        </w:rPr>
      </w:pPr>
      <w:bookmarkStart w:colFirst="0" w:colLast="0" w:name="_ze8hhnbj9d3d" w:id="45"/>
      <w:bookmarkEnd w:id="45"/>
      <w:r w:rsidDel="00000000" w:rsidR="00000000" w:rsidRPr="00000000">
        <w:rPr>
          <w:sz w:val="24"/>
          <w:szCs w:val="24"/>
          <w:rtl w:val="0"/>
        </w:rPr>
        <w:t xml:space="preserve">Device 1: Huawei POT-LX1 P Smart</w:t>
      </w:r>
    </w:p>
    <w:p w:rsidR="00000000" w:rsidDel="00000000" w:rsidP="00000000" w:rsidRDefault="00000000" w:rsidRPr="00000000" w14:paraId="00000165">
      <w:pPr>
        <w:keepNext w:val="1"/>
        <w:spacing w:line="360" w:lineRule="auto"/>
        <w:jc w:val="center"/>
        <w:rPr/>
      </w:pPr>
      <w:r w:rsidDel="00000000" w:rsidR="00000000" w:rsidRPr="00000000">
        <w:rPr/>
        <w:drawing>
          <wp:inline distB="114300" distT="114300" distL="114300" distR="114300">
            <wp:extent cx="4462463" cy="2512915"/>
            <wp:effectExtent b="0" l="0" r="0" t="0"/>
            <wp:docPr id="6" name="image7.png"/>
            <a:graphic>
              <a:graphicData uri="http://schemas.openxmlformats.org/drawingml/2006/picture">
                <pic:pic>
                  <pic:nvPicPr>
                    <pic:cNvPr id="0" name="image7.png"/>
                    <pic:cNvPicPr preferRelativeResize="0"/>
                  </pic:nvPicPr>
                  <pic:blipFill>
                    <a:blip r:embed="rId37"/>
                    <a:srcRect b="0" l="0" r="0" t="0"/>
                    <a:stretch>
                      <a:fillRect/>
                    </a:stretch>
                  </pic:blipFill>
                  <pic:spPr>
                    <a:xfrm>
                      <a:off x="0" y="0"/>
                      <a:ext cx="4462463" cy="2512915"/>
                    </a:xfrm>
                    <a:prstGeom prst="rect"/>
                    <a:ln/>
                  </pic:spPr>
                </pic:pic>
              </a:graphicData>
            </a:graphic>
          </wp:inline>
        </w:drawing>
      </w:r>
      <w:r w:rsidDel="00000000" w:rsidR="00000000" w:rsidRPr="00000000">
        <w:rPr>
          <w:rtl w:val="0"/>
        </w:rPr>
      </w:r>
    </w:p>
    <w:p w:rsidR="00000000" w:rsidDel="00000000" w:rsidP="00000000" w:rsidRDefault="00000000" w:rsidRPr="00000000" w14:paraId="00000166">
      <w:pPr>
        <w:keepNext w:val="1"/>
        <w:spacing w:line="360" w:lineRule="auto"/>
        <w:jc w:val="center"/>
        <w:rPr/>
      </w:pPr>
      <w:r w:rsidDel="00000000" w:rsidR="00000000" w:rsidRPr="00000000">
        <w:rPr/>
        <w:drawing>
          <wp:inline distB="114300" distT="114300" distL="114300" distR="114300">
            <wp:extent cx="4524775" cy="2546778"/>
            <wp:effectExtent b="0" l="0" r="0" t="0"/>
            <wp:docPr id="5" name="image15.png"/>
            <a:graphic>
              <a:graphicData uri="http://schemas.openxmlformats.org/drawingml/2006/picture">
                <pic:pic>
                  <pic:nvPicPr>
                    <pic:cNvPr id="0" name="image15.png"/>
                    <pic:cNvPicPr preferRelativeResize="0"/>
                  </pic:nvPicPr>
                  <pic:blipFill>
                    <a:blip r:embed="rId38"/>
                    <a:srcRect b="0" l="0" r="0" t="0"/>
                    <a:stretch>
                      <a:fillRect/>
                    </a:stretch>
                  </pic:blipFill>
                  <pic:spPr>
                    <a:xfrm>
                      <a:off x="0" y="0"/>
                      <a:ext cx="4524775" cy="2546778"/>
                    </a:xfrm>
                    <a:prstGeom prst="rect"/>
                    <a:ln/>
                  </pic:spPr>
                </pic:pic>
              </a:graphicData>
            </a:graphic>
          </wp:inline>
        </w:drawing>
      </w:r>
      <w:r w:rsidDel="00000000" w:rsidR="00000000" w:rsidRPr="00000000">
        <w:rPr>
          <w:rtl w:val="0"/>
        </w:rPr>
      </w:r>
    </w:p>
    <w:p w:rsidR="00000000" w:rsidDel="00000000" w:rsidP="00000000" w:rsidRDefault="00000000" w:rsidRPr="00000000" w14:paraId="00000167">
      <w:pPr>
        <w:keepNext w:val="1"/>
        <w:spacing w:line="360" w:lineRule="auto"/>
        <w:jc w:val="center"/>
        <w:rPr/>
      </w:pPr>
      <w:r w:rsidDel="00000000" w:rsidR="00000000" w:rsidRPr="00000000">
        <w:rPr/>
        <w:drawing>
          <wp:inline distB="114300" distT="114300" distL="114300" distR="114300">
            <wp:extent cx="4375313" cy="2462340"/>
            <wp:effectExtent b="0" l="0" r="0" t="0"/>
            <wp:docPr id="24" name="image22.png"/>
            <a:graphic>
              <a:graphicData uri="http://schemas.openxmlformats.org/drawingml/2006/picture">
                <pic:pic>
                  <pic:nvPicPr>
                    <pic:cNvPr id="0" name="image22.png"/>
                    <pic:cNvPicPr preferRelativeResize="0"/>
                  </pic:nvPicPr>
                  <pic:blipFill>
                    <a:blip r:embed="rId39"/>
                    <a:srcRect b="0" l="0" r="0" t="0"/>
                    <a:stretch>
                      <a:fillRect/>
                    </a:stretch>
                  </pic:blipFill>
                  <pic:spPr>
                    <a:xfrm>
                      <a:off x="0" y="0"/>
                      <a:ext cx="4375313" cy="2462340"/>
                    </a:xfrm>
                    <a:prstGeom prst="rect"/>
                    <a:ln/>
                  </pic:spPr>
                </pic:pic>
              </a:graphicData>
            </a:graphic>
          </wp:inline>
        </w:drawing>
      </w:r>
      <w:r w:rsidDel="00000000" w:rsidR="00000000" w:rsidRPr="00000000">
        <w:rPr>
          <w:rtl w:val="0"/>
        </w:rPr>
      </w:r>
    </w:p>
    <w:p w:rsidR="00000000" w:rsidDel="00000000" w:rsidP="00000000" w:rsidRDefault="00000000" w:rsidRPr="00000000" w14:paraId="00000168">
      <w:pPr>
        <w:pStyle w:val="Heading2"/>
        <w:spacing w:after="80" w:before="160" w:line="360" w:lineRule="auto"/>
        <w:rPr>
          <w:sz w:val="24"/>
          <w:szCs w:val="24"/>
        </w:rPr>
      </w:pPr>
      <w:bookmarkStart w:colFirst="0" w:colLast="0" w:name="_11xznxguth18" w:id="46"/>
      <w:bookmarkEnd w:id="46"/>
      <w:r w:rsidDel="00000000" w:rsidR="00000000" w:rsidRPr="00000000">
        <w:rPr>
          <w:sz w:val="24"/>
          <w:szCs w:val="24"/>
          <w:rtl w:val="0"/>
        </w:rPr>
        <w:t xml:space="preserve">Device 2: Samsung GSM SM-A137F Galaxy A13</w:t>
      </w:r>
    </w:p>
    <w:p w:rsidR="00000000" w:rsidDel="00000000" w:rsidP="00000000" w:rsidRDefault="00000000" w:rsidRPr="00000000" w14:paraId="00000169">
      <w:pPr>
        <w:jc w:val="center"/>
        <w:rPr/>
      </w:pPr>
      <w:r w:rsidDel="00000000" w:rsidR="00000000" w:rsidRPr="00000000">
        <w:rPr/>
        <w:drawing>
          <wp:inline distB="114300" distT="114300" distL="114300" distR="114300">
            <wp:extent cx="4528908" cy="2539070"/>
            <wp:effectExtent b="0" l="0" r="0" t="0"/>
            <wp:docPr id="10" name="image4.png"/>
            <a:graphic>
              <a:graphicData uri="http://schemas.openxmlformats.org/drawingml/2006/picture">
                <pic:pic>
                  <pic:nvPicPr>
                    <pic:cNvPr id="0" name="image4.png"/>
                    <pic:cNvPicPr preferRelativeResize="0"/>
                  </pic:nvPicPr>
                  <pic:blipFill>
                    <a:blip r:embed="rId40"/>
                    <a:srcRect b="0" l="0" r="0" t="0"/>
                    <a:stretch>
                      <a:fillRect/>
                    </a:stretch>
                  </pic:blipFill>
                  <pic:spPr>
                    <a:xfrm>
                      <a:off x="0" y="0"/>
                      <a:ext cx="4528908" cy="2539070"/>
                    </a:xfrm>
                    <a:prstGeom prst="rect"/>
                    <a:ln/>
                  </pic:spPr>
                </pic:pic>
              </a:graphicData>
            </a:graphic>
          </wp:inline>
        </w:drawing>
      </w:r>
      <w:r w:rsidDel="00000000" w:rsidR="00000000" w:rsidRPr="00000000">
        <w:rPr>
          <w:rtl w:val="0"/>
        </w:rPr>
      </w:r>
    </w:p>
    <w:p w:rsidR="00000000" w:rsidDel="00000000" w:rsidP="00000000" w:rsidRDefault="00000000" w:rsidRPr="00000000" w14:paraId="0000016A">
      <w:pPr>
        <w:jc w:val="center"/>
        <w:rPr/>
      </w:pPr>
      <w:r w:rsidDel="00000000" w:rsidR="00000000" w:rsidRPr="00000000">
        <w:rPr/>
        <w:drawing>
          <wp:inline distB="114300" distT="114300" distL="114300" distR="114300">
            <wp:extent cx="4465245" cy="2515009"/>
            <wp:effectExtent b="0" l="0" r="0" t="0"/>
            <wp:docPr id="19" name="image9.png"/>
            <a:graphic>
              <a:graphicData uri="http://schemas.openxmlformats.org/drawingml/2006/picture">
                <pic:pic>
                  <pic:nvPicPr>
                    <pic:cNvPr id="0" name="image9.png"/>
                    <pic:cNvPicPr preferRelativeResize="0"/>
                  </pic:nvPicPr>
                  <pic:blipFill>
                    <a:blip r:embed="rId41"/>
                    <a:srcRect b="0" l="0" r="0" t="0"/>
                    <a:stretch>
                      <a:fillRect/>
                    </a:stretch>
                  </pic:blipFill>
                  <pic:spPr>
                    <a:xfrm>
                      <a:off x="0" y="0"/>
                      <a:ext cx="4465245" cy="2515009"/>
                    </a:xfrm>
                    <a:prstGeom prst="rect"/>
                    <a:ln/>
                  </pic:spPr>
                </pic:pic>
              </a:graphicData>
            </a:graphic>
          </wp:inline>
        </w:drawing>
      </w:r>
      <w:r w:rsidDel="00000000" w:rsidR="00000000" w:rsidRPr="00000000">
        <w:rPr>
          <w:rtl w:val="0"/>
        </w:rPr>
      </w:r>
    </w:p>
    <w:p w:rsidR="00000000" w:rsidDel="00000000" w:rsidP="00000000" w:rsidRDefault="00000000" w:rsidRPr="00000000" w14:paraId="0000016B">
      <w:pPr>
        <w:jc w:val="center"/>
        <w:rPr/>
      </w:pPr>
      <w:r w:rsidDel="00000000" w:rsidR="00000000" w:rsidRPr="00000000">
        <w:rPr/>
        <w:drawing>
          <wp:inline distB="114300" distT="114300" distL="114300" distR="114300">
            <wp:extent cx="4462463" cy="2500174"/>
            <wp:effectExtent b="0" l="0" r="0" t="0"/>
            <wp:docPr id="18" name="image24.png"/>
            <a:graphic>
              <a:graphicData uri="http://schemas.openxmlformats.org/drawingml/2006/picture">
                <pic:pic>
                  <pic:nvPicPr>
                    <pic:cNvPr id="0" name="image24.png"/>
                    <pic:cNvPicPr preferRelativeResize="0"/>
                  </pic:nvPicPr>
                  <pic:blipFill>
                    <a:blip r:embed="rId42"/>
                    <a:srcRect b="0" l="0" r="0" t="0"/>
                    <a:stretch>
                      <a:fillRect/>
                    </a:stretch>
                  </pic:blipFill>
                  <pic:spPr>
                    <a:xfrm>
                      <a:off x="0" y="0"/>
                      <a:ext cx="4462463" cy="2500174"/>
                    </a:xfrm>
                    <a:prstGeom prst="rect"/>
                    <a:ln/>
                  </pic:spPr>
                </pic:pic>
              </a:graphicData>
            </a:graphic>
          </wp:inline>
        </w:drawing>
      </w:r>
      <w:r w:rsidDel="00000000" w:rsidR="00000000" w:rsidRPr="00000000">
        <w:rPr>
          <w:rtl w:val="0"/>
        </w:rPr>
      </w:r>
    </w:p>
    <w:p w:rsidR="00000000" w:rsidDel="00000000" w:rsidP="00000000" w:rsidRDefault="00000000" w:rsidRPr="00000000" w14:paraId="0000016C">
      <w:pPr>
        <w:pStyle w:val="Heading2"/>
        <w:spacing w:after="80" w:before="160" w:line="360" w:lineRule="auto"/>
        <w:rPr>
          <w:sz w:val="24"/>
          <w:szCs w:val="24"/>
        </w:rPr>
      </w:pPr>
      <w:bookmarkStart w:colFirst="0" w:colLast="0" w:name="_7p5omo4tphrb" w:id="47"/>
      <w:bookmarkEnd w:id="47"/>
      <w:r w:rsidDel="00000000" w:rsidR="00000000" w:rsidRPr="00000000">
        <w:rPr>
          <w:sz w:val="24"/>
          <w:szCs w:val="24"/>
          <w:rtl w:val="0"/>
        </w:rPr>
        <w:t xml:space="preserve">Device 3: Ulefone Note 14</w:t>
      </w:r>
    </w:p>
    <w:p w:rsidR="00000000" w:rsidDel="00000000" w:rsidP="00000000" w:rsidRDefault="00000000" w:rsidRPr="00000000" w14:paraId="0000016D">
      <w:pPr>
        <w:jc w:val="center"/>
        <w:rPr/>
      </w:pPr>
      <w:r w:rsidDel="00000000" w:rsidR="00000000" w:rsidRPr="00000000">
        <w:rPr/>
        <w:drawing>
          <wp:inline distB="114300" distT="114300" distL="114300" distR="114300">
            <wp:extent cx="4458165" cy="2510495"/>
            <wp:effectExtent b="0" l="0" r="0" t="0"/>
            <wp:docPr id="15" name="image10.png"/>
            <a:graphic>
              <a:graphicData uri="http://schemas.openxmlformats.org/drawingml/2006/picture">
                <pic:pic>
                  <pic:nvPicPr>
                    <pic:cNvPr id="0" name="image10.png"/>
                    <pic:cNvPicPr preferRelativeResize="0"/>
                  </pic:nvPicPr>
                  <pic:blipFill>
                    <a:blip r:embed="rId43"/>
                    <a:srcRect b="0" l="0" r="0" t="0"/>
                    <a:stretch>
                      <a:fillRect/>
                    </a:stretch>
                  </pic:blipFill>
                  <pic:spPr>
                    <a:xfrm>
                      <a:off x="0" y="0"/>
                      <a:ext cx="4458165" cy="2510495"/>
                    </a:xfrm>
                    <a:prstGeom prst="rect"/>
                    <a:ln/>
                  </pic:spPr>
                </pic:pic>
              </a:graphicData>
            </a:graphic>
          </wp:inline>
        </w:drawing>
      </w:r>
      <w:r w:rsidDel="00000000" w:rsidR="00000000" w:rsidRPr="00000000">
        <w:rPr>
          <w:rtl w:val="0"/>
        </w:rPr>
      </w:r>
    </w:p>
    <w:p w:rsidR="00000000" w:rsidDel="00000000" w:rsidP="00000000" w:rsidRDefault="00000000" w:rsidRPr="00000000" w14:paraId="0000016E">
      <w:pPr>
        <w:jc w:val="center"/>
        <w:rPr>
          <w:sz w:val="24"/>
          <w:szCs w:val="24"/>
        </w:rPr>
      </w:pPr>
      <w:r w:rsidDel="00000000" w:rsidR="00000000" w:rsidRPr="00000000">
        <w:rPr>
          <w:b w:val="1"/>
          <w:bCs w:val="1"/>
          <w:sz w:val="24"/>
          <w:szCs w:val="24"/>
          <w:rtl w:val="0"/>
        </w:rPr>
        <w:t xml:space="preserve">Device 4: Nokia C2 2nd Edition</w:t>
      </w:r>
      <w:r w:rsidDel="00000000" w:rsidR="00000000" w:rsidRPr="00000000">
        <w:rPr>
          <w:sz w:val="24"/>
          <w:szCs w:val="24"/>
          <w:rtl w:val="0"/>
        </w:rPr>
        <w:br w:type="textWrapping"/>
      </w:r>
      <w:r w:rsidDel="00000000" w:rsidR="00000000" w:rsidRPr="00000000">
        <w:rPr>
          <w:sz w:val="24"/>
          <w:szCs w:val="24"/>
        </w:rPr>
        <w:drawing>
          <wp:inline distB="114300" distT="114300" distL="114300" distR="114300">
            <wp:extent cx="4547771" cy="2556942"/>
            <wp:effectExtent b="0" l="0" r="0" t="0"/>
            <wp:docPr id="8" name="image3.png"/>
            <a:graphic>
              <a:graphicData uri="http://schemas.openxmlformats.org/drawingml/2006/picture">
                <pic:pic>
                  <pic:nvPicPr>
                    <pic:cNvPr id="0" name="image3.png"/>
                    <pic:cNvPicPr preferRelativeResize="0"/>
                  </pic:nvPicPr>
                  <pic:blipFill>
                    <a:blip r:embed="rId44"/>
                    <a:srcRect b="0" l="0" r="0" t="0"/>
                    <a:stretch>
                      <a:fillRect/>
                    </a:stretch>
                  </pic:blipFill>
                  <pic:spPr>
                    <a:xfrm>
                      <a:off x="0" y="0"/>
                      <a:ext cx="4547771" cy="2556942"/>
                    </a:xfrm>
                    <a:prstGeom prst="rect"/>
                    <a:ln/>
                  </pic:spPr>
                </pic:pic>
              </a:graphicData>
            </a:graphic>
          </wp:inline>
        </w:drawing>
      </w:r>
      <w:r w:rsidDel="00000000" w:rsidR="00000000" w:rsidRPr="00000000">
        <w:rPr>
          <w:rtl w:val="0"/>
        </w:rPr>
      </w:r>
    </w:p>
    <w:p w:rsidR="00000000" w:rsidDel="00000000" w:rsidP="00000000" w:rsidRDefault="00000000" w:rsidRPr="00000000" w14:paraId="0000016F">
      <w:pPr>
        <w:pStyle w:val="Heading2"/>
        <w:spacing w:after="80" w:before="160" w:line="360" w:lineRule="auto"/>
        <w:rPr/>
      </w:pPr>
      <w:bookmarkStart w:colFirst="0" w:colLast="0" w:name="_lj6my5v3inqs" w:id="48"/>
      <w:bookmarkEnd w:id="48"/>
      <w:r w:rsidDel="00000000" w:rsidR="00000000" w:rsidRPr="00000000">
        <w:rPr>
          <w:sz w:val="24"/>
          <w:szCs w:val="24"/>
          <w:rtl w:val="0"/>
        </w:rPr>
        <w:t xml:space="preserve">Device 5: MY PHONE (IPHONE X)</w:t>
      </w:r>
      <w:r w:rsidDel="00000000" w:rsidR="00000000" w:rsidRPr="00000000">
        <w:rPr>
          <w:rtl w:val="0"/>
        </w:rPr>
      </w:r>
    </w:p>
    <w:p w:rsidR="00000000" w:rsidDel="00000000" w:rsidP="00000000" w:rsidRDefault="00000000" w:rsidRPr="00000000" w14:paraId="00000170">
      <w:pPr>
        <w:jc w:val="center"/>
        <w:rPr/>
      </w:pPr>
      <w:r w:rsidDel="00000000" w:rsidR="00000000" w:rsidRPr="00000000">
        <w:rPr/>
        <w:drawing>
          <wp:inline distB="114300" distT="114300" distL="114300" distR="114300">
            <wp:extent cx="4421582" cy="2492164"/>
            <wp:effectExtent b="0" l="0" r="0" t="0"/>
            <wp:docPr id="9" name="image5.png"/>
            <a:graphic>
              <a:graphicData uri="http://schemas.openxmlformats.org/drawingml/2006/picture">
                <pic:pic>
                  <pic:nvPicPr>
                    <pic:cNvPr id="0" name="image5.png"/>
                    <pic:cNvPicPr preferRelativeResize="0"/>
                  </pic:nvPicPr>
                  <pic:blipFill>
                    <a:blip r:embed="rId45"/>
                    <a:srcRect b="0" l="0" r="0" t="0"/>
                    <a:stretch>
                      <a:fillRect/>
                    </a:stretch>
                  </pic:blipFill>
                  <pic:spPr>
                    <a:xfrm>
                      <a:off x="0" y="0"/>
                      <a:ext cx="4421582" cy="2492164"/>
                    </a:xfrm>
                    <a:prstGeom prst="rect"/>
                    <a:ln/>
                  </pic:spPr>
                </pic:pic>
              </a:graphicData>
            </a:graphic>
          </wp:inline>
        </w:drawing>
      </w:r>
      <w:r w:rsidDel="00000000" w:rsidR="00000000" w:rsidRPr="00000000">
        <w:rPr>
          <w:rtl w:val="0"/>
        </w:rPr>
      </w:r>
    </w:p>
    <w:p w:rsidR="00000000" w:rsidDel="00000000" w:rsidP="00000000" w:rsidRDefault="00000000" w:rsidRPr="00000000" w14:paraId="00000171">
      <w:pPr>
        <w:jc w:val="center"/>
        <w:rPr/>
      </w:pPr>
      <w:r w:rsidDel="00000000" w:rsidR="00000000" w:rsidRPr="00000000">
        <w:rPr/>
        <w:drawing>
          <wp:inline distB="114300" distT="114300" distL="114300" distR="114300">
            <wp:extent cx="4506602" cy="2538413"/>
            <wp:effectExtent b="0" l="0" r="0" t="0"/>
            <wp:docPr id="7" name="image12.png"/>
            <a:graphic>
              <a:graphicData uri="http://schemas.openxmlformats.org/drawingml/2006/picture">
                <pic:pic>
                  <pic:nvPicPr>
                    <pic:cNvPr id="0" name="image12.png"/>
                    <pic:cNvPicPr preferRelativeResize="0"/>
                  </pic:nvPicPr>
                  <pic:blipFill>
                    <a:blip r:embed="rId46"/>
                    <a:srcRect b="0" l="0" r="0" t="0"/>
                    <a:stretch>
                      <a:fillRect/>
                    </a:stretch>
                  </pic:blipFill>
                  <pic:spPr>
                    <a:xfrm>
                      <a:off x="0" y="0"/>
                      <a:ext cx="4506602" cy="2538413"/>
                    </a:xfrm>
                    <a:prstGeom prst="rect"/>
                    <a:ln/>
                  </pic:spPr>
                </pic:pic>
              </a:graphicData>
            </a:graphic>
          </wp:inline>
        </w:drawing>
      </w:r>
      <w:r w:rsidDel="00000000" w:rsidR="00000000" w:rsidRPr="00000000">
        <w:rPr>
          <w:rtl w:val="0"/>
        </w:rPr>
      </w:r>
    </w:p>
    <w:p w:rsidR="00000000" w:rsidDel="00000000" w:rsidP="00000000" w:rsidRDefault="00000000" w:rsidRPr="00000000" w14:paraId="00000172">
      <w:pPr>
        <w:jc w:val="center"/>
        <w:rPr/>
      </w:pPr>
      <w:r w:rsidDel="00000000" w:rsidR="00000000" w:rsidRPr="00000000">
        <w:rPr/>
        <w:drawing>
          <wp:inline distB="114300" distT="114300" distL="114300" distR="114300">
            <wp:extent cx="4643438" cy="2615151"/>
            <wp:effectExtent b="0" l="0" r="0" t="0"/>
            <wp:docPr id="13" name="image13.png"/>
            <a:graphic>
              <a:graphicData uri="http://schemas.openxmlformats.org/drawingml/2006/picture">
                <pic:pic>
                  <pic:nvPicPr>
                    <pic:cNvPr id="0" name="image13.png"/>
                    <pic:cNvPicPr preferRelativeResize="0"/>
                  </pic:nvPicPr>
                  <pic:blipFill>
                    <a:blip r:embed="rId47"/>
                    <a:srcRect b="0" l="0" r="0" t="0"/>
                    <a:stretch>
                      <a:fillRect/>
                    </a:stretch>
                  </pic:blipFill>
                  <pic:spPr>
                    <a:xfrm>
                      <a:off x="0" y="0"/>
                      <a:ext cx="4643438" cy="2615151"/>
                    </a:xfrm>
                    <a:prstGeom prst="rect"/>
                    <a:ln/>
                  </pic:spPr>
                </pic:pic>
              </a:graphicData>
            </a:graphic>
          </wp:inline>
        </w:drawing>
      </w:r>
      <w:r w:rsidDel="00000000" w:rsidR="00000000" w:rsidRPr="00000000">
        <w:rPr>
          <w:rtl w:val="0"/>
        </w:rPr>
      </w:r>
    </w:p>
    <w:p w:rsidR="00000000" w:rsidDel="00000000" w:rsidP="00000000" w:rsidRDefault="00000000" w:rsidRPr="00000000" w14:paraId="00000173">
      <w:pPr>
        <w:jc w:val="center"/>
        <w:rPr/>
      </w:pPr>
      <w:r w:rsidDel="00000000" w:rsidR="00000000" w:rsidRPr="00000000">
        <w:rPr/>
        <w:drawing>
          <wp:inline distB="114300" distT="114300" distL="114300" distR="114300">
            <wp:extent cx="4651075" cy="2619127"/>
            <wp:effectExtent b="0" l="0" r="0" t="0"/>
            <wp:docPr id="4" name="image23.png"/>
            <a:graphic>
              <a:graphicData uri="http://schemas.openxmlformats.org/drawingml/2006/picture">
                <pic:pic>
                  <pic:nvPicPr>
                    <pic:cNvPr id="0" name="image23.png"/>
                    <pic:cNvPicPr preferRelativeResize="0"/>
                  </pic:nvPicPr>
                  <pic:blipFill>
                    <a:blip r:embed="rId48"/>
                    <a:srcRect b="0" l="0" r="0" t="0"/>
                    <a:stretch>
                      <a:fillRect/>
                    </a:stretch>
                  </pic:blipFill>
                  <pic:spPr>
                    <a:xfrm>
                      <a:off x="0" y="0"/>
                      <a:ext cx="4651075" cy="2619127"/>
                    </a:xfrm>
                    <a:prstGeom prst="rect"/>
                    <a:ln/>
                  </pic:spPr>
                </pic:pic>
              </a:graphicData>
            </a:graphic>
          </wp:inline>
        </w:drawing>
      </w:r>
      <w:r w:rsidDel="00000000" w:rsidR="00000000" w:rsidRPr="00000000">
        <w:rPr>
          <w:rtl w:val="0"/>
        </w:rPr>
      </w:r>
    </w:p>
    <w:p w:rsidR="00000000" w:rsidDel="00000000" w:rsidP="00000000" w:rsidRDefault="00000000" w:rsidRPr="00000000" w14:paraId="00000174">
      <w:pPr>
        <w:jc w:val="center"/>
        <w:rPr/>
      </w:pPr>
      <w:r w:rsidDel="00000000" w:rsidR="00000000" w:rsidRPr="00000000">
        <w:rPr/>
        <w:drawing>
          <wp:inline distB="114300" distT="114300" distL="114300" distR="114300">
            <wp:extent cx="4558485" cy="2566988"/>
            <wp:effectExtent b="0" l="0" r="0" t="0"/>
            <wp:docPr id="2" name="image21.png"/>
            <a:graphic>
              <a:graphicData uri="http://schemas.openxmlformats.org/drawingml/2006/picture">
                <pic:pic>
                  <pic:nvPicPr>
                    <pic:cNvPr id="0" name="image21.png"/>
                    <pic:cNvPicPr preferRelativeResize="0"/>
                  </pic:nvPicPr>
                  <pic:blipFill>
                    <a:blip r:embed="rId49"/>
                    <a:srcRect b="0" l="0" r="0" t="0"/>
                    <a:stretch>
                      <a:fillRect/>
                    </a:stretch>
                  </pic:blipFill>
                  <pic:spPr>
                    <a:xfrm>
                      <a:off x="0" y="0"/>
                      <a:ext cx="4558485" cy="2566988"/>
                    </a:xfrm>
                    <a:prstGeom prst="rect"/>
                    <a:ln/>
                  </pic:spPr>
                </pic:pic>
              </a:graphicData>
            </a:graphic>
          </wp:inline>
        </w:drawing>
      </w:r>
      <w:r w:rsidDel="00000000" w:rsidR="00000000" w:rsidRPr="00000000">
        <w:rPr>
          <w:rtl w:val="0"/>
        </w:rPr>
      </w:r>
    </w:p>
    <w:p w:rsidR="00000000" w:rsidDel="00000000" w:rsidP="00000000" w:rsidRDefault="00000000" w:rsidRPr="00000000" w14:paraId="00000175">
      <w:pPr>
        <w:jc w:val="center"/>
        <w:rPr/>
      </w:pPr>
      <w:r w:rsidDel="00000000" w:rsidR="00000000" w:rsidRPr="00000000">
        <w:rPr/>
        <w:drawing>
          <wp:inline distB="114300" distT="114300" distL="114300" distR="114300">
            <wp:extent cx="3452813" cy="2865319"/>
            <wp:effectExtent b="0" l="0" r="0" t="0"/>
            <wp:docPr id="1" name="image17.png"/>
            <a:graphic>
              <a:graphicData uri="http://schemas.openxmlformats.org/drawingml/2006/picture">
                <pic:pic>
                  <pic:nvPicPr>
                    <pic:cNvPr id="0" name="image17.png"/>
                    <pic:cNvPicPr preferRelativeResize="0"/>
                  </pic:nvPicPr>
                  <pic:blipFill>
                    <a:blip r:embed="rId50"/>
                    <a:srcRect b="0" l="0" r="0" t="0"/>
                    <a:stretch>
                      <a:fillRect/>
                    </a:stretch>
                  </pic:blipFill>
                  <pic:spPr>
                    <a:xfrm>
                      <a:off x="0" y="0"/>
                      <a:ext cx="3452813" cy="2865319"/>
                    </a:xfrm>
                    <a:prstGeom prst="rect"/>
                    <a:ln/>
                  </pic:spPr>
                </pic:pic>
              </a:graphicData>
            </a:graphic>
          </wp:inline>
        </w:drawing>
      </w:r>
      <w:r w:rsidDel="00000000" w:rsidR="00000000" w:rsidRPr="00000000">
        <w:rPr>
          <w:rtl w:val="0"/>
        </w:rPr>
      </w:r>
    </w:p>
    <w:p w:rsidR="00000000" w:rsidDel="00000000" w:rsidP="00000000" w:rsidRDefault="00000000" w:rsidRPr="00000000" w14:paraId="00000176">
      <w:pPr>
        <w:pStyle w:val="Heading1"/>
        <w:spacing w:line="480" w:lineRule="auto"/>
        <w:rPr>
          <w:sz w:val="48"/>
          <w:szCs w:val="48"/>
        </w:rPr>
      </w:pPr>
      <w:bookmarkStart w:colFirst="0" w:colLast="0" w:name="_unhc7q1jigu4" w:id="49"/>
      <w:bookmarkEnd w:id="49"/>
      <w:r w:rsidDel="00000000" w:rsidR="00000000" w:rsidRPr="00000000">
        <w:rPr>
          <w:b w:val="1"/>
          <w:bCs w:val="1"/>
          <w:rtl w:val="0"/>
        </w:rPr>
        <w:t xml:space="preserve">6. Conclusion  </w:t>
      </w:r>
      <w:r w:rsidDel="00000000" w:rsidR="00000000" w:rsidRPr="00000000">
        <w:rPr>
          <w:rtl w:val="0"/>
        </w:rPr>
      </w:r>
    </w:p>
    <w:p w:rsidR="00000000" w:rsidDel="00000000" w:rsidP="00000000" w:rsidRDefault="00000000" w:rsidRPr="00000000" w14:paraId="00000177">
      <w:pPr>
        <w:pStyle w:val="Heading2"/>
        <w:spacing w:line="480" w:lineRule="auto"/>
        <w:rPr/>
      </w:pPr>
      <w:bookmarkStart w:colFirst="0" w:colLast="0" w:name="_sody9m4l4e71" w:id="50"/>
      <w:bookmarkEnd w:id="50"/>
      <w:r w:rsidDel="00000000" w:rsidR="00000000" w:rsidRPr="00000000">
        <w:rPr>
          <w:b w:val="1"/>
          <w:bCs w:val="1"/>
          <w:rtl w:val="0"/>
        </w:rPr>
        <w:t xml:space="preserve">6.1 Summary of Evidence</w:t>
      </w:r>
      <w:r w:rsidDel="00000000" w:rsidR="00000000" w:rsidRPr="00000000">
        <w:rPr>
          <w:rtl w:val="0"/>
        </w:rPr>
      </w:r>
    </w:p>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forensic examination of the four mobile devices produced consistent and corroborated evidence across communication data, travel records, and financial artefacts. Collectively, these findings confirm the existence of a coordinated, multi-party operation aimed at the theft and sale of Quantum Tech’s proprietary AI chip design patent (QT-AI-2025).</w:t>
      </w:r>
    </w:p>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Emma has been identified as the primary insider responsible for initiating the breach by exploiting her position within the organisation. Joe functioned as the intermediary, managing logistics, communication coordination, and financial exchanges both within the UK and internationally. Norman is identified as the buyer or financier, with supporting evidence indicating the use of anonymised financial instruments to facilitate the transaction.</w:t>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Additionally, a fourth unidentified individual is associated with the Nokia C2 device, which contains a highly encrypted file likely to hold critical evidence. This individual remains a key subject for further investigation.</w:t>
      </w:r>
    </w:p>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Despite deliberate counter-forensic efforts by the suspects—such as deletion of communication records, use of encrypted files, and reliance on anonymous payment methods—the integration and correlation of evidence across multiple devices enabled the reconstruction of a clear and legally credible timeline of events .</w:t>
      </w:r>
    </w:p>
    <w:p w:rsidR="00000000" w:rsidDel="00000000" w:rsidP="00000000" w:rsidRDefault="00000000" w:rsidRPr="00000000" w14:paraId="0000017C">
      <w:pPr>
        <w:pStyle w:val="Heading2"/>
        <w:spacing w:line="480" w:lineRule="auto"/>
        <w:rPr/>
      </w:pPr>
      <w:bookmarkStart w:colFirst="0" w:colLast="0" w:name="_h5p8y355xxez" w:id="51"/>
      <w:bookmarkEnd w:id="51"/>
      <w:r w:rsidDel="00000000" w:rsidR="00000000" w:rsidRPr="00000000">
        <w:rPr>
          <w:b w:val="1"/>
          <w:bCs w:val="1"/>
          <w:rtl w:val="0"/>
        </w:rPr>
        <w:t xml:space="preserve">6.2 Legal Implications and Supporting Evidence</w:t>
      </w:r>
      <w:r w:rsidDel="00000000" w:rsidR="00000000" w:rsidRPr="00000000">
        <w:rPr>
          <w:rtl w:val="0"/>
        </w:rPr>
      </w:r>
    </w:p>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evidence gathered in this investigation supports potential prosecution under several UK legal frameworks:</w:t>
      </w:r>
    </w:p>
    <w:p w:rsidR="00000000" w:rsidDel="00000000" w:rsidP="00000000" w:rsidRDefault="00000000" w:rsidRPr="00000000" w14:paraId="0000017E">
      <w:pPr>
        <w:numPr>
          <w:ilvl w:val="0"/>
          <w:numId w:val="6"/>
        </w:numPr>
        <w:spacing w:after="0" w:before="280" w:line="480" w:lineRule="auto"/>
        <w:ind w:left="720" w:hanging="360"/>
        <w:jc w:val="left"/>
        <w:rPr/>
      </w:pPr>
      <w:r w:rsidDel="00000000" w:rsidR="00000000" w:rsidRPr="00000000">
        <w:rPr>
          <w:b w:val="1"/>
          <w:bCs w:val="1"/>
          <w:rtl w:val="0"/>
        </w:rPr>
        <w:t xml:space="preserve">Computer Misuse Act 1990:</w:t>
      </w:r>
      <w:r w:rsidDel="00000000" w:rsidR="00000000" w:rsidRPr="00000000">
        <w:rPr>
          <w:rtl w:val="0"/>
        </w:rPr>
        <w:t xml:space="preserve"> Unauthorised access and misuse of Quantum Tech’s proprietary systems. </w:t>
      </w:r>
    </w:p>
    <w:p w:rsidR="00000000" w:rsidDel="00000000" w:rsidP="00000000" w:rsidRDefault="00000000" w:rsidRPr="00000000" w14:paraId="0000017F">
      <w:pPr>
        <w:numPr>
          <w:ilvl w:val="0"/>
          <w:numId w:val="6"/>
        </w:numPr>
        <w:spacing w:after="0" w:before="0" w:line="480" w:lineRule="auto"/>
        <w:ind w:left="720" w:hanging="360"/>
        <w:jc w:val="left"/>
        <w:rPr/>
      </w:pPr>
      <w:r w:rsidDel="00000000" w:rsidR="00000000" w:rsidRPr="00000000">
        <w:rPr>
          <w:b w:val="1"/>
          <w:bCs w:val="1"/>
          <w:rtl w:val="0"/>
        </w:rPr>
        <w:t xml:space="preserve">Fraud Act 2006:</w:t>
      </w:r>
      <w:r w:rsidDel="00000000" w:rsidR="00000000" w:rsidRPr="00000000">
        <w:rPr>
          <w:rtl w:val="0"/>
        </w:rPr>
        <w:t xml:space="preserve"> Intent to gain financial advantage through unlawful activities. </w:t>
      </w:r>
    </w:p>
    <w:p w:rsidR="00000000" w:rsidDel="00000000" w:rsidP="00000000" w:rsidRDefault="00000000" w:rsidRPr="00000000" w14:paraId="00000180">
      <w:pPr>
        <w:numPr>
          <w:ilvl w:val="0"/>
          <w:numId w:val="6"/>
        </w:numPr>
        <w:spacing w:after="0" w:before="0" w:line="480" w:lineRule="auto"/>
        <w:ind w:left="720" w:hanging="360"/>
        <w:jc w:val="left"/>
        <w:rPr/>
      </w:pPr>
      <w:r w:rsidDel="00000000" w:rsidR="00000000" w:rsidRPr="00000000">
        <w:rPr>
          <w:b w:val="1"/>
          <w:bCs w:val="1"/>
          <w:rtl w:val="0"/>
        </w:rPr>
        <w:t xml:space="preserve">Trade Secrets (Enforcement, etc.) Regulations 2018:</w:t>
      </w:r>
      <w:r w:rsidDel="00000000" w:rsidR="00000000" w:rsidRPr="00000000">
        <w:rPr>
          <w:rtl w:val="0"/>
        </w:rPr>
        <w:t xml:space="preserve"> Illegal acquisition and attempted sale of protected intellectual property. </w:t>
      </w:r>
    </w:p>
    <w:p w:rsidR="00000000" w:rsidDel="00000000" w:rsidP="00000000" w:rsidRDefault="00000000" w:rsidRPr="00000000" w14:paraId="00000181">
      <w:pPr>
        <w:numPr>
          <w:ilvl w:val="0"/>
          <w:numId w:val="6"/>
        </w:numPr>
        <w:spacing w:after="280" w:before="0" w:line="480" w:lineRule="auto"/>
        <w:ind w:left="720" w:hanging="360"/>
        <w:jc w:val="left"/>
        <w:rPr/>
      </w:pPr>
      <w:r w:rsidDel="00000000" w:rsidR="00000000" w:rsidRPr="00000000">
        <w:rPr>
          <w:b w:val="1"/>
          <w:bCs w:val="1"/>
          <w:rtl w:val="0"/>
        </w:rPr>
        <w:t xml:space="preserve">Proceeds of Crime Act 2002:</w:t>
      </w:r>
      <w:r w:rsidDel="00000000" w:rsidR="00000000" w:rsidRPr="00000000">
        <w:rPr>
          <w:rtl w:val="0"/>
        </w:rPr>
        <w:t xml:space="preserve"> Use of anonymous financial instruments indicating potential money laundering activities. </w:t>
      </w:r>
    </w:p>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All evidence has been collected, preserved, and analysed in accordance with ISO/IEC 27037 standards, ensuring its integrity, reliability, and admissibility in legal proceedings .</w:t>
      </w:r>
    </w:p>
    <w:p w:rsidR="00000000" w:rsidDel="00000000" w:rsidP="00000000" w:rsidRDefault="00000000" w:rsidRPr="00000000" w14:paraId="00000183">
      <w:pPr>
        <w:spacing w:line="480" w:lineRule="auto"/>
        <w:rPr/>
      </w:pPr>
      <w:r w:rsidDel="00000000" w:rsidR="00000000" w:rsidRPr="00000000">
        <w:rPr>
          <w:rtl w:val="0"/>
        </w:rPr>
      </w:r>
    </w:p>
    <w:p w:rsidR="00000000" w:rsidDel="00000000" w:rsidP="00000000" w:rsidRDefault="00000000" w:rsidRPr="00000000" w14:paraId="00000184">
      <w:pPr>
        <w:pStyle w:val="Heading1"/>
        <w:spacing w:line="480" w:lineRule="auto"/>
        <w:rPr/>
      </w:pPr>
      <w:bookmarkStart w:colFirst="0" w:colLast="0" w:name="_rln4o3j66n34" w:id="52"/>
      <w:bookmarkEnd w:id="52"/>
      <w:r w:rsidDel="00000000" w:rsidR="00000000" w:rsidRPr="00000000">
        <w:rPr>
          <w:b w:val="1"/>
          <w:bCs w:val="1"/>
          <w:rtl w:val="0"/>
        </w:rPr>
        <w:t xml:space="preserve">7. Recommendations  </w:t>
      </w:r>
      <w:r w:rsidDel="00000000" w:rsidR="00000000" w:rsidRPr="00000000">
        <w:rPr>
          <w:rtl w:val="0"/>
        </w:rPr>
      </w:r>
    </w:p>
    <w:p w:rsidR="00000000" w:rsidDel="00000000" w:rsidP="00000000" w:rsidRDefault="00000000" w:rsidRPr="00000000" w14:paraId="00000185">
      <w:pPr>
        <w:pStyle w:val="Heading2"/>
        <w:spacing w:line="480" w:lineRule="auto"/>
        <w:rPr/>
      </w:pPr>
      <w:bookmarkStart w:colFirst="0" w:colLast="0" w:name="_awi6ma76k6l" w:id="53"/>
      <w:bookmarkEnd w:id="53"/>
      <w:r w:rsidDel="00000000" w:rsidR="00000000" w:rsidRPr="00000000">
        <w:rPr>
          <w:b w:val="1"/>
          <w:bCs w:val="1"/>
          <w:rtl w:val="0"/>
        </w:rPr>
        <w:t xml:space="preserve">7.1 Immediate Forensic Actions</w:t>
      </w:r>
      <w:r w:rsidDel="00000000" w:rsidR="00000000" w:rsidRPr="00000000">
        <w:rPr>
          <w:rtl w:val="0"/>
        </w:rPr>
      </w:r>
    </w:p>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following actions are recommended to strengthen the investigation and uncover additional evidence:</w:t>
      </w:r>
    </w:p>
    <w:p w:rsidR="00000000" w:rsidDel="00000000" w:rsidP="00000000" w:rsidRDefault="00000000" w:rsidRPr="00000000" w14:paraId="00000187">
      <w:pPr>
        <w:numPr>
          <w:ilvl w:val="0"/>
          <w:numId w:val="7"/>
        </w:numPr>
        <w:spacing w:after="0" w:before="280" w:line="480" w:lineRule="auto"/>
        <w:ind w:left="720" w:hanging="360"/>
        <w:jc w:val="left"/>
        <w:rPr/>
      </w:pPr>
      <w:r w:rsidDel="00000000" w:rsidR="00000000" w:rsidRPr="00000000">
        <w:rPr>
          <w:b w:val="1"/>
          <w:bCs w:val="1"/>
          <w:rtl w:val="0"/>
        </w:rPr>
        <w:t xml:space="preserve">Facial Recognition Analysis:</w:t>
      </w:r>
      <w:r w:rsidDel="00000000" w:rsidR="00000000" w:rsidRPr="00000000">
        <w:rPr>
          <w:rtl w:val="0"/>
        </w:rPr>
        <w:t xml:space="preserve"> The unidentified individual captured in the Nokia device image should be analysed using facial recognition systems and compared with known suspects. </w:t>
      </w:r>
    </w:p>
    <w:p w:rsidR="00000000" w:rsidDel="00000000" w:rsidP="00000000" w:rsidRDefault="00000000" w:rsidRPr="00000000" w14:paraId="00000188">
      <w:pPr>
        <w:numPr>
          <w:ilvl w:val="0"/>
          <w:numId w:val="7"/>
        </w:numPr>
        <w:spacing w:after="0" w:before="0" w:line="480" w:lineRule="auto"/>
        <w:ind w:left="720" w:hanging="360"/>
        <w:jc w:val="left"/>
        <w:rPr/>
      </w:pPr>
      <w:r w:rsidDel="00000000" w:rsidR="00000000" w:rsidRPr="00000000">
        <w:rPr>
          <w:b w:val="1"/>
          <w:bCs w:val="1"/>
          <w:rtl w:val="0"/>
        </w:rPr>
        <w:t xml:space="preserve">Advanced Cryptanalysis:</w:t>
      </w:r>
      <w:r w:rsidDel="00000000" w:rsidR="00000000" w:rsidRPr="00000000">
        <w:rPr>
          <w:rtl w:val="0"/>
        </w:rPr>
        <w:t xml:space="preserve"> Specialist services should be engaged to decrypt the password-protected </w:t>
      </w:r>
      <w:r w:rsidDel="00000000" w:rsidR="00000000" w:rsidRPr="00000000">
        <w:rPr>
          <w:i w:val="1"/>
          <w:iCs w:val="1"/>
          <w:rtl w:val="0"/>
        </w:rPr>
        <w:t xml:space="preserve">Open.docx</w:t>
      </w:r>
      <w:r w:rsidDel="00000000" w:rsidR="00000000" w:rsidRPr="00000000">
        <w:rPr>
          <w:rtl w:val="0"/>
        </w:rPr>
        <w:t xml:space="preserve"> file, as it is likely to contain high-value evidence. </w:t>
      </w:r>
    </w:p>
    <w:p w:rsidR="00000000" w:rsidDel="00000000" w:rsidP="00000000" w:rsidRDefault="00000000" w:rsidRPr="00000000" w14:paraId="00000189">
      <w:pPr>
        <w:numPr>
          <w:ilvl w:val="0"/>
          <w:numId w:val="7"/>
        </w:numPr>
        <w:spacing w:after="280" w:before="0" w:line="480" w:lineRule="auto"/>
        <w:ind w:left="720" w:hanging="360"/>
        <w:jc w:val="left"/>
        <w:rPr/>
      </w:pPr>
      <w:r w:rsidDel="00000000" w:rsidR="00000000" w:rsidRPr="00000000">
        <w:rPr>
          <w:b w:val="1"/>
          <w:bCs w:val="1"/>
          <w:rtl w:val="0"/>
        </w:rPr>
        <w:t xml:space="preserve">Physical Data Acquisition:</w:t>
      </w:r>
      <w:r w:rsidDel="00000000" w:rsidR="00000000" w:rsidRPr="00000000">
        <w:rPr>
          <w:rtl w:val="0"/>
        </w:rPr>
        <w:t xml:space="preserve"> Where possible, physical extraction techniques should be applied to all devices to recover deleted artefacts that were not accessible through logical acquisition. </w:t>
      </w:r>
    </w:p>
    <w:p w:rsidR="00000000" w:rsidDel="00000000" w:rsidP="00000000" w:rsidRDefault="00000000" w:rsidRPr="00000000" w14:paraId="0000018A">
      <w:pPr>
        <w:pStyle w:val="Heading2"/>
        <w:spacing w:line="480" w:lineRule="auto"/>
        <w:rPr/>
      </w:pPr>
      <w:bookmarkStart w:colFirst="0" w:colLast="0" w:name="_ki2c7fwoufg1" w:id="54"/>
      <w:bookmarkEnd w:id="54"/>
      <w:r w:rsidDel="00000000" w:rsidR="00000000" w:rsidRPr="00000000">
        <w:rPr>
          <w:b w:val="1"/>
          <w:bCs w:val="1"/>
          <w:rtl w:val="0"/>
        </w:rPr>
        <w:t xml:space="preserve">7.2 Legal and Law Enforcement Actions</w:t>
      </w:r>
      <w:r w:rsidDel="00000000" w:rsidR="00000000" w:rsidRPr="00000000">
        <w:rPr>
          <w:rtl w:val="0"/>
        </w:rPr>
      </w:r>
    </w:p>
    <w:p w:rsidR="00000000" w:rsidDel="00000000" w:rsidP="00000000" w:rsidRDefault="00000000" w:rsidRPr="00000000" w14:paraId="0000018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support further investigation and prosecution, formal requests should be issued to relevant organisations:</w:t>
      </w:r>
    </w:p>
    <w:p w:rsidR="00000000" w:rsidDel="00000000" w:rsidP="00000000" w:rsidRDefault="00000000" w:rsidRPr="00000000" w14:paraId="0000018C">
      <w:pPr>
        <w:numPr>
          <w:ilvl w:val="0"/>
          <w:numId w:val="8"/>
        </w:numPr>
        <w:spacing w:after="0" w:before="280" w:line="480" w:lineRule="auto"/>
        <w:ind w:left="720" w:hanging="360"/>
        <w:jc w:val="left"/>
        <w:rPr/>
      </w:pPr>
      <w:r w:rsidDel="00000000" w:rsidR="00000000" w:rsidRPr="00000000">
        <w:rPr>
          <w:b w:val="1"/>
          <w:bCs w:val="1"/>
          <w:rtl w:val="0"/>
        </w:rPr>
        <w:t xml:space="preserve">Google:</w:t>
      </w:r>
      <w:r w:rsidDel="00000000" w:rsidR="00000000" w:rsidRPr="00000000">
        <w:rPr>
          <w:rtl w:val="0"/>
        </w:rPr>
        <w:t xml:space="preserve"> To obtain subscriber details and communication records linked to the identified email accounts. </w:t>
      </w:r>
    </w:p>
    <w:p w:rsidR="00000000" w:rsidDel="00000000" w:rsidP="00000000" w:rsidRDefault="00000000" w:rsidRPr="00000000" w14:paraId="0000018D">
      <w:pPr>
        <w:numPr>
          <w:ilvl w:val="0"/>
          <w:numId w:val="8"/>
        </w:numPr>
        <w:spacing w:after="0" w:before="0" w:line="480" w:lineRule="auto"/>
        <w:ind w:left="720" w:hanging="360"/>
        <w:jc w:val="left"/>
        <w:rPr/>
      </w:pPr>
      <w:r w:rsidDel="00000000" w:rsidR="00000000" w:rsidRPr="00000000">
        <w:rPr>
          <w:b w:val="1"/>
          <w:bCs w:val="1"/>
          <w:rtl w:val="0"/>
        </w:rPr>
        <w:t xml:space="preserve">State Bank of India:</w:t>
      </w:r>
      <w:r w:rsidDel="00000000" w:rsidR="00000000" w:rsidRPr="00000000">
        <w:rPr>
          <w:rtl w:val="0"/>
        </w:rPr>
        <w:t xml:space="preserve"> To identify the account holder and transaction history associated with the recovered debit card. </w:t>
      </w:r>
    </w:p>
    <w:p w:rsidR="00000000" w:rsidDel="00000000" w:rsidP="00000000" w:rsidRDefault="00000000" w:rsidRPr="00000000" w14:paraId="0000018E">
      <w:pPr>
        <w:numPr>
          <w:ilvl w:val="0"/>
          <w:numId w:val="8"/>
        </w:numPr>
        <w:spacing w:after="0" w:before="0" w:line="480" w:lineRule="auto"/>
        <w:ind w:left="720" w:hanging="360"/>
        <w:jc w:val="left"/>
        <w:rPr/>
      </w:pPr>
      <w:r w:rsidDel="00000000" w:rsidR="00000000" w:rsidRPr="00000000">
        <w:rPr>
          <w:b w:val="1"/>
          <w:bCs w:val="1"/>
          <w:rtl w:val="0"/>
        </w:rPr>
        <w:t xml:space="preserve">Mastercard:</w:t>
      </w:r>
      <w:r w:rsidDel="00000000" w:rsidR="00000000" w:rsidRPr="00000000">
        <w:rPr>
          <w:rtl w:val="0"/>
        </w:rPr>
        <w:t xml:space="preserve"> To retrieve transaction data and cardholder information related to the card used across multiple locations. </w:t>
      </w:r>
    </w:p>
    <w:p w:rsidR="00000000" w:rsidDel="00000000" w:rsidP="00000000" w:rsidRDefault="00000000" w:rsidRPr="00000000" w14:paraId="0000018F">
      <w:pPr>
        <w:numPr>
          <w:ilvl w:val="0"/>
          <w:numId w:val="8"/>
        </w:numPr>
        <w:spacing w:after="280" w:before="0" w:line="480" w:lineRule="auto"/>
        <w:ind w:left="720" w:hanging="360"/>
        <w:jc w:val="left"/>
        <w:rPr/>
      </w:pPr>
      <w:r w:rsidDel="00000000" w:rsidR="00000000" w:rsidRPr="00000000">
        <w:rPr>
          <w:b w:val="1"/>
          <w:bCs w:val="1"/>
          <w:rtl w:val="0"/>
        </w:rPr>
        <w:t xml:space="preserve">Meta/WhatsApp:</w:t>
      </w:r>
      <w:r w:rsidDel="00000000" w:rsidR="00000000" w:rsidRPr="00000000">
        <w:rPr>
          <w:rtl w:val="0"/>
        </w:rPr>
        <w:t xml:space="preserve"> To obtain account registration details and message records for the devices involved. </w:t>
      </w:r>
    </w:p>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Law enforcement authorities should proceed with formal charges against Emma, Joe, and Norman based on the available evidence, while continuing investigative actions in parallel .</w:t>
      </w:r>
    </w:p>
    <w:p w:rsidR="00000000" w:rsidDel="00000000" w:rsidP="00000000" w:rsidRDefault="00000000" w:rsidRPr="00000000" w14:paraId="00000191">
      <w:pPr>
        <w:pStyle w:val="Heading2"/>
        <w:spacing w:line="480" w:lineRule="auto"/>
        <w:rPr/>
      </w:pPr>
      <w:bookmarkStart w:colFirst="0" w:colLast="0" w:name="_z5yhyxxueqic" w:id="55"/>
      <w:bookmarkEnd w:id="55"/>
      <w:r w:rsidDel="00000000" w:rsidR="00000000" w:rsidRPr="00000000">
        <w:rPr>
          <w:b w:val="1"/>
          <w:bCs w:val="1"/>
          <w:rtl w:val="0"/>
        </w:rPr>
        <w:t xml:space="preserve">7.3 Organisational Recommendations for Quantum Tech</w:t>
      </w:r>
      <w:r w:rsidDel="00000000" w:rsidR="00000000" w:rsidRPr="00000000">
        <w:rPr>
          <w:rtl w:val="0"/>
        </w:rPr>
      </w:r>
    </w:p>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prevent similar incidents in the future and strengthen organisational security, Quantum Tech should implement the following measures:</w:t>
      </w:r>
    </w:p>
    <w:p w:rsidR="00000000" w:rsidDel="00000000" w:rsidP="00000000" w:rsidRDefault="00000000" w:rsidRPr="00000000" w14:paraId="00000193">
      <w:pPr>
        <w:numPr>
          <w:ilvl w:val="0"/>
          <w:numId w:val="9"/>
        </w:numPr>
        <w:spacing w:after="0" w:before="280" w:line="480" w:lineRule="auto"/>
        <w:ind w:left="720" w:hanging="360"/>
        <w:jc w:val="left"/>
        <w:rPr/>
      </w:pPr>
      <w:r w:rsidDel="00000000" w:rsidR="00000000" w:rsidRPr="00000000">
        <w:rPr>
          <w:b w:val="1"/>
          <w:bCs w:val="1"/>
          <w:rtl w:val="0"/>
        </w:rPr>
        <w:t xml:space="preserve">Access Control Review:</w:t>
      </w:r>
      <w:r w:rsidDel="00000000" w:rsidR="00000000" w:rsidRPr="00000000">
        <w:rPr>
          <w:rtl w:val="0"/>
        </w:rPr>
        <w:t xml:space="preserve"> Conduct a comprehensive audit of access logs related to the compromised patent to identify unauthorised or suspicious activity. </w:t>
      </w:r>
    </w:p>
    <w:p w:rsidR="00000000" w:rsidDel="00000000" w:rsidP="00000000" w:rsidRDefault="00000000" w:rsidRPr="00000000" w14:paraId="00000194">
      <w:pPr>
        <w:numPr>
          <w:ilvl w:val="0"/>
          <w:numId w:val="9"/>
        </w:numPr>
        <w:spacing w:after="0" w:before="0" w:line="480" w:lineRule="auto"/>
        <w:ind w:left="720" w:hanging="360"/>
        <w:jc w:val="left"/>
        <w:rPr/>
      </w:pPr>
      <w:r w:rsidDel="00000000" w:rsidR="00000000" w:rsidRPr="00000000">
        <w:rPr>
          <w:b w:val="1"/>
          <w:bCs w:val="1"/>
          <w:rtl w:val="0"/>
        </w:rPr>
        <w:t xml:space="preserve">Role-Based Access Control (RBAC):</w:t>
      </w:r>
      <w:r w:rsidDel="00000000" w:rsidR="00000000" w:rsidRPr="00000000">
        <w:rPr>
          <w:rtl w:val="0"/>
        </w:rPr>
        <w:t xml:space="preserve"> Restrict access to sensitive intellectual property to authorised personnel based on job roles. </w:t>
      </w:r>
    </w:p>
    <w:p w:rsidR="00000000" w:rsidDel="00000000" w:rsidP="00000000" w:rsidRDefault="00000000" w:rsidRPr="00000000" w14:paraId="00000195">
      <w:pPr>
        <w:numPr>
          <w:ilvl w:val="0"/>
          <w:numId w:val="9"/>
        </w:numPr>
        <w:spacing w:after="0" w:before="0" w:line="480" w:lineRule="auto"/>
        <w:ind w:left="720" w:hanging="360"/>
        <w:jc w:val="left"/>
        <w:rPr/>
      </w:pPr>
      <w:r w:rsidDel="00000000" w:rsidR="00000000" w:rsidRPr="00000000">
        <w:rPr>
          <w:b w:val="1"/>
          <w:bCs w:val="1"/>
          <w:rtl w:val="0"/>
        </w:rPr>
        <w:t xml:space="preserve">Data Loss Prevention (DLP):</w:t>
      </w:r>
      <w:r w:rsidDel="00000000" w:rsidR="00000000" w:rsidRPr="00000000">
        <w:rPr>
          <w:rtl w:val="0"/>
        </w:rPr>
        <w:t xml:space="preserve"> Deploy systems to monitor and prevent unauthorised data transfers via external devices, email, or cloud platforms. </w:t>
      </w:r>
    </w:p>
    <w:p w:rsidR="00000000" w:rsidDel="00000000" w:rsidP="00000000" w:rsidRDefault="00000000" w:rsidRPr="00000000" w14:paraId="00000196">
      <w:pPr>
        <w:numPr>
          <w:ilvl w:val="0"/>
          <w:numId w:val="9"/>
        </w:numPr>
        <w:spacing w:after="280" w:before="0" w:line="480" w:lineRule="auto"/>
        <w:ind w:left="720" w:hanging="360"/>
        <w:jc w:val="left"/>
        <w:rPr/>
      </w:pPr>
      <w:r w:rsidDel="00000000" w:rsidR="00000000" w:rsidRPr="00000000">
        <w:rPr>
          <w:b w:val="1"/>
          <w:bCs w:val="1"/>
          <w:rtl w:val="0"/>
        </w:rPr>
        <w:t xml:space="preserve">Forensic Readiness Planning:</w:t>
      </w:r>
      <w:r w:rsidDel="00000000" w:rsidR="00000000" w:rsidRPr="00000000">
        <w:rPr>
          <w:rtl w:val="0"/>
        </w:rPr>
        <w:t xml:space="preserve"> Establish formal procedures for evidence preservation and incident response to ensure efficient handling of future security breaches.</w:t>
      </w:r>
    </w:p>
    <w:p w:rsidR="00000000" w:rsidDel="00000000" w:rsidP="00000000" w:rsidRDefault="00000000" w:rsidRPr="00000000" w14:paraId="00000197">
      <w:pPr>
        <w:pStyle w:val="Heading1"/>
        <w:rPr>
          <w:sz w:val="48"/>
          <w:szCs w:val="48"/>
        </w:rPr>
      </w:pPr>
      <w:bookmarkStart w:colFirst="0" w:colLast="0" w:name="_28xpn0fgmff7" w:id="56"/>
      <w:bookmarkEnd w:id="56"/>
      <w:r w:rsidDel="00000000" w:rsidR="00000000" w:rsidRPr="00000000">
        <w:rPr>
          <w:b w:val="1"/>
          <w:bCs w:val="1"/>
          <w:rtl w:val="0"/>
        </w:rPr>
        <w:t xml:space="preserve">References</w:t>
      </w:r>
      <w:r w:rsidDel="00000000" w:rsidR="00000000" w:rsidRPr="00000000">
        <w:rPr>
          <w:rtl w:val="0"/>
        </w:rPr>
      </w:r>
    </w:p>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C. J. Hoofnagle and S. L. Garfinkel,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Law and Policy for the Quantum Age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Cambridge, U.K.: Cambridge University Press, 2022.</w:t>
      </w:r>
    </w:p>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A. Kaur, F. Jamal, Shikha, A. Ramesh, A. Sojan, and D. Dileep, “Collection, preservation, and packaging: Forensic evidence management,”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Crime Scene Management within Forensic Science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Singapore: Springer, 2021, pp. 51–105.</w:t>
      </w:r>
    </w:p>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S. S. Iyengar, S. Nabavirazavi, Y. Hariprasad, P. H. B., and C. K. Mohan, “Digital forensics: Tools, techniques, and methodologies,”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Signals and Communication Technology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Cham: Springer, 2025, pp. 89–137.</w:t>
      </w:r>
    </w:p>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G. T. Davies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“Security analysis of the WhatsApp end-to-end encrypted backup protocol,”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Lecture Notes in Computer Science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2023, pp. 330–361.</w:t>
      </w:r>
    </w:p>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P. Madduri,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The Future: Self-Architecting Systems: The Journey from Automation to Autonomous Cloud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Geh Press, 2026.</w:t>
      </w:r>
    </w:p>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N. Nazarov, “The impact of digital sensory marketing on consumer purchase intentions,” 2026. [Online]. Available: </w:t>
      </w:r>
      <w:hyperlink r:id="rId51">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https://epublications.vu.lt/object/elaba:277677070/</w:t>
        </w:r>
      </w:hyperlink>
      <w:r w:rsidDel="00000000" w:rsidR="00000000" w:rsidRPr="00000000">
        <w:rPr>
          <w:rtl w:val="0"/>
        </w:rPr>
      </w:r>
    </w:p>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 A. Beunder and E. L. Briant, “Understanding conspiracy theories as a business,”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Routledge Handbook of the Influence Industry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London: Routledge, 2024, pp. 200–221.</w:t>
      </w:r>
    </w:p>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 Y. Yang, M. Elsabagh, C. Zuo, R. Johnson, A. Stavrou, and Z. Lin, “Detecting and measuring misconfigured manifests in Android apps,”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Proc. ACM SIGSAC Conf. Computer and Communications Security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2022, pp. 3063–3077.</w:t>
      </w:r>
    </w:p>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[9] N. Chakraborty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“Honeyword-based authentication techniques for protecting passwords: A survey,”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ACM Computing Surveys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55, no. 8, pp. 1–37, Dec. 2022.</w:t>
      </w:r>
    </w:p>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[10] R. L. Leon, “Fontcuberta and post-photography,”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Connecting Visual Literacy to Theory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London: Routledge, 2024, pp. 57–73.</w:t>
      </w:r>
    </w:p>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A. R. Onik, J. Brown, C. Walker, and I. Baggili, “A systematic literature review of secure instant messaging applications from a digital forensics perspective,”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ACM Computing Surveys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2025.</w:t>
      </w:r>
    </w:p>
    <w:p w:rsidR="00000000" w:rsidDel="00000000" w:rsidP="00000000" w:rsidRDefault="00000000" w:rsidRPr="00000000" w14:paraId="000001A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P. Morrow and P. Morrow,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Seeing Atrocities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Oxford: Oxford University Press, 2025.</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Calibri"/>
  <w:font w:name="Times New Roman"/>
  <w:font w:name="Courier New"/>
  <w:font w:name="Cardo">
    <w:embedRegular w:fontKey="{00000000-0000-0000-0000-000000000000}" r:id="rId1" w:subsetted="0"/>
    <w:embedBold w:fontKey="{00000000-0000-0000-0000-000000000000}" r:id="rId2" w:subsetted="0"/>
    <w:embedItalic w:fontKey="{00000000-0000-0000-0000-000000000000}" r:id="rId3" w:subsetted="0"/>
  </w:font>
  <w:font w:name="Noto Sans Symbols">
    <w:embedRegular w:fontKey="{00000000-0000-0000-0000-000000000000}" r:id="rId4" w:subsetted="0"/>
    <w:embedBold w:fontKey="{00000000-0000-0000-0000-000000000000}" r:id="rId5"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after="160" w:line="48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sz w:val="32"/>
      <w:szCs w:val="32"/>
    </w:rPr>
  </w:style>
  <w:style w:type="paragraph" w:styleId="Heading2">
    <w:name w:val="heading 2"/>
    <w:basedOn w:val="Normal"/>
    <w:next w:val="Normal"/>
    <w:pPr>
      <w:keepNext w:val="1"/>
      <w:keepLines w:val="1"/>
      <w:spacing w:after="0" w:before="40" w:lineRule="auto"/>
    </w:pPr>
    <w:rPr>
      <w:b w:val="1"/>
      <w:bCs w:val="1"/>
      <w:sz w:val="26"/>
      <w:szCs w:val="26"/>
    </w:rPr>
  </w:style>
  <w:style w:type="paragraph" w:styleId="Heading3">
    <w:name w:val="heading 3"/>
    <w:basedOn w:val="Normal"/>
    <w:next w:val="Normal"/>
    <w:pPr>
      <w:keepNext w:val="1"/>
      <w:keepLines w:val="1"/>
      <w:spacing w:after="0" w:before="40" w:lineRule="auto"/>
    </w:pPr>
    <w:rPr>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tcPr>
      <w:shd w:fill="cccccc" w:val="clear"/>
    </w:tcPr>
    <w:tblStylePr w:type="band1Horz">
      <w:tcPr>
        <w:shd w:fill="999999" w:val="clear"/>
      </w:tcPr>
    </w:tblStylePr>
    <w:tblStylePr w:type="band1Vert">
      <w:tcPr>
        <w:shd w:fill="999999"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000000"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000000"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000000"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000000" w:val="clear"/>
      </w:tcPr>
    </w:tblStylePr>
  </w:style>
  <w:style w:type="table" w:styleId="Table2">
    <w:basedOn w:val="TableNormal"/>
    <w:pPr>
      <w:spacing w:after="0" w:line="240" w:lineRule="auto"/>
    </w:pPr>
    <w:tblPr>
      <w:tblStyleRowBandSize w:val="1"/>
      <w:tblStyleColBandSize w:val="1"/>
      <w:tblCellMar>
        <w:top w:w="0.0" w:type="dxa"/>
        <w:left w:w="115.0" w:type="dxa"/>
        <w:bottom w:w="0.0" w:type="dxa"/>
        <w:right w:w="115.0" w:type="dxa"/>
      </w:tblCellMar>
    </w:tblPr>
    <w:tcPr>
      <w:shd w:fill="d9e2f3" w:val="clear"/>
    </w:tcPr>
    <w:tblStylePr w:type="band1Horz">
      <w:tcPr>
        <w:shd w:fill="b4c6e7" w:val="clear"/>
      </w:tcPr>
    </w:tblStylePr>
    <w:tblStylePr w:type="band1Vert">
      <w:tcPr>
        <w:shd w:fill="b4c6e7"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4472c4"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4472c4"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4472c4"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4472c4" w:val="clear"/>
      </w:tcPr>
    </w:tblStylePr>
  </w:style>
  <w:style w:type="table" w:styleId="Table3">
    <w:basedOn w:val="TableNormal"/>
    <w:tblPr>
      <w:tblStyleRowBandSize w:val="1"/>
      <w:tblStyleColBandSize w:val="1"/>
      <w:tblCellMar>
        <w:top w:w="15.0" w:type="dxa"/>
        <w:left w:w="15.0" w:type="dxa"/>
        <w:bottom w:w="15.0" w:type="dxa"/>
        <w:right w:w="15.0" w:type="dxa"/>
      </w:tblCellMar>
    </w:tblPr>
  </w:style>
  <w:style w:type="table" w:styleId="Table4">
    <w:basedOn w:val="TableNormal"/>
    <w:tblPr>
      <w:tblStyleRowBandSize w:val="1"/>
      <w:tblStyleColBandSize w:val="1"/>
      <w:tblCellMar>
        <w:top w:w="15.0" w:type="dxa"/>
        <w:left w:w="15.0" w:type="dxa"/>
        <w:bottom w:w="15.0" w:type="dxa"/>
        <w:right w:w="15.0" w:type="dxa"/>
      </w:tblCellMar>
    </w:tblPr>
  </w:style>
  <w:style w:type="table" w:styleId="Table5">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image" Target="media/image4.png"/><Relationship Id="rId42" Type="http://schemas.openxmlformats.org/officeDocument/2006/relationships/image" Target="media/image24.png"/><Relationship Id="rId41" Type="http://schemas.openxmlformats.org/officeDocument/2006/relationships/image" Target="media/image9.png"/><Relationship Id="rId44" Type="http://schemas.openxmlformats.org/officeDocument/2006/relationships/image" Target="media/image3.png"/><Relationship Id="rId43" Type="http://schemas.openxmlformats.org/officeDocument/2006/relationships/image" Target="media/image10.png"/><Relationship Id="rId46" Type="http://schemas.openxmlformats.org/officeDocument/2006/relationships/image" Target="media/image12.png"/><Relationship Id="rId45"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cs.google.com/document/d/1P6Lz96XgZFsz0xq5fvzeua4t9ZHCUVJvctYNZ289RX4/edit#heading=h.pts84v3v30s8" TargetMode="External"/><Relationship Id="rId48" Type="http://schemas.openxmlformats.org/officeDocument/2006/relationships/image" Target="media/image23.png"/><Relationship Id="rId47" Type="http://schemas.openxmlformats.org/officeDocument/2006/relationships/image" Target="media/image13.png"/><Relationship Id="rId49" Type="http://schemas.openxmlformats.org/officeDocument/2006/relationships/image" Target="media/image21.png"/><Relationship Id="rId5" Type="http://schemas.openxmlformats.org/officeDocument/2006/relationships/styles" Target="styles.xml"/><Relationship Id="rId6" Type="http://schemas.openxmlformats.org/officeDocument/2006/relationships/image" Target="media/image8.png"/><Relationship Id="rId7" Type="http://schemas.openxmlformats.org/officeDocument/2006/relationships/hyperlink" Target="https://docs.google.com/document/d/1P6Lz96XgZFsz0xq5fvzeua4t9ZHCUVJvctYNZ289RX4/edit#heading=h.vs74ozhjhjpo" TargetMode="External"/><Relationship Id="rId8" Type="http://schemas.openxmlformats.org/officeDocument/2006/relationships/hyperlink" Target="https://docs.google.com/document/d/1P6Lz96XgZFsz0xq5fvzeua4t9ZHCUVJvctYNZ289RX4/edit#heading=h.vs74ozhjhjpo" TargetMode="External"/><Relationship Id="rId31" Type="http://schemas.openxmlformats.org/officeDocument/2006/relationships/hyperlink" Target="https://www.itjobswatch.co.uk/jobs/uk/digital%20forensics.do" TargetMode="External"/><Relationship Id="rId30" Type="http://schemas.openxmlformats.org/officeDocument/2006/relationships/hyperlink" Target="https://agt-technology.com/7-challenges-facing-digital-forensics-teams-in-2025/" TargetMode="External"/><Relationship Id="rId33" Type="http://schemas.openxmlformats.org/officeDocument/2006/relationships/image" Target="media/image11.jpg"/><Relationship Id="rId32" Type="http://schemas.openxmlformats.org/officeDocument/2006/relationships/hyperlink" Target="https://www.grandviewresearch.com/horizon/outlook/digital-forensics-market-size/global" TargetMode="External"/><Relationship Id="rId35" Type="http://schemas.openxmlformats.org/officeDocument/2006/relationships/image" Target="media/image6.jpg"/><Relationship Id="rId34" Type="http://schemas.openxmlformats.org/officeDocument/2006/relationships/image" Target="media/image1.jpg"/><Relationship Id="rId37" Type="http://schemas.openxmlformats.org/officeDocument/2006/relationships/image" Target="media/image7.png"/><Relationship Id="rId36" Type="http://schemas.openxmlformats.org/officeDocument/2006/relationships/image" Target="media/image2.jpg"/><Relationship Id="rId39" Type="http://schemas.openxmlformats.org/officeDocument/2006/relationships/image" Target="media/image22.png"/><Relationship Id="rId38" Type="http://schemas.openxmlformats.org/officeDocument/2006/relationships/image" Target="media/image15.png"/><Relationship Id="rId20" Type="http://schemas.openxmlformats.org/officeDocument/2006/relationships/image" Target="media/image19.png"/><Relationship Id="rId22" Type="http://schemas.openxmlformats.org/officeDocument/2006/relationships/image" Target="media/image14.jpg"/><Relationship Id="rId21" Type="http://schemas.openxmlformats.org/officeDocument/2006/relationships/image" Target="media/image20.jpg"/><Relationship Id="rId24" Type="http://schemas.openxmlformats.org/officeDocument/2006/relationships/hyperlink" Target="https://www.precedenceresearch.com/digital-forensics-market" TargetMode="External"/><Relationship Id="rId23" Type="http://schemas.openxmlformats.org/officeDocument/2006/relationships/image" Target="media/image16.jpg"/><Relationship Id="rId26" Type="http://schemas.openxmlformats.org/officeDocument/2006/relationships/hyperlink" Target="https://belkasoft.com/dfir-trends-2025" TargetMode="External"/><Relationship Id="rId25" Type="http://schemas.openxmlformats.org/officeDocument/2006/relationships/hyperlink" Target="https://www.cotocus.com/blog/top-10-digital-forensics-tools-in-2025-features-pros-cons-comparison/" TargetMode="External"/><Relationship Id="rId28" Type="http://schemas.openxmlformats.org/officeDocument/2006/relationships/hyperlink" Target="https://www.arcpointforensics.com/news-1/2025-digital-forensic-trends" TargetMode="External"/><Relationship Id="rId27" Type="http://schemas.openxmlformats.org/officeDocument/2006/relationships/hyperlink" Target="https://www.oxygenforensics.com/news/digital-forensics-trends-2025/" TargetMode="External"/><Relationship Id="rId29" Type="http://schemas.openxmlformats.org/officeDocument/2006/relationships/hyperlink" Target="https://computerforensicslab.co.uk/digital-forensic-trends-2025/" TargetMode="External"/><Relationship Id="rId51" Type="http://schemas.openxmlformats.org/officeDocument/2006/relationships/hyperlink" Target="https://epublications.vu.lt/object/elaba:277677070/" TargetMode="External"/><Relationship Id="rId50" Type="http://schemas.openxmlformats.org/officeDocument/2006/relationships/image" Target="media/image17.png"/><Relationship Id="rId11" Type="http://schemas.openxmlformats.org/officeDocument/2006/relationships/hyperlink" Target="https://docs.google.com/document/d/1P6Lz96XgZFsz0xq5fvzeua4t9ZHCUVJvctYNZ289RX4/edit#heading=h.xdvrufmzbwte" TargetMode="External"/><Relationship Id="rId10" Type="http://schemas.openxmlformats.org/officeDocument/2006/relationships/hyperlink" Target="https://docs.google.com/document/d/1P6Lz96XgZFsz0xq5fvzeua4t9ZHCUVJvctYNZ289RX4/edit#heading=h.pts84v3v30s8" TargetMode="External"/><Relationship Id="rId13" Type="http://schemas.openxmlformats.org/officeDocument/2006/relationships/hyperlink" Target="https://docs.google.com/document/d/1P6Lz96XgZFsz0xq5fvzeua4t9ZHCUVJvctYNZ289RX4/edit#heading=h.mvjnylt07h0b" TargetMode="External"/><Relationship Id="rId12" Type="http://schemas.openxmlformats.org/officeDocument/2006/relationships/hyperlink" Target="https://docs.google.com/document/d/1P6Lz96XgZFsz0xq5fvzeua4t9ZHCUVJvctYNZ289RX4/edit#heading=h.xdvrufmzbwte" TargetMode="External"/><Relationship Id="rId15" Type="http://schemas.openxmlformats.org/officeDocument/2006/relationships/hyperlink" Target="https://docs.google.com/document/d/1P6Lz96XgZFsz0xq5fvzeua4t9ZHCUVJvctYNZ289RX4/edit#heading=h.3ecmdid2h8hy" TargetMode="External"/><Relationship Id="rId14" Type="http://schemas.openxmlformats.org/officeDocument/2006/relationships/hyperlink" Target="https://docs.google.com/document/d/1P6Lz96XgZFsz0xq5fvzeua4t9ZHCUVJvctYNZ289RX4/edit#heading=h.mvjnylt07h0b" TargetMode="External"/><Relationship Id="rId17" Type="http://schemas.openxmlformats.org/officeDocument/2006/relationships/hyperlink" Target="https://docs.google.com/document/d/1P6Lz96XgZFsz0xq5fvzeua4t9ZHCUVJvctYNZ289RX4/edit#heading=h.oisb6csq9pnh" TargetMode="External"/><Relationship Id="rId16" Type="http://schemas.openxmlformats.org/officeDocument/2006/relationships/hyperlink" Target="https://docs.google.com/document/d/1P6Lz96XgZFsz0xq5fvzeua4t9ZHCUVJvctYNZ289RX4/edit#heading=h.3ecmdid2h8hy" TargetMode="External"/><Relationship Id="rId19" Type="http://schemas.openxmlformats.org/officeDocument/2006/relationships/image" Target="media/image18.png"/><Relationship Id="rId18" Type="http://schemas.openxmlformats.org/officeDocument/2006/relationships/hyperlink" Target="https://docs.google.com/document/d/1P6Lz96XgZFsz0xq5fvzeua4t9ZHCUVJvctYNZ289RX4/edit#heading=h.oisb6csq9pnh"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ardo-regular.ttf"/><Relationship Id="rId2" Type="http://schemas.openxmlformats.org/officeDocument/2006/relationships/font" Target="fonts/Cardo-bold.ttf"/><Relationship Id="rId3" Type="http://schemas.openxmlformats.org/officeDocument/2006/relationships/font" Target="fonts/Cardo-italic.ttf"/><Relationship Id="rId4" Type="http://schemas.openxmlformats.org/officeDocument/2006/relationships/font" Target="fonts/NotoSansSymbols-regular.ttf"/><Relationship Id="rId5"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