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93AF6" w14:textId="77777777" w:rsidR="00F35A39" w:rsidRDefault="00F35A39" w:rsidP="003F6A79">
      <w:pPr>
        <w:suppressAutoHyphens/>
        <w:autoSpaceDN w:val="0"/>
        <w:spacing w:after="160" w:line="276" w:lineRule="auto"/>
        <w:jc w:val="center"/>
      </w:pPr>
    </w:p>
    <w:p w14:paraId="1D16784E" w14:textId="77777777" w:rsidR="009B6B02" w:rsidRDefault="009B6B02" w:rsidP="009B6B02">
      <w:pPr>
        <w:jc w:val="center"/>
        <w:rPr>
          <w:b/>
          <w:bCs/>
          <w:sz w:val="72"/>
          <w:szCs w:val="72"/>
        </w:rPr>
      </w:pPr>
    </w:p>
    <w:p w14:paraId="02120542" w14:textId="77777777" w:rsidR="009B6B02" w:rsidRDefault="009B6B02" w:rsidP="009B6B02">
      <w:pPr>
        <w:jc w:val="center"/>
        <w:rPr>
          <w:rFonts w:cs="Arial"/>
          <w:b/>
          <w:bCs/>
          <w:sz w:val="72"/>
          <w:szCs w:val="72"/>
        </w:rPr>
      </w:pPr>
      <w:r>
        <w:rPr>
          <w:rFonts w:cs="Arial"/>
          <w:b/>
          <w:bCs/>
          <w:sz w:val="72"/>
          <w:szCs w:val="72"/>
        </w:rPr>
        <w:t>INTRODUCTION TO HEALTH AND SOCIAL CARE</w:t>
      </w:r>
    </w:p>
    <w:p w14:paraId="08605BF1" w14:textId="77777777" w:rsidR="009B6B02" w:rsidRDefault="009B6B02" w:rsidP="009B6B02">
      <w:pPr>
        <w:rPr>
          <w:rFonts w:cs="Arial"/>
        </w:rPr>
      </w:pPr>
    </w:p>
    <w:p w14:paraId="73B3F169" w14:textId="77777777" w:rsidR="009B6B02" w:rsidRDefault="009B6B02" w:rsidP="009B6B02">
      <w:pPr>
        <w:rPr>
          <w:rFonts w:cs="Arial"/>
          <w:b/>
          <w:bCs/>
          <w:sz w:val="36"/>
          <w:szCs w:val="36"/>
        </w:rPr>
      </w:pPr>
    </w:p>
    <w:p w14:paraId="59413734" w14:textId="77777777" w:rsidR="009B6B02" w:rsidRDefault="009B6B02" w:rsidP="009B6B02">
      <w:pPr>
        <w:rPr>
          <w:rFonts w:cs="Arial"/>
          <w:b/>
          <w:bCs/>
          <w:sz w:val="36"/>
          <w:szCs w:val="36"/>
        </w:rPr>
      </w:pPr>
    </w:p>
    <w:p w14:paraId="35EFB05D" w14:textId="77777777" w:rsidR="009B6B02" w:rsidRDefault="009B6B02" w:rsidP="009B6B02">
      <w:pPr>
        <w:rPr>
          <w:rFonts w:cs="Arial"/>
          <w:b/>
          <w:bCs/>
          <w:sz w:val="36"/>
          <w:szCs w:val="36"/>
        </w:rPr>
      </w:pPr>
    </w:p>
    <w:p w14:paraId="474DBDE5" w14:textId="77777777" w:rsidR="009B6B02" w:rsidRDefault="009B6B02" w:rsidP="009B6B02">
      <w:pPr>
        <w:rPr>
          <w:rFonts w:cs="Arial"/>
          <w:b/>
          <w:bCs/>
          <w:sz w:val="36"/>
          <w:szCs w:val="36"/>
        </w:rPr>
      </w:pPr>
    </w:p>
    <w:p w14:paraId="0C7AD96E" w14:textId="77777777" w:rsidR="009B6B02" w:rsidRDefault="009B6B02" w:rsidP="009B6B02">
      <w:pPr>
        <w:rPr>
          <w:rFonts w:cs="Arial"/>
          <w:b/>
          <w:bCs/>
          <w:sz w:val="36"/>
          <w:szCs w:val="36"/>
        </w:rPr>
      </w:pPr>
    </w:p>
    <w:p w14:paraId="5FF3FF44" w14:textId="77777777" w:rsidR="009B6B02" w:rsidRDefault="009B6B02" w:rsidP="009B6B02">
      <w:pPr>
        <w:rPr>
          <w:rFonts w:cs="Arial"/>
          <w:b/>
          <w:bCs/>
          <w:sz w:val="36"/>
          <w:szCs w:val="36"/>
        </w:rPr>
      </w:pPr>
    </w:p>
    <w:p w14:paraId="2E94B749" w14:textId="77777777" w:rsidR="009B6B02" w:rsidRDefault="009B6B02" w:rsidP="009B6B02">
      <w:pPr>
        <w:rPr>
          <w:rFonts w:cs="Arial"/>
          <w:b/>
          <w:bCs/>
          <w:sz w:val="36"/>
          <w:szCs w:val="36"/>
        </w:rPr>
      </w:pPr>
    </w:p>
    <w:p w14:paraId="1A482E5C" w14:textId="77777777" w:rsidR="009B6B02" w:rsidRDefault="009B6B02" w:rsidP="009B6B02">
      <w:pPr>
        <w:rPr>
          <w:rFonts w:cs="Arial"/>
          <w:b/>
          <w:bCs/>
          <w:sz w:val="36"/>
          <w:szCs w:val="36"/>
        </w:rPr>
      </w:pPr>
    </w:p>
    <w:p w14:paraId="56164826" w14:textId="77777777" w:rsidR="009B6B02" w:rsidRDefault="009B6B02" w:rsidP="009B6B02">
      <w:pPr>
        <w:rPr>
          <w:rFonts w:cs="Arial"/>
          <w:b/>
          <w:bCs/>
          <w:sz w:val="32"/>
          <w:szCs w:val="32"/>
        </w:rPr>
      </w:pPr>
      <w:r>
        <w:rPr>
          <w:rFonts w:cs="Arial"/>
          <w:b/>
          <w:bCs/>
          <w:sz w:val="32"/>
          <w:szCs w:val="32"/>
        </w:rPr>
        <w:t>MODULE CODE:  LCHS4003</w:t>
      </w:r>
    </w:p>
    <w:p w14:paraId="2FDAAC87" w14:textId="6D8DC9F8" w:rsidR="009B6B02" w:rsidRDefault="009B6B02" w:rsidP="009B6B02">
      <w:pPr>
        <w:rPr>
          <w:rFonts w:cs="Arial"/>
          <w:b/>
          <w:bCs/>
          <w:sz w:val="32"/>
          <w:szCs w:val="32"/>
        </w:rPr>
      </w:pPr>
      <w:r>
        <w:rPr>
          <w:rFonts w:cs="Arial"/>
          <w:b/>
          <w:bCs/>
          <w:sz w:val="32"/>
          <w:szCs w:val="32"/>
        </w:rPr>
        <w:t>LECTURER: DR AISHAT BAKRE</w:t>
      </w:r>
    </w:p>
    <w:p w14:paraId="73197EE5" w14:textId="77777777" w:rsidR="009B6B02" w:rsidRDefault="009B6B02" w:rsidP="009B6B02">
      <w:pPr>
        <w:rPr>
          <w:rFonts w:cs="Arial"/>
          <w:b/>
          <w:bCs/>
          <w:sz w:val="32"/>
          <w:szCs w:val="32"/>
        </w:rPr>
      </w:pPr>
      <w:r>
        <w:rPr>
          <w:rFonts w:cs="Arial"/>
          <w:b/>
          <w:bCs/>
          <w:sz w:val="32"/>
          <w:szCs w:val="32"/>
        </w:rPr>
        <w:t>ASSINGMENT TITLE:  PORTFOLIO – TWO TASKS</w:t>
      </w:r>
    </w:p>
    <w:p w14:paraId="34261ED0" w14:textId="77777777" w:rsidR="009B6B02" w:rsidRDefault="009B6B02" w:rsidP="009B6B02">
      <w:pPr>
        <w:rPr>
          <w:rFonts w:cs="Arial"/>
          <w:b/>
          <w:bCs/>
          <w:sz w:val="32"/>
          <w:szCs w:val="32"/>
        </w:rPr>
      </w:pPr>
      <w:r>
        <w:rPr>
          <w:rFonts w:cs="Arial"/>
          <w:b/>
          <w:bCs/>
          <w:sz w:val="32"/>
          <w:szCs w:val="32"/>
        </w:rPr>
        <w:t xml:space="preserve">STUDENT NAME:  NARGOS HUSSAIN </w:t>
      </w:r>
    </w:p>
    <w:p w14:paraId="3578E2B6" w14:textId="77777777" w:rsidR="009B6B02" w:rsidRDefault="009B6B02" w:rsidP="009B6B02">
      <w:pPr>
        <w:rPr>
          <w:rFonts w:cs="Arial"/>
          <w:b/>
          <w:bCs/>
          <w:sz w:val="32"/>
          <w:szCs w:val="32"/>
        </w:rPr>
      </w:pPr>
      <w:r>
        <w:rPr>
          <w:rFonts w:cs="Arial"/>
          <w:b/>
          <w:bCs/>
          <w:sz w:val="32"/>
          <w:szCs w:val="32"/>
        </w:rPr>
        <w:t>STUDENT NUMBER:  2432693</w:t>
      </w:r>
    </w:p>
    <w:p w14:paraId="032221B0" w14:textId="77777777" w:rsidR="003F6A79" w:rsidRDefault="003F6A79" w:rsidP="003F6A79">
      <w:pPr>
        <w:rPr>
          <w:rFonts w:cs="Arial"/>
          <w:b/>
          <w:sz w:val="22"/>
          <w:szCs w:val="22"/>
        </w:rPr>
      </w:pPr>
    </w:p>
    <w:p w14:paraId="0CDABCE9" w14:textId="34E2357C" w:rsidR="003F6A79" w:rsidRPr="003F6A79" w:rsidRDefault="003F6A79" w:rsidP="003F6A79">
      <w:pPr>
        <w:rPr>
          <w:rFonts w:cs="Arial"/>
          <w:sz w:val="22"/>
          <w:szCs w:val="22"/>
        </w:rPr>
        <w:sectPr w:rsidR="003F6A79" w:rsidRPr="003F6A79">
          <w:pgSz w:w="11906" w:h="16838"/>
          <w:pgMar w:top="1440" w:right="1440" w:bottom="1440" w:left="1440" w:header="708" w:footer="708" w:gutter="0"/>
          <w:cols w:space="708"/>
          <w:docGrid w:linePitch="360"/>
        </w:sectPr>
      </w:pPr>
    </w:p>
    <w:p w14:paraId="5ED25861" w14:textId="6768C168" w:rsidR="00F35A39" w:rsidRPr="000B3F69" w:rsidRDefault="007F7DC4" w:rsidP="004D15D8">
      <w:pPr>
        <w:ind w:left="-567" w:right="-784"/>
        <w:rPr>
          <w:b/>
          <w:bCs/>
          <w:sz w:val="22"/>
          <w:szCs w:val="22"/>
        </w:rPr>
      </w:pPr>
      <w:r w:rsidRPr="000B3F69">
        <w:rPr>
          <w:b/>
          <w:bCs/>
          <w:noProof/>
          <w:sz w:val="22"/>
          <w:szCs w:val="22"/>
        </w:rPr>
        <w:lastRenderedPageBreak/>
        <w:drawing>
          <wp:anchor distT="0" distB="0" distL="114300" distR="114300" simplePos="0" relativeHeight="251660288" behindDoc="0" locked="0" layoutInCell="1" allowOverlap="1" wp14:anchorId="310D0BDC" wp14:editId="3EB41AD6">
            <wp:simplePos x="0" y="0"/>
            <wp:positionH relativeFrom="column">
              <wp:posOffset>-276225</wp:posOffset>
            </wp:positionH>
            <wp:positionV relativeFrom="paragraph">
              <wp:posOffset>171450</wp:posOffset>
            </wp:positionV>
            <wp:extent cx="8820150" cy="5372100"/>
            <wp:effectExtent l="0" t="0" r="0" b="0"/>
            <wp:wrapNone/>
            <wp:docPr id="3" name="Picture 12" descr="A rainbow colored lines on a black background&#10;&#10;AI-generated content may be incorrect.">
              <a:extLst xmlns:a="http://schemas.openxmlformats.org/drawingml/2006/main">
                <a:ext uri="{FF2B5EF4-FFF2-40B4-BE49-F238E27FC236}">
                  <a16:creationId xmlns:a16="http://schemas.microsoft.com/office/drawing/2014/main" id="{EACD7E10-8F6E-70CB-C278-6D8AF4A2AA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2" descr="A rainbow colored lines on a black background&#10;&#10;AI-generated content may be incorrect.">
                      <a:extLst>
                        <a:ext uri="{FF2B5EF4-FFF2-40B4-BE49-F238E27FC236}">
                          <a16:creationId xmlns:a16="http://schemas.microsoft.com/office/drawing/2014/main" id="{EACD7E10-8F6E-70CB-C278-6D8AF4A2AAFF}"/>
                        </a:ext>
                      </a:extLst>
                    </pic:cNvPr>
                    <pic:cNvPicPr>
                      <a:picLocks noChangeAspect="1"/>
                    </pic:cNvPicPr>
                  </pic:nvPicPr>
                  <pic:blipFill>
                    <a:blip r:embed="rId5"/>
                    <a:srcRect t="30670" b="13080"/>
                    <a:stretch>
                      <a:fillRect/>
                    </a:stretch>
                  </pic:blipFill>
                  <pic:spPr>
                    <a:xfrm>
                      <a:off x="0" y="0"/>
                      <a:ext cx="8820150" cy="5372100"/>
                    </a:xfrm>
                    <a:prstGeom prst="rect">
                      <a:avLst/>
                    </a:prstGeom>
                    <a:noFill/>
                    <a:ln cap="flat">
                      <a:noFill/>
                    </a:ln>
                  </pic:spPr>
                </pic:pic>
              </a:graphicData>
            </a:graphic>
            <wp14:sizeRelH relativeFrom="margin">
              <wp14:pctWidth>0</wp14:pctWidth>
            </wp14:sizeRelH>
            <wp14:sizeRelV relativeFrom="margin">
              <wp14:pctHeight>0</wp14:pctHeight>
            </wp14:sizeRelV>
          </wp:anchor>
        </w:drawing>
      </w:r>
      <w:r w:rsidRPr="000B3F69">
        <w:rPr>
          <w:b/>
          <w:bCs/>
          <w:noProof/>
          <w:sz w:val="22"/>
          <w:szCs w:val="22"/>
        </w:rPr>
        <w:drawing>
          <wp:anchor distT="0" distB="0" distL="114300" distR="114300" simplePos="0" relativeHeight="251664384" behindDoc="0" locked="0" layoutInCell="1" allowOverlap="1" wp14:anchorId="7A93043E" wp14:editId="78F2D390">
            <wp:simplePos x="0" y="0"/>
            <wp:positionH relativeFrom="column">
              <wp:posOffset>7332345</wp:posOffset>
            </wp:positionH>
            <wp:positionV relativeFrom="paragraph">
              <wp:posOffset>209550</wp:posOffset>
            </wp:positionV>
            <wp:extent cx="800100" cy="844550"/>
            <wp:effectExtent l="0" t="0" r="0" b="0"/>
            <wp:wrapNone/>
            <wp:docPr id="7" name="Picture 6" descr="A person holding a baby&#10;&#10;AI-generated content may be incorrect.">
              <a:extLst xmlns:a="http://schemas.openxmlformats.org/drawingml/2006/main">
                <a:ext uri="{FF2B5EF4-FFF2-40B4-BE49-F238E27FC236}">
                  <a16:creationId xmlns:a16="http://schemas.microsoft.com/office/drawing/2014/main" id="{5DB63EE2-9AFB-BCAF-0812-8F7605B8B8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erson holding a baby&#10;&#10;AI-generated content may be incorrect.">
                      <a:extLst>
                        <a:ext uri="{FF2B5EF4-FFF2-40B4-BE49-F238E27FC236}">
                          <a16:creationId xmlns:a16="http://schemas.microsoft.com/office/drawing/2014/main" id="{5DB63EE2-9AFB-BCAF-0812-8F7605B8B8AB}"/>
                        </a:ext>
                      </a:extLst>
                    </pic:cNvPr>
                    <pic:cNvPicPr>
                      <a:picLocks noChangeAspect="1"/>
                    </pic:cNvPicPr>
                  </pic:nvPicPr>
                  <pic:blipFill>
                    <a:blip r:embed="rId6"/>
                    <a:stretch>
                      <a:fillRect/>
                    </a:stretch>
                  </pic:blipFill>
                  <pic:spPr>
                    <a:xfrm>
                      <a:off x="0" y="0"/>
                      <a:ext cx="800100" cy="844550"/>
                    </a:xfrm>
                    <a:prstGeom prst="rect">
                      <a:avLst/>
                    </a:prstGeom>
                    <a:noFill/>
                    <a:ln cap="flat">
                      <a:noFill/>
                    </a:ln>
                  </pic:spPr>
                </pic:pic>
              </a:graphicData>
            </a:graphic>
            <wp14:sizeRelH relativeFrom="margin">
              <wp14:pctWidth>0</wp14:pctWidth>
            </wp14:sizeRelH>
            <wp14:sizeRelV relativeFrom="margin">
              <wp14:pctHeight>0</wp14:pctHeight>
            </wp14:sizeRelV>
          </wp:anchor>
        </w:drawing>
      </w:r>
      <w:r w:rsidRPr="000B3F69">
        <w:rPr>
          <w:b/>
          <w:bCs/>
          <w:noProof/>
          <w:sz w:val="22"/>
          <w:szCs w:val="22"/>
        </w:rPr>
        <mc:AlternateContent>
          <mc:Choice Requires="wps">
            <w:drawing>
              <wp:anchor distT="0" distB="0" distL="114300" distR="114300" simplePos="0" relativeHeight="251662336" behindDoc="0" locked="0" layoutInCell="1" allowOverlap="1" wp14:anchorId="36968D75" wp14:editId="379AE189">
                <wp:simplePos x="0" y="0"/>
                <wp:positionH relativeFrom="column">
                  <wp:posOffset>-85725</wp:posOffset>
                </wp:positionH>
                <wp:positionV relativeFrom="paragraph">
                  <wp:posOffset>276225</wp:posOffset>
                </wp:positionV>
                <wp:extent cx="6438900" cy="952500"/>
                <wp:effectExtent l="0" t="0" r="0" b="0"/>
                <wp:wrapNone/>
                <wp:docPr id="5" name="Title 1">
                  <a:extLst xmlns:a="http://schemas.openxmlformats.org/drawingml/2006/main">
                    <a:ext uri="{FF2B5EF4-FFF2-40B4-BE49-F238E27FC236}">
                      <a16:creationId xmlns:a16="http://schemas.microsoft.com/office/drawing/2014/main" id="{D1AC706D-77E7-D263-3DFC-4DE15DD3EFB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a:off x="0" y="0"/>
                          <a:ext cx="6438900" cy="952500"/>
                        </a:xfrm>
                        <a:prstGeom prst="rect">
                          <a:avLst/>
                        </a:prstGeom>
                        <a:noFill/>
                        <a:ln>
                          <a:noFill/>
                        </a:ln>
                      </wps:spPr>
                      <wps:txbx>
                        <w:txbxContent>
                          <w:p w14:paraId="1BF7BC07" w14:textId="2A81AEA9" w:rsidR="00794A32" w:rsidRPr="007F7DC4" w:rsidRDefault="009B6B02" w:rsidP="007F7DC4">
                            <w:pPr>
                              <w:spacing w:line="216" w:lineRule="auto"/>
                              <w:jc w:val="center"/>
                              <w:textAlignment w:val="baseline"/>
                              <w:rPr>
                                <w:rFonts w:cs="Arial"/>
                                <w:b/>
                                <w:bCs/>
                                <w:color w:val="FFFFFF"/>
                                <w:kern w:val="24"/>
                                <w:position w:val="1"/>
                                <w:sz w:val="48"/>
                                <w:szCs w:val="48"/>
                              </w:rPr>
                            </w:pPr>
                            <w:r w:rsidRPr="007F7DC4">
                              <w:rPr>
                                <w:rFonts w:cs="Arial"/>
                                <w:b/>
                                <w:bCs/>
                                <w:color w:val="FFFFFF"/>
                                <w:kern w:val="24"/>
                                <w:position w:val="1"/>
                                <w:sz w:val="48"/>
                                <w:szCs w:val="48"/>
                              </w:rPr>
                              <w:t>COMMUNITY ANTENATAL MIDWIFERY</w:t>
                            </w:r>
                          </w:p>
                          <w:p w14:paraId="78350ECE" w14:textId="4F924AA6" w:rsidR="009B6B02" w:rsidRPr="007F7DC4" w:rsidRDefault="009B6B02" w:rsidP="007F7DC4">
                            <w:pPr>
                              <w:spacing w:line="216" w:lineRule="auto"/>
                              <w:jc w:val="center"/>
                              <w:textAlignment w:val="baseline"/>
                              <w:rPr>
                                <w:rFonts w:cs="Arial"/>
                                <w:b/>
                                <w:bCs/>
                                <w:color w:val="FFFFFF"/>
                                <w:kern w:val="24"/>
                                <w:position w:val="1"/>
                                <w:sz w:val="48"/>
                                <w:szCs w:val="48"/>
                                <w14:ligatures w14:val="none"/>
                              </w:rPr>
                            </w:pPr>
                            <w:r w:rsidRPr="007F7DC4">
                              <w:rPr>
                                <w:rFonts w:cs="Arial"/>
                                <w:b/>
                                <w:bCs/>
                                <w:color w:val="FFFFFF"/>
                                <w:kern w:val="24"/>
                                <w:position w:val="1"/>
                                <w:sz w:val="48"/>
                                <w:szCs w:val="48"/>
                              </w:rPr>
                              <w:t>SERV</w:t>
                            </w:r>
                            <w:r w:rsidR="00794A32" w:rsidRPr="007F7DC4">
                              <w:rPr>
                                <w:rFonts w:cs="Arial"/>
                                <w:b/>
                                <w:bCs/>
                                <w:color w:val="FFFFFF"/>
                                <w:kern w:val="24"/>
                                <w:position w:val="1"/>
                                <w:sz w:val="48"/>
                                <w:szCs w:val="48"/>
                              </w:rPr>
                              <w:t>ICES</w:t>
                            </w:r>
                          </w:p>
                          <w:p w14:paraId="21BA61D6" w14:textId="77777777" w:rsidR="007F7DC4" w:rsidRDefault="007F7DC4" w:rsidP="007F7DC4">
                            <w:pPr>
                              <w:jc w:val="center"/>
                            </w:pPr>
                          </w:p>
                        </w:txbxContent>
                      </wps:txbx>
                      <wps:bodyPr vert="horz" wrap="square" lIns="91440" tIns="45720" rIns="91440" bIns="45720" anchor="ctr" anchorCtr="1" compatLnSpc="1">
                        <a:noAutofit/>
                      </wps:bodyPr>
                    </wps:wsp>
                  </a:graphicData>
                </a:graphic>
                <wp14:sizeRelH relativeFrom="margin">
                  <wp14:pctWidth>0</wp14:pctWidth>
                </wp14:sizeRelH>
                <wp14:sizeRelV relativeFrom="margin">
                  <wp14:pctHeight>0</wp14:pctHeight>
                </wp14:sizeRelV>
              </wp:anchor>
            </w:drawing>
          </mc:Choice>
          <mc:Fallback>
            <w:pict>
              <v:shapetype w14:anchorId="36968D75" id="_x0000_t202" coordsize="21600,21600" o:spt="202" path="m,l,21600r21600,l21600,xe">
                <v:stroke joinstyle="miter"/>
                <v:path gradientshapeok="t" o:connecttype="rect"/>
              </v:shapetype>
              <v:shape id="Title 1" o:spid="_x0000_s1026" type="#_x0000_t202" style="position:absolute;left:0;text-align:left;margin-left:-6.75pt;margin-top:21.75pt;width:507pt;height: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" filled="f" stroked="f">
                <o:lock v:ext="edit" grouping="t"/>
                <v:textbox>
                  <w:txbxContent>
                    <w:p w14:paraId="1BF7BC07" w14:textId="2A81AEA9" w:rsidR="00794A32" w:rsidRPr="007F7DC4" w:rsidRDefault="009B6B02" w:rsidP="007F7DC4">
                      <w:pPr>
                        <w:spacing w:line="216" w:lineRule="auto"/>
                        <w:jc w:val="center"/>
                        <w:textAlignment w:val="baseline"/>
                        <w:rPr>
                          <w:rFonts w:cs="Arial"/>
                          <w:b/>
                          <w:bCs/>
                          <w:color w:val="FFFFFF"/>
                          <w:kern w:val="24"/>
                          <w:position w:val="1"/>
                          <w:sz w:val="48"/>
                          <w:szCs w:val="48"/>
                        </w:rPr>
                      </w:pPr>
                      <w:r w:rsidRPr="007F7DC4">
                        <w:rPr>
                          <w:rFonts w:cs="Arial"/>
                          <w:b/>
                          <w:bCs/>
                          <w:color w:val="FFFFFF"/>
                          <w:kern w:val="24"/>
                          <w:position w:val="1"/>
                          <w:sz w:val="48"/>
                          <w:szCs w:val="48"/>
                        </w:rPr>
                        <w:t>COMMUNITY ANTENATAL MIDWIFERY</w:t>
                      </w:r>
                    </w:p>
                    <w:p w14:paraId="78350ECE" w14:textId="4F924AA6" w:rsidR="009B6B02" w:rsidRPr="007F7DC4" w:rsidRDefault="009B6B02" w:rsidP="007F7DC4">
                      <w:pPr>
                        <w:spacing w:line="216" w:lineRule="auto"/>
                        <w:jc w:val="center"/>
                        <w:textAlignment w:val="baseline"/>
                        <w:rPr>
                          <w:rFonts w:cs="Arial"/>
                          <w:b/>
                          <w:bCs/>
                          <w:color w:val="FFFFFF"/>
                          <w:kern w:val="24"/>
                          <w:position w:val="1"/>
                          <w:sz w:val="48"/>
                          <w:szCs w:val="48"/>
                          <w14:ligatures w14:val="none"/>
                        </w:rPr>
                      </w:pPr>
                      <w:r w:rsidRPr="007F7DC4">
                        <w:rPr>
                          <w:rFonts w:cs="Arial"/>
                          <w:b/>
                          <w:bCs/>
                          <w:color w:val="FFFFFF"/>
                          <w:kern w:val="24"/>
                          <w:position w:val="1"/>
                          <w:sz w:val="48"/>
                          <w:szCs w:val="48"/>
                        </w:rPr>
                        <w:t>SERV</w:t>
                      </w:r>
                      <w:r w:rsidR="00794A32" w:rsidRPr="007F7DC4">
                        <w:rPr>
                          <w:rFonts w:cs="Arial"/>
                          <w:b/>
                          <w:bCs/>
                          <w:color w:val="FFFFFF"/>
                          <w:kern w:val="24"/>
                          <w:position w:val="1"/>
                          <w:sz w:val="48"/>
                          <w:szCs w:val="48"/>
                        </w:rPr>
                        <w:t>ICES</w:t>
                      </w:r>
                    </w:p>
                    <w:p w14:paraId="21BA61D6" w14:textId="77777777" w:rsidR="007F7DC4" w:rsidRDefault="007F7DC4" w:rsidP="007F7DC4">
                      <w:pPr>
                        <w:jc w:val="center"/>
                      </w:pPr>
                    </w:p>
                  </w:txbxContent>
                </v:textbox>
              </v:shape>
            </w:pict>
          </mc:Fallback>
        </mc:AlternateContent>
      </w:r>
      <w:r w:rsidR="000B3F69" w:rsidRPr="000B3F69">
        <w:rPr>
          <w:b/>
          <w:bCs/>
          <w:sz w:val="22"/>
          <w:szCs w:val="22"/>
        </w:rPr>
        <w:t xml:space="preserve">TASK </w:t>
      </w:r>
      <w:proofErr w:type="gramStart"/>
      <w:r w:rsidR="000B3F69" w:rsidRPr="000B3F69">
        <w:rPr>
          <w:b/>
          <w:bCs/>
          <w:sz w:val="22"/>
          <w:szCs w:val="22"/>
        </w:rPr>
        <w:t>1  POSTE</w:t>
      </w:r>
      <w:r w:rsidR="00F84E8A">
        <w:rPr>
          <w:b/>
          <w:bCs/>
          <w:sz w:val="22"/>
          <w:szCs w:val="22"/>
        </w:rPr>
        <w:t>R</w:t>
      </w:r>
      <w:proofErr w:type="gramEnd"/>
    </w:p>
    <w:p w14:paraId="103C3969" w14:textId="4DF7B4F5" w:rsidR="00F35A39" w:rsidRDefault="00F35A39" w:rsidP="004D15D8">
      <w:pPr>
        <w:ind w:left="-567" w:right="-784"/>
      </w:pPr>
    </w:p>
    <w:p w14:paraId="07EC2B84" w14:textId="59340868" w:rsidR="005A5F90" w:rsidRDefault="009B6B02" w:rsidP="004D15D8">
      <w:pPr>
        <w:ind w:left="-567" w:right="-784"/>
      </w:pPr>
      <w:r w:rsidRPr="009B6B02">
        <w:rPr>
          <w:noProof/>
        </w:rPr>
        <w:drawing>
          <wp:anchor distT="0" distB="0" distL="114300" distR="114300" simplePos="0" relativeHeight="251665408" behindDoc="0" locked="0" layoutInCell="1" allowOverlap="1" wp14:anchorId="028ECF1E" wp14:editId="1ACEC841">
            <wp:simplePos x="0" y="0"/>
            <wp:positionH relativeFrom="column">
              <wp:posOffset>10134600</wp:posOffset>
            </wp:positionH>
            <wp:positionV relativeFrom="paragraph">
              <wp:posOffset>328295</wp:posOffset>
            </wp:positionV>
            <wp:extent cx="1638394" cy="1102601"/>
            <wp:effectExtent l="0" t="0" r="0" b="2540"/>
            <wp:wrapNone/>
            <wp:docPr id="8" name="Picture 9" descr="A cartoon of a nurse holding a baby&#10;&#10;AI-generated content may be incorrect.">
              <a:extLst xmlns:a="http://schemas.openxmlformats.org/drawingml/2006/main">
                <a:ext uri="{FF2B5EF4-FFF2-40B4-BE49-F238E27FC236}">
                  <a16:creationId xmlns:a16="http://schemas.microsoft.com/office/drawing/2014/main" id="{31A3E2CB-FBB9-B876-1632-09148C1B91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9" descr="A cartoon of a nurse holding a baby&#10;&#10;AI-generated content may be incorrect.">
                      <a:extLst>
                        <a:ext uri="{FF2B5EF4-FFF2-40B4-BE49-F238E27FC236}">
                          <a16:creationId xmlns:a16="http://schemas.microsoft.com/office/drawing/2014/main" id="{31A3E2CB-FBB9-B876-1632-09148C1B91CB}"/>
                        </a:ext>
                      </a:extLst>
                    </pic:cNvPr>
                    <pic:cNvPicPr>
                      <a:picLocks noChangeAspect="1"/>
                    </pic:cNvPicPr>
                  </pic:nvPicPr>
                  <pic:blipFill>
                    <a:blip r:embed="rId7"/>
                    <a:stretch>
                      <a:fillRect/>
                    </a:stretch>
                  </pic:blipFill>
                  <pic:spPr>
                    <a:xfrm>
                      <a:off x="0" y="0"/>
                      <a:ext cx="1638394" cy="1102601"/>
                    </a:xfrm>
                    <a:prstGeom prst="rect">
                      <a:avLst/>
                    </a:prstGeom>
                    <a:noFill/>
                    <a:ln cap="flat">
                      <a:noFill/>
                    </a:ln>
                  </pic:spPr>
                </pic:pic>
              </a:graphicData>
            </a:graphic>
          </wp:anchor>
        </w:drawing>
      </w:r>
      <w:r w:rsidRPr="009B6B02">
        <w:rPr>
          <w:noProof/>
        </w:rPr>
        <w:drawing>
          <wp:anchor distT="0" distB="0" distL="114300" distR="114300" simplePos="0" relativeHeight="251668480" behindDoc="0" locked="0" layoutInCell="1" allowOverlap="1" wp14:anchorId="6564201F" wp14:editId="57F8A628">
            <wp:simplePos x="0" y="0"/>
            <wp:positionH relativeFrom="column">
              <wp:posOffset>10643870</wp:posOffset>
            </wp:positionH>
            <wp:positionV relativeFrom="paragraph">
              <wp:posOffset>6055360</wp:posOffset>
            </wp:positionV>
            <wp:extent cx="897062" cy="542339"/>
            <wp:effectExtent l="0" t="0" r="0" b="0"/>
            <wp:wrapNone/>
            <wp:docPr id="11" name="Picture 12" descr="A blue and white logo&#10;&#10;AI-generated content may be incorrect.">
              <a:extLst xmlns:a="http://schemas.openxmlformats.org/drawingml/2006/main">
                <a:ext uri="{FF2B5EF4-FFF2-40B4-BE49-F238E27FC236}">
                  <a16:creationId xmlns:a16="http://schemas.microsoft.com/office/drawing/2014/main" id="{5BA6312E-CDA9-D5C7-32AF-0FCEA0B99C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2" descr="A blue and white logo&#10;&#10;AI-generated content may be incorrect.">
                      <a:extLst>
                        <a:ext uri="{FF2B5EF4-FFF2-40B4-BE49-F238E27FC236}">
                          <a16:creationId xmlns:a16="http://schemas.microsoft.com/office/drawing/2014/main" id="{5BA6312E-CDA9-D5C7-32AF-0FCEA0B99CC9}"/>
                        </a:ext>
                      </a:extLst>
                    </pic:cNvPr>
                    <pic:cNvPicPr>
                      <a:picLocks noChangeAspect="1"/>
                    </pic:cNvPicPr>
                  </pic:nvPicPr>
                  <pic:blipFill>
                    <a:blip r:embed="rId8"/>
                    <a:stretch>
                      <a:fillRect/>
                    </a:stretch>
                  </pic:blipFill>
                  <pic:spPr>
                    <a:xfrm>
                      <a:off x="0" y="0"/>
                      <a:ext cx="897062" cy="542339"/>
                    </a:xfrm>
                    <a:prstGeom prst="rect">
                      <a:avLst/>
                    </a:prstGeom>
                    <a:noFill/>
                    <a:ln cap="flat">
                      <a:noFill/>
                    </a:ln>
                  </pic:spPr>
                </pic:pic>
              </a:graphicData>
            </a:graphic>
          </wp:anchor>
        </w:drawing>
      </w:r>
      <w:r w:rsidRPr="009B6B02">
        <w:rPr>
          <w:noProof/>
        </w:rPr>
        <mc:AlternateContent>
          <mc:Choice Requires="wps">
            <w:drawing>
              <wp:anchor distT="0" distB="0" distL="114300" distR="114300" simplePos="0" relativeHeight="251669504" behindDoc="0" locked="0" layoutInCell="1" allowOverlap="1" wp14:anchorId="730C9CE3" wp14:editId="56FA9FF3">
                <wp:simplePos x="0" y="0"/>
                <wp:positionH relativeFrom="column">
                  <wp:posOffset>5595620</wp:posOffset>
                </wp:positionH>
                <wp:positionV relativeFrom="paragraph">
                  <wp:posOffset>3592830</wp:posOffset>
                </wp:positionV>
                <wp:extent cx="2163333" cy="369335"/>
                <wp:effectExtent l="0" t="0" r="0" b="0"/>
                <wp:wrapNone/>
                <wp:docPr id="12" name="TextBox 13">
                  <a:extLst xmlns:a="http://schemas.openxmlformats.org/drawingml/2006/main">
                    <a:ext uri="{FF2B5EF4-FFF2-40B4-BE49-F238E27FC236}">
                      <a16:creationId xmlns:a16="http://schemas.microsoft.com/office/drawing/2014/main" id="{A48027E0-EF9B-39D2-B88C-4B2FA224D2AE}"/>
                    </a:ext>
                  </a:extLst>
                </wp:docPr>
                <wp:cNvGraphicFramePr/>
                <a:graphic xmlns:a="http://schemas.openxmlformats.org/drawingml/2006/main">
                  <a:graphicData uri="http://schemas.microsoft.com/office/word/2010/wordprocessingShape">
                    <wps:wsp>
                      <wps:cNvSpPr txBox="1"/>
                      <wps:spPr>
                        <a:xfrm>
                          <a:off x="0" y="0"/>
                          <a:ext cx="2163333" cy="369335"/>
                        </a:xfrm>
                        <a:prstGeom prst="rect">
                          <a:avLst/>
                        </a:prstGeom>
                        <a:noFill/>
                        <a:ln cap="flat">
                          <a:noFill/>
                        </a:ln>
                      </wps:spPr>
                      <wps:txbx>
                        <w:txbxContent>
                          <w:p w14:paraId="2685EE26" w14:textId="77777777" w:rsidR="009B6B02" w:rsidRDefault="009B6B02" w:rsidP="009B6B02">
                            <w:pPr>
                              <w:textAlignment w:val="baseline"/>
                              <w:rPr>
                                <w:rFonts w:ascii="Aptos" w:hAnsi="Aptos"/>
                                <w:color w:val="000000"/>
                                <w:kern w:val="24"/>
                                <w:sz w:val="18"/>
                                <w:szCs w:val="18"/>
                                <w14:ligatures w14:val="none"/>
                              </w:rPr>
                            </w:pPr>
                            <w:hyperlink r:id="rId9" w:history="1">
                              <w:r>
                                <w:rPr>
                                  <w:rStyle w:val="Hyperlink"/>
                                  <w:rFonts w:ascii="Aptos" w:hAnsi="Aptos"/>
                                  <w:color w:val="000000"/>
                                  <w:kern w:val="24"/>
                                  <w:sz w:val="18"/>
                                  <w:szCs w:val="18"/>
                                </w:rPr>
                                <w:t>This Photo</w:t>
                              </w:r>
                            </w:hyperlink>
                            <w:r>
                              <w:rPr>
                                <w:rFonts w:ascii="Aptos" w:hAnsi="Aptos"/>
                                <w:color w:val="000000"/>
                                <w:kern w:val="24"/>
                                <w:sz w:val="18"/>
                                <w:szCs w:val="18"/>
                              </w:rPr>
                              <w:t xml:space="preserve"> by Unknown Author is licensed under </w:t>
                            </w:r>
                            <w:hyperlink r:id="rId10" w:history="1">
                              <w:r>
                                <w:rPr>
                                  <w:rStyle w:val="Hyperlink"/>
                                  <w:rFonts w:ascii="Aptos" w:hAnsi="Aptos"/>
                                  <w:color w:val="000000"/>
                                  <w:kern w:val="24"/>
                                  <w:sz w:val="18"/>
                                  <w:szCs w:val="18"/>
                                </w:rPr>
                                <w:t>CC</w:t>
                              </w:r>
                            </w:hyperlink>
                          </w:p>
                        </w:txbxContent>
                      </wps:txbx>
                      <wps:bodyPr vert="horz" wrap="square" lIns="91440" tIns="45720" rIns="91440" bIns="45720" anchor="t" anchorCtr="0" compatLnSpc="1">
                        <a:spAutoFit/>
                      </wps:bodyPr>
                    </wps:wsp>
                  </a:graphicData>
                </a:graphic>
              </wp:anchor>
            </w:drawing>
          </mc:Choice>
          <mc:Fallback>
            <w:pict>
              <v:shape w14:anchorId="730C9CE3" id="TextBox 13" o:spid="_x0000_s1027" type="#_x0000_t202" style="position:absolute;left:0;text-align:left;margin-left:440.6pt;margin-top:282.9pt;width:170.35pt;height:29.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" filled="f" stroked="f">
                <v:textbox style="mso-fit-shape-to-text:t">
                  <w:txbxContent>
                    <w:p w14:paraId="2685EE26" w14:textId="77777777" w:rsidR="009B6B02" w:rsidRDefault="009B6B02" w:rsidP="009B6B02">
                      <w:pPr>
                        <w:textAlignment w:val="baseline"/>
                        <w:rPr>
                          <w:rFonts w:ascii="Aptos" w:hAnsi="Aptos"/>
                          <w:color w:val="000000"/>
                          <w:kern w:val="24"/>
                          <w:sz w:val="18"/>
                          <w:szCs w:val="18"/>
                          <w14:ligatures w14:val="none"/>
                        </w:rPr>
                      </w:pPr>
                      <w:hyperlink r:id="rId11" w:history="1">
                        <w:r>
                          <w:rPr>
                            <w:rStyle w:val="Hyperlink"/>
                            <w:rFonts w:ascii="Aptos" w:hAnsi="Aptos"/>
                            <w:color w:val="000000"/>
                            <w:kern w:val="24"/>
                            <w:sz w:val="18"/>
                            <w:szCs w:val="18"/>
                          </w:rPr>
                          <w:t>This Photo</w:t>
                        </w:r>
                      </w:hyperlink>
                      <w:r>
                        <w:rPr>
                          <w:rFonts w:ascii="Aptos" w:hAnsi="Aptos"/>
                          <w:color w:val="000000"/>
                          <w:kern w:val="24"/>
                          <w:sz w:val="18"/>
                          <w:szCs w:val="18"/>
                        </w:rPr>
                        <w:t xml:space="preserve"> by Unknown Author is licensed under </w:t>
                      </w:r>
                      <w:hyperlink r:id="rId12" w:history="1">
                        <w:r>
                          <w:rPr>
                            <w:rStyle w:val="Hyperlink"/>
                            <w:rFonts w:ascii="Aptos" w:hAnsi="Aptos"/>
                            <w:color w:val="000000"/>
                            <w:kern w:val="24"/>
                            <w:sz w:val="18"/>
                            <w:szCs w:val="18"/>
                          </w:rPr>
                          <w:t>CC</w:t>
                        </w:r>
                      </w:hyperlink>
                    </w:p>
                  </w:txbxContent>
                </v:textbox>
              </v:shape>
            </w:pict>
          </mc:Fallback>
        </mc:AlternateContent>
      </w:r>
    </w:p>
    <w:p w14:paraId="70674A7E" w14:textId="449CFC82" w:rsidR="005A5F90" w:rsidRDefault="00B23CD2" w:rsidP="004D15D8">
      <w:pPr>
        <w:ind w:left="-567" w:right="-784"/>
      </w:pPr>
      <w:r w:rsidRPr="009B6B02">
        <w:rPr>
          <w:noProof/>
        </w:rPr>
        <w:drawing>
          <wp:anchor distT="0" distB="0" distL="114300" distR="114300" simplePos="0" relativeHeight="251671552" behindDoc="0" locked="0" layoutInCell="1" allowOverlap="1" wp14:anchorId="7CE652F8" wp14:editId="412B8698">
            <wp:simplePos x="0" y="0"/>
            <wp:positionH relativeFrom="margin">
              <wp:posOffset>-247650</wp:posOffset>
            </wp:positionH>
            <wp:positionV relativeFrom="paragraph">
              <wp:posOffset>205105</wp:posOffset>
            </wp:positionV>
            <wp:extent cx="8763000" cy="4495800"/>
            <wp:effectExtent l="0" t="0" r="0" b="0"/>
            <wp:wrapNone/>
            <wp:docPr id="15" name="table" descr="A black and white poster with text&#10;&#10;AI-generated content may be incorrect.">
              <a:extLst xmlns:a="http://schemas.openxmlformats.org/drawingml/2006/main">
                <a:ext uri="{FF2B5EF4-FFF2-40B4-BE49-F238E27FC236}">
                  <a16:creationId xmlns:a16="http://schemas.microsoft.com/office/drawing/2014/main" id="{C4412EB2-D4DE-9DB3-F90E-3C24D2052F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able" descr="A black and white poster with text&#10;&#10;AI-generated content may be incorrect.">
                      <a:extLst>
                        <a:ext uri="{FF2B5EF4-FFF2-40B4-BE49-F238E27FC236}">
                          <a16:creationId xmlns:a16="http://schemas.microsoft.com/office/drawing/2014/main" id="{C4412EB2-D4DE-9DB3-F90E-3C24D2052F0B}"/>
                        </a:ext>
                      </a:extLst>
                    </pic:cNvPr>
                    <pic:cNvPicPr>
                      <a:picLocks noChangeAspect="1"/>
                    </pic:cNvPicPr>
                  </pic:nvPicPr>
                  <pic:blipFill>
                    <a:blip r:embed="rId13"/>
                    <a:stretch>
                      <a:fillRect/>
                    </a:stretch>
                  </pic:blipFill>
                  <pic:spPr>
                    <a:xfrm>
                      <a:off x="0" y="0"/>
                      <a:ext cx="8763000" cy="4495800"/>
                    </a:xfrm>
                    <a:prstGeom prst="rect">
                      <a:avLst/>
                    </a:prstGeom>
                  </pic:spPr>
                </pic:pic>
              </a:graphicData>
            </a:graphic>
            <wp14:sizeRelH relativeFrom="margin">
              <wp14:pctWidth>0</wp14:pctWidth>
            </wp14:sizeRelH>
            <wp14:sizeRelV relativeFrom="margin">
              <wp14:pctHeight>0</wp14:pctHeight>
            </wp14:sizeRelV>
          </wp:anchor>
        </w:drawing>
      </w:r>
    </w:p>
    <w:p w14:paraId="69F95ECA" w14:textId="7AB9CA90" w:rsidR="005A5F90" w:rsidRDefault="005A5F90" w:rsidP="004D15D8">
      <w:pPr>
        <w:ind w:left="-567" w:right="-784"/>
      </w:pPr>
    </w:p>
    <w:p w14:paraId="548FAA97" w14:textId="6E4A5E45" w:rsidR="005A5F90" w:rsidRDefault="005A5F90" w:rsidP="004D15D8">
      <w:pPr>
        <w:ind w:left="-567" w:right="-784"/>
      </w:pPr>
    </w:p>
    <w:p w14:paraId="06FC6443" w14:textId="1E6CE63E" w:rsidR="005A5F90" w:rsidRDefault="005A5F90" w:rsidP="004D15D8">
      <w:pPr>
        <w:ind w:left="-567" w:right="-784"/>
      </w:pPr>
    </w:p>
    <w:p w14:paraId="6B33A3B4" w14:textId="53209F7A" w:rsidR="00F35A39" w:rsidRDefault="00F35A39" w:rsidP="004D15D8">
      <w:pPr>
        <w:ind w:left="-567" w:right="-784"/>
      </w:pPr>
    </w:p>
    <w:p w14:paraId="371C2E59" w14:textId="29B30BBA" w:rsidR="009B6B02" w:rsidRDefault="003540A8" w:rsidP="009B6B02">
      <w:pPr>
        <w:ind w:right="-784"/>
        <w:sectPr w:rsidR="009B6B02" w:rsidSect="00F35A39">
          <w:pgSz w:w="16838" w:h="11906" w:orient="landscape"/>
          <w:pgMar w:top="1440" w:right="1440" w:bottom="1440" w:left="1440" w:header="708" w:footer="708" w:gutter="0"/>
          <w:cols w:space="708"/>
          <w:docGrid w:linePitch="360"/>
        </w:sectPr>
      </w:pPr>
      <w:r w:rsidRPr="009B6B02">
        <w:rPr>
          <w:noProof/>
        </w:rPr>
        <w:drawing>
          <wp:anchor distT="0" distB="0" distL="114300" distR="114300" simplePos="0" relativeHeight="251673600" behindDoc="0" locked="0" layoutInCell="1" allowOverlap="1" wp14:anchorId="0A1DBA7E" wp14:editId="655C1639">
            <wp:simplePos x="0" y="0"/>
            <wp:positionH relativeFrom="column">
              <wp:posOffset>1952625</wp:posOffset>
            </wp:positionH>
            <wp:positionV relativeFrom="paragraph">
              <wp:posOffset>833755</wp:posOffset>
            </wp:positionV>
            <wp:extent cx="889635" cy="619125"/>
            <wp:effectExtent l="0" t="0" r="5715" b="9525"/>
            <wp:wrapNone/>
            <wp:docPr id="24" name="Picture 23" descr="A blue and white logo&#10;&#10;AI-generated content may be incorrect.">
              <a:extLst xmlns:a="http://schemas.openxmlformats.org/drawingml/2006/main">
                <a:ext uri="{FF2B5EF4-FFF2-40B4-BE49-F238E27FC236}">
                  <a16:creationId xmlns:a16="http://schemas.microsoft.com/office/drawing/2014/main" id="{0ACC08D5-D30D-C441-DA46-8FDB0A8919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A blue and white logo&#10;&#10;AI-generated content may be incorrect.">
                      <a:extLst>
                        <a:ext uri="{FF2B5EF4-FFF2-40B4-BE49-F238E27FC236}">
                          <a16:creationId xmlns:a16="http://schemas.microsoft.com/office/drawing/2014/main" id="{0ACC08D5-D30D-C441-DA46-8FDB0A891959}"/>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93278" cy="621660"/>
                    </a:xfrm>
                    <a:prstGeom prst="rect">
                      <a:avLst/>
                    </a:prstGeom>
                  </pic:spPr>
                </pic:pic>
              </a:graphicData>
            </a:graphic>
            <wp14:sizeRelH relativeFrom="margin">
              <wp14:pctWidth>0</wp14:pctWidth>
            </wp14:sizeRelH>
            <wp14:sizeRelV relativeFrom="margin">
              <wp14:pctHeight>0</wp14:pctHeight>
            </wp14:sizeRelV>
          </wp:anchor>
        </w:drawing>
      </w:r>
      <w:r w:rsidRPr="009B6B02">
        <w:rPr>
          <w:noProof/>
        </w:rPr>
        <mc:AlternateContent>
          <mc:Choice Requires="wps">
            <w:drawing>
              <wp:anchor distT="0" distB="0" distL="114300" distR="114300" simplePos="0" relativeHeight="251661312" behindDoc="0" locked="0" layoutInCell="1" allowOverlap="1" wp14:anchorId="1FC1AB11" wp14:editId="4E7E040F">
                <wp:simplePos x="0" y="0"/>
                <wp:positionH relativeFrom="column">
                  <wp:posOffset>-292735</wp:posOffset>
                </wp:positionH>
                <wp:positionV relativeFrom="paragraph">
                  <wp:posOffset>5069840</wp:posOffset>
                </wp:positionV>
                <wp:extent cx="12191365" cy="1280160"/>
                <wp:effectExtent l="0" t="0" r="635" b="0"/>
                <wp:wrapNone/>
                <wp:docPr id="4" name="Rectangle 10">
                  <a:extLst xmlns:a="http://schemas.openxmlformats.org/drawingml/2006/main">
                    <a:ext uri="{FF2B5EF4-FFF2-40B4-BE49-F238E27FC236}">
                      <a16:creationId xmlns:a16="http://schemas.microsoft.com/office/drawing/2014/main" id="{82E2C1F3-DC3A-E162-1699-0CB6C9B0DACF}"/>
                    </a:ext>
                    <a:ext uri="{C183D7F6-B498-43B3-948B-1728B52AA6E4}">
                      <adec:decorative xmlns:adec="http://schemas.microsoft.com/office/drawing/2017/decorative" val="1"/>
                    </a:ext>
                  </a:extLst>
                </wp:docPr>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Move="1" noResize="1"/>
                      </wps:cNvSpPr>
                      <wps:spPr>
                        <a:xfrm>
                          <a:off x="0" y="0"/>
                          <a:ext cx="12191365" cy="1280160"/>
                        </a:xfrm>
                        <a:prstGeom prst="rect">
                          <a:avLst/>
                        </a:prstGeom>
                        <a:solidFill>
                          <a:srgbClr val="000000">
                            <a:alpha val="27000"/>
                          </a:srgbClr>
                        </a:solidFill>
                        <a:ln cap="flat">
                          <a:noFill/>
                          <a:prstDash val="solid"/>
                        </a:ln>
                      </wps:spPr>
                      <wps:bodyPr vert="horz" wrap="square" lIns="91440" tIns="45720" rIns="91440" bIns="45720" anchor="ctr" anchorCtr="1" compatLnSpc="1">
                        <a:noAutofit/>
                      </wps:bodyPr>
                    </wps:wsp>
                  </a:graphicData>
                </a:graphic>
              </wp:anchor>
            </w:drawing>
          </mc:Choice>
          <mc:Fallback>
            <w:pict>
              <v:rect w14:anchorId="1F009C89" id="Rectangle 10" o:spid="_x0000_s1026" alt="&quot;&quot;" style="position:absolute;margin-left:-23.05pt;margin-top:399.2pt;width:959.95pt;height:100.8pt;z-index:251661312;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" fillcolor="black" stroked="f">
                <v:fill opacity="17733f"/>
                <o:lock v:ext="edit" position="t"/>
              </v:rect>
            </w:pict>
          </mc:Fallback>
        </mc:AlternateContent>
      </w:r>
      <w:r w:rsidRPr="009B6B02">
        <w:rPr>
          <w:noProof/>
        </w:rPr>
        <mc:AlternateContent>
          <mc:Choice Requires="wps">
            <w:drawing>
              <wp:anchor distT="0" distB="0" distL="114300" distR="114300" simplePos="0" relativeHeight="251659264" behindDoc="0" locked="0" layoutInCell="1" allowOverlap="1" wp14:anchorId="5E1525A7" wp14:editId="114B3892">
                <wp:simplePos x="0" y="0"/>
                <wp:positionH relativeFrom="column">
                  <wp:posOffset>0</wp:posOffset>
                </wp:positionH>
                <wp:positionV relativeFrom="paragraph">
                  <wp:posOffset>4546600</wp:posOffset>
                </wp:positionV>
                <wp:extent cx="12191365" cy="6858000"/>
                <wp:effectExtent l="0" t="0" r="635" b="0"/>
                <wp:wrapNone/>
                <wp:docPr id="2" name="Rectangle 11">
                  <a:extLst xmlns:a="http://schemas.openxmlformats.org/drawingml/2006/main">
                    <a:ext uri="{FF2B5EF4-FFF2-40B4-BE49-F238E27FC236}">
                      <a16:creationId xmlns:a16="http://schemas.microsoft.com/office/drawing/2014/main" id="{F911EBE1-4066-EC91-8277-FAF03C7F32E2}"/>
                    </a:ext>
                    <a:ext uri="{C183D7F6-B498-43B3-948B-1728B52AA6E4}">
                      <adec:decorative xmlns:adec="http://schemas.microsoft.com/office/drawing/2017/decorative" val="1"/>
                    </a:ext>
                  </a:extLst>
                </wp:docPr>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Move="1" noResize="1"/>
                      </wps:cNvSpPr>
                      <wps:spPr>
                        <a:xfrm>
                          <a:off x="0" y="0"/>
                          <a:ext cx="12191365" cy="6858000"/>
                        </a:xfrm>
                        <a:prstGeom prst="rect">
                          <a:avLst/>
                        </a:prstGeom>
                        <a:solidFill>
                          <a:srgbClr val="000000"/>
                        </a:solidFill>
                        <a:ln cap="flat">
                          <a:noFill/>
                          <a:prstDash val="solid"/>
                        </a:ln>
                      </wps:spPr>
                      <wps:bodyPr vert="horz" wrap="square" lIns="91440" tIns="45720" rIns="91440" bIns="45720" anchor="ctr" anchorCtr="1" compatLnSpc="1">
                        <a:noAutofit/>
                      </wps:bodyPr>
                    </wps:wsp>
                  </a:graphicData>
                </a:graphic>
              </wp:anchor>
            </w:drawing>
          </mc:Choice>
          <mc:Fallback>
            <w:pict>
              <v:rect w14:anchorId="7139B6F5" id="Rectangle 11" o:spid="_x0000_s1026" alt="&quot;&quot;" style="position:absolute;margin-left:0;margin-top:358pt;width:959.95pt;height:540pt;z-index:251659264;visibility:visible;mso-wrap-style:square;mso-wrap-distance-left:9pt;mso-wrap-distance-top:0;mso-wrap-distance-right:9pt;mso-wrap-distance-bottom:0;mso-position-horizontal:absolute;mso-position-horizontal-relative:text;mso-position-vertical:absolute;mso-position-vertical-relative:text;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" fillcolor="black" stroked="f">
                <o:lock v:ext="edit" position="t"/>
              </v:rect>
            </w:pict>
          </mc:Fallback>
        </mc:AlternateContent>
      </w:r>
      <w:r w:rsidR="00794A32" w:rsidRPr="009B6B02">
        <w:rPr>
          <w:noProof/>
        </w:rPr>
        <mc:AlternateContent>
          <mc:Choice Requires="wps">
            <w:drawing>
              <wp:anchor distT="0" distB="0" distL="114300" distR="114300" simplePos="0" relativeHeight="251663360" behindDoc="0" locked="0" layoutInCell="1" allowOverlap="1" wp14:anchorId="2970F982" wp14:editId="3066E174">
                <wp:simplePos x="0" y="0"/>
                <wp:positionH relativeFrom="rightMargin">
                  <wp:posOffset>-5715000</wp:posOffset>
                </wp:positionH>
                <wp:positionV relativeFrom="paragraph">
                  <wp:posOffset>49530</wp:posOffset>
                </wp:positionV>
                <wp:extent cx="2230120" cy="200025"/>
                <wp:effectExtent l="0" t="0" r="0" b="9525"/>
                <wp:wrapNone/>
                <wp:docPr id="6" name="Subtitle 2">
                  <a:extLst xmlns:a="http://schemas.openxmlformats.org/drawingml/2006/main">
                    <a:ext uri="{FF2B5EF4-FFF2-40B4-BE49-F238E27FC236}">
                      <a16:creationId xmlns:a16="http://schemas.microsoft.com/office/drawing/2014/main" id="{2435D980-0CBE-B87F-84B8-E4BAAAD2C90D}"/>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txBox="1">
                        <a:spLocks noGrp="1"/>
                      </wps:cNvSpPr>
                      <wps:spPr>
                        <a:xfrm flipV="1">
                          <a:off x="0" y="0"/>
                          <a:ext cx="2230120" cy="200025"/>
                        </a:xfrm>
                        <a:prstGeom prst="rect">
                          <a:avLst/>
                        </a:prstGeom>
                        <a:noFill/>
                        <a:ln>
                          <a:noFill/>
                        </a:ln>
                      </wps:spPr>
                      <wps:bodyPr vert="horz" wrap="square" lIns="91440" tIns="45720" rIns="91440" bIns="45720" anchor="ctr" anchorCtr="0" compatLnSpc="1">
                        <a:normAutofit/>
                      </wps:bodyPr>
                    </wps:wsp>
                  </a:graphicData>
                </a:graphic>
                <wp14:sizeRelH relativeFrom="margin">
                  <wp14:pctWidth>0</wp14:pctWidth>
                </wp14:sizeRelH>
                <wp14:sizeRelV relativeFrom="margin">
                  <wp14:pctHeight>0</wp14:pctHeight>
                </wp14:sizeRelV>
              </wp:anchor>
            </w:drawing>
          </mc:Choice>
          <mc:Fallback>
            <w:pict>
              <v:shape w14:anchorId="43BA115C" id="Subtitle 2" o:spid="_x0000_s1026" type="#_x0000_t202" style="position:absolute;margin-left:-450pt;margin-top:3.9pt;width:175.6pt;height:15.75pt;flip:y;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" filled="f" stroked="f">
                <o:lock v:ext="edit" grouping="t"/>
                <w10:wrap anchorx="margin"/>
              </v:shape>
            </w:pict>
          </mc:Fallback>
        </mc:AlternateContent>
      </w:r>
    </w:p>
    <w:p w14:paraId="2AE1F380" w14:textId="0A14BBD8" w:rsidR="009B6B02" w:rsidRDefault="009B6B02" w:rsidP="009B6B02">
      <w:pPr>
        <w:jc w:val="both"/>
      </w:pPr>
      <w:r>
        <w:rPr>
          <w:rFonts w:cs="Arial"/>
          <w:b/>
          <w:bCs/>
          <w:sz w:val="22"/>
          <w:szCs w:val="22"/>
        </w:rPr>
        <w:lastRenderedPageBreak/>
        <w:t>TASK 2   ESSAY</w:t>
      </w:r>
    </w:p>
    <w:p w14:paraId="6E001E4D" w14:textId="77777777" w:rsidR="00ED32FC" w:rsidRDefault="00ED32FC" w:rsidP="009B6B02">
      <w:pPr>
        <w:jc w:val="both"/>
        <w:rPr>
          <w:rFonts w:cs="Arial"/>
          <w:b/>
          <w:bCs/>
          <w:sz w:val="22"/>
          <w:szCs w:val="22"/>
        </w:rPr>
      </w:pPr>
    </w:p>
    <w:p w14:paraId="39474C45" w14:textId="3C56EE48" w:rsidR="009B6B02" w:rsidRDefault="009B6B02" w:rsidP="009B6B02">
      <w:pPr>
        <w:jc w:val="both"/>
        <w:rPr>
          <w:rFonts w:cs="Arial"/>
          <w:b/>
          <w:bCs/>
          <w:sz w:val="22"/>
          <w:szCs w:val="22"/>
        </w:rPr>
      </w:pPr>
      <w:r>
        <w:rPr>
          <w:rFonts w:cs="Arial"/>
          <w:b/>
          <w:bCs/>
          <w:sz w:val="22"/>
          <w:szCs w:val="22"/>
        </w:rPr>
        <w:t>THE ORIGINS AND STRUCTURE OF THE NATIONAL HEALTH SERVICE (NHS)</w:t>
      </w:r>
    </w:p>
    <w:p w14:paraId="71DC67F0" w14:textId="77777777" w:rsidR="00411660" w:rsidRDefault="00411660" w:rsidP="009B6B02">
      <w:pPr>
        <w:jc w:val="both"/>
        <w:rPr>
          <w:rFonts w:cs="Arial"/>
          <w:sz w:val="22"/>
          <w:szCs w:val="22"/>
        </w:rPr>
      </w:pPr>
    </w:p>
    <w:p w14:paraId="1C09E7FD" w14:textId="075563A5" w:rsidR="009B6B02" w:rsidRPr="00ED32FC" w:rsidRDefault="009B6B02" w:rsidP="009B6B02">
      <w:pPr>
        <w:jc w:val="both"/>
        <w:rPr>
          <w:rFonts w:cs="Arial"/>
          <w:sz w:val="22"/>
          <w:szCs w:val="22"/>
        </w:rPr>
      </w:pPr>
      <w:r>
        <w:rPr>
          <w:rFonts w:cs="Arial"/>
          <w:sz w:val="22"/>
          <w:szCs w:val="22"/>
        </w:rPr>
        <w:t>The National Health Service (NHS) is widely regarded as one of the most significant achievements in British social policy.  It’s founding in 1948 was the culmination of ideas, political will, and social change.  It marked a transformative shift in the provision of healthcare, from an inequitable system to a publicly funded service.  Before its creation, healthcare provision in the UK was fragmented.  Access depended on income, charity, or insurance schemes, which meant that many working-class families could not afford treatment.  The Second World War, with its demand for coordinated emergency medical services, sho</w:t>
      </w:r>
      <w:r w:rsidR="000B3F69">
        <w:rPr>
          <w:rFonts w:cs="Arial"/>
          <w:sz w:val="22"/>
          <w:szCs w:val="22"/>
        </w:rPr>
        <w:t>we</w:t>
      </w:r>
      <w:r>
        <w:rPr>
          <w:rFonts w:cs="Arial"/>
          <w:sz w:val="22"/>
          <w:szCs w:val="22"/>
        </w:rPr>
        <w:t>d that a more organised and universal approach was both possible and necessary.  This essay explores the historical context and founding principles of the NHS, followed by a critical analysis of its contemporary structure and functioning.</w:t>
      </w:r>
    </w:p>
    <w:p w14:paraId="33C4D4D3" w14:textId="77777777" w:rsidR="00411660" w:rsidRDefault="00411660" w:rsidP="009B6B02">
      <w:pPr>
        <w:jc w:val="both"/>
        <w:rPr>
          <w:rFonts w:cs="Arial"/>
          <w:sz w:val="22"/>
          <w:szCs w:val="22"/>
        </w:rPr>
      </w:pPr>
    </w:p>
    <w:p w14:paraId="0A20B16A" w14:textId="2F8C4877" w:rsidR="009B6B02" w:rsidRPr="00ED32FC" w:rsidRDefault="009B6B02" w:rsidP="009B6B02">
      <w:pPr>
        <w:jc w:val="both"/>
        <w:rPr>
          <w:rFonts w:cs="Arial"/>
          <w:sz w:val="22"/>
          <w:szCs w:val="22"/>
        </w:rPr>
      </w:pPr>
      <w:r>
        <w:rPr>
          <w:rFonts w:cs="Arial"/>
          <w:sz w:val="22"/>
          <w:szCs w:val="22"/>
        </w:rPr>
        <w:t>Prior to the NHS, healthcare in Britain was largely dependent on private payments, charitable organisations, and limited insurance schemes.</w:t>
      </w:r>
      <w:r w:rsidR="00A06DDF">
        <w:rPr>
          <w:rFonts w:cs="Arial"/>
          <w:sz w:val="22"/>
          <w:szCs w:val="22"/>
        </w:rPr>
        <w:t xml:space="preserve"> </w:t>
      </w:r>
      <w:r>
        <w:rPr>
          <w:rFonts w:cs="Arial"/>
          <w:sz w:val="22"/>
          <w:szCs w:val="22"/>
        </w:rPr>
        <w:t xml:space="preserve">  Access was uneven, and many working-class families could not afford medical care (Gorsky, 2008).  During the First World War and the interwar period, calls for reform grew, with proposals for state provision of health services (</w:t>
      </w:r>
      <w:proofErr w:type="spellStart"/>
      <w:r>
        <w:rPr>
          <w:rFonts w:cs="Arial"/>
          <w:sz w:val="22"/>
          <w:szCs w:val="22"/>
        </w:rPr>
        <w:t>Delamothe</w:t>
      </w:r>
      <w:proofErr w:type="spellEnd"/>
      <w:r>
        <w:rPr>
          <w:rFonts w:cs="Arial"/>
          <w:sz w:val="22"/>
          <w:szCs w:val="22"/>
        </w:rPr>
        <w:t>, 2008).  The 1942 Beverage Report, commissioned during the Second World War, was pivotal: it proposed a postwar welfare state that would tackle the “five giants” of want, disease, squalor, ignorance, and idleness (Beveridge, 1942).  When Labour came to power in 1945, it was committed to turn these ideas into reality.  Aneurin Bevan, the health minister, took charge of the reforms.  He faced strong opposition from doctors, local authorities and voluntary hospitals, but eventually succeeded in uniting them under a single system (Timmins, 2017).  The service was funded through general taxation and was free at the point of delivery.  Its founding principles were simple: it should be universal, comprehensive, and based on clinical need rather than the ability to pay (NHS England, 2023).</w:t>
      </w:r>
    </w:p>
    <w:p w14:paraId="24BF4537" w14:textId="77777777" w:rsidR="00330C46" w:rsidRDefault="00330C46" w:rsidP="009B6B02">
      <w:pPr>
        <w:jc w:val="both"/>
        <w:rPr>
          <w:rFonts w:cs="Arial"/>
          <w:b/>
          <w:bCs/>
          <w:sz w:val="22"/>
          <w:szCs w:val="22"/>
        </w:rPr>
      </w:pPr>
    </w:p>
    <w:p w14:paraId="2342D6B3" w14:textId="07DC2D37" w:rsidR="009B6B02" w:rsidRDefault="009B6B02" w:rsidP="009B6B02">
      <w:pPr>
        <w:jc w:val="both"/>
        <w:rPr>
          <w:rFonts w:cs="Arial"/>
          <w:b/>
          <w:bCs/>
          <w:sz w:val="22"/>
          <w:szCs w:val="22"/>
        </w:rPr>
      </w:pPr>
      <w:r>
        <w:rPr>
          <w:rFonts w:cs="Arial"/>
          <w:b/>
          <w:bCs/>
          <w:sz w:val="22"/>
          <w:szCs w:val="22"/>
        </w:rPr>
        <w:t>The founding of the NHS rested on several interlocking principles:</w:t>
      </w:r>
    </w:p>
    <w:p w14:paraId="5633446D" w14:textId="58CF053A" w:rsidR="009B6B02" w:rsidRDefault="009B6B02" w:rsidP="009B6B02">
      <w:pPr>
        <w:jc w:val="both"/>
        <w:rPr>
          <w:rFonts w:cs="Arial"/>
          <w:sz w:val="22"/>
          <w:szCs w:val="22"/>
        </w:rPr>
      </w:pPr>
      <w:r>
        <w:rPr>
          <w:rFonts w:cs="Arial"/>
          <w:sz w:val="22"/>
          <w:szCs w:val="22"/>
        </w:rPr>
        <w:t>1. Universality / Comprehensiveness: services should be available for all, covering a full range of medical and preventive care (</w:t>
      </w:r>
      <w:proofErr w:type="spellStart"/>
      <w:r>
        <w:rPr>
          <w:rFonts w:cs="Arial"/>
          <w:sz w:val="22"/>
          <w:szCs w:val="22"/>
        </w:rPr>
        <w:t>Delamothe</w:t>
      </w:r>
      <w:proofErr w:type="spellEnd"/>
      <w:r>
        <w:rPr>
          <w:rFonts w:cs="Arial"/>
          <w:sz w:val="22"/>
          <w:szCs w:val="22"/>
        </w:rPr>
        <w:t>, 2008; Shapiro, 2010).</w:t>
      </w:r>
    </w:p>
    <w:p w14:paraId="07D4FAAB" w14:textId="77777777" w:rsidR="009B6B02" w:rsidRDefault="009B6B02" w:rsidP="00ED32FC">
      <w:pPr>
        <w:jc w:val="both"/>
        <w:rPr>
          <w:rFonts w:cs="Arial"/>
          <w:sz w:val="22"/>
          <w:szCs w:val="22"/>
        </w:rPr>
      </w:pPr>
      <w:r>
        <w:rPr>
          <w:rFonts w:cs="Arial"/>
          <w:sz w:val="22"/>
          <w:szCs w:val="22"/>
        </w:rPr>
        <w:t>2. Free at the point of use: individuals would not pay at the time of service; costs would be borne by general taxation (Lords Library, 2025).</w:t>
      </w:r>
    </w:p>
    <w:p w14:paraId="10A12946" w14:textId="77777777" w:rsidR="009B6B02" w:rsidRDefault="009B6B02" w:rsidP="00ED32FC">
      <w:pPr>
        <w:jc w:val="both"/>
        <w:rPr>
          <w:rFonts w:cs="Arial"/>
          <w:sz w:val="22"/>
          <w:szCs w:val="22"/>
        </w:rPr>
      </w:pPr>
      <w:r>
        <w:rPr>
          <w:rFonts w:cs="Arial"/>
          <w:sz w:val="22"/>
          <w:szCs w:val="22"/>
        </w:rPr>
        <w:t>3. Based on need, not ability to pay: equity was central – care would be allocated by clinical need, not financial status (</w:t>
      </w:r>
      <w:proofErr w:type="spellStart"/>
      <w:r>
        <w:rPr>
          <w:rFonts w:cs="Arial"/>
          <w:sz w:val="22"/>
          <w:szCs w:val="22"/>
        </w:rPr>
        <w:t>Delamothe</w:t>
      </w:r>
      <w:proofErr w:type="spellEnd"/>
      <w:r>
        <w:rPr>
          <w:rFonts w:cs="Arial"/>
          <w:sz w:val="22"/>
          <w:szCs w:val="22"/>
        </w:rPr>
        <w:t>, 2008).</w:t>
      </w:r>
    </w:p>
    <w:p w14:paraId="5FFF678F" w14:textId="77777777" w:rsidR="00330C46" w:rsidRDefault="00330C46" w:rsidP="00ED32FC">
      <w:pPr>
        <w:jc w:val="both"/>
        <w:rPr>
          <w:rFonts w:cs="Arial"/>
          <w:sz w:val="22"/>
          <w:szCs w:val="22"/>
        </w:rPr>
      </w:pPr>
    </w:p>
    <w:p w14:paraId="5AE6EBAE" w14:textId="77777777" w:rsidR="00D85762" w:rsidRDefault="00D85762" w:rsidP="00D85762">
      <w:pPr>
        <w:jc w:val="both"/>
        <w:rPr>
          <w:rFonts w:cs="Arial"/>
          <w:sz w:val="22"/>
          <w:szCs w:val="22"/>
        </w:rPr>
      </w:pPr>
    </w:p>
    <w:p w14:paraId="11B909EC" w14:textId="19D35169" w:rsidR="009B6B02" w:rsidRDefault="009B6B02" w:rsidP="00D85762">
      <w:pPr>
        <w:jc w:val="both"/>
        <w:rPr>
          <w:rFonts w:cs="Arial"/>
          <w:sz w:val="22"/>
          <w:szCs w:val="22"/>
        </w:rPr>
      </w:pPr>
      <w:r>
        <w:rPr>
          <w:rFonts w:cs="Arial"/>
          <w:sz w:val="22"/>
          <w:szCs w:val="22"/>
        </w:rPr>
        <w:t>4. Public funding and central oversight: funding was to come from the state and services centrally organized to ensure uniform quality (</w:t>
      </w:r>
      <w:proofErr w:type="spellStart"/>
      <w:r>
        <w:rPr>
          <w:rFonts w:cs="Arial"/>
          <w:sz w:val="22"/>
          <w:szCs w:val="22"/>
        </w:rPr>
        <w:t>Delamothe</w:t>
      </w:r>
      <w:proofErr w:type="spellEnd"/>
      <w:r>
        <w:rPr>
          <w:rFonts w:cs="Arial"/>
          <w:sz w:val="22"/>
          <w:szCs w:val="22"/>
        </w:rPr>
        <w:t>, 2008; Lords Library, 2025).</w:t>
      </w:r>
    </w:p>
    <w:p w14:paraId="5930BBCA" w14:textId="77777777" w:rsidR="00ED32FC" w:rsidRDefault="009B6B02" w:rsidP="00D85762">
      <w:pPr>
        <w:jc w:val="both"/>
        <w:rPr>
          <w:rFonts w:cs="Arial"/>
          <w:sz w:val="22"/>
          <w:szCs w:val="22"/>
        </w:rPr>
      </w:pPr>
      <w:r>
        <w:rPr>
          <w:rFonts w:cs="Arial"/>
          <w:sz w:val="22"/>
          <w:szCs w:val="22"/>
        </w:rPr>
        <w:t>5. National solidarity and standardization: the NHS sought to reduce regional disparities, ensure consistent standards and unify service delivery (Gorsky, 2008).</w:t>
      </w:r>
    </w:p>
    <w:p w14:paraId="5D60A5C9" w14:textId="77777777" w:rsidR="002639D1" w:rsidRDefault="002639D1" w:rsidP="00D85762">
      <w:pPr>
        <w:jc w:val="both"/>
        <w:rPr>
          <w:rFonts w:cs="Arial"/>
          <w:sz w:val="22"/>
          <w:szCs w:val="22"/>
        </w:rPr>
      </w:pPr>
    </w:p>
    <w:p w14:paraId="266DC8B1" w14:textId="472EB6B4" w:rsidR="009B6B02" w:rsidRDefault="009B6B02" w:rsidP="00D85762">
      <w:pPr>
        <w:jc w:val="both"/>
        <w:rPr>
          <w:rFonts w:cs="Arial"/>
          <w:sz w:val="22"/>
          <w:szCs w:val="22"/>
        </w:rPr>
      </w:pPr>
      <w:r>
        <w:rPr>
          <w:rFonts w:cs="Arial"/>
          <w:sz w:val="22"/>
          <w:szCs w:val="22"/>
        </w:rPr>
        <w:t xml:space="preserve">The NHS has clear strengths. </w:t>
      </w:r>
      <w:r w:rsidR="00A06DDF">
        <w:rPr>
          <w:rFonts w:cs="Arial"/>
          <w:sz w:val="22"/>
          <w:szCs w:val="22"/>
        </w:rPr>
        <w:t xml:space="preserve"> </w:t>
      </w:r>
      <w:r>
        <w:rPr>
          <w:rFonts w:cs="Arial"/>
          <w:sz w:val="22"/>
          <w:szCs w:val="22"/>
        </w:rPr>
        <w:t>It provides a guaranteed safety net, so people don’t avoid care because of cost, and it runs many highly specialised and efficient services</w:t>
      </w:r>
      <w:r w:rsidR="00F75B1A">
        <w:rPr>
          <w:rFonts w:cs="Arial"/>
          <w:sz w:val="22"/>
          <w:szCs w:val="22"/>
        </w:rPr>
        <w:t xml:space="preserve">.  </w:t>
      </w:r>
      <w:r>
        <w:rPr>
          <w:rFonts w:cs="Arial"/>
          <w:sz w:val="22"/>
          <w:szCs w:val="22"/>
        </w:rPr>
        <w:t>Public support for a universal NHS is strong, and that political backing helps keep it central to UK society.</w:t>
      </w:r>
    </w:p>
    <w:p w14:paraId="421DABD2" w14:textId="77777777" w:rsidR="00411660" w:rsidRDefault="00411660" w:rsidP="009B6B02">
      <w:pPr>
        <w:jc w:val="both"/>
        <w:rPr>
          <w:rFonts w:cs="Arial"/>
          <w:sz w:val="22"/>
          <w:szCs w:val="22"/>
        </w:rPr>
      </w:pPr>
    </w:p>
    <w:p w14:paraId="5CB90511" w14:textId="732DE100" w:rsidR="009B6B02" w:rsidRDefault="009B6B02" w:rsidP="009B6B02">
      <w:pPr>
        <w:jc w:val="both"/>
        <w:rPr>
          <w:rFonts w:cs="Arial"/>
          <w:sz w:val="22"/>
          <w:szCs w:val="22"/>
        </w:rPr>
      </w:pPr>
      <w:r>
        <w:rPr>
          <w:rFonts w:cs="Arial"/>
          <w:sz w:val="22"/>
          <w:szCs w:val="22"/>
        </w:rPr>
        <w:t>At the same time, real challenges are visible.</w:t>
      </w:r>
      <w:r w:rsidR="00A06DDF">
        <w:rPr>
          <w:rFonts w:cs="Arial"/>
          <w:sz w:val="22"/>
          <w:szCs w:val="22"/>
        </w:rPr>
        <w:t xml:space="preserve"> </w:t>
      </w:r>
      <w:r>
        <w:rPr>
          <w:rFonts w:cs="Arial"/>
          <w:sz w:val="22"/>
          <w:szCs w:val="22"/>
        </w:rPr>
        <w:t xml:space="preserve"> Funding has not kept pace with rising demand and medical advances, producing long waiting lists for some elective treatments (King’s Fund, 2022). </w:t>
      </w:r>
      <w:r w:rsidR="00A06DDF">
        <w:rPr>
          <w:rFonts w:cs="Arial"/>
          <w:sz w:val="22"/>
          <w:szCs w:val="22"/>
        </w:rPr>
        <w:t xml:space="preserve"> </w:t>
      </w:r>
      <w:r>
        <w:rPr>
          <w:rFonts w:cs="Arial"/>
          <w:sz w:val="22"/>
          <w:szCs w:val="22"/>
        </w:rPr>
        <w:t>An ageing population and more people living with multiple long-term conditions increase pressure on both health and social care.</w:t>
      </w:r>
      <w:r w:rsidR="00A06DDF">
        <w:rPr>
          <w:rFonts w:cs="Arial"/>
          <w:sz w:val="22"/>
          <w:szCs w:val="22"/>
        </w:rPr>
        <w:t xml:space="preserve"> </w:t>
      </w:r>
      <w:r>
        <w:rPr>
          <w:rFonts w:cs="Arial"/>
          <w:sz w:val="22"/>
          <w:szCs w:val="22"/>
        </w:rPr>
        <w:t xml:space="preserve"> Staff shortages</w:t>
      </w:r>
      <w:r w:rsidR="00A06DDF">
        <w:rPr>
          <w:rFonts w:cs="Arial"/>
          <w:sz w:val="22"/>
          <w:szCs w:val="22"/>
        </w:rPr>
        <w:t xml:space="preserve"> </w:t>
      </w:r>
      <w:r>
        <w:rPr>
          <w:rFonts w:cs="Arial"/>
          <w:sz w:val="22"/>
          <w:szCs w:val="22"/>
        </w:rPr>
        <w:t>in nursing, general practice and some specialties</w:t>
      </w:r>
      <w:r w:rsidR="00A06DDF">
        <w:rPr>
          <w:rFonts w:cs="Arial"/>
          <w:sz w:val="22"/>
          <w:szCs w:val="22"/>
        </w:rPr>
        <w:t xml:space="preserve"> </w:t>
      </w:r>
      <w:r>
        <w:rPr>
          <w:rFonts w:cs="Arial"/>
          <w:sz w:val="22"/>
          <w:szCs w:val="22"/>
        </w:rPr>
        <w:t xml:space="preserve">have made services harder to run and left many workers burned out (Buchan et al., 2019). </w:t>
      </w:r>
      <w:r w:rsidR="00A06DDF">
        <w:rPr>
          <w:rFonts w:cs="Arial"/>
          <w:sz w:val="22"/>
          <w:szCs w:val="22"/>
        </w:rPr>
        <w:t xml:space="preserve"> </w:t>
      </w:r>
      <w:r>
        <w:rPr>
          <w:rFonts w:cs="Arial"/>
          <w:sz w:val="22"/>
          <w:szCs w:val="22"/>
        </w:rPr>
        <w:t xml:space="preserve">Health outcomes also vary by region and social class, so equal access hasn’t erased inequalities in health (Marmot, 2020). </w:t>
      </w:r>
      <w:r w:rsidR="00A06DDF">
        <w:rPr>
          <w:rFonts w:cs="Arial"/>
          <w:sz w:val="22"/>
          <w:szCs w:val="22"/>
        </w:rPr>
        <w:t xml:space="preserve"> </w:t>
      </w:r>
      <w:r>
        <w:rPr>
          <w:rFonts w:cs="Arial"/>
          <w:sz w:val="22"/>
          <w:szCs w:val="22"/>
        </w:rPr>
        <w:t>Finally, the growing role of private providers and market-style reforms has sparked debate about accountability and whether those changes help or harm continuity of care (Pollock, 2005).</w:t>
      </w:r>
    </w:p>
    <w:p w14:paraId="5F8E5A5F" w14:textId="77777777" w:rsidR="00411660" w:rsidRDefault="00411660" w:rsidP="009B6B02">
      <w:pPr>
        <w:jc w:val="both"/>
        <w:rPr>
          <w:rFonts w:cs="Arial"/>
          <w:sz w:val="22"/>
          <w:szCs w:val="22"/>
        </w:rPr>
      </w:pPr>
    </w:p>
    <w:p w14:paraId="4104440D" w14:textId="152FA309" w:rsidR="009B6B02" w:rsidRDefault="009B6B02" w:rsidP="009B6B02">
      <w:pPr>
        <w:jc w:val="both"/>
        <w:rPr>
          <w:rFonts w:cs="Arial"/>
          <w:sz w:val="22"/>
          <w:szCs w:val="22"/>
        </w:rPr>
      </w:pPr>
      <w:r>
        <w:rPr>
          <w:rFonts w:cs="Arial"/>
          <w:sz w:val="22"/>
          <w:szCs w:val="22"/>
        </w:rPr>
        <w:t>If the NHS is to work well in future, a few things matter most: sustainable funding that matches demand; serious investment in the workforce (training, pay, retention); better integration with social care so people don’t fall through the gaps; and stronger efforts on prevention and the social causes of ill health (Ham, 2014; Marmot, 2020).</w:t>
      </w:r>
      <w:r w:rsidR="00A06DDF">
        <w:rPr>
          <w:rFonts w:cs="Arial"/>
          <w:sz w:val="22"/>
          <w:szCs w:val="22"/>
        </w:rPr>
        <w:t xml:space="preserve"> </w:t>
      </w:r>
      <w:r>
        <w:rPr>
          <w:rFonts w:cs="Arial"/>
          <w:sz w:val="22"/>
          <w:szCs w:val="22"/>
        </w:rPr>
        <w:t xml:space="preserve"> In short, the NHS’s founding principles still make sense, but they need modern policy choices and resources to be realistic in the twenty-first century.</w:t>
      </w:r>
    </w:p>
    <w:p w14:paraId="5BB38F9F" w14:textId="77777777" w:rsidR="009B6B02" w:rsidRDefault="009B6B02" w:rsidP="009B6B02">
      <w:pPr>
        <w:jc w:val="both"/>
        <w:rPr>
          <w:rFonts w:cs="Arial"/>
          <w:sz w:val="22"/>
          <w:szCs w:val="22"/>
        </w:rPr>
      </w:pPr>
    </w:p>
    <w:p w14:paraId="1299ABFE" w14:textId="77777777" w:rsidR="009B6B02" w:rsidRDefault="009B6B02" w:rsidP="009B6B02">
      <w:pPr>
        <w:jc w:val="both"/>
        <w:rPr>
          <w:rFonts w:cs="Arial"/>
          <w:sz w:val="22"/>
          <w:szCs w:val="22"/>
        </w:rPr>
      </w:pPr>
    </w:p>
    <w:p w14:paraId="2C67F1F6" w14:textId="77777777" w:rsidR="009B6B02" w:rsidRDefault="009B6B02" w:rsidP="009B6B02">
      <w:pPr>
        <w:jc w:val="both"/>
        <w:rPr>
          <w:rFonts w:cs="Arial"/>
          <w:sz w:val="22"/>
          <w:szCs w:val="22"/>
        </w:rPr>
      </w:pPr>
    </w:p>
    <w:p w14:paraId="2ABA372C" w14:textId="77777777" w:rsidR="009B6B02" w:rsidRDefault="009B6B02" w:rsidP="009B6B02">
      <w:pPr>
        <w:jc w:val="both"/>
        <w:rPr>
          <w:rFonts w:cs="Arial"/>
          <w:sz w:val="22"/>
          <w:szCs w:val="22"/>
        </w:rPr>
      </w:pPr>
    </w:p>
    <w:p w14:paraId="44E34D6E" w14:textId="77777777" w:rsidR="009B6B02" w:rsidRDefault="009B6B02" w:rsidP="009B6B02">
      <w:pPr>
        <w:jc w:val="both"/>
        <w:rPr>
          <w:rFonts w:cs="Arial"/>
          <w:sz w:val="22"/>
          <w:szCs w:val="22"/>
        </w:rPr>
      </w:pPr>
    </w:p>
    <w:p w14:paraId="5F1E4283" w14:textId="77777777" w:rsidR="009B6B02" w:rsidRDefault="009B6B02" w:rsidP="009B6B02">
      <w:pPr>
        <w:jc w:val="both"/>
        <w:rPr>
          <w:rFonts w:cs="Arial"/>
          <w:sz w:val="22"/>
          <w:szCs w:val="22"/>
        </w:rPr>
      </w:pPr>
    </w:p>
    <w:p w14:paraId="26EA755B" w14:textId="77777777" w:rsidR="009B6B02" w:rsidRDefault="009B6B02" w:rsidP="009B6B02">
      <w:pPr>
        <w:jc w:val="both"/>
        <w:rPr>
          <w:rFonts w:cs="Arial"/>
          <w:sz w:val="22"/>
          <w:szCs w:val="22"/>
        </w:rPr>
      </w:pPr>
    </w:p>
    <w:p w14:paraId="0BA4EEC4" w14:textId="77777777" w:rsidR="009B6B02" w:rsidRDefault="009B6B02" w:rsidP="009B6B02">
      <w:pPr>
        <w:jc w:val="both"/>
        <w:rPr>
          <w:rFonts w:cs="Arial"/>
          <w:sz w:val="22"/>
          <w:szCs w:val="22"/>
        </w:rPr>
      </w:pPr>
    </w:p>
    <w:p w14:paraId="51688C5A" w14:textId="77777777" w:rsidR="009B6B02" w:rsidRDefault="009B6B02" w:rsidP="009B6B02">
      <w:pPr>
        <w:jc w:val="both"/>
        <w:rPr>
          <w:rFonts w:cs="Arial"/>
          <w:sz w:val="22"/>
          <w:szCs w:val="22"/>
        </w:rPr>
      </w:pPr>
    </w:p>
    <w:p w14:paraId="32DD268C" w14:textId="77777777" w:rsidR="009B6B02" w:rsidRDefault="009B6B02" w:rsidP="009B6B02">
      <w:pPr>
        <w:jc w:val="both"/>
        <w:rPr>
          <w:rFonts w:cs="Arial"/>
          <w:sz w:val="22"/>
          <w:szCs w:val="22"/>
        </w:rPr>
      </w:pPr>
    </w:p>
    <w:p w14:paraId="691C9822" w14:textId="77777777" w:rsidR="009B6B02" w:rsidRDefault="009B6B02" w:rsidP="009B6B02">
      <w:pPr>
        <w:jc w:val="both"/>
        <w:rPr>
          <w:rFonts w:cs="Arial"/>
          <w:sz w:val="22"/>
          <w:szCs w:val="22"/>
        </w:rPr>
      </w:pPr>
    </w:p>
    <w:p w14:paraId="58E958B6" w14:textId="76628D79" w:rsidR="009B6B02" w:rsidRDefault="009B6B02" w:rsidP="009B6B02">
      <w:pPr>
        <w:jc w:val="both"/>
        <w:rPr>
          <w:rFonts w:cs="Arial"/>
          <w:b/>
          <w:bCs/>
          <w:sz w:val="22"/>
          <w:szCs w:val="22"/>
        </w:rPr>
      </w:pPr>
      <w:r>
        <w:rPr>
          <w:rFonts w:cs="Arial"/>
          <w:b/>
          <w:bCs/>
          <w:sz w:val="22"/>
          <w:szCs w:val="22"/>
        </w:rPr>
        <w:lastRenderedPageBreak/>
        <w:t>REFERENCES</w:t>
      </w:r>
    </w:p>
    <w:p w14:paraId="087E0751" w14:textId="77777777" w:rsidR="004913F3" w:rsidRDefault="004913F3" w:rsidP="009B6B02">
      <w:pPr>
        <w:jc w:val="both"/>
        <w:rPr>
          <w:rFonts w:cs="Arial"/>
          <w:sz w:val="22"/>
          <w:szCs w:val="22"/>
        </w:rPr>
      </w:pPr>
    </w:p>
    <w:p w14:paraId="1C5AB191" w14:textId="2C3BAD8F" w:rsidR="00A06DDF" w:rsidRDefault="009B6B02" w:rsidP="009B6B02">
      <w:pPr>
        <w:jc w:val="both"/>
        <w:rPr>
          <w:rFonts w:cs="Arial"/>
          <w:sz w:val="22"/>
          <w:szCs w:val="22"/>
        </w:rPr>
      </w:pPr>
      <w:r>
        <w:rPr>
          <w:rFonts w:cs="Arial"/>
          <w:sz w:val="22"/>
          <w:szCs w:val="22"/>
        </w:rPr>
        <w:t xml:space="preserve">Appleby, J., Galea, A. and Murray, R. (2017) The NHS at 70: NHS funding and productivity. </w:t>
      </w:r>
      <w:r w:rsidR="00A06DDF">
        <w:rPr>
          <w:rFonts w:cs="Arial"/>
          <w:sz w:val="22"/>
          <w:szCs w:val="22"/>
        </w:rPr>
        <w:t xml:space="preserve">  </w:t>
      </w:r>
    </w:p>
    <w:p w14:paraId="2DD71DC9" w14:textId="1C373FBD" w:rsidR="009B6B02" w:rsidRDefault="009B6B02" w:rsidP="00572D22">
      <w:pPr>
        <w:jc w:val="both"/>
        <w:rPr>
          <w:rFonts w:cs="Arial"/>
          <w:sz w:val="22"/>
          <w:szCs w:val="22"/>
        </w:rPr>
      </w:pPr>
      <w:r>
        <w:rPr>
          <w:rFonts w:cs="Arial"/>
          <w:sz w:val="22"/>
          <w:szCs w:val="22"/>
        </w:rPr>
        <w:t>Beveridge, W. (1942) Social Insurance and Allied Services (The Beveridge Report).</w:t>
      </w:r>
      <w:r w:rsidR="00A06DDF">
        <w:rPr>
          <w:rFonts w:cs="Arial"/>
          <w:sz w:val="22"/>
          <w:szCs w:val="22"/>
        </w:rPr>
        <w:t xml:space="preserve">  </w:t>
      </w:r>
      <w:r>
        <w:rPr>
          <w:rFonts w:cs="Arial"/>
          <w:sz w:val="22"/>
          <w:szCs w:val="22"/>
        </w:rPr>
        <w:t>London: HMSO.</w:t>
      </w:r>
    </w:p>
    <w:p w14:paraId="309E6F34" w14:textId="77777777" w:rsidR="009B6B02" w:rsidRDefault="009B6B02" w:rsidP="00572D22">
      <w:pPr>
        <w:jc w:val="both"/>
        <w:rPr>
          <w:rFonts w:cs="Arial"/>
          <w:sz w:val="22"/>
          <w:szCs w:val="22"/>
        </w:rPr>
      </w:pPr>
      <w:r>
        <w:rPr>
          <w:rFonts w:cs="Arial"/>
          <w:sz w:val="22"/>
          <w:szCs w:val="22"/>
        </w:rPr>
        <w:t xml:space="preserve">Buchan, J., Charlesworth, A., </w:t>
      </w:r>
      <w:proofErr w:type="spellStart"/>
      <w:r>
        <w:rPr>
          <w:rFonts w:cs="Arial"/>
          <w:sz w:val="22"/>
          <w:szCs w:val="22"/>
        </w:rPr>
        <w:t>Gershlick</w:t>
      </w:r>
      <w:proofErr w:type="spellEnd"/>
      <w:r>
        <w:rPr>
          <w:rFonts w:cs="Arial"/>
          <w:sz w:val="22"/>
          <w:szCs w:val="22"/>
        </w:rPr>
        <w:t>, B. and Seccombe, I. (2019) A Critical Moment: NHS staffing trends, retention and attrition. The Health Foundation.</w:t>
      </w:r>
    </w:p>
    <w:p w14:paraId="491CE6CC" w14:textId="77777777" w:rsidR="009B6B02" w:rsidRDefault="009B6B02" w:rsidP="00572D22">
      <w:pPr>
        <w:jc w:val="both"/>
        <w:rPr>
          <w:rFonts w:cs="Arial"/>
          <w:sz w:val="22"/>
          <w:szCs w:val="22"/>
        </w:rPr>
      </w:pPr>
      <w:r>
        <w:rPr>
          <w:rFonts w:cs="Arial"/>
          <w:sz w:val="22"/>
          <w:szCs w:val="22"/>
        </w:rPr>
        <w:t>Ham, C. (2014) Reforming the NHS from Within: Beyond hierarchy, inspection and markets. London: The King’s Fund.</w:t>
      </w:r>
    </w:p>
    <w:p w14:paraId="74CEEFD5" w14:textId="77777777" w:rsidR="009B6B02" w:rsidRDefault="009B6B02" w:rsidP="00572D22">
      <w:pPr>
        <w:jc w:val="both"/>
        <w:rPr>
          <w:rFonts w:cs="Arial"/>
          <w:sz w:val="22"/>
          <w:szCs w:val="22"/>
        </w:rPr>
      </w:pPr>
      <w:r>
        <w:rPr>
          <w:rFonts w:cs="Arial"/>
          <w:sz w:val="22"/>
          <w:szCs w:val="22"/>
        </w:rPr>
        <w:t>King’s Fund (2022) NHS funding projections 2022–2030. The King’s Fund.</w:t>
      </w:r>
    </w:p>
    <w:p w14:paraId="6F0A5C80" w14:textId="77777777" w:rsidR="009B6B02" w:rsidRDefault="009B6B02" w:rsidP="00572D22">
      <w:pPr>
        <w:jc w:val="both"/>
        <w:rPr>
          <w:rFonts w:cs="Arial"/>
          <w:sz w:val="22"/>
          <w:szCs w:val="22"/>
        </w:rPr>
      </w:pPr>
      <w:r>
        <w:rPr>
          <w:rFonts w:cs="Arial"/>
          <w:sz w:val="22"/>
          <w:szCs w:val="22"/>
        </w:rPr>
        <w:t>NHS England (2023) Principles of the NHS. Available at: https://www.england.nhs.uk (Accessed: 17 September 2025).</w:t>
      </w:r>
    </w:p>
    <w:p w14:paraId="7B8B89D7" w14:textId="77777777" w:rsidR="009B6B02" w:rsidRDefault="009B6B02" w:rsidP="00572D22">
      <w:pPr>
        <w:jc w:val="both"/>
        <w:rPr>
          <w:rFonts w:cs="Arial"/>
          <w:sz w:val="22"/>
          <w:szCs w:val="22"/>
        </w:rPr>
      </w:pPr>
      <w:r>
        <w:rPr>
          <w:rFonts w:cs="Arial"/>
          <w:sz w:val="22"/>
          <w:szCs w:val="22"/>
        </w:rPr>
        <w:t xml:space="preserve">Timmins, N. (2017) The Five Giants: A Biography of the Welfare State. 2nd </w:t>
      </w:r>
      <w:proofErr w:type="spellStart"/>
      <w:r>
        <w:rPr>
          <w:rFonts w:cs="Arial"/>
          <w:sz w:val="22"/>
          <w:szCs w:val="22"/>
        </w:rPr>
        <w:t>edn</w:t>
      </w:r>
      <w:proofErr w:type="spellEnd"/>
      <w:r>
        <w:rPr>
          <w:rFonts w:cs="Arial"/>
          <w:sz w:val="22"/>
          <w:szCs w:val="22"/>
        </w:rPr>
        <w:t>. London: William Collins.</w:t>
      </w:r>
    </w:p>
    <w:p w14:paraId="3333FA50" w14:textId="77777777" w:rsidR="009B6B02" w:rsidRDefault="009B6B02" w:rsidP="00572D22">
      <w:pPr>
        <w:jc w:val="both"/>
      </w:pPr>
      <w:r>
        <w:rPr>
          <w:rFonts w:cs="Arial"/>
          <w:sz w:val="22"/>
          <w:szCs w:val="22"/>
        </w:rPr>
        <w:t xml:space="preserve">Webster, C. (2002) The National Health Service: A Political History. 2nd </w:t>
      </w:r>
      <w:proofErr w:type="spellStart"/>
      <w:r>
        <w:rPr>
          <w:rFonts w:cs="Arial"/>
          <w:sz w:val="22"/>
          <w:szCs w:val="22"/>
        </w:rPr>
        <w:t>edn</w:t>
      </w:r>
      <w:proofErr w:type="spellEnd"/>
      <w:r>
        <w:rPr>
          <w:rFonts w:cs="Arial"/>
          <w:sz w:val="22"/>
          <w:szCs w:val="22"/>
        </w:rPr>
        <w:t>. Oxford: Oxford University Press.</w:t>
      </w:r>
    </w:p>
    <w:p w14:paraId="09482FD9" w14:textId="76D52ACC" w:rsidR="00A63A9A" w:rsidRDefault="00A63A9A" w:rsidP="00572D22">
      <w:pPr>
        <w:jc w:val="both"/>
      </w:pPr>
      <w:r>
        <w:t>National Institute for Health and Care Excellence (NICE) (2021) Antenatal care guideline [NG201]. Available at: https://www.nice.org.uk/guidance/ng201 (Accessed: 28 September 2025).</w:t>
      </w:r>
    </w:p>
    <w:p w14:paraId="5480FB07" w14:textId="7362C3AC" w:rsidR="00A63A9A" w:rsidRDefault="00A63A9A" w:rsidP="00572D22">
      <w:pPr>
        <w:jc w:val="both"/>
      </w:pPr>
      <w:r>
        <w:t>Nursing and Midwifery Council (NMC) (2022) Standards of proficiency for midwives. Available at: https://www.nmc.org.uk (Accessed: 28 September 2025).</w:t>
      </w:r>
    </w:p>
    <w:p w14:paraId="58B1CD52" w14:textId="367159B9" w:rsidR="00A63A9A" w:rsidRDefault="00A63A9A" w:rsidP="00572D22">
      <w:pPr>
        <w:jc w:val="both"/>
      </w:pPr>
      <w:r>
        <w:t>Public Health England (2020) Health inequalities: place-based approaches to reduce inequalities. Available at: https://www.gov.uk/government/publications (Accessed: 28 September 2025).</w:t>
      </w:r>
    </w:p>
    <w:p w14:paraId="043FE5CC" w14:textId="51AFCC22" w:rsidR="009D1251" w:rsidRDefault="00A63A9A" w:rsidP="00572D22">
      <w:pPr>
        <w:jc w:val="both"/>
      </w:pPr>
      <w:r>
        <w:t>Royal College of Midwives (RCM) (2023) State of Maternity Services Report. Available at: https://www.rcm.org.u</w:t>
      </w:r>
      <w:r w:rsidR="00572D22">
        <w:t>k.</w:t>
      </w:r>
    </w:p>
    <w:p w14:paraId="6FB09AD6" w14:textId="77777777" w:rsidR="003173DB" w:rsidRDefault="003173DB"/>
    <w:sectPr w:rsidR="003173DB" w:rsidSect="00F35A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39"/>
    <w:rsid w:val="00081DB8"/>
    <w:rsid w:val="000B3F69"/>
    <w:rsid w:val="00104C1B"/>
    <w:rsid w:val="00123666"/>
    <w:rsid w:val="001C3EE4"/>
    <w:rsid w:val="002528B5"/>
    <w:rsid w:val="002639D1"/>
    <w:rsid w:val="00283952"/>
    <w:rsid w:val="003173DB"/>
    <w:rsid w:val="00330C46"/>
    <w:rsid w:val="003540A8"/>
    <w:rsid w:val="0039588B"/>
    <w:rsid w:val="003F6A79"/>
    <w:rsid w:val="00411660"/>
    <w:rsid w:val="00430E28"/>
    <w:rsid w:val="004913F3"/>
    <w:rsid w:val="004D15D8"/>
    <w:rsid w:val="005166DB"/>
    <w:rsid w:val="005336C7"/>
    <w:rsid w:val="00572D22"/>
    <w:rsid w:val="005857A9"/>
    <w:rsid w:val="005A5F90"/>
    <w:rsid w:val="00677011"/>
    <w:rsid w:val="006C55EF"/>
    <w:rsid w:val="00794A32"/>
    <w:rsid w:val="007B583F"/>
    <w:rsid w:val="007D3713"/>
    <w:rsid w:val="007E584A"/>
    <w:rsid w:val="007F7DC4"/>
    <w:rsid w:val="00806EDF"/>
    <w:rsid w:val="0083034E"/>
    <w:rsid w:val="00875A63"/>
    <w:rsid w:val="009B6B02"/>
    <w:rsid w:val="009D1251"/>
    <w:rsid w:val="00A06DDF"/>
    <w:rsid w:val="00A2645D"/>
    <w:rsid w:val="00A63A9A"/>
    <w:rsid w:val="00B23CD2"/>
    <w:rsid w:val="00CC5CE9"/>
    <w:rsid w:val="00CE017C"/>
    <w:rsid w:val="00D43BA6"/>
    <w:rsid w:val="00D60A3F"/>
    <w:rsid w:val="00D85762"/>
    <w:rsid w:val="00DE3E6C"/>
    <w:rsid w:val="00ED32FC"/>
    <w:rsid w:val="00F32475"/>
    <w:rsid w:val="00F35A39"/>
    <w:rsid w:val="00F75B1A"/>
    <w:rsid w:val="00F84E8A"/>
    <w:rsid w:val="00FB4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BA6"/>
    <w:pPr>
      <w:spacing w:line="360" w:lineRule="auto"/>
    </w:pPr>
  </w:style>
  <w:style w:type="paragraph" w:styleId="Heading1">
    <w:name w:val="heading 1"/>
    <w:basedOn w:val="Normal"/>
    <w:next w:val="Normal"/>
    <w:link w:val="Heading1Ch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Heading3">
    <w:name w:val="heading 3"/>
    <w:basedOn w:val="Normal"/>
    <w:next w:val="Normal"/>
    <w:link w:val="Heading3Ch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OC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Heading1Char">
    <w:name w:val="Heading 1 Char"/>
    <w:basedOn w:val="DefaultParagraphFont"/>
    <w:link w:val="Heading1"/>
    <w:uiPriority w:val="9"/>
    <w:rsid w:val="00F35A3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A3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35A3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35A3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35A3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35A3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35A3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5A39"/>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A3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35A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35A39"/>
    <w:rPr>
      <w:i/>
      <w:iCs/>
      <w:color w:val="404040" w:themeColor="text1" w:themeTint="BF"/>
    </w:rPr>
  </w:style>
  <w:style w:type="paragraph" w:styleId="ListParagraph">
    <w:name w:val="List Paragraph"/>
    <w:basedOn w:val="Normal"/>
    <w:uiPriority w:val="34"/>
    <w:qFormat/>
    <w:rsid w:val="00F35A39"/>
    <w:pPr>
      <w:ind w:left="720"/>
      <w:contextualSpacing/>
    </w:pPr>
  </w:style>
  <w:style w:type="character" w:styleId="IntenseEmphasis">
    <w:name w:val="Intense Emphasis"/>
    <w:basedOn w:val="DefaultParagraphFont"/>
    <w:uiPriority w:val="21"/>
    <w:qFormat/>
    <w:rsid w:val="00F35A39"/>
    <w:rPr>
      <w:i/>
      <w:iCs/>
      <w:color w:val="0F4761" w:themeColor="accent1" w:themeShade="BF"/>
    </w:rPr>
  </w:style>
  <w:style w:type="paragraph" w:styleId="IntenseQuote">
    <w:name w:val="Intense Quote"/>
    <w:basedOn w:val="Normal"/>
    <w:next w:val="Normal"/>
    <w:link w:val="IntenseQuoteCh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A39"/>
    <w:rPr>
      <w:i/>
      <w:iCs/>
      <w:color w:val="0F4761" w:themeColor="accent1" w:themeShade="BF"/>
    </w:rPr>
  </w:style>
  <w:style w:type="character" w:styleId="IntenseReference">
    <w:name w:val="Intense Reference"/>
    <w:basedOn w:val="DefaultParagraphFont"/>
    <w:uiPriority w:val="32"/>
    <w:qFormat/>
    <w:rsid w:val="00F35A39"/>
    <w:rPr>
      <w:b/>
      <w:bCs/>
      <w:smallCaps/>
      <w:color w:val="0F4761" w:themeColor="accent1" w:themeShade="BF"/>
      <w:spacing w:val="5"/>
    </w:rPr>
  </w:style>
  <w:style w:type="character" w:styleId="Hyperlink">
    <w:name w:val="Hyperlink"/>
    <w:basedOn w:val="DefaultParagraphFont"/>
    <w:uiPriority w:val="99"/>
    <w:semiHidden/>
    <w:unhideWhenUsed/>
    <w:rsid w:val="009B6B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creativecommons.org/licenses/by-nc-sa/3.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subjectguides.york.ac.uk/health-sciences/resource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creativecommons.org/licenses/by-nc-sa/3.0/" TargetMode="External"/><Relationship Id="rId4" Type="http://schemas.openxmlformats.org/officeDocument/2006/relationships/webSettings" Target="webSettings.xml"/><Relationship Id="rId9" Type="http://schemas.openxmlformats.org/officeDocument/2006/relationships/hyperlink" Target="https://subjectguides.york.ac.uk/health-sciences/resources"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938</Words>
  <Characters>5349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Parsons</dc:creator>
  <cp:keywords/>
  <dc:description/>
  <cp:lastModifiedBy>Nargos Hussain</cp:lastModifiedBy>
  <cp:revision>7</cp:revision>
  <dcterms:created xsi:type="dcterms:W3CDTF">2025-10-18T05:16:00Z</dcterms:created>
  <dcterms:modified xsi:type="dcterms:W3CDTF">2025-10-18T05:20:00Z</dcterms:modified>
</cp:coreProperties>
</file>