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23012" w14:textId="5169C2EA" w:rsidR="00AD0E8F" w:rsidRDefault="00AD0E8F" w:rsidP="00AD0E8F">
      <w:pPr>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61675E7A" wp14:editId="4E5DC87C">
            <wp:simplePos x="914400" y="914400"/>
            <wp:positionH relativeFrom="margin">
              <wp:align>center</wp:align>
            </wp:positionH>
            <wp:positionV relativeFrom="margin">
              <wp:align>top</wp:align>
            </wp:positionV>
            <wp:extent cx="3810000" cy="2116479"/>
            <wp:effectExtent l="0" t="0" r="0" b="0"/>
            <wp:wrapSquare wrapText="bothSides"/>
            <wp:docPr id="1602809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09330" name="Picture 1602809330"/>
                    <pic:cNvPicPr/>
                  </pic:nvPicPr>
                  <pic:blipFill>
                    <a:blip r:embed="rId7">
                      <a:extLst>
                        <a:ext uri="{28A0092B-C50C-407E-A947-70E740481C1C}">
                          <a14:useLocalDpi xmlns:a14="http://schemas.microsoft.com/office/drawing/2010/main" val="0"/>
                        </a:ext>
                      </a:extLst>
                    </a:blip>
                    <a:stretch>
                      <a:fillRect/>
                    </a:stretch>
                  </pic:blipFill>
                  <pic:spPr>
                    <a:xfrm>
                      <a:off x="0" y="0"/>
                      <a:ext cx="3810000" cy="2116479"/>
                    </a:xfrm>
                    <a:prstGeom prst="rect">
                      <a:avLst/>
                    </a:prstGeom>
                  </pic:spPr>
                </pic:pic>
              </a:graphicData>
            </a:graphic>
          </wp:anchor>
        </w:drawing>
      </w:r>
    </w:p>
    <w:p w14:paraId="1C7BFEE6" w14:textId="77777777" w:rsidR="00AD0E8F" w:rsidRDefault="00AD0E8F" w:rsidP="00AD0E8F">
      <w:pPr>
        <w:rPr>
          <w:rFonts w:ascii="Arial" w:hAnsi="Arial" w:cs="Arial"/>
          <w:sz w:val="22"/>
          <w:szCs w:val="22"/>
        </w:rPr>
      </w:pPr>
    </w:p>
    <w:p w14:paraId="64B27A3E" w14:textId="77777777" w:rsidR="00AD0E8F" w:rsidRDefault="00AD0E8F" w:rsidP="00AD0E8F">
      <w:pPr>
        <w:rPr>
          <w:rFonts w:ascii="Arial" w:hAnsi="Arial" w:cs="Arial"/>
          <w:sz w:val="22"/>
          <w:szCs w:val="22"/>
        </w:rPr>
      </w:pPr>
    </w:p>
    <w:p w14:paraId="16C2B32D" w14:textId="77777777" w:rsidR="00AD0E8F" w:rsidRDefault="00AD0E8F" w:rsidP="00AD0E8F">
      <w:pPr>
        <w:rPr>
          <w:rFonts w:ascii="Arial" w:hAnsi="Arial" w:cs="Arial"/>
          <w:sz w:val="22"/>
          <w:szCs w:val="22"/>
        </w:rPr>
      </w:pPr>
    </w:p>
    <w:p w14:paraId="7CC8F6AD" w14:textId="77777777" w:rsidR="00AD0E8F" w:rsidRDefault="00AD0E8F" w:rsidP="00AD0E8F">
      <w:pPr>
        <w:rPr>
          <w:rFonts w:ascii="Arial" w:hAnsi="Arial" w:cs="Arial"/>
          <w:sz w:val="22"/>
          <w:szCs w:val="22"/>
        </w:rPr>
      </w:pPr>
    </w:p>
    <w:p w14:paraId="2046A95E" w14:textId="77777777" w:rsidR="00AD0E8F" w:rsidRDefault="00AD0E8F" w:rsidP="00AD0E8F">
      <w:pPr>
        <w:rPr>
          <w:rFonts w:ascii="Arial" w:hAnsi="Arial" w:cs="Arial"/>
          <w:sz w:val="22"/>
          <w:szCs w:val="22"/>
        </w:rPr>
      </w:pPr>
    </w:p>
    <w:p w14:paraId="08069584" w14:textId="77777777" w:rsidR="00AD0E8F" w:rsidRDefault="00AD0E8F" w:rsidP="00AD0E8F">
      <w:pPr>
        <w:rPr>
          <w:rFonts w:ascii="Arial" w:hAnsi="Arial" w:cs="Arial"/>
          <w:sz w:val="22"/>
          <w:szCs w:val="22"/>
        </w:rPr>
      </w:pPr>
    </w:p>
    <w:p w14:paraId="1B18E7FE" w14:textId="77777777" w:rsidR="00AD0E8F" w:rsidRDefault="00AD0E8F" w:rsidP="00AD0E8F">
      <w:pPr>
        <w:rPr>
          <w:rFonts w:ascii="Arial" w:hAnsi="Arial" w:cs="Arial"/>
          <w:sz w:val="22"/>
          <w:szCs w:val="22"/>
        </w:rPr>
      </w:pPr>
    </w:p>
    <w:p w14:paraId="0726531E" w14:textId="77777777" w:rsidR="00AD0E8F" w:rsidRPr="00AD0E8F" w:rsidRDefault="00AD0E8F" w:rsidP="00AD0E8F">
      <w:pPr>
        <w:rPr>
          <w:rFonts w:ascii="Arial" w:hAnsi="Arial" w:cs="Arial"/>
          <w:b/>
          <w:bCs/>
        </w:rPr>
      </w:pPr>
    </w:p>
    <w:p w14:paraId="5180DC6D" w14:textId="2B17237D" w:rsidR="00AD0E8F" w:rsidRPr="00AD0E8F" w:rsidRDefault="00AD0E8F" w:rsidP="00AD0E8F">
      <w:pPr>
        <w:jc w:val="center"/>
        <w:rPr>
          <w:rFonts w:ascii="Arial" w:hAnsi="Arial" w:cs="Arial"/>
          <w:b/>
          <w:bCs/>
        </w:rPr>
      </w:pPr>
      <w:r w:rsidRPr="00AD0E8F">
        <w:rPr>
          <w:rFonts w:ascii="Arial" w:hAnsi="Arial" w:cs="Arial"/>
          <w:b/>
          <w:bCs/>
        </w:rPr>
        <w:t>PROTECTING AND SUPPORTING FAMILIES IN HEALTH AND SOCIAL CARE</w:t>
      </w:r>
    </w:p>
    <w:p w14:paraId="685A4D55" w14:textId="6B55B362" w:rsidR="00AD0E8F" w:rsidRPr="00AD0E8F" w:rsidRDefault="00AD0E8F" w:rsidP="00AD0E8F">
      <w:pPr>
        <w:jc w:val="center"/>
        <w:rPr>
          <w:rFonts w:ascii="Arial" w:hAnsi="Arial" w:cs="Arial"/>
          <w:b/>
          <w:bCs/>
          <w:sz w:val="22"/>
          <w:szCs w:val="22"/>
        </w:rPr>
      </w:pPr>
      <w:r w:rsidRPr="00AD0E8F">
        <w:rPr>
          <w:rFonts w:ascii="Arial" w:hAnsi="Arial" w:cs="Arial"/>
          <w:b/>
          <w:bCs/>
          <w:sz w:val="22"/>
          <w:szCs w:val="22"/>
        </w:rPr>
        <w:t>Assessment 2:</w:t>
      </w:r>
    </w:p>
    <w:p w14:paraId="12273CE0" w14:textId="6B3EEEC1" w:rsidR="00AD0E8F" w:rsidRPr="00DF5AA3" w:rsidRDefault="00AD0E8F" w:rsidP="00DF5AA3">
      <w:pPr>
        <w:rPr>
          <w:rFonts w:ascii="Arial" w:hAnsi="Arial" w:cs="Arial"/>
          <w:sz w:val="22"/>
          <w:szCs w:val="22"/>
          <w:u w:val="single"/>
        </w:rPr>
      </w:pPr>
      <w:r w:rsidRPr="00DF5AA3">
        <w:rPr>
          <w:rFonts w:ascii="Arial" w:hAnsi="Arial" w:cs="Arial"/>
          <w:sz w:val="22"/>
          <w:szCs w:val="22"/>
          <w:u w:val="single"/>
        </w:rPr>
        <w:t>An examination &amp; analysis of how the ‘Early Help’ system is signposted to UK families by their local authority website.</w:t>
      </w:r>
    </w:p>
    <w:p w14:paraId="55620A8A" w14:textId="77777777" w:rsidR="00AD0E8F" w:rsidRDefault="00AD0E8F" w:rsidP="00AD0E8F">
      <w:pPr>
        <w:rPr>
          <w:rFonts w:ascii="Arial" w:hAnsi="Arial" w:cs="Arial"/>
          <w:sz w:val="22"/>
          <w:szCs w:val="22"/>
        </w:rPr>
      </w:pPr>
    </w:p>
    <w:p w14:paraId="5395B287" w14:textId="77777777" w:rsidR="00AD0E8F" w:rsidRDefault="00AD0E8F" w:rsidP="00AD0E8F">
      <w:pPr>
        <w:rPr>
          <w:rFonts w:ascii="Arial" w:hAnsi="Arial" w:cs="Arial"/>
          <w:sz w:val="22"/>
          <w:szCs w:val="22"/>
        </w:rPr>
      </w:pPr>
    </w:p>
    <w:p w14:paraId="50858823" w14:textId="77777777" w:rsidR="00AD0E8F" w:rsidRDefault="00AD0E8F" w:rsidP="00AD0E8F">
      <w:pPr>
        <w:rPr>
          <w:rFonts w:ascii="Arial" w:hAnsi="Arial" w:cs="Arial"/>
          <w:sz w:val="22"/>
          <w:szCs w:val="22"/>
        </w:rPr>
      </w:pPr>
    </w:p>
    <w:p w14:paraId="67E90938" w14:textId="77777777" w:rsidR="00AD0E8F" w:rsidRDefault="00AD0E8F" w:rsidP="00AD0E8F">
      <w:pPr>
        <w:rPr>
          <w:rFonts w:ascii="Arial" w:hAnsi="Arial" w:cs="Arial"/>
          <w:sz w:val="22"/>
          <w:szCs w:val="22"/>
        </w:rPr>
      </w:pPr>
    </w:p>
    <w:p w14:paraId="75738784" w14:textId="77777777" w:rsidR="00AD0E8F" w:rsidRDefault="00AD0E8F" w:rsidP="00AD0E8F">
      <w:pPr>
        <w:rPr>
          <w:rFonts w:ascii="Arial" w:hAnsi="Arial" w:cs="Arial"/>
          <w:sz w:val="22"/>
          <w:szCs w:val="22"/>
        </w:rPr>
      </w:pPr>
    </w:p>
    <w:p w14:paraId="0ABBA8F1" w14:textId="77777777" w:rsidR="00AD0E8F" w:rsidRDefault="00AD0E8F" w:rsidP="00AD0E8F">
      <w:pPr>
        <w:rPr>
          <w:rFonts w:ascii="Arial" w:hAnsi="Arial" w:cs="Arial"/>
          <w:sz w:val="22"/>
          <w:szCs w:val="22"/>
        </w:rPr>
      </w:pPr>
    </w:p>
    <w:p w14:paraId="0D9B9749" w14:textId="77777777" w:rsidR="00AD0E8F" w:rsidRDefault="00AD0E8F" w:rsidP="00AD0E8F">
      <w:pPr>
        <w:rPr>
          <w:rFonts w:ascii="Arial" w:hAnsi="Arial" w:cs="Arial"/>
          <w:sz w:val="22"/>
          <w:szCs w:val="22"/>
        </w:rPr>
      </w:pPr>
    </w:p>
    <w:p w14:paraId="2A639C89" w14:textId="77777777" w:rsidR="00AD0E8F" w:rsidRDefault="00AD0E8F" w:rsidP="00AD0E8F">
      <w:pPr>
        <w:rPr>
          <w:rFonts w:ascii="Arial" w:hAnsi="Arial" w:cs="Arial"/>
          <w:sz w:val="22"/>
          <w:szCs w:val="22"/>
        </w:rPr>
      </w:pPr>
    </w:p>
    <w:p w14:paraId="5F808D44" w14:textId="77777777" w:rsidR="00DF5AA3" w:rsidRDefault="00DF5AA3" w:rsidP="00AD0E8F">
      <w:pPr>
        <w:rPr>
          <w:rFonts w:ascii="Arial" w:hAnsi="Arial" w:cs="Arial"/>
          <w:sz w:val="22"/>
          <w:szCs w:val="22"/>
        </w:rPr>
      </w:pPr>
    </w:p>
    <w:p w14:paraId="791A4E17" w14:textId="77777777" w:rsidR="00DF5AA3" w:rsidRDefault="00DF5AA3" w:rsidP="00AD0E8F">
      <w:pPr>
        <w:rPr>
          <w:rFonts w:ascii="Arial" w:hAnsi="Arial" w:cs="Arial"/>
          <w:sz w:val="22"/>
          <w:szCs w:val="22"/>
        </w:rPr>
      </w:pPr>
    </w:p>
    <w:p w14:paraId="139E2F33" w14:textId="77777777" w:rsidR="00DF5AA3" w:rsidRDefault="00DF5AA3" w:rsidP="00AD0E8F">
      <w:pPr>
        <w:rPr>
          <w:rFonts w:ascii="Arial" w:hAnsi="Arial" w:cs="Arial"/>
          <w:sz w:val="22"/>
          <w:szCs w:val="22"/>
        </w:rPr>
      </w:pPr>
    </w:p>
    <w:p w14:paraId="1FEC7847" w14:textId="0132C437" w:rsidR="00AD0E8F" w:rsidRDefault="00AD0E8F" w:rsidP="00AD0E8F">
      <w:pPr>
        <w:rPr>
          <w:rFonts w:ascii="Arial" w:hAnsi="Arial" w:cs="Arial"/>
          <w:sz w:val="22"/>
          <w:szCs w:val="22"/>
        </w:rPr>
      </w:pPr>
      <w:r>
        <w:rPr>
          <w:rFonts w:ascii="Arial" w:hAnsi="Arial" w:cs="Arial"/>
          <w:sz w:val="22"/>
          <w:szCs w:val="22"/>
        </w:rPr>
        <w:t>Student: Samantha Rendall-Dillon</w:t>
      </w:r>
    </w:p>
    <w:p w14:paraId="1AC4C169" w14:textId="59A87A9C" w:rsidR="00AD0E8F" w:rsidRDefault="00AD0E8F" w:rsidP="00AD0E8F">
      <w:pPr>
        <w:rPr>
          <w:rFonts w:ascii="Arial" w:hAnsi="Arial" w:cs="Arial"/>
          <w:sz w:val="22"/>
          <w:szCs w:val="22"/>
        </w:rPr>
      </w:pPr>
      <w:r>
        <w:rPr>
          <w:rFonts w:ascii="Arial" w:hAnsi="Arial" w:cs="Arial"/>
          <w:sz w:val="22"/>
          <w:szCs w:val="22"/>
        </w:rPr>
        <w:t xml:space="preserve">ID: </w:t>
      </w:r>
      <w:r w:rsidR="00160EF2">
        <w:rPr>
          <w:rFonts w:ascii="Arial" w:hAnsi="Arial" w:cs="Arial"/>
          <w:sz w:val="22"/>
          <w:szCs w:val="22"/>
        </w:rPr>
        <w:t>2431395</w:t>
      </w:r>
    </w:p>
    <w:p w14:paraId="07B12E85" w14:textId="63FF24A8" w:rsidR="00AD0E8F" w:rsidRDefault="00AD0E8F" w:rsidP="00AD0E8F">
      <w:pPr>
        <w:rPr>
          <w:rFonts w:ascii="Arial" w:hAnsi="Arial" w:cs="Arial"/>
          <w:sz w:val="22"/>
          <w:szCs w:val="22"/>
        </w:rPr>
      </w:pPr>
      <w:r>
        <w:rPr>
          <w:rFonts w:ascii="Arial" w:hAnsi="Arial" w:cs="Arial"/>
          <w:sz w:val="22"/>
          <w:szCs w:val="22"/>
        </w:rPr>
        <w:t>Module: BMHP5021</w:t>
      </w:r>
    </w:p>
    <w:p w14:paraId="2A5D6807" w14:textId="5FD37361" w:rsidR="00AD0E8F" w:rsidRDefault="00AD0E8F" w:rsidP="00AD0E8F">
      <w:pPr>
        <w:rPr>
          <w:rFonts w:ascii="Arial" w:hAnsi="Arial" w:cs="Arial"/>
          <w:sz w:val="22"/>
          <w:szCs w:val="22"/>
        </w:rPr>
      </w:pPr>
      <w:r>
        <w:rPr>
          <w:rFonts w:ascii="Arial" w:hAnsi="Arial" w:cs="Arial"/>
          <w:sz w:val="22"/>
          <w:szCs w:val="22"/>
        </w:rPr>
        <w:t xml:space="preserve">Lecturer: </w:t>
      </w:r>
      <w:r w:rsidR="000F6971">
        <w:rPr>
          <w:rFonts w:ascii="Arial" w:hAnsi="Arial" w:cs="Arial"/>
          <w:sz w:val="22"/>
          <w:szCs w:val="22"/>
        </w:rPr>
        <w:t>Umma Suleiman</w:t>
      </w:r>
    </w:p>
    <w:p w14:paraId="52168382" w14:textId="77777777" w:rsidR="00AD0E8F" w:rsidRDefault="00AD0E8F" w:rsidP="00AD0E8F">
      <w:pPr>
        <w:rPr>
          <w:rFonts w:ascii="Arial" w:hAnsi="Arial" w:cs="Arial"/>
          <w:sz w:val="22"/>
          <w:szCs w:val="22"/>
        </w:rPr>
      </w:pPr>
    </w:p>
    <w:p w14:paraId="11B35B25" w14:textId="77777777" w:rsidR="00AD0E8F" w:rsidRDefault="00AD0E8F" w:rsidP="00AD0E8F">
      <w:pPr>
        <w:rPr>
          <w:rFonts w:ascii="Arial" w:hAnsi="Arial" w:cs="Arial"/>
          <w:sz w:val="22"/>
          <w:szCs w:val="22"/>
        </w:rPr>
      </w:pPr>
    </w:p>
    <w:p w14:paraId="5B61FDE7" w14:textId="77777777" w:rsidR="00AD0E8F" w:rsidRDefault="00AD0E8F" w:rsidP="00AD0E8F">
      <w:pPr>
        <w:rPr>
          <w:rFonts w:ascii="Arial" w:hAnsi="Arial" w:cs="Arial"/>
          <w:sz w:val="22"/>
          <w:szCs w:val="22"/>
        </w:rPr>
      </w:pPr>
    </w:p>
    <w:p w14:paraId="64F55FAD" w14:textId="5D89F596" w:rsidR="00AD0E8F" w:rsidRPr="00945241" w:rsidRDefault="00DF5AA3" w:rsidP="00945241">
      <w:pPr>
        <w:spacing w:line="360" w:lineRule="auto"/>
        <w:rPr>
          <w:rFonts w:ascii="Arial" w:hAnsi="Arial" w:cs="Arial"/>
          <w:sz w:val="22"/>
          <w:szCs w:val="22"/>
        </w:rPr>
      </w:pPr>
      <w:r w:rsidRPr="00945241">
        <w:rPr>
          <w:rFonts w:ascii="Arial" w:hAnsi="Arial" w:cs="Arial"/>
          <w:sz w:val="22"/>
          <w:szCs w:val="22"/>
        </w:rPr>
        <w:lastRenderedPageBreak/>
        <w:t>Table of Contents</w:t>
      </w:r>
    </w:p>
    <w:p w14:paraId="4B3D73B0" w14:textId="520876E7" w:rsidR="00DF5AA3" w:rsidRPr="00945241" w:rsidRDefault="00DF5AA3" w:rsidP="00945241">
      <w:pPr>
        <w:pStyle w:val="ListParagraph"/>
        <w:numPr>
          <w:ilvl w:val="0"/>
          <w:numId w:val="1"/>
        </w:numPr>
        <w:spacing w:line="360" w:lineRule="auto"/>
        <w:rPr>
          <w:rFonts w:ascii="Arial" w:hAnsi="Arial" w:cs="Arial"/>
          <w:sz w:val="22"/>
          <w:szCs w:val="22"/>
        </w:rPr>
      </w:pPr>
      <w:r w:rsidRPr="00945241">
        <w:rPr>
          <w:rFonts w:ascii="Arial" w:hAnsi="Arial" w:cs="Arial"/>
          <w:sz w:val="22"/>
          <w:szCs w:val="22"/>
        </w:rPr>
        <w:t>Introduction</w:t>
      </w:r>
      <w:r w:rsidR="00F60881">
        <w:rPr>
          <w:rFonts w:ascii="Arial" w:hAnsi="Arial" w:cs="Arial"/>
          <w:sz w:val="22"/>
          <w:szCs w:val="22"/>
        </w:rPr>
        <w:t xml:space="preserve"> ………………………………………………………………</w:t>
      </w:r>
      <w:r w:rsidR="009D0534">
        <w:rPr>
          <w:rFonts w:ascii="Arial" w:hAnsi="Arial" w:cs="Arial"/>
          <w:sz w:val="22"/>
          <w:szCs w:val="22"/>
        </w:rPr>
        <w:t>Page 3</w:t>
      </w:r>
    </w:p>
    <w:p w14:paraId="2218152C" w14:textId="35994BB6" w:rsidR="00DF5AA3" w:rsidRPr="00945241" w:rsidRDefault="00DF5AA3" w:rsidP="00945241">
      <w:pPr>
        <w:pStyle w:val="ListParagraph"/>
        <w:numPr>
          <w:ilvl w:val="0"/>
          <w:numId w:val="1"/>
        </w:numPr>
        <w:spacing w:line="360" w:lineRule="auto"/>
        <w:rPr>
          <w:rFonts w:ascii="Arial" w:hAnsi="Arial" w:cs="Arial"/>
          <w:sz w:val="22"/>
          <w:szCs w:val="22"/>
        </w:rPr>
      </w:pPr>
      <w:r w:rsidRPr="00945241">
        <w:rPr>
          <w:rFonts w:ascii="Arial" w:hAnsi="Arial" w:cs="Arial"/>
          <w:sz w:val="22"/>
          <w:szCs w:val="22"/>
        </w:rPr>
        <w:t>Understanding the early help system</w:t>
      </w:r>
      <w:r w:rsidR="009D0534">
        <w:rPr>
          <w:rFonts w:ascii="Arial" w:hAnsi="Arial" w:cs="Arial"/>
          <w:sz w:val="22"/>
          <w:szCs w:val="22"/>
        </w:rPr>
        <w:t xml:space="preserve"> </w:t>
      </w:r>
      <w:r w:rsidR="00F60881">
        <w:rPr>
          <w:rFonts w:ascii="Arial" w:hAnsi="Arial" w:cs="Arial"/>
          <w:sz w:val="22"/>
          <w:szCs w:val="22"/>
        </w:rPr>
        <w:t>…………………………………</w:t>
      </w:r>
      <w:r w:rsidR="009D0534">
        <w:rPr>
          <w:rFonts w:ascii="Arial" w:hAnsi="Arial" w:cs="Arial"/>
          <w:sz w:val="22"/>
          <w:szCs w:val="22"/>
        </w:rPr>
        <w:t>Page 3</w:t>
      </w:r>
    </w:p>
    <w:p w14:paraId="14BBAC42" w14:textId="4253F746" w:rsidR="00DF5AA3" w:rsidRPr="00945241" w:rsidRDefault="00DF5AA3" w:rsidP="00945241">
      <w:pPr>
        <w:pStyle w:val="ListParagraph"/>
        <w:numPr>
          <w:ilvl w:val="0"/>
          <w:numId w:val="1"/>
        </w:numPr>
        <w:spacing w:line="360" w:lineRule="auto"/>
        <w:rPr>
          <w:rFonts w:ascii="Arial" w:hAnsi="Arial" w:cs="Arial"/>
          <w:sz w:val="22"/>
          <w:szCs w:val="22"/>
        </w:rPr>
      </w:pPr>
      <w:r w:rsidRPr="00945241">
        <w:rPr>
          <w:rFonts w:ascii="Arial" w:hAnsi="Arial" w:cs="Arial"/>
          <w:sz w:val="22"/>
          <w:szCs w:val="22"/>
        </w:rPr>
        <w:t>Southwark Council</w:t>
      </w:r>
      <w:r w:rsidR="009D0534">
        <w:rPr>
          <w:rFonts w:ascii="Arial" w:hAnsi="Arial" w:cs="Arial"/>
          <w:sz w:val="22"/>
          <w:szCs w:val="22"/>
        </w:rPr>
        <w:t xml:space="preserve"> </w:t>
      </w:r>
      <w:r w:rsidR="00F60881">
        <w:rPr>
          <w:rFonts w:ascii="Arial" w:hAnsi="Arial" w:cs="Arial"/>
          <w:sz w:val="22"/>
          <w:szCs w:val="22"/>
        </w:rPr>
        <w:t>………………………………………………………</w:t>
      </w:r>
      <w:r w:rsidR="009D0534">
        <w:rPr>
          <w:rFonts w:ascii="Arial" w:hAnsi="Arial" w:cs="Arial"/>
          <w:sz w:val="22"/>
          <w:szCs w:val="22"/>
        </w:rPr>
        <w:t>Page 4</w:t>
      </w:r>
    </w:p>
    <w:p w14:paraId="2B7760C9" w14:textId="4EC6FF1F" w:rsidR="00DF5AA3" w:rsidRPr="00945241" w:rsidRDefault="00DF5AA3" w:rsidP="00945241">
      <w:pPr>
        <w:pStyle w:val="ListParagraph"/>
        <w:numPr>
          <w:ilvl w:val="0"/>
          <w:numId w:val="1"/>
        </w:numPr>
        <w:spacing w:line="360" w:lineRule="auto"/>
        <w:rPr>
          <w:rFonts w:ascii="Arial" w:hAnsi="Arial" w:cs="Arial"/>
          <w:sz w:val="22"/>
          <w:szCs w:val="22"/>
        </w:rPr>
      </w:pPr>
      <w:r w:rsidRPr="00945241">
        <w:rPr>
          <w:rFonts w:ascii="Arial" w:hAnsi="Arial" w:cs="Arial"/>
          <w:sz w:val="22"/>
          <w:szCs w:val="22"/>
        </w:rPr>
        <w:t>Leicestershire County Council</w:t>
      </w:r>
      <w:r w:rsidR="009D0534">
        <w:rPr>
          <w:rFonts w:ascii="Arial" w:hAnsi="Arial" w:cs="Arial"/>
          <w:sz w:val="22"/>
          <w:szCs w:val="22"/>
        </w:rPr>
        <w:t xml:space="preserve"> </w:t>
      </w:r>
      <w:r w:rsidR="00F60881">
        <w:rPr>
          <w:rFonts w:ascii="Arial" w:hAnsi="Arial" w:cs="Arial"/>
          <w:sz w:val="22"/>
          <w:szCs w:val="22"/>
        </w:rPr>
        <w:t>…………………………………………</w:t>
      </w:r>
      <w:r w:rsidR="009D0534">
        <w:rPr>
          <w:rFonts w:ascii="Arial" w:hAnsi="Arial" w:cs="Arial"/>
          <w:sz w:val="22"/>
          <w:szCs w:val="22"/>
        </w:rPr>
        <w:t>Page 5</w:t>
      </w:r>
    </w:p>
    <w:p w14:paraId="0E71E0EF" w14:textId="26B74784" w:rsidR="00DF5AA3" w:rsidRPr="00945241" w:rsidRDefault="00DF5AA3" w:rsidP="00945241">
      <w:pPr>
        <w:pStyle w:val="ListParagraph"/>
        <w:numPr>
          <w:ilvl w:val="0"/>
          <w:numId w:val="1"/>
        </w:numPr>
        <w:spacing w:line="360" w:lineRule="auto"/>
        <w:rPr>
          <w:rFonts w:ascii="Arial" w:hAnsi="Arial" w:cs="Arial"/>
          <w:sz w:val="22"/>
          <w:szCs w:val="22"/>
        </w:rPr>
      </w:pPr>
      <w:r w:rsidRPr="00945241">
        <w:rPr>
          <w:rFonts w:ascii="Arial" w:hAnsi="Arial" w:cs="Arial"/>
          <w:sz w:val="22"/>
          <w:szCs w:val="22"/>
        </w:rPr>
        <w:t>Norfolk County Council</w:t>
      </w:r>
      <w:r w:rsidR="009D0534">
        <w:rPr>
          <w:rFonts w:ascii="Arial" w:hAnsi="Arial" w:cs="Arial"/>
          <w:sz w:val="22"/>
          <w:szCs w:val="22"/>
        </w:rPr>
        <w:t xml:space="preserve"> </w:t>
      </w:r>
      <w:r w:rsidR="00F60881">
        <w:rPr>
          <w:rFonts w:ascii="Arial" w:hAnsi="Arial" w:cs="Arial"/>
          <w:sz w:val="22"/>
          <w:szCs w:val="22"/>
        </w:rPr>
        <w:t>…………………………………………………</w:t>
      </w:r>
      <w:r w:rsidR="009D0534">
        <w:rPr>
          <w:rFonts w:ascii="Arial" w:hAnsi="Arial" w:cs="Arial"/>
          <w:sz w:val="22"/>
          <w:szCs w:val="22"/>
        </w:rPr>
        <w:t>Page 6</w:t>
      </w:r>
    </w:p>
    <w:p w14:paraId="1832A1C1" w14:textId="4BEF145C" w:rsidR="00DF5AA3" w:rsidRPr="00945241" w:rsidRDefault="00DF5AA3" w:rsidP="00945241">
      <w:pPr>
        <w:pStyle w:val="ListParagraph"/>
        <w:numPr>
          <w:ilvl w:val="0"/>
          <w:numId w:val="1"/>
        </w:numPr>
        <w:spacing w:line="360" w:lineRule="auto"/>
        <w:rPr>
          <w:rFonts w:ascii="Arial" w:hAnsi="Arial" w:cs="Arial"/>
          <w:sz w:val="22"/>
          <w:szCs w:val="22"/>
        </w:rPr>
      </w:pPr>
      <w:r w:rsidRPr="00945241">
        <w:rPr>
          <w:rFonts w:ascii="Arial" w:hAnsi="Arial" w:cs="Arial"/>
          <w:sz w:val="22"/>
          <w:szCs w:val="22"/>
        </w:rPr>
        <w:t>Comparative Analysis</w:t>
      </w:r>
      <w:r w:rsidR="009D0534">
        <w:rPr>
          <w:rFonts w:ascii="Arial" w:hAnsi="Arial" w:cs="Arial"/>
          <w:sz w:val="22"/>
          <w:szCs w:val="22"/>
        </w:rPr>
        <w:t xml:space="preserve"> </w:t>
      </w:r>
      <w:r w:rsidR="00BA5BC3">
        <w:rPr>
          <w:rFonts w:ascii="Arial" w:hAnsi="Arial" w:cs="Arial"/>
          <w:sz w:val="22"/>
          <w:szCs w:val="22"/>
        </w:rPr>
        <w:t>………………………………………………</w:t>
      </w:r>
      <w:proofErr w:type="gramStart"/>
      <w:r w:rsidR="00BA5BC3">
        <w:rPr>
          <w:rFonts w:ascii="Arial" w:hAnsi="Arial" w:cs="Arial"/>
          <w:sz w:val="22"/>
          <w:szCs w:val="22"/>
        </w:rPr>
        <w:t>…..</w:t>
      </w:r>
      <w:proofErr w:type="gramEnd"/>
      <w:r w:rsidR="009D0534">
        <w:rPr>
          <w:rFonts w:ascii="Arial" w:hAnsi="Arial" w:cs="Arial"/>
          <w:sz w:val="22"/>
          <w:szCs w:val="22"/>
        </w:rPr>
        <w:t>Page 7</w:t>
      </w:r>
    </w:p>
    <w:p w14:paraId="24E28176" w14:textId="0F36CEDF" w:rsidR="00DF5AA3" w:rsidRPr="00945241" w:rsidRDefault="00DF5AA3" w:rsidP="00945241">
      <w:pPr>
        <w:pStyle w:val="ListParagraph"/>
        <w:numPr>
          <w:ilvl w:val="0"/>
          <w:numId w:val="1"/>
        </w:numPr>
        <w:spacing w:line="360" w:lineRule="auto"/>
        <w:rPr>
          <w:rFonts w:ascii="Arial" w:hAnsi="Arial" w:cs="Arial"/>
          <w:sz w:val="22"/>
          <w:szCs w:val="22"/>
        </w:rPr>
      </w:pPr>
      <w:r w:rsidRPr="00945241">
        <w:rPr>
          <w:rFonts w:ascii="Arial" w:hAnsi="Arial" w:cs="Arial"/>
          <w:sz w:val="22"/>
          <w:szCs w:val="22"/>
        </w:rPr>
        <w:t>Recommendations</w:t>
      </w:r>
      <w:r w:rsidR="009D0534">
        <w:rPr>
          <w:rFonts w:ascii="Arial" w:hAnsi="Arial" w:cs="Arial"/>
          <w:sz w:val="22"/>
          <w:szCs w:val="22"/>
        </w:rPr>
        <w:t xml:space="preserve"> </w:t>
      </w:r>
      <w:r w:rsidR="00BA5BC3">
        <w:rPr>
          <w:rFonts w:ascii="Arial" w:hAnsi="Arial" w:cs="Arial"/>
          <w:sz w:val="22"/>
          <w:szCs w:val="22"/>
        </w:rPr>
        <w:t>………………………………………………………</w:t>
      </w:r>
      <w:r w:rsidR="009D0534">
        <w:rPr>
          <w:rFonts w:ascii="Arial" w:hAnsi="Arial" w:cs="Arial"/>
          <w:sz w:val="22"/>
          <w:szCs w:val="22"/>
        </w:rPr>
        <w:t>Page 8</w:t>
      </w:r>
    </w:p>
    <w:p w14:paraId="1041B718" w14:textId="5919FB8D" w:rsidR="00DF5AA3" w:rsidRDefault="00DF5AA3" w:rsidP="00945241">
      <w:pPr>
        <w:pStyle w:val="ListParagraph"/>
        <w:numPr>
          <w:ilvl w:val="0"/>
          <w:numId w:val="1"/>
        </w:numPr>
        <w:spacing w:line="360" w:lineRule="auto"/>
        <w:rPr>
          <w:rFonts w:ascii="Arial" w:hAnsi="Arial" w:cs="Arial"/>
          <w:sz w:val="22"/>
          <w:szCs w:val="22"/>
        </w:rPr>
      </w:pPr>
      <w:r w:rsidRPr="00945241">
        <w:rPr>
          <w:rFonts w:ascii="Arial" w:hAnsi="Arial" w:cs="Arial"/>
          <w:sz w:val="22"/>
          <w:szCs w:val="22"/>
        </w:rPr>
        <w:t>Conclusion</w:t>
      </w:r>
      <w:r w:rsidR="009D0534">
        <w:rPr>
          <w:rFonts w:ascii="Arial" w:hAnsi="Arial" w:cs="Arial"/>
          <w:sz w:val="22"/>
          <w:szCs w:val="22"/>
        </w:rPr>
        <w:t xml:space="preserve"> </w:t>
      </w:r>
      <w:r w:rsidR="00BA5BC3">
        <w:rPr>
          <w:rFonts w:ascii="Arial" w:hAnsi="Arial" w:cs="Arial"/>
          <w:sz w:val="22"/>
          <w:szCs w:val="22"/>
        </w:rPr>
        <w:t>……………………………………………………………</w:t>
      </w:r>
      <w:proofErr w:type="gramStart"/>
      <w:r w:rsidR="00BA5BC3">
        <w:rPr>
          <w:rFonts w:ascii="Arial" w:hAnsi="Arial" w:cs="Arial"/>
          <w:sz w:val="22"/>
          <w:szCs w:val="22"/>
        </w:rPr>
        <w:t>….</w:t>
      </w:r>
      <w:r w:rsidR="009D0534">
        <w:rPr>
          <w:rFonts w:ascii="Arial" w:hAnsi="Arial" w:cs="Arial"/>
          <w:sz w:val="22"/>
          <w:szCs w:val="22"/>
        </w:rPr>
        <w:t>Page</w:t>
      </w:r>
      <w:proofErr w:type="gramEnd"/>
      <w:r w:rsidR="009D0534">
        <w:rPr>
          <w:rFonts w:ascii="Arial" w:hAnsi="Arial" w:cs="Arial"/>
          <w:sz w:val="22"/>
          <w:szCs w:val="22"/>
        </w:rPr>
        <w:t xml:space="preserve"> 8</w:t>
      </w:r>
    </w:p>
    <w:p w14:paraId="2059559A" w14:textId="7F69CCEF" w:rsidR="009D0534" w:rsidRPr="00945241" w:rsidRDefault="009D0534" w:rsidP="00945241">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References </w:t>
      </w:r>
      <w:r w:rsidR="00BA5BC3">
        <w:rPr>
          <w:rFonts w:ascii="Arial" w:hAnsi="Arial" w:cs="Arial"/>
          <w:sz w:val="22"/>
          <w:szCs w:val="22"/>
        </w:rPr>
        <w:t>……………………………………………………………</w:t>
      </w:r>
      <w:proofErr w:type="gramStart"/>
      <w:r w:rsidR="00BA5BC3">
        <w:rPr>
          <w:rFonts w:ascii="Arial" w:hAnsi="Arial" w:cs="Arial"/>
          <w:sz w:val="22"/>
          <w:szCs w:val="22"/>
        </w:rPr>
        <w:t>….</w:t>
      </w:r>
      <w:r>
        <w:rPr>
          <w:rFonts w:ascii="Arial" w:hAnsi="Arial" w:cs="Arial"/>
          <w:sz w:val="22"/>
          <w:szCs w:val="22"/>
        </w:rPr>
        <w:t>Page</w:t>
      </w:r>
      <w:proofErr w:type="gramEnd"/>
      <w:r>
        <w:rPr>
          <w:rFonts w:ascii="Arial" w:hAnsi="Arial" w:cs="Arial"/>
          <w:sz w:val="22"/>
          <w:szCs w:val="22"/>
        </w:rPr>
        <w:t xml:space="preserve"> 10</w:t>
      </w:r>
    </w:p>
    <w:p w14:paraId="0A6B0893" w14:textId="77777777" w:rsidR="00AD0E8F" w:rsidRPr="00945241" w:rsidRDefault="00AD0E8F" w:rsidP="00945241">
      <w:pPr>
        <w:spacing w:line="360" w:lineRule="auto"/>
        <w:rPr>
          <w:rFonts w:ascii="Arial" w:hAnsi="Arial" w:cs="Arial"/>
          <w:sz w:val="22"/>
          <w:szCs w:val="22"/>
        </w:rPr>
      </w:pPr>
    </w:p>
    <w:p w14:paraId="47E3B439" w14:textId="77777777" w:rsidR="00AD0E8F" w:rsidRPr="00945241" w:rsidRDefault="00AD0E8F" w:rsidP="00945241">
      <w:pPr>
        <w:spacing w:line="360" w:lineRule="auto"/>
        <w:rPr>
          <w:rFonts w:ascii="Arial" w:hAnsi="Arial" w:cs="Arial"/>
          <w:sz w:val="22"/>
          <w:szCs w:val="22"/>
        </w:rPr>
      </w:pPr>
    </w:p>
    <w:p w14:paraId="782677A2" w14:textId="77777777" w:rsidR="00AD0E8F" w:rsidRPr="00945241" w:rsidRDefault="00AD0E8F" w:rsidP="00945241">
      <w:pPr>
        <w:spacing w:line="360" w:lineRule="auto"/>
        <w:rPr>
          <w:rFonts w:ascii="Arial" w:hAnsi="Arial" w:cs="Arial"/>
          <w:sz w:val="22"/>
          <w:szCs w:val="22"/>
        </w:rPr>
      </w:pPr>
    </w:p>
    <w:p w14:paraId="02B4018C" w14:textId="77777777" w:rsidR="00AD0E8F" w:rsidRPr="00945241" w:rsidRDefault="00AD0E8F" w:rsidP="00945241">
      <w:pPr>
        <w:spacing w:line="360" w:lineRule="auto"/>
        <w:rPr>
          <w:rFonts w:ascii="Arial" w:hAnsi="Arial" w:cs="Arial"/>
          <w:sz w:val="22"/>
          <w:szCs w:val="22"/>
        </w:rPr>
      </w:pPr>
    </w:p>
    <w:p w14:paraId="395872A0" w14:textId="77777777" w:rsidR="00AD0E8F" w:rsidRPr="00945241" w:rsidRDefault="00AD0E8F" w:rsidP="00945241">
      <w:pPr>
        <w:spacing w:line="360" w:lineRule="auto"/>
        <w:rPr>
          <w:rFonts w:ascii="Arial" w:hAnsi="Arial" w:cs="Arial"/>
          <w:sz w:val="22"/>
          <w:szCs w:val="22"/>
        </w:rPr>
      </w:pPr>
    </w:p>
    <w:p w14:paraId="4CB43E9B" w14:textId="77777777" w:rsidR="00AD0E8F" w:rsidRPr="00945241" w:rsidRDefault="00AD0E8F" w:rsidP="00945241">
      <w:pPr>
        <w:spacing w:line="360" w:lineRule="auto"/>
        <w:rPr>
          <w:rFonts w:ascii="Arial" w:hAnsi="Arial" w:cs="Arial"/>
          <w:sz w:val="22"/>
          <w:szCs w:val="22"/>
        </w:rPr>
      </w:pPr>
    </w:p>
    <w:p w14:paraId="5DEC66EF" w14:textId="77777777" w:rsidR="00AD0E8F" w:rsidRPr="00945241" w:rsidRDefault="00AD0E8F" w:rsidP="00945241">
      <w:pPr>
        <w:spacing w:line="360" w:lineRule="auto"/>
        <w:rPr>
          <w:rFonts w:ascii="Arial" w:hAnsi="Arial" w:cs="Arial"/>
          <w:sz w:val="22"/>
          <w:szCs w:val="22"/>
        </w:rPr>
      </w:pPr>
    </w:p>
    <w:p w14:paraId="17CBA2F9" w14:textId="77777777" w:rsidR="00AD0E8F" w:rsidRPr="00945241" w:rsidRDefault="00AD0E8F" w:rsidP="00945241">
      <w:pPr>
        <w:spacing w:line="360" w:lineRule="auto"/>
        <w:rPr>
          <w:rFonts w:ascii="Arial" w:hAnsi="Arial" w:cs="Arial"/>
          <w:sz w:val="22"/>
          <w:szCs w:val="22"/>
        </w:rPr>
      </w:pPr>
    </w:p>
    <w:p w14:paraId="4C6F49D0" w14:textId="77777777" w:rsidR="00AD0E8F" w:rsidRPr="00945241" w:rsidRDefault="00AD0E8F" w:rsidP="00945241">
      <w:pPr>
        <w:spacing w:line="360" w:lineRule="auto"/>
        <w:rPr>
          <w:rFonts w:ascii="Arial" w:hAnsi="Arial" w:cs="Arial"/>
          <w:sz w:val="22"/>
          <w:szCs w:val="22"/>
        </w:rPr>
      </w:pPr>
    </w:p>
    <w:p w14:paraId="29873BC7" w14:textId="77777777" w:rsidR="00AD0E8F" w:rsidRPr="00945241" w:rsidRDefault="00AD0E8F" w:rsidP="00945241">
      <w:pPr>
        <w:spacing w:line="360" w:lineRule="auto"/>
        <w:rPr>
          <w:rFonts w:ascii="Arial" w:hAnsi="Arial" w:cs="Arial"/>
          <w:sz w:val="22"/>
          <w:szCs w:val="22"/>
        </w:rPr>
      </w:pPr>
    </w:p>
    <w:p w14:paraId="41FFA541" w14:textId="77777777" w:rsidR="00AD0E8F" w:rsidRPr="00945241" w:rsidRDefault="00AD0E8F" w:rsidP="00945241">
      <w:pPr>
        <w:spacing w:line="360" w:lineRule="auto"/>
        <w:rPr>
          <w:rFonts w:ascii="Arial" w:hAnsi="Arial" w:cs="Arial"/>
          <w:sz w:val="22"/>
          <w:szCs w:val="22"/>
        </w:rPr>
      </w:pPr>
    </w:p>
    <w:p w14:paraId="74B42DEA" w14:textId="77777777" w:rsidR="00AD0E8F" w:rsidRPr="00945241" w:rsidRDefault="00AD0E8F" w:rsidP="00945241">
      <w:pPr>
        <w:spacing w:line="360" w:lineRule="auto"/>
        <w:rPr>
          <w:rFonts w:ascii="Arial" w:hAnsi="Arial" w:cs="Arial"/>
          <w:sz w:val="22"/>
          <w:szCs w:val="22"/>
        </w:rPr>
      </w:pPr>
    </w:p>
    <w:p w14:paraId="438EDDFA" w14:textId="77777777" w:rsidR="00DF5AA3" w:rsidRPr="00945241" w:rsidRDefault="00DF5AA3" w:rsidP="00945241">
      <w:pPr>
        <w:spacing w:line="360" w:lineRule="auto"/>
        <w:rPr>
          <w:rFonts w:ascii="Arial" w:hAnsi="Arial" w:cs="Arial"/>
          <w:b/>
          <w:bCs/>
          <w:sz w:val="22"/>
          <w:szCs w:val="22"/>
        </w:rPr>
      </w:pPr>
    </w:p>
    <w:p w14:paraId="58DE99E1" w14:textId="77777777" w:rsidR="00DF5AA3" w:rsidRPr="00945241" w:rsidRDefault="00DF5AA3" w:rsidP="00945241">
      <w:pPr>
        <w:spacing w:line="360" w:lineRule="auto"/>
        <w:rPr>
          <w:rFonts w:ascii="Arial" w:hAnsi="Arial" w:cs="Arial"/>
          <w:b/>
          <w:bCs/>
          <w:sz w:val="22"/>
          <w:szCs w:val="22"/>
        </w:rPr>
      </w:pPr>
    </w:p>
    <w:p w14:paraId="2BB03206" w14:textId="77777777" w:rsidR="00DF5AA3" w:rsidRPr="00945241" w:rsidRDefault="00DF5AA3" w:rsidP="00945241">
      <w:pPr>
        <w:spacing w:line="360" w:lineRule="auto"/>
        <w:rPr>
          <w:rFonts w:ascii="Arial" w:hAnsi="Arial" w:cs="Arial"/>
          <w:b/>
          <w:bCs/>
          <w:sz w:val="22"/>
          <w:szCs w:val="22"/>
        </w:rPr>
      </w:pPr>
    </w:p>
    <w:p w14:paraId="254FC738" w14:textId="77777777" w:rsidR="00DF5AA3" w:rsidRPr="00945241" w:rsidRDefault="00DF5AA3" w:rsidP="00945241">
      <w:pPr>
        <w:spacing w:line="360" w:lineRule="auto"/>
        <w:rPr>
          <w:rFonts w:ascii="Arial" w:hAnsi="Arial" w:cs="Arial"/>
          <w:b/>
          <w:bCs/>
          <w:sz w:val="22"/>
          <w:szCs w:val="22"/>
        </w:rPr>
      </w:pPr>
    </w:p>
    <w:p w14:paraId="434E6497" w14:textId="77777777" w:rsidR="00DF5AA3" w:rsidRPr="00945241" w:rsidRDefault="00DF5AA3" w:rsidP="00945241">
      <w:pPr>
        <w:spacing w:line="360" w:lineRule="auto"/>
        <w:rPr>
          <w:rFonts w:ascii="Arial" w:hAnsi="Arial" w:cs="Arial"/>
          <w:b/>
          <w:bCs/>
          <w:sz w:val="22"/>
          <w:szCs w:val="22"/>
        </w:rPr>
      </w:pPr>
    </w:p>
    <w:p w14:paraId="118CC886" w14:textId="77777777" w:rsidR="00DF5AA3" w:rsidRPr="00945241" w:rsidRDefault="00DF5AA3" w:rsidP="00945241">
      <w:pPr>
        <w:spacing w:line="360" w:lineRule="auto"/>
        <w:rPr>
          <w:rFonts w:ascii="Arial" w:hAnsi="Arial" w:cs="Arial"/>
          <w:b/>
          <w:bCs/>
          <w:sz w:val="22"/>
          <w:szCs w:val="22"/>
        </w:rPr>
      </w:pPr>
    </w:p>
    <w:p w14:paraId="57EB7003" w14:textId="1115C0D8" w:rsidR="0020069B" w:rsidRPr="00945241" w:rsidRDefault="00AD0E8F" w:rsidP="00945241">
      <w:pPr>
        <w:spacing w:line="360" w:lineRule="auto"/>
        <w:rPr>
          <w:rFonts w:ascii="Arial" w:hAnsi="Arial" w:cs="Arial"/>
          <w:b/>
          <w:bCs/>
          <w:sz w:val="22"/>
          <w:szCs w:val="22"/>
        </w:rPr>
      </w:pPr>
      <w:r w:rsidRPr="00945241">
        <w:rPr>
          <w:rFonts w:ascii="Arial" w:hAnsi="Arial" w:cs="Arial"/>
          <w:b/>
          <w:bCs/>
          <w:sz w:val="22"/>
          <w:szCs w:val="22"/>
        </w:rPr>
        <w:lastRenderedPageBreak/>
        <w:t>Introduction</w:t>
      </w:r>
    </w:p>
    <w:p w14:paraId="0AB45E9E" w14:textId="77777777" w:rsidR="00DA5469" w:rsidRPr="00945241" w:rsidRDefault="0020069B" w:rsidP="00945241">
      <w:pPr>
        <w:spacing w:line="360" w:lineRule="auto"/>
        <w:rPr>
          <w:rFonts w:ascii="Arial" w:hAnsi="Arial" w:cs="Arial"/>
          <w:sz w:val="22"/>
          <w:szCs w:val="22"/>
        </w:rPr>
      </w:pPr>
      <w:r w:rsidRPr="00945241">
        <w:rPr>
          <w:rFonts w:ascii="Arial" w:hAnsi="Arial" w:cs="Arial"/>
          <w:sz w:val="22"/>
          <w:szCs w:val="22"/>
        </w:rPr>
        <w:t xml:space="preserve">Early Help is an important part of the support available to children, young people and families in England. Its purpose is to identify difficulties at an early stage and provide support before problems escalate and require more intensive statutory intervention. </w:t>
      </w:r>
    </w:p>
    <w:p w14:paraId="7E34FFEC" w14:textId="4C26E1E1"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Early Help involves a wide range of services, including education, health, family support, mental health services, housing, parenting support and voluntary and community organisations. Ofsted describes effective Early Help as providing children and families with the right help at the right time, while recognising that support may be provided by a range of agencies rather than children's social care alone (Ofsted, CQC and HMICFRS, 2023).</w:t>
      </w:r>
    </w:p>
    <w:p w14:paraId="524B02F5"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Local authority websites are an important mechanism for communicating Early Help to families. For parents worried about their child's behaviour, emotional wellbeing, education, finances or family circumstances, a website may be one of the first places they look for information. Effective signposting should therefore be clear, accessible and understandable, while explaining how different services work together.</w:t>
      </w:r>
    </w:p>
    <w:p w14:paraId="22BD6585"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 xml:space="preserve">This report examines and compares Early Help information provided by Southwark Council, Leicestershire County Council and Norfolk County Council. </w:t>
      </w:r>
    </w:p>
    <w:p w14:paraId="56EC6419"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Southwark has been selected partly because of its personal relevance, as I grew up there, but also because it provides an interesting example of Early Help provision. Leicestershire and Norfolk provide useful comparisons because both have developed broader approaches to family support and partnership working.</w:t>
      </w:r>
    </w:p>
    <w:p w14:paraId="45C9098B" w14:textId="77777777" w:rsidR="0020069B" w:rsidRPr="00945241" w:rsidRDefault="0020069B" w:rsidP="00945241">
      <w:pPr>
        <w:spacing w:line="360" w:lineRule="auto"/>
        <w:rPr>
          <w:rFonts w:ascii="Arial" w:hAnsi="Arial" w:cs="Arial"/>
          <w:b/>
          <w:bCs/>
          <w:sz w:val="22"/>
          <w:szCs w:val="22"/>
        </w:rPr>
      </w:pPr>
      <w:r w:rsidRPr="00945241">
        <w:rPr>
          <w:rFonts w:ascii="Arial" w:hAnsi="Arial" w:cs="Arial"/>
          <w:b/>
          <w:bCs/>
          <w:sz w:val="22"/>
          <w:szCs w:val="22"/>
        </w:rPr>
        <w:t>Understanding the Early Help System</w:t>
      </w:r>
    </w:p>
    <w:p w14:paraId="4C7FFA01"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Early Help provides support when difficulties are emerging rather than waiting until they become more serious. It can therefore be understood as preventative intervention. It can involve universal services such as schools, GPs and health visitors alongside more targeted family support.</w:t>
      </w:r>
    </w:p>
    <w:p w14:paraId="64A6D067"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Ofsted's research identifies considerable variation in Early Help provision across England. Its 2023 review found that local resources, eligibility and approaches varied significantly, while some families did not receive appropriate help because pathways and responsibilities were unclear. It also highlighted the importance of effective communication, information sharing and collaboration between agencies (Ofsted, CQC and HMICFRS, 2023).</w:t>
      </w:r>
    </w:p>
    <w:p w14:paraId="6E95E9AA"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 xml:space="preserve">The Early Help System Guide (EHSG) provides a framework against which local systems can be considered. Published by the Department for Education and Department for Levelling Up, Housing and Communities, it established a national vision and descriptors for a mature </w:t>
      </w:r>
      <w:r w:rsidRPr="00945241">
        <w:rPr>
          <w:rFonts w:ascii="Arial" w:hAnsi="Arial" w:cs="Arial"/>
          <w:sz w:val="22"/>
          <w:szCs w:val="22"/>
        </w:rPr>
        <w:lastRenderedPageBreak/>
        <w:t>Early Help system and provides a self-assessment tool for local partnerships (Department for Education and Department for Levelling Up, Housing and Communities, 2022). The Guide emphasises family voice, workforce, communities, leadership and data.</w:t>
      </w:r>
    </w:p>
    <w:p w14:paraId="08320E54"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A particularly relevant principle is that Early Help should be understood as everyone's responsibility rather than that of one council department. The Guide emphasises community-based provision, family engagement and effective data sharing. These principles are reflected in the development of whole-family working and the Families First Partnership programme (Department for Education, 2025).</w:t>
      </w:r>
    </w:p>
    <w:p w14:paraId="035C71D4"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The 2026 revision of Working Together to Safeguard Children strengthens this approach. It reinforces multi-agency working and the importance of providing coordinated help, support and protection to children and families (Department for Education, 2026).</w:t>
      </w:r>
    </w:p>
    <w:p w14:paraId="0C87862B"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An effective council website should not simply provide a telephone number for social care. It should help families understand what support exists, who it is for, how it can be accessed and how different services connect with one another.</w:t>
      </w:r>
    </w:p>
    <w:p w14:paraId="4632E348" w14:textId="77777777" w:rsidR="0020069B" w:rsidRPr="00945241" w:rsidRDefault="0020069B" w:rsidP="00945241">
      <w:pPr>
        <w:spacing w:line="360" w:lineRule="auto"/>
        <w:rPr>
          <w:rFonts w:ascii="Arial" w:hAnsi="Arial" w:cs="Arial"/>
          <w:b/>
          <w:bCs/>
          <w:sz w:val="22"/>
          <w:szCs w:val="22"/>
        </w:rPr>
      </w:pPr>
      <w:r w:rsidRPr="00945241">
        <w:rPr>
          <w:rFonts w:ascii="Arial" w:hAnsi="Arial" w:cs="Arial"/>
          <w:b/>
          <w:bCs/>
          <w:sz w:val="22"/>
          <w:szCs w:val="22"/>
        </w:rPr>
        <w:t>Southwark Council</w:t>
      </w:r>
    </w:p>
    <w:p w14:paraId="29461BD2"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Southwark Council provides a relatively clear and structured Early Help section within its children's and families webpages. The council explains that Early Help supports children and families to remain healthy, safe and achieve their full potential. It distinguishes between universal Early Help, available to families generally, and more targeted Family Early Help for families requiring additional assistance (Southwark Council, 2024).</w:t>
      </w:r>
    </w:p>
    <w:p w14:paraId="01A618E4"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One strength is the range of support identified which includes schools, health visitors, GPs, youth services, mental health provision, housing support, domestic abuse services and Family Hubs. This makes clear that Early Help extends beyond children's social care (Southwark Council, 2024).</w:t>
      </w:r>
    </w:p>
    <w:p w14:paraId="5C158EE2"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The council also provides a dedicated Family Early Help service for families who require more targeted assistance. The service covers areas including parenting, education inclusion, mental and physical wellbeing and links with social care. The website explains who can make referrals and provides a direct referral process (Southwark Council, 2026a).</w:t>
      </w:r>
    </w:p>
    <w:p w14:paraId="42176CD0"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This is important from an accessibility perspective. Families should not have to understand the structure of children's services before asking for assistance. Southwark gives practical examples of circumstances in which families might need additional support, including parenting or behavioural difficulties, health or emotional needs, financial difficulties, bereavement and domestic abuse (Southwark Council, 2024).</w:t>
      </w:r>
    </w:p>
    <w:p w14:paraId="17B63E68"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lastRenderedPageBreak/>
        <w:t>The referral page is also relatively explicit. It provides a Family Early Help referral form and email route, explains consent requirements and distinguishes urgent safeguarding concerns from non-urgent Early Help referrals (Southwark Council, 2025).</w:t>
      </w:r>
    </w:p>
    <w:p w14:paraId="4584E343"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There are, however, potential weaknesses. Information is spread across several pages, meaning families may need to navigate different sections before understanding the full system. The distinction between universal Early Help, Family Early Help and children's social care, although professionally logical, could also be confusing to a parent who simply knows that their family is struggling.</w:t>
      </w:r>
    </w:p>
    <w:p w14:paraId="160F661F"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Southwark nevertheless demonstrates strong evidence of multi-agency working. Its mental and physical wellbeing service describes social workers, clinical psychologists and healthcare professionals working closely with Family Early Help teams to provide a joined-up service (Southwark Council, 2024).</w:t>
      </w:r>
    </w:p>
    <w:p w14:paraId="67CD7280"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This partnership approach is also reflected in national development work. The Supporting Families annual report identifies Southwark as one of five local authorities involved in a mental health good-practice project, with an Adult Mental Health Clinical Practitioner embedded within Early Help to improve integrated service delivery (Department for Education, 2025).</w:t>
      </w:r>
    </w:p>
    <w:p w14:paraId="4FAE7E07" w14:textId="77777777" w:rsidR="0020069B" w:rsidRPr="00945241" w:rsidRDefault="0020069B" w:rsidP="00945241">
      <w:pPr>
        <w:spacing w:line="360" w:lineRule="auto"/>
        <w:rPr>
          <w:rFonts w:ascii="Arial" w:hAnsi="Arial" w:cs="Arial"/>
          <w:b/>
          <w:bCs/>
          <w:sz w:val="22"/>
          <w:szCs w:val="22"/>
        </w:rPr>
      </w:pPr>
      <w:r w:rsidRPr="00945241">
        <w:rPr>
          <w:rFonts w:ascii="Arial" w:hAnsi="Arial" w:cs="Arial"/>
          <w:b/>
          <w:bCs/>
          <w:sz w:val="22"/>
          <w:szCs w:val="22"/>
        </w:rPr>
        <w:t>Leicestershire County Council</w:t>
      </w:r>
    </w:p>
    <w:p w14:paraId="7425B11A"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Leicestershire presents Early Help somewhat differently, using Family Help as the main identity of its service. The council explains that Family Help replaced the former Children and Family Wellbeing Service and provides targeted Early Help to families experiencing difficulties that cannot be addressed through universal services such as schools or GPs alone (Leicestershire County Council, 2026a).</w:t>
      </w:r>
    </w:p>
    <w:p w14:paraId="65081520"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A major strength is the breadth of information presented on the main Family Help page. Families can find links to domestic abuse, mental health and wellbeing, SEND, parenting, targeted support for young people, youth justice, Family Hubs and the Family Information and Support Directory (Leicestershire County Council, 2026a).</w:t>
      </w:r>
    </w:p>
    <w:p w14:paraId="021F4F03"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The website is particularly strong in explaining how families can access support. It provides professional referral and self-referral routes. Families can request a service themselves, or someone can make a request on their behalf with consent. The website also explains what information may be required and how long the online form may take (Leicestershire County Council, 2026a).</w:t>
      </w:r>
    </w:p>
    <w:p w14:paraId="0626C62A"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lastRenderedPageBreak/>
        <w:t>Another strength is that Leicestershire explicitly acknowledges the relationship between Early Help and social care. Its professional information explains that referrals are initially considered by social workers to ensure children are safe and do not require statutory social care (Leicestershire County Council, 2026b).</w:t>
      </w:r>
    </w:p>
    <w:p w14:paraId="188CE2D9"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This demonstrates an important safeguarding principle: Early Help should not become a substitute for statutory intervention. Ofsted has identified cases where unclear pathways between Early Help and social care resulted in delays in children receiving appropriate intervention (Ofsted, CQC and HMICFRS, 2023).</w:t>
      </w:r>
    </w:p>
    <w:p w14:paraId="6FE76208"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Leicestershire also provides evidence of partnership working across health, education, social care, youth justice and other organisations. The breadth of its offer reflects the whole-family approach promoted nationally through Supporting Families and the emerging Family Help model (Department for Education, 2025).</w:t>
      </w:r>
    </w:p>
    <w:p w14:paraId="1AA8BB3E"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The main weakness is potentially the volume of information. The comprehensive nature of the website is valuable, but a parent in distress could find numerous categories difficult to navigate. The terminology of "Family Help", "Early Help", "First Response" and "social care" may also require explanation for families unfamiliar with children's services.</w:t>
      </w:r>
    </w:p>
    <w:p w14:paraId="5623EBCD"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Nevertheless, Leicestershire provides a strong example of making Early Help practically accessible through self-referral rather than making families dependent upon professional gatekeepers.</w:t>
      </w:r>
    </w:p>
    <w:p w14:paraId="3B19ECBE" w14:textId="77777777" w:rsidR="0020069B" w:rsidRPr="00945241" w:rsidRDefault="0020069B" w:rsidP="00945241">
      <w:pPr>
        <w:spacing w:line="360" w:lineRule="auto"/>
        <w:rPr>
          <w:rFonts w:ascii="Arial" w:hAnsi="Arial" w:cs="Arial"/>
          <w:b/>
          <w:bCs/>
          <w:sz w:val="22"/>
          <w:szCs w:val="22"/>
        </w:rPr>
      </w:pPr>
      <w:r w:rsidRPr="00945241">
        <w:rPr>
          <w:rFonts w:ascii="Arial" w:hAnsi="Arial" w:cs="Arial"/>
          <w:b/>
          <w:bCs/>
          <w:sz w:val="22"/>
          <w:szCs w:val="22"/>
        </w:rPr>
        <w:t>Norfolk County Council</w:t>
      </w:r>
    </w:p>
    <w:p w14:paraId="6C9C039F"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Norfolk provides an interesting comparison because its approach places considerable emphasis on Early Help being a partnership responsibility rather than simply a council service.</w:t>
      </w:r>
    </w:p>
    <w:p w14:paraId="3843D95B"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Norfolk's Family Hubs approach is intended to provide joined-up, family-focused support through community locations, online services and outreach. Its approach aims to make it easier for families to obtain help and to bring services together around their needs (Norfolk County Council, 2024).</w:t>
      </w:r>
    </w:p>
    <w:p w14:paraId="1DF655CC"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This approach is consistent with the principles of the Early Help System Guide. Norfolk has developed its system around prevention, community access, partnership working and family voice. The Supporting Families annual report describes Norfolk as having moved from a fragmented and reactive approach towards a more proactive, integrated and holistic model (Department for Education, 2025).</w:t>
      </w:r>
    </w:p>
    <w:p w14:paraId="0E462F81"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lastRenderedPageBreak/>
        <w:t>Importantly, Norfolk recognised that calling its service "Early Help" could create the impression that the local authority itself was responsible for delivering all Early Help. It therefore developed an Early Help Partnership Board and strategy based on the principle that Early Help should be "everyone's business" (Department for Education, 2025).</w:t>
      </w:r>
    </w:p>
    <w:p w14:paraId="35992AC6"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This is a significant strength when considered against the 2026 Working Together guidance. The emphasis on multidisciplinary and partnership working is central to the national direction of children's services (Department for Education, 2026).</w:t>
      </w:r>
    </w:p>
    <w:p w14:paraId="500ACFA3"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Norfolk's digital signposting also extends beyond the council website. Its Family Hubs, Local Offer, Family Information Service and NHS-linked Just One Norfolk platform contribute to the wider information network. This can be advantageous because families may not naturally search for "Early Help". They may instead search for help with behaviour, money, housing, mental health or school attendance.</w:t>
      </w:r>
    </w:p>
    <w:p w14:paraId="49CC74A9"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However, this approach can also create a disadvantage. Because information is distributed across the council, Family Hubs, NHS and other partnership websites, the overall system may be less immediately straightforward than a single dedicated council webpage. A family may need to understand which platform provides which service.</w:t>
      </w:r>
    </w:p>
    <w:p w14:paraId="43A44612"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Norfolk therefore demonstrates an important tension within digital signposting: the more integrated the service becomes, the more complex the information architecture can potentially become.</w:t>
      </w:r>
    </w:p>
    <w:p w14:paraId="1020EFBE" w14:textId="77777777" w:rsidR="0020069B" w:rsidRPr="00945241" w:rsidRDefault="0020069B" w:rsidP="00945241">
      <w:pPr>
        <w:spacing w:line="360" w:lineRule="auto"/>
        <w:rPr>
          <w:rFonts w:ascii="Arial" w:hAnsi="Arial" w:cs="Arial"/>
          <w:b/>
          <w:bCs/>
          <w:sz w:val="22"/>
          <w:szCs w:val="22"/>
        </w:rPr>
      </w:pPr>
      <w:r w:rsidRPr="00945241">
        <w:rPr>
          <w:rFonts w:ascii="Arial" w:hAnsi="Arial" w:cs="Arial"/>
          <w:b/>
          <w:bCs/>
          <w:sz w:val="22"/>
          <w:szCs w:val="22"/>
        </w:rPr>
        <w:t>Comparative Analysis</w:t>
      </w:r>
    </w:p>
    <w:p w14:paraId="5A99FF46"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The three councils demonstrate different approaches to the same underlying objective.</w:t>
      </w:r>
    </w:p>
    <w:p w14:paraId="60E3038F"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Southwark provides a relatively direct council-led pathway. Its strength is the clarity with which it distinguishes universal and targeted support and provides practical referral information. Leicestershire offers perhaps the strongest direct self-referral model, with Family Help presented as a broad range of services rather than a single intervention. Norfolk goes further in conceptualising Early Help as a partnership and community responsibility.</w:t>
      </w:r>
    </w:p>
    <w:p w14:paraId="000C6AB5" w14:textId="6048F97F"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The Early Help System Guide emphasises family voice, communities, workforce, leadership and data, while the 2026 Working Together guidance places increasing emphasis on coordinated and multidisciplinary help (Department for Education and Department for Levelling Up, Housing and Communities, 2022; Department for Education, 2026).</w:t>
      </w:r>
    </w:p>
    <w:p w14:paraId="7766487D"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 xml:space="preserve">The comparison also demonstrates why accessibility should be considered alongside service availability. Ofsted found that local resources were not always well understood by </w:t>
      </w:r>
      <w:r w:rsidRPr="00945241">
        <w:rPr>
          <w:rFonts w:ascii="Arial" w:hAnsi="Arial" w:cs="Arial"/>
          <w:sz w:val="22"/>
          <w:szCs w:val="22"/>
        </w:rPr>
        <w:lastRenderedPageBreak/>
        <w:t>professionals or communities, resulting in some families not receiving the help they needed (Ofsted, CQC and HMICFRS, 2023).</w:t>
      </w:r>
    </w:p>
    <w:p w14:paraId="29F7E018"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Therefore, a council can have a comprehensive Early Help system but still fail to reach families if its website is confusing, overly professional in its language or difficult to navigate.</w:t>
      </w:r>
    </w:p>
    <w:p w14:paraId="255CC393" w14:textId="77777777" w:rsidR="0020069B" w:rsidRPr="00945241" w:rsidRDefault="0020069B" w:rsidP="00945241">
      <w:pPr>
        <w:spacing w:line="360" w:lineRule="auto"/>
        <w:rPr>
          <w:rFonts w:ascii="Arial" w:hAnsi="Arial" w:cs="Arial"/>
          <w:b/>
          <w:bCs/>
          <w:sz w:val="22"/>
          <w:szCs w:val="22"/>
        </w:rPr>
      </w:pPr>
      <w:r w:rsidRPr="00945241">
        <w:rPr>
          <w:rFonts w:ascii="Arial" w:hAnsi="Arial" w:cs="Arial"/>
          <w:b/>
          <w:bCs/>
          <w:sz w:val="22"/>
          <w:szCs w:val="22"/>
        </w:rPr>
        <w:t>Recommendations</w:t>
      </w:r>
    </w:p>
    <w:p w14:paraId="72C7A37C"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Based on the comparison, local authorities could improve digital signposting through five key measures.</w:t>
      </w:r>
    </w:p>
    <w:p w14:paraId="6FD7B804"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First, each authority should provide a single, clearly identifiable Family Help/Early Help landing page written primarily for parents and carers rather than professionals.</w:t>
      </w:r>
    </w:p>
    <w:p w14:paraId="41BB67EA"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Second, websites should use plain language and practical examples. Instead of expecting parents to understand thresholds and service structures, websites could ask simple questions such as whether they are worried about their child's behaviour, finances, housing or emotional wellbeing.</w:t>
      </w:r>
    </w:p>
    <w:p w14:paraId="4D8E5C97"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Third, councils should make self-referral routes prominent wherever appropriate. Leicestershire provides a useful model in this respect.</w:t>
      </w:r>
    </w:p>
    <w:p w14:paraId="6982EBDD"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Fourth, councils should make the relationship between Early Help and safeguarding clear. Families need reassurance that asking for support does not automatically mean their child will enter statutory social care, while also understanding what happens when safeguarding concerns are identified.</w:t>
      </w:r>
    </w:p>
    <w:p w14:paraId="5E9F6369"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Finally, local authorities should involve children, young people and families in designing and reviewing their websites. This reflects the family voice principle within the Early Help System Guide and the child-centred approach reinforced by Working Together to Safeguard Children 2026.</w:t>
      </w:r>
    </w:p>
    <w:p w14:paraId="23B5A317" w14:textId="77777777" w:rsidR="0020069B" w:rsidRPr="00945241" w:rsidRDefault="0020069B" w:rsidP="00945241">
      <w:pPr>
        <w:spacing w:line="360" w:lineRule="auto"/>
        <w:rPr>
          <w:rFonts w:ascii="Arial" w:hAnsi="Arial" w:cs="Arial"/>
          <w:b/>
          <w:bCs/>
          <w:sz w:val="22"/>
          <w:szCs w:val="22"/>
        </w:rPr>
      </w:pPr>
      <w:r w:rsidRPr="00945241">
        <w:rPr>
          <w:rFonts w:ascii="Arial" w:hAnsi="Arial" w:cs="Arial"/>
          <w:b/>
          <w:bCs/>
          <w:sz w:val="22"/>
          <w:szCs w:val="22"/>
        </w:rPr>
        <w:t>Conclusion</w:t>
      </w:r>
    </w:p>
    <w:p w14:paraId="0A3E6B12"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Early Help is most effective when families can access the right support before difficulties escalate. The analysis of Southwark, Leicestershire and Norfolk demonstrates that local authorities have developed different but increasingly integrated approaches to achieving this.</w:t>
      </w:r>
    </w:p>
    <w:p w14:paraId="179E507B"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t>Southwark provides strong, structured information and clear targeted referral pathways. Leicestershire provides a particularly accessible Family Help model with clear self-referral options and a wide range of support. Norfolk provides the strongest example of a partnership-based approach in which Early Help is understood as a responsibility shared across agencies and communities.</w:t>
      </w:r>
    </w:p>
    <w:p w14:paraId="2F824857" w14:textId="77777777" w:rsidR="0020069B" w:rsidRPr="00945241" w:rsidRDefault="0020069B" w:rsidP="00945241">
      <w:pPr>
        <w:spacing w:line="360" w:lineRule="auto"/>
        <w:rPr>
          <w:rFonts w:ascii="Arial" w:hAnsi="Arial" w:cs="Arial"/>
          <w:sz w:val="22"/>
          <w:szCs w:val="22"/>
        </w:rPr>
      </w:pPr>
      <w:r w:rsidRPr="00945241">
        <w:rPr>
          <w:rFonts w:ascii="Arial" w:hAnsi="Arial" w:cs="Arial"/>
          <w:sz w:val="22"/>
          <w:szCs w:val="22"/>
        </w:rPr>
        <w:lastRenderedPageBreak/>
        <w:t>The most effective approach would combine the strengths of all three: the clarity of Southwark, accessibility of Leicestershire and partnership philosophy of Norfolk. Ultimately, digital signposting is not simply an administrative function. It is part of effective safeguarding. If families cannot understand where to obtain help, they may not receive support until their difficulties have escalated.</w:t>
      </w:r>
    </w:p>
    <w:p w14:paraId="73F99248" w14:textId="5B1935DD" w:rsidR="004F12E6" w:rsidRPr="00945241" w:rsidRDefault="0020069B" w:rsidP="00945241">
      <w:pPr>
        <w:spacing w:line="360" w:lineRule="auto"/>
        <w:rPr>
          <w:rFonts w:ascii="Arial" w:hAnsi="Arial" w:cs="Arial"/>
          <w:sz w:val="22"/>
          <w:szCs w:val="22"/>
        </w:rPr>
      </w:pPr>
      <w:r w:rsidRPr="00945241">
        <w:rPr>
          <w:rFonts w:ascii="Arial" w:hAnsi="Arial" w:cs="Arial"/>
          <w:sz w:val="22"/>
          <w:szCs w:val="22"/>
        </w:rPr>
        <w:t>The direction of national policy reinforces this conclusion. The 2026 Working Together to Safeguard Children guidance places coordinated help, multi-agency working, information sharing and early intervention increasingly at the centre of children's services. Local authority websites therefore need to reflect not only what services exist, but also the principle that children and families should be able to access coordinated help at the earliest opportunity.</w:t>
      </w:r>
    </w:p>
    <w:p w14:paraId="5818FA10" w14:textId="77777777" w:rsidR="00C03B52" w:rsidRDefault="00C03B52" w:rsidP="00AD0E8F">
      <w:pPr>
        <w:rPr>
          <w:rFonts w:ascii="Arial" w:hAnsi="Arial" w:cs="Arial"/>
          <w:b/>
          <w:bCs/>
          <w:sz w:val="22"/>
          <w:szCs w:val="22"/>
        </w:rPr>
      </w:pPr>
    </w:p>
    <w:p w14:paraId="575FEC82" w14:textId="77777777" w:rsidR="00C03B52" w:rsidRDefault="00C03B52" w:rsidP="00AD0E8F">
      <w:pPr>
        <w:rPr>
          <w:rFonts w:ascii="Arial" w:hAnsi="Arial" w:cs="Arial"/>
          <w:b/>
          <w:bCs/>
          <w:sz w:val="22"/>
          <w:szCs w:val="22"/>
        </w:rPr>
      </w:pPr>
    </w:p>
    <w:p w14:paraId="440F32CB" w14:textId="77777777" w:rsidR="00C03B52" w:rsidRDefault="00C03B52" w:rsidP="00AD0E8F">
      <w:pPr>
        <w:rPr>
          <w:rFonts w:ascii="Arial" w:hAnsi="Arial" w:cs="Arial"/>
          <w:b/>
          <w:bCs/>
          <w:sz w:val="22"/>
          <w:szCs w:val="22"/>
        </w:rPr>
      </w:pPr>
    </w:p>
    <w:p w14:paraId="5BFD1EA5" w14:textId="77777777" w:rsidR="00C03B52" w:rsidRDefault="00C03B52" w:rsidP="00AD0E8F">
      <w:pPr>
        <w:rPr>
          <w:rFonts w:ascii="Arial" w:hAnsi="Arial" w:cs="Arial"/>
          <w:b/>
          <w:bCs/>
          <w:sz w:val="22"/>
          <w:szCs w:val="22"/>
        </w:rPr>
      </w:pPr>
    </w:p>
    <w:p w14:paraId="09BBDA58" w14:textId="77777777" w:rsidR="00C03B52" w:rsidRDefault="00C03B52" w:rsidP="00AD0E8F">
      <w:pPr>
        <w:rPr>
          <w:rFonts w:ascii="Arial" w:hAnsi="Arial" w:cs="Arial"/>
          <w:b/>
          <w:bCs/>
          <w:sz w:val="22"/>
          <w:szCs w:val="22"/>
        </w:rPr>
      </w:pPr>
    </w:p>
    <w:p w14:paraId="472E767F" w14:textId="77777777" w:rsidR="00C03B52" w:rsidRDefault="00C03B52" w:rsidP="00AD0E8F">
      <w:pPr>
        <w:rPr>
          <w:rFonts w:ascii="Arial" w:hAnsi="Arial" w:cs="Arial"/>
          <w:b/>
          <w:bCs/>
          <w:sz w:val="22"/>
          <w:szCs w:val="22"/>
        </w:rPr>
      </w:pPr>
    </w:p>
    <w:p w14:paraId="6DF35267" w14:textId="77777777" w:rsidR="00C03B52" w:rsidRDefault="00C03B52" w:rsidP="00AD0E8F">
      <w:pPr>
        <w:rPr>
          <w:rFonts w:ascii="Arial" w:hAnsi="Arial" w:cs="Arial"/>
          <w:b/>
          <w:bCs/>
          <w:sz w:val="22"/>
          <w:szCs w:val="22"/>
        </w:rPr>
      </w:pPr>
    </w:p>
    <w:p w14:paraId="4DA312E5" w14:textId="77777777" w:rsidR="00C03B52" w:rsidRDefault="00C03B52" w:rsidP="00AD0E8F">
      <w:pPr>
        <w:rPr>
          <w:rFonts w:ascii="Arial" w:hAnsi="Arial" w:cs="Arial"/>
          <w:b/>
          <w:bCs/>
          <w:sz w:val="22"/>
          <w:szCs w:val="22"/>
        </w:rPr>
      </w:pPr>
    </w:p>
    <w:p w14:paraId="42EE6531" w14:textId="77777777" w:rsidR="00C03B52" w:rsidRDefault="00C03B52" w:rsidP="00AD0E8F">
      <w:pPr>
        <w:rPr>
          <w:rFonts w:ascii="Arial" w:hAnsi="Arial" w:cs="Arial"/>
          <w:b/>
          <w:bCs/>
          <w:sz w:val="22"/>
          <w:szCs w:val="22"/>
        </w:rPr>
      </w:pPr>
    </w:p>
    <w:p w14:paraId="5793F55D" w14:textId="77777777" w:rsidR="00C03B52" w:rsidRDefault="00C03B52" w:rsidP="00AD0E8F">
      <w:pPr>
        <w:rPr>
          <w:rFonts w:ascii="Arial" w:hAnsi="Arial" w:cs="Arial"/>
          <w:b/>
          <w:bCs/>
          <w:sz w:val="22"/>
          <w:szCs w:val="22"/>
        </w:rPr>
      </w:pPr>
    </w:p>
    <w:p w14:paraId="39D03622" w14:textId="77777777" w:rsidR="00C03B52" w:rsidRDefault="00C03B52" w:rsidP="00AD0E8F">
      <w:pPr>
        <w:rPr>
          <w:rFonts w:ascii="Arial" w:hAnsi="Arial" w:cs="Arial"/>
          <w:b/>
          <w:bCs/>
          <w:sz w:val="22"/>
          <w:szCs w:val="22"/>
        </w:rPr>
      </w:pPr>
    </w:p>
    <w:p w14:paraId="7D0385D4" w14:textId="77777777" w:rsidR="00C03B52" w:rsidRDefault="00C03B52" w:rsidP="00AD0E8F">
      <w:pPr>
        <w:rPr>
          <w:rFonts w:ascii="Arial" w:hAnsi="Arial" w:cs="Arial"/>
          <w:b/>
          <w:bCs/>
          <w:sz w:val="22"/>
          <w:szCs w:val="22"/>
        </w:rPr>
      </w:pPr>
    </w:p>
    <w:p w14:paraId="1A96DF29" w14:textId="77777777" w:rsidR="00C03B52" w:rsidRDefault="00C03B52" w:rsidP="00AD0E8F">
      <w:pPr>
        <w:rPr>
          <w:rFonts w:ascii="Arial" w:hAnsi="Arial" w:cs="Arial"/>
          <w:b/>
          <w:bCs/>
          <w:sz w:val="22"/>
          <w:szCs w:val="22"/>
        </w:rPr>
      </w:pPr>
    </w:p>
    <w:p w14:paraId="63E19D3D" w14:textId="77777777" w:rsidR="00C03B52" w:rsidRDefault="00C03B52" w:rsidP="00AD0E8F">
      <w:pPr>
        <w:rPr>
          <w:rFonts w:ascii="Arial" w:hAnsi="Arial" w:cs="Arial"/>
          <w:b/>
          <w:bCs/>
          <w:sz w:val="22"/>
          <w:szCs w:val="22"/>
        </w:rPr>
      </w:pPr>
    </w:p>
    <w:p w14:paraId="58691E8A" w14:textId="77777777" w:rsidR="00C03B52" w:rsidRDefault="00C03B52" w:rsidP="00AD0E8F">
      <w:pPr>
        <w:rPr>
          <w:rFonts w:ascii="Arial" w:hAnsi="Arial" w:cs="Arial"/>
          <w:b/>
          <w:bCs/>
          <w:sz w:val="22"/>
          <w:szCs w:val="22"/>
        </w:rPr>
      </w:pPr>
    </w:p>
    <w:p w14:paraId="57DC5DD8" w14:textId="77777777" w:rsidR="00C03B52" w:rsidRDefault="00C03B52" w:rsidP="00AD0E8F">
      <w:pPr>
        <w:rPr>
          <w:rFonts w:ascii="Arial" w:hAnsi="Arial" w:cs="Arial"/>
          <w:b/>
          <w:bCs/>
          <w:sz w:val="22"/>
          <w:szCs w:val="22"/>
        </w:rPr>
      </w:pPr>
    </w:p>
    <w:p w14:paraId="41EB5535" w14:textId="77777777" w:rsidR="00C03B52" w:rsidRDefault="00C03B52" w:rsidP="00AD0E8F">
      <w:pPr>
        <w:rPr>
          <w:rFonts w:ascii="Arial" w:hAnsi="Arial" w:cs="Arial"/>
          <w:b/>
          <w:bCs/>
          <w:sz w:val="22"/>
          <w:szCs w:val="22"/>
        </w:rPr>
      </w:pPr>
    </w:p>
    <w:p w14:paraId="6FC0237C" w14:textId="77777777" w:rsidR="00C03B52" w:rsidRDefault="00C03B52" w:rsidP="00AD0E8F">
      <w:pPr>
        <w:rPr>
          <w:rFonts w:ascii="Arial" w:hAnsi="Arial" w:cs="Arial"/>
          <w:b/>
          <w:bCs/>
          <w:sz w:val="22"/>
          <w:szCs w:val="22"/>
        </w:rPr>
      </w:pPr>
    </w:p>
    <w:p w14:paraId="41E3DDC1" w14:textId="77777777" w:rsidR="00F60881" w:rsidRDefault="00F60881" w:rsidP="00AD0E8F">
      <w:pPr>
        <w:rPr>
          <w:rFonts w:ascii="Arial" w:hAnsi="Arial" w:cs="Arial"/>
          <w:b/>
          <w:bCs/>
          <w:sz w:val="22"/>
          <w:szCs w:val="22"/>
        </w:rPr>
      </w:pPr>
    </w:p>
    <w:p w14:paraId="5BA3B4B4" w14:textId="77777777" w:rsidR="00BA5BC3" w:rsidRDefault="00BA5BC3" w:rsidP="00AD0E8F">
      <w:pPr>
        <w:rPr>
          <w:rFonts w:ascii="Arial" w:hAnsi="Arial" w:cs="Arial"/>
          <w:b/>
          <w:bCs/>
          <w:sz w:val="22"/>
          <w:szCs w:val="22"/>
        </w:rPr>
      </w:pPr>
    </w:p>
    <w:p w14:paraId="7CB06B16" w14:textId="77777777" w:rsidR="00BA5BC3" w:rsidRDefault="00BA5BC3" w:rsidP="00AD0E8F">
      <w:pPr>
        <w:rPr>
          <w:rFonts w:ascii="Arial" w:hAnsi="Arial" w:cs="Arial"/>
          <w:b/>
          <w:bCs/>
          <w:sz w:val="22"/>
          <w:szCs w:val="22"/>
        </w:rPr>
      </w:pPr>
    </w:p>
    <w:p w14:paraId="7EC1ECCA" w14:textId="3258332F" w:rsidR="00945241" w:rsidRPr="00945241" w:rsidRDefault="00945241" w:rsidP="00AD0E8F">
      <w:pPr>
        <w:rPr>
          <w:rFonts w:ascii="Arial" w:hAnsi="Arial" w:cs="Arial"/>
          <w:b/>
          <w:bCs/>
          <w:sz w:val="22"/>
          <w:szCs w:val="22"/>
        </w:rPr>
      </w:pPr>
      <w:r w:rsidRPr="00945241">
        <w:rPr>
          <w:rFonts w:ascii="Arial" w:hAnsi="Arial" w:cs="Arial"/>
          <w:b/>
          <w:bCs/>
          <w:sz w:val="22"/>
          <w:szCs w:val="22"/>
        </w:rPr>
        <w:lastRenderedPageBreak/>
        <w:t>References</w:t>
      </w:r>
    </w:p>
    <w:p w14:paraId="380C2348" w14:textId="4DC064A7" w:rsidR="00416A69" w:rsidRPr="009722D8" w:rsidRDefault="00416A69" w:rsidP="00416A69">
      <w:pPr>
        <w:rPr>
          <w:rFonts w:ascii="Arial" w:hAnsi="Arial" w:cs="Arial"/>
          <w:sz w:val="22"/>
          <w:szCs w:val="22"/>
        </w:rPr>
      </w:pPr>
      <w:r w:rsidRPr="009722D8">
        <w:rPr>
          <w:rFonts w:ascii="Arial" w:hAnsi="Arial" w:cs="Arial"/>
          <w:sz w:val="22"/>
          <w:szCs w:val="22"/>
        </w:rPr>
        <w:t>Department for Education (2025) Supporting Families – Whole Family Working: Informing Future System Reform: Annual report of the Supporting Families programme 2024 to 2025. London: Department for Education. Available at: </w:t>
      </w:r>
      <w:hyperlink r:id="rId8" w:history="1">
        <w:r w:rsidRPr="009722D8">
          <w:rPr>
            <w:rStyle w:val="Hyperlink"/>
            <w:rFonts w:ascii="Arial" w:hAnsi="Arial" w:cs="Arial"/>
            <w:sz w:val="22"/>
            <w:szCs w:val="22"/>
          </w:rPr>
          <w:t>https://assets.publishing.service.gov.uk/media/6847fe05860362efc8e787ac/Supporting_Families_-_Whole_Family_Working_Informing_Future_System_Reform.pdf</w:t>
        </w:r>
      </w:hyperlink>
      <w:r w:rsidRPr="009722D8">
        <w:rPr>
          <w:rFonts w:ascii="Arial" w:hAnsi="Arial" w:cs="Arial"/>
          <w:sz w:val="22"/>
          <w:szCs w:val="22"/>
        </w:rPr>
        <w:t xml:space="preserve"> (Accessed: </w:t>
      </w:r>
      <w:r w:rsidR="00C03B52">
        <w:rPr>
          <w:rFonts w:ascii="Arial" w:hAnsi="Arial" w:cs="Arial"/>
          <w:sz w:val="22"/>
          <w:szCs w:val="22"/>
        </w:rPr>
        <w:t>21</w:t>
      </w:r>
      <w:r w:rsidRPr="009722D8">
        <w:rPr>
          <w:rFonts w:ascii="Arial" w:hAnsi="Arial" w:cs="Arial"/>
          <w:sz w:val="22"/>
          <w:szCs w:val="22"/>
        </w:rPr>
        <w:t xml:space="preserve"> July 2026).</w:t>
      </w:r>
    </w:p>
    <w:p w14:paraId="44B265A3" w14:textId="001C02BC" w:rsidR="00416A69" w:rsidRPr="009722D8" w:rsidRDefault="00416A69" w:rsidP="00416A69">
      <w:pPr>
        <w:rPr>
          <w:rFonts w:ascii="Arial" w:hAnsi="Arial" w:cs="Arial"/>
          <w:sz w:val="22"/>
          <w:szCs w:val="22"/>
        </w:rPr>
      </w:pPr>
      <w:r w:rsidRPr="009722D8">
        <w:rPr>
          <w:rFonts w:ascii="Arial" w:hAnsi="Arial" w:cs="Arial"/>
          <w:sz w:val="22"/>
          <w:szCs w:val="22"/>
        </w:rPr>
        <w:t>Department for Education and Department for Levelling Up, Housing and Communities (2022) Supporting Families: Early Help System Guide. London: Department for Education and Department for Levelling Up, Housing and Communities. Available at: </w:t>
      </w:r>
      <w:hyperlink r:id="rId9" w:history="1">
        <w:r w:rsidRPr="009722D8">
          <w:rPr>
            <w:rStyle w:val="Hyperlink"/>
            <w:rFonts w:ascii="Arial" w:hAnsi="Arial" w:cs="Arial"/>
            <w:sz w:val="22"/>
            <w:szCs w:val="22"/>
          </w:rPr>
          <w:t>https://assets.publishing.service.gov.uk/media/628de13be90e071f5f7e1bd2/Early_Help_System_Guide.pdf</w:t>
        </w:r>
      </w:hyperlink>
      <w:r w:rsidRPr="009722D8">
        <w:rPr>
          <w:rFonts w:ascii="Arial" w:hAnsi="Arial" w:cs="Arial"/>
          <w:sz w:val="22"/>
          <w:szCs w:val="22"/>
        </w:rPr>
        <w:t xml:space="preserve"> (Accessed: </w:t>
      </w:r>
      <w:r w:rsidR="00C03B52">
        <w:rPr>
          <w:rFonts w:ascii="Arial" w:hAnsi="Arial" w:cs="Arial"/>
          <w:sz w:val="22"/>
          <w:szCs w:val="22"/>
        </w:rPr>
        <w:t>21</w:t>
      </w:r>
      <w:r w:rsidRPr="009722D8">
        <w:rPr>
          <w:rFonts w:ascii="Arial" w:hAnsi="Arial" w:cs="Arial"/>
          <w:sz w:val="22"/>
          <w:szCs w:val="22"/>
        </w:rPr>
        <w:t xml:space="preserve"> July 2026).</w:t>
      </w:r>
    </w:p>
    <w:p w14:paraId="0AF1E7F3" w14:textId="0F332B16" w:rsidR="00416A69" w:rsidRPr="009722D8" w:rsidRDefault="00416A69" w:rsidP="00416A69">
      <w:pPr>
        <w:rPr>
          <w:rFonts w:ascii="Arial" w:hAnsi="Arial" w:cs="Arial"/>
          <w:sz w:val="22"/>
          <w:szCs w:val="22"/>
        </w:rPr>
      </w:pPr>
      <w:r w:rsidRPr="009722D8">
        <w:rPr>
          <w:rFonts w:ascii="Arial" w:hAnsi="Arial" w:cs="Arial"/>
          <w:sz w:val="22"/>
          <w:szCs w:val="22"/>
        </w:rPr>
        <w:t>Leicestershire County Council (2026a) Help for children and families. Available at: </w:t>
      </w:r>
      <w:hyperlink r:id="rId10" w:tgtFrame="_blank" w:history="1">
        <w:r w:rsidRPr="009722D8">
          <w:rPr>
            <w:rStyle w:val="Hyperlink"/>
            <w:rFonts w:ascii="Arial" w:hAnsi="Arial" w:cs="Arial"/>
            <w:sz w:val="22"/>
            <w:szCs w:val="22"/>
          </w:rPr>
          <w:t>https://www.leicestershire.gov.uk/education-and-children/social-care-and-supporting-families/help-for-children-and-families</w:t>
        </w:r>
      </w:hyperlink>
      <w:r w:rsidRPr="009722D8">
        <w:rPr>
          <w:rFonts w:ascii="Arial" w:hAnsi="Arial" w:cs="Arial"/>
          <w:sz w:val="22"/>
          <w:szCs w:val="22"/>
        </w:rPr>
        <w:t xml:space="preserve"> (Accessed: </w:t>
      </w:r>
      <w:r w:rsidR="00C03B52">
        <w:rPr>
          <w:rFonts w:ascii="Arial" w:hAnsi="Arial" w:cs="Arial"/>
          <w:sz w:val="22"/>
          <w:szCs w:val="22"/>
        </w:rPr>
        <w:t>25</w:t>
      </w:r>
      <w:r w:rsidRPr="009722D8">
        <w:rPr>
          <w:rFonts w:ascii="Arial" w:hAnsi="Arial" w:cs="Arial"/>
          <w:sz w:val="22"/>
          <w:szCs w:val="22"/>
        </w:rPr>
        <w:t xml:space="preserve"> July 2026).</w:t>
      </w:r>
    </w:p>
    <w:p w14:paraId="7D5BFE8F" w14:textId="77777777" w:rsidR="00416A69" w:rsidRPr="009722D8" w:rsidRDefault="00416A69" w:rsidP="00416A69">
      <w:pPr>
        <w:rPr>
          <w:rFonts w:ascii="Arial" w:hAnsi="Arial" w:cs="Arial"/>
          <w:sz w:val="22"/>
          <w:szCs w:val="22"/>
        </w:rPr>
      </w:pPr>
      <w:r w:rsidRPr="009722D8">
        <w:rPr>
          <w:rFonts w:ascii="Arial" w:hAnsi="Arial" w:cs="Arial"/>
          <w:sz w:val="22"/>
          <w:szCs w:val="22"/>
        </w:rPr>
        <w:t>Leicestershire County Council (2026b) Early Help. Leicestershire County Council Professional Services Portal. Available at: </w:t>
      </w:r>
      <w:hyperlink r:id="rId11" w:tgtFrame="_blank" w:history="1">
        <w:r w:rsidRPr="009722D8">
          <w:rPr>
            <w:rStyle w:val="Hyperlink"/>
            <w:rFonts w:ascii="Arial" w:hAnsi="Arial" w:cs="Arial"/>
            <w:sz w:val="22"/>
            <w:szCs w:val="22"/>
          </w:rPr>
          <w:t>https://resources.leicestershire.gov.uk/education-and-children/child-protection-and-safeguarding/early-help</w:t>
        </w:r>
      </w:hyperlink>
      <w:r w:rsidRPr="009722D8">
        <w:rPr>
          <w:rFonts w:ascii="Arial" w:hAnsi="Arial" w:cs="Arial"/>
          <w:sz w:val="22"/>
          <w:szCs w:val="22"/>
        </w:rPr>
        <w:t> (Accessed: 25 July 2026).</w:t>
      </w:r>
    </w:p>
    <w:p w14:paraId="4D41B75F" w14:textId="1CD09AF4" w:rsidR="00416A69" w:rsidRPr="009722D8" w:rsidRDefault="00416A69" w:rsidP="00416A69">
      <w:pPr>
        <w:rPr>
          <w:rFonts w:ascii="Arial" w:hAnsi="Arial" w:cs="Arial"/>
          <w:sz w:val="22"/>
          <w:szCs w:val="22"/>
        </w:rPr>
      </w:pPr>
      <w:r w:rsidRPr="009722D8">
        <w:rPr>
          <w:rFonts w:ascii="Arial" w:hAnsi="Arial" w:cs="Arial"/>
          <w:sz w:val="22"/>
          <w:szCs w:val="22"/>
        </w:rPr>
        <w:t xml:space="preserve">Norfolk County Council (2024) Family Hubs and Early Help. Norfolk County Council. Available through Norfolk County Council's Family Hub and Early Help information pages Available at: </w:t>
      </w:r>
      <w:hyperlink r:id="rId12" w:history="1">
        <w:r w:rsidRPr="009722D8">
          <w:rPr>
            <w:rStyle w:val="Hyperlink"/>
            <w:rFonts w:ascii="Arial" w:hAnsi="Arial" w:cs="Arial"/>
            <w:sz w:val="22"/>
            <w:szCs w:val="22"/>
          </w:rPr>
          <w:t>Information for early help professionals - Norfolk County Council</w:t>
        </w:r>
      </w:hyperlink>
      <w:r w:rsidRPr="009722D8">
        <w:rPr>
          <w:rFonts w:ascii="Arial" w:hAnsi="Arial" w:cs="Arial"/>
          <w:sz w:val="22"/>
          <w:szCs w:val="22"/>
        </w:rPr>
        <w:t xml:space="preserve"> (Accessed: 2</w:t>
      </w:r>
      <w:r w:rsidR="00C03B52">
        <w:rPr>
          <w:rFonts w:ascii="Arial" w:hAnsi="Arial" w:cs="Arial"/>
          <w:sz w:val="22"/>
          <w:szCs w:val="22"/>
        </w:rPr>
        <w:t>9</w:t>
      </w:r>
      <w:r w:rsidRPr="009722D8">
        <w:rPr>
          <w:rFonts w:ascii="Arial" w:hAnsi="Arial" w:cs="Arial"/>
          <w:sz w:val="22"/>
          <w:szCs w:val="22"/>
        </w:rPr>
        <w:t xml:space="preserve"> July 2026).</w:t>
      </w:r>
    </w:p>
    <w:p w14:paraId="6D24A86D" w14:textId="77777777" w:rsidR="00416A69" w:rsidRPr="009722D8" w:rsidRDefault="00416A69" w:rsidP="00416A69">
      <w:pPr>
        <w:rPr>
          <w:rFonts w:ascii="Arial" w:hAnsi="Arial" w:cs="Arial"/>
          <w:sz w:val="22"/>
          <w:szCs w:val="22"/>
        </w:rPr>
      </w:pPr>
      <w:r w:rsidRPr="009722D8">
        <w:rPr>
          <w:rFonts w:ascii="Arial" w:hAnsi="Arial" w:cs="Arial"/>
          <w:sz w:val="22"/>
          <w:szCs w:val="22"/>
        </w:rPr>
        <w:t>Ofsted, CQC and HMICFRS (2023) The multi-agency response to children and families who need help. London: Ofsted. Available at: </w:t>
      </w:r>
      <w:hyperlink r:id="rId13" w:tgtFrame="_blank" w:history="1">
        <w:r w:rsidRPr="009722D8">
          <w:rPr>
            <w:rStyle w:val="Hyperlink"/>
            <w:rFonts w:ascii="Arial" w:hAnsi="Arial" w:cs="Arial"/>
            <w:sz w:val="22"/>
            <w:szCs w:val="22"/>
          </w:rPr>
          <w:t>https://www.gov.uk/government/publications/the-multi-agency-response-to-children-and-families-who-need-help</w:t>
        </w:r>
      </w:hyperlink>
      <w:r w:rsidRPr="009722D8">
        <w:rPr>
          <w:rFonts w:ascii="Arial" w:hAnsi="Arial" w:cs="Arial"/>
          <w:sz w:val="22"/>
          <w:szCs w:val="22"/>
        </w:rPr>
        <w:t> (Accessed: 3 August 2026).</w:t>
      </w:r>
    </w:p>
    <w:p w14:paraId="1BE2F816" w14:textId="77777777" w:rsidR="00485E51" w:rsidRDefault="00416A69" w:rsidP="00416A69">
      <w:pPr>
        <w:rPr>
          <w:rFonts w:ascii="Arial" w:hAnsi="Arial" w:cs="Arial"/>
          <w:sz w:val="22"/>
          <w:szCs w:val="22"/>
        </w:rPr>
      </w:pPr>
      <w:r w:rsidRPr="009722D8">
        <w:rPr>
          <w:rFonts w:ascii="Arial" w:hAnsi="Arial" w:cs="Arial"/>
          <w:sz w:val="22"/>
          <w:szCs w:val="22"/>
        </w:rPr>
        <w:t xml:space="preserve">Ofsted/Research in Practice (2022) Early help: concepts, policy directions and multi-agency perspectives. London: Ofsted. </w:t>
      </w:r>
    </w:p>
    <w:p w14:paraId="325E5389" w14:textId="6284CE15" w:rsidR="00416A69" w:rsidRPr="009722D8" w:rsidRDefault="00416A69" w:rsidP="00416A69">
      <w:pPr>
        <w:rPr>
          <w:rFonts w:ascii="Arial" w:hAnsi="Arial" w:cs="Arial"/>
          <w:sz w:val="22"/>
          <w:szCs w:val="22"/>
        </w:rPr>
      </w:pPr>
      <w:r w:rsidRPr="009722D8">
        <w:rPr>
          <w:rFonts w:ascii="Arial" w:hAnsi="Arial" w:cs="Arial"/>
          <w:sz w:val="22"/>
          <w:szCs w:val="22"/>
        </w:rPr>
        <w:t>Available</w:t>
      </w:r>
      <w:r w:rsidR="00485E51">
        <w:rPr>
          <w:rFonts w:ascii="Arial" w:hAnsi="Arial" w:cs="Arial"/>
          <w:sz w:val="22"/>
          <w:szCs w:val="22"/>
        </w:rPr>
        <w:t xml:space="preserve"> </w:t>
      </w:r>
      <w:r w:rsidRPr="009722D8">
        <w:rPr>
          <w:rFonts w:ascii="Arial" w:hAnsi="Arial" w:cs="Arial"/>
          <w:sz w:val="22"/>
          <w:szCs w:val="22"/>
        </w:rPr>
        <w:t>at: </w:t>
      </w:r>
      <w:hyperlink r:id="rId14" w:tgtFrame="_blank" w:history="1">
        <w:r w:rsidRPr="009722D8">
          <w:rPr>
            <w:rStyle w:val="Hyperlink"/>
            <w:rFonts w:ascii="Arial" w:hAnsi="Arial" w:cs="Arial"/>
            <w:sz w:val="22"/>
            <w:szCs w:val="22"/>
          </w:rPr>
          <w:t>https://www.gov.uk/government/publications/early-help-concepts-policy-directions-and-multi-agency-perspectives</w:t>
        </w:r>
      </w:hyperlink>
      <w:r w:rsidRPr="009722D8">
        <w:rPr>
          <w:rFonts w:ascii="Arial" w:hAnsi="Arial" w:cs="Arial"/>
          <w:sz w:val="22"/>
          <w:szCs w:val="22"/>
        </w:rPr>
        <w:t> (Accessed: 3 August 2026).</w:t>
      </w:r>
    </w:p>
    <w:p w14:paraId="67B78503" w14:textId="77777777" w:rsidR="00416A69" w:rsidRPr="009722D8" w:rsidRDefault="00416A69" w:rsidP="00416A69">
      <w:pPr>
        <w:rPr>
          <w:rFonts w:ascii="Arial" w:hAnsi="Arial" w:cs="Arial"/>
          <w:sz w:val="22"/>
          <w:szCs w:val="22"/>
        </w:rPr>
      </w:pPr>
      <w:r w:rsidRPr="009722D8">
        <w:rPr>
          <w:rFonts w:ascii="Arial" w:hAnsi="Arial" w:cs="Arial"/>
          <w:sz w:val="22"/>
          <w:szCs w:val="22"/>
        </w:rPr>
        <w:t>Southwark Council (2024) About Early Help. Available at: </w:t>
      </w:r>
      <w:hyperlink r:id="rId15" w:tgtFrame="_blank" w:history="1">
        <w:r w:rsidRPr="009722D8">
          <w:rPr>
            <w:rStyle w:val="Hyperlink"/>
            <w:rFonts w:ascii="Arial" w:hAnsi="Arial" w:cs="Arial"/>
            <w:sz w:val="22"/>
            <w:szCs w:val="22"/>
          </w:rPr>
          <w:t>https://www.southwark.gov.uk/children-and-families/childrens-social-care/early-help/about-early-help</w:t>
        </w:r>
      </w:hyperlink>
      <w:r w:rsidRPr="009722D8">
        <w:rPr>
          <w:rFonts w:ascii="Arial" w:hAnsi="Arial" w:cs="Arial"/>
          <w:sz w:val="22"/>
          <w:szCs w:val="22"/>
        </w:rPr>
        <w:t> (Accessed: 7 August 2026).</w:t>
      </w:r>
    </w:p>
    <w:p w14:paraId="0676A08E" w14:textId="77777777" w:rsidR="00416A69" w:rsidRPr="009722D8" w:rsidRDefault="00416A69" w:rsidP="00416A69">
      <w:pPr>
        <w:rPr>
          <w:rFonts w:ascii="Arial" w:hAnsi="Arial" w:cs="Arial"/>
          <w:sz w:val="22"/>
          <w:szCs w:val="22"/>
        </w:rPr>
      </w:pPr>
      <w:r w:rsidRPr="009722D8">
        <w:rPr>
          <w:rFonts w:ascii="Arial" w:hAnsi="Arial" w:cs="Arial"/>
          <w:sz w:val="22"/>
          <w:szCs w:val="22"/>
        </w:rPr>
        <w:t>Southwark Council (2025) Make a referral. Available at: </w:t>
      </w:r>
      <w:hyperlink r:id="rId16" w:tgtFrame="_blank" w:history="1">
        <w:r w:rsidRPr="009722D8">
          <w:rPr>
            <w:rStyle w:val="Hyperlink"/>
            <w:rFonts w:ascii="Arial" w:hAnsi="Arial" w:cs="Arial"/>
            <w:sz w:val="22"/>
            <w:szCs w:val="22"/>
          </w:rPr>
          <w:t>https://www.southwark.gov.uk/children-and-families/childrens-social-care/early-help/extra-early-help/make-referral</w:t>
        </w:r>
      </w:hyperlink>
      <w:r w:rsidRPr="009722D8">
        <w:rPr>
          <w:rFonts w:ascii="Arial" w:hAnsi="Arial" w:cs="Arial"/>
          <w:sz w:val="22"/>
          <w:szCs w:val="22"/>
        </w:rPr>
        <w:t> (Accessed: 8 August 2026).</w:t>
      </w:r>
    </w:p>
    <w:p w14:paraId="0FFA209C" w14:textId="77777777" w:rsidR="00416A69" w:rsidRPr="009722D8" w:rsidRDefault="00416A69" w:rsidP="00416A69">
      <w:pPr>
        <w:rPr>
          <w:rFonts w:ascii="Arial" w:hAnsi="Arial" w:cs="Arial"/>
          <w:sz w:val="22"/>
          <w:szCs w:val="22"/>
        </w:rPr>
      </w:pPr>
      <w:r w:rsidRPr="009722D8">
        <w:rPr>
          <w:rFonts w:ascii="Arial" w:hAnsi="Arial" w:cs="Arial"/>
          <w:sz w:val="22"/>
          <w:szCs w:val="22"/>
        </w:rPr>
        <w:t>Southwark Council (2026) Extra Early Help. Available at: </w:t>
      </w:r>
      <w:hyperlink r:id="rId17" w:tgtFrame="_blank" w:history="1">
        <w:r w:rsidRPr="009722D8">
          <w:rPr>
            <w:rStyle w:val="Hyperlink"/>
            <w:rFonts w:ascii="Arial" w:hAnsi="Arial" w:cs="Arial"/>
            <w:sz w:val="22"/>
            <w:szCs w:val="22"/>
          </w:rPr>
          <w:t>https://www.southwark.gov.uk/children-and-families/childrens-social-care/early-help/extra-early-help</w:t>
        </w:r>
      </w:hyperlink>
      <w:r w:rsidRPr="009722D8">
        <w:rPr>
          <w:rFonts w:ascii="Arial" w:hAnsi="Arial" w:cs="Arial"/>
          <w:sz w:val="22"/>
          <w:szCs w:val="22"/>
        </w:rPr>
        <w:t> (Accessed: 11 August 2026).</w:t>
      </w:r>
    </w:p>
    <w:p w14:paraId="34458F8A" w14:textId="77777777" w:rsidR="004F12E6" w:rsidRDefault="004F12E6" w:rsidP="00AD0E8F">
      <w:pPr>
        <w:rPr>
          <w:rFonts w:ascii="Arial" w:hAnsi="Arial" w:cs="Arial"/>
          <w:sz w:val="22"/>
          <w:szCs w:val="22"/>
        </w:rPr>
      </w:pPr>
    </w:p>
    <w:p w14:paraId="02D77F75" w14:textId="77777777" w:rsidR="004F12E6" w:rsidRDefault="004F12E6" w:rsidP="00AD0E8F">
      <w:pPr>
        <w:rPr>
          <w:rFonts w:ascii="Arial" w:hAnsi="Arial" w:cs="Arial"/>
          <w:sz w:val="22"/>
          <w:szCs w:val="22"/>
        </w:rPr>
      </w:pPr>
    </w:p>
    <w:p w14:paraId="06C3166A" w14:textId="77777777" w:rsidR="004F12E6" w:rsidRDefault="004F12E6" w:rsidP="00AD0E8F">
      <w:pPr>
        <w:rPr>
          <w:rFonts w:ascii="Arial" w:hAnsi="Arial" w:cs="Arial"/>
          <w:sz w:val="22"/>
          <w:szCs w:val="22"/>
        </w:rPr>
      </w:pPr>
    </w:p>
    <w:p w14:paraId="7267E45D" w14:textId="77777777" w:rsidR="004F12E6" w:rsidRDefault="004F12E6" w:rsidP="00AD0E8F">
      <w:pPr>
        <w:rPr>
          <w:rFonts w:ascii="Arial" w:hAnsi="Arial" w:cs="Arial"/>
          <w:sz w:val="22"/>
          <w:szCs w:val="22"/>
        </w:rPr>
      </w:pPr>
    </w:p>
    <w:p w14:paraId="14F442E7" w14:textId="77777777" w:rsidR="004F12E6" w:rsidRDefault="004F12E6" w:rsidP="00AD0E8F">
      <w:pPr>
        <w:rPr>
          <w:rFonts w:ascii="Arial" w:hAnsi="Arial" w:cs="Arial"/>
          <w:sz w:val="22"/>
          <w:szCs w:val="22"/>
        </w:rPr>
      </w:pPr>
    </w:p>
    <w:p w14:paraId="068F61FB" w14:textId="77777777" w:rsidR="004F12E6" w:rsidRDefault="004F12E6" w:rsidP="00AD0E8F">
      <w:pPr>
        <w:rPr>
          <w:rFonts w:ascii="Arial" w:hAnsi="Arial" w:cs="Arial"/>
          <w:sz w:val="22"/>
          <w:szCs w:val="22"/>
        </w:rPr>
      </w:pPr>
    </w:p>
    <w:p w14:paraId="553B1588" w14:textId="77777777" w:rsidR="004F12E6" w:rsidRDefault="004F12E6" w:rsidP="00AD0E8F">
      <w:pPr>
        <w:rPr>
          <w:rFonts w:ascii="Arial" w:hAnsi="Arial" w:cs="Arial"/>
          <w:sz w:val="22"/>
          <w:szCs w:val="22"/>
        </w:rPr>
      </w:pPr>
    </w:p>
    <w:p w14:paraId="1939B549" w14:textId="77777777" w:rsidR="004F12E6" w:rsidRDefault="004F12E6" w:rsidP="00AD0E8F">
      <w:pPr>
        <w:rPr>
          <w:rFonts w:ascii="Arial" w:hAnsi="Arial" w:cs="Arial"/>
          <w:sz w:val="22"/>
          <w:szCs w:val="22"/>
        </w:rPr>
      </w:pPr>
    </w:p>
    <w:p w14:paraId="6C387649" w14:textId="77777777" w:rsidR="004F12E6" w:rsidRDefault="004F12E6" w:rsidP="00AD0E8F">
      <w:pPr>
        <w:rPr>
          <w:rFonts w:ascii="Arial" w:hAnsi="Arial" w:cs="Arial"/>
          <w:sz w:val="22"/>
          <w:szCs w:val="22"/>
        </w:rPr>
      </w:pPr>
    </w:p>
    <w:p w14:paraId="2E838845" w14:textId="77777777" w:rsidR="004F12E6" w:rsidRDefault="004F12E6" w:rsidP="00AD0E8F">
      <w:pPr>
        <w:rPr>
          <w:rFonts w:ascii="Arial" w:hAnsi="Arial" w:cs="Arial"/>
          <w:sz w:val="22"/>
          <w:szCs w:val="22"/>
        </w:rPr>
      </w:pPr>
    </w:p>
    <w:p w14:paraId="7B69F976" w14:textId="77777777" w:rsidR="004F12E6" w:rsidRDefault="004F12E6" w:rsidP="00AD0E8F">
      <w:pPr>
        <w:rPr>
          <w:rFonts w:ascii="Arial" w:hAnsi="Arial" w:cs="Arial"/>
          <w:sz w:val="22"/>
          <w:szCs w:val="22"/>
        </w:rPr>
      </w:pPr>
    </w:p>
    <w:p w14:paraId="6AA09615" w14:textId="77777777" w:rsidR="004F12E6" w:rsidRDefault="004F12E6" w:rsidP="00AD0E8F">
      <w:pPr>
        <w:rPr>
          <w:rFonts w:ascii="Arial" w:hAnsi="Arial" w:cs="Arial"/>
          <w:sz w:val="22"/>
          <w:szCs w:val="22"/>
        </w:rPr>
      </w:pPr>
    </w:p>
    <w:p w14:paraId="0539A11E" w14:textId="77777777" w:rsidR="004F12E6" w:rsidRDefault="004F12E6" w:rsidP="00AD0E8F">
      <w:pPr>
        <w:rPr>
          <w:rFonts w:ascii="Arial" w:hAnsi="Arial" w:cs="Arial"/>
          <w:sz w:val="22"/>
          <w:szCs w:val="22"/>
        </w:rPr>
      </w:pPr>
    </w:p>
    <w:p w14:paraId="41F43248" w14:textId="77777777" w:rsidR="004F12E6" w:rsidRDefault="004F12E6" w:rsidP="00AD0E8F">
      <w:pPr>
        <w:rPr>
          <w:rFonts w:ascii="Arial" w:hAnsi="Arial" w:cs="Arial"/>
          <w:sz w:val="22"/>
          <w:szCs w:val="22"/>
        </w:rPr>
      </w:pPr>
    </w:p>
    <w:p w14:paraId="5413A7A5" w14:textId="77777777" w:rsidR="004F12E6" w:rsidRDefault="004F12E6" w:rsidP="00AD0E8F">
      <w:pPr>
        <w:rPr>
          <w:rFonts w:ascii="Arial" w:hAnsi="Arial" w:cs="Arial"/>
          <w:sz w:val="22"/>
          <w:szCs w:val="22"/>
        </w:rPr>
      </w:pPr>
    </w:p>
    <w:p w14:paraId="2BCF1FA6" w14:textId="77777777" w:rsidR="004F12E6" w:rsidRDefault="004F12E6" w:rsidP="00AD0E8F">
      <w:pPr>
        <w:rPr>
          <w:rFonts w:ascii="Arial" w:hAnsi="Arial" w:cs="Arial"/>
          <w:sz w:val="22"/>
          <w:szCs w:val="22"/>
        </w:rPr>
      </w:pPr>
    </w:p>
    <w:p w14:paraId="7CE61FA9" w14:textId="77777777" w:rsidR="004F12E6" w:rsidRDefault="004F12E6" w:rsidP="00AD0E8F">
      <w:pPr>
        <w:rPr>
          <w:rFonts w:ascii="Arial" w:hAnsi="Arial" w:cs="Arial"/>
          <w:sz w:val="22"/>
          <w:szCs w:val="22"/>
        </w:rPr>
      </w:pPr>
    </w:p>
    <w:p w14:paraId="3DBFAB18" w14:textId="77777777" w:rsidR="004F12E6" w:rsidRDefault="004F12E6" w:rsidP="00AD0E8F">
      <w:pPr>
        <w:rPr>
          <w:rFonts w:ascii="Arial" w:hAnsi="Arial" w:cs="Arial"/>
          <w:sz w:val="22"/>
          <w:szCs w:val="22"/>
        </w:rPr>
      </w:pPr>
    </w:p>
    <w:p w14:paraId="6FCA2EE4" w14:textId="77777777" w:rsidR="004F12E6" w:rsidRDefault="004F12E6" w:rsidP="00AD0E8F">
      <w:pPr>
        <w:rPr>
          <w:rFonts w:ascii="Arial" w:hAnsi="Arial" w:cs="Arial"/>
          <w:sz w:val="22"/>
          <w:szCs w:val="22"/>
        </w:rPr>
      </w:pPr>
    </w:p>
    <w:p w14:paraId="0A1845E5" w14:textId="47A30A51" w:rsidR="00625923" w:rsidRDefault="004F12E6" w:rsidP="00AD0E8F">
      <w:pPr>
        <w:rPr>
          <w:rFonts w:ascii="Arial" w:hAnsi="Arial" w:cs="Arial"/>
          <w:sz w:val="22"/>
          <w:szCs w:val="22"/>
        </w:rPr>
      </w:pPr>
      <w:r>
        <w:rPr>
          <w:rFonts w:ascii="Arial" w:hAnsi="Arial" w:cs="Arial"/>
          <w:sz w:val="22"/>
          <w:szCs w:val="22"/>
        </w:rPr>
        <w:t>References</w:t>
      </w:r>
    </w:p>
    <w:p w14:paraId="5B4C6EC4" w14:textId="77777777" w:rsidR="00AD0E8F" w:rsidRDefault="00AD0E8F"/>
    <w:sectPr w:rsidR="00AD0E8F">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E3201A" w14:textId="77777777" w:rsidR="007B33A4" w:rsidRDefault="007B33A4" w:rsidP="009D0534">
      <w:pPr>
        <w:spacing w:after="0" w:line="240" w:lineRule="auto"/>
      </w:pPr>
      <w:r>
        <w:separator/>
      </w:r>
    </w:p>
  </w:endnote>
  <w:endnote w:type="continuationSeparator" w:id="0">
    <w:p w14:paraId="5CBE92C9" w14:textId="77777777" w:rsidR="007B33A4" w:rsidRDefault="007B33A4" w:rsidP="009D0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5EAA0" w14:textId="77777777" w:rsidR="007B33A4" w:rsidRDefault="007B33A4" w:rsidP="009D0534">
      <w:pPr>
        <w:spacing w:after="0" w:line="240" w:lineRule="auto"/>
      </w:pPr>
      <w:r>
        <w:separator/>
      </w:r>
    </w:p>
  </w:footnote>
  <w:footnote w:type="continuationSeparator" w:id="0">
    <w:p w14:paraId="13AD0CF7" w14:textId="77777777" w:rsidR="007B33A4" w:rsidRDefault="007B33A4" w:rsidP="009D05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5680213"/>
      <w:docPartObj>
        <w:docPartGallery w:val="Page Numbers (Top of Page)"/>
        <w:docPartUnique/>
      </w:docPartObj>
    </w:sdtPr>
    <w:sdtEndPr/>
    <w:sdtContent>
      <w:p w14:paraId="2E31B4A8" w14:textId="5D319959" w:rsidR="009D0534" w:rsidRDefault="009D0534">
        <w:pPr>
          <w:pStyle w:val="Header"/>
          <w:jc w:val="center"/>
        </w:pPr>
        <w:r>
          <w:fldChar w:fldCharType="begin"/>
        </w:r>
        <w:r>
          <w:instrText>PAGE   \* MERGEFORMAT</w:instrText>
        </w:r>
        <w:r>
          <w:fldChar w:fldCharType="separate"/>
        </w:r>
        <w:r>
          <w:t>2</w:t>
        </w:r>
        <w:r>
          <w:fldChar w:fldCharType="end"/>
        </w:r>
      </w:p>
    </w:sdtContent>
  </w:sdt>
  <w:p w14:paraId="08F88CAB" w14:textId="77777777" w:rsidR="009D0534" w:rsidRDefault="009D05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4747E1"/>
    <w:multiLevelType w:val="hybridMultilevel"/>
    <w:tmpl w:val="755A9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9927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E8F"/>
    <w:rsid w:val="00042914"/>
    <w:rsid w:val="00042AEA"/>
    <w:rsid w:val="000F6971"/>
    <w:rsid w:val="00160EF2"/>
    <w:rsid w:val="00164EDC"/>
    <w:rsid w:val="001A4D5D"/>
    <w:rsid w:val="0020069B"/>
    <w:rsid w:val="002924EA"/>
    <w:rsid w:val="00334EA0"/>
    <w:rsid w:val="00413E20"/>
    <w:rsid w:val="00416A69"/>
    <w:rsid w:val="004604FA"/>
    <w:rsid w:val="00485E51"/>
    <w:rsid w:val="004F12E6"/>
    <w:rsid w:val="00625923"/>
    <w:rsid w:val="00644FF3"/>
    <w:rsid w:val="00666174"/>
    <w:rsid w:val="007060A9"/>
    <w:rsid w:val="00783C41"/>
    <w:rsid w:val="007B33A4"/>
    <w:rsid w:val="00844B6A"/>
    <w:rsid w:val="00890EB0"/>
    <w:rsid w:val="008F4FEC"/>
    <w:rsid w:val="00945241"/>
    <w:rsid w:val="009D0534"/>
    <w:rsid w:val="00A067A0"/>
    <w:rsid w:val="00A73FA4"/>
    <w:rsid w:val="00AC3861"/>
    <w:rsid w:val="00AD0E8F"/>
    <w:rsid w:val="00B32429"/>
    <w:rsid w:val="00BA5BC3"/>
    <w:rsid w:val="00BA7F1B"/>
    <w:rsid w:val="00BE416C"/>
    <w:rsid w:val="00C03B52"/>
    <w:rsid w:val="00DA5469"/>
    <w:rsid w:val="00DF5AA3"/>
    <w:rsid w:val="00EB274D"/>
    <w:rsid w:val="00EF57BD"/>
    <w:rsid w:val="00F10A13"/>
    <w:rsid w:val="00F45EFD"/>
    <w:rsid w:val="00F50016"/>
    <w:rsid w:val="00F60881"/>
    <w:rsid w:val="00FC2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2CF1C"/>
  <w15:chartTrackingRefBased/>
  <w15:docId w15:val="{FF271281-2E12-4594-844D-ADE72A8AC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E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0E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0E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0E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0E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0E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0E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0E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0E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0E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0E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0E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0E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0E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0E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0E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0E8F"/>
    <w:rPr>
      <w:rFonts w:eastAsiaTheme="majorEastAsia" w:cstheme="majorBidi"/>
      <w:color w:val="272727" w:themeColor="text1" w:themeTint="D8"/>
    </w:rPr>
  </w:style>
  <w:style w:type="paragraph" w:styleId="Title">
    <w:name w:val="Title"/>
    <w:basedOn w:val="Normal"/>
    <w:next w:val="Normal"/>
    <w:link w:val="TitleChar"/>
    <w:uiPriority w:val="10"/>
    <w:qFormat/>
    <w:rsid w:val="00AD0E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E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E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0E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0E8F"/>
    <w:pPr>
      <w:spacing w:before="160"/>
      <w:jc w:val="center"/>
    </w:pPr>
    <w:rPr>
      <w:i/>
      <w:iCs/>
      <w:color w:val="404040" w:themeColor="text1" w:themeTint="BF"/>
    </w:rPr>
  </w:style>
  <w:style w:type="character" w:customStyle="1" w:styleId="QuoteChar">
    <w:name w:val="Quote Char"/>
    <w:basedOn w:val="DefaultParagraphFont"/>
    <w:link w:val="Quote"/>
    <w:uiPriority w:val="29"/>
    <w:rsid w:val="00AD0E8F"/>
    <w:rPr>
      <w:i/>
      <w:iCs/>
      <w:color w:val="404040" w:themeColor="text1" w:themeTint="BF"/>
    </w:rPr>
  </w:style>
  <w:style w:type="paragraph" w:styleId="ListParagraph">
    <w:name w:val="List Paragraph"/>
    <w:basedOn w:val="Normal"/>
    <w:uiPriority w:val="34"/>
    <w:qFormat/>
    <w:rsid w:val="00AD0E8F"/>
    <w:pPr>
      <w:ind w:left="720"/>
      <w:contextualSpacing/>
    </w:pPr>
  </w:style>
  <w:style w:type="character" w:styleId="IntenseEmphasis">
    <w:name w:val="Intense Emphasis"/>
    <w:basedOn w:val="DefaultParagraphFont"/>
    <w:uiPriority w:val="21"/>
    <w:qFormat/>
    <w:rsid w:val="00AD0E8F"/>
    <w:rPr>
      <w:i/>
      <w:iCs/>
      <w:color w:val="0F4761" w:themeColor="accent1" w:themeShade="BF"/>
    </w:rPr>
  </w:style>
  <w:style w:type="paragraph" w:styleId="IntenseQuote">
    <w:name w:val="Intense Quote"/>
    <w:basedOn w:val="Normal"/>
    <w:next w:val="Normal"/>
    <w:link w:val="IntenseQuoteChar"/>
    <w:uiPriority w:val="30"/>
    <w:qFormat/>
    <w:rsid w:val="00AD0E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0E8F"/>
    <w:rPr>
      <w:i/>
      <w:iCs/>
      <w:color w:val="0F4761" w:themeColor="accent1" w:themeShade="BF"/>
    </w:rPr>
  </w:style>
  <w:style w:type="character" w:styleId="IntenseReference">
    <w:name w:val="Intense Reference"/>
    <w:basedOn w:val="DefaultParagraphFont"/>
    <w:uiPriority w:val="32"/>
    <w:qFormat/>
    <w:rsid w:val="00AD0E8F"/>
    <w:rPr>
      <w:b/>
      <w:bCs/>
      <w:smallCaps/>
      <w:color w:val="0F4761" w:themeColor="accent1" w:themeShade="BF"/>
      <w:spacing w:val="5"/>
    </w:rPr>
  </w:style>
  <w:style w:type="character" w:styleId="Hyperlink">
    <w:name w:val="Hyperlink"/>
    <w:basedOn w:val="DefaultParagraphFont"/>
    <w:uiPriority w:val="99"/>
    <w:unhideWhenUsed/>
    <w:rsid w:val="00AD0E8F"/>
    <w:rPr>
      <w:color w:val="467886" w:themeColor="hyperlink"/>
      <w:u w:val="single"/>
    </w:rPr>
  </w:style>
  <w:style w:type="character" w:styleId="UnresolvedMention">
    <w:name w:val="Unresolved Mention"/>
    <w:basedOn w:val="DefaultParagraphFont"/>
    <w:uiPriority w:val="99"/>
    <w:semiHidden/>
    <w:unhideWhenUsed/>
    <w:rsid w:val="00AD0E8F"/>
    <w:rPr>
      <w:color w:val="605E5C"/>
      <w:shd w:val="clear" w:color="auto" w:fill="E1DFDD"/>
    </w:rPr>
  </w:style>
  <w:style w:type="character" w:styleId="FollowedHyperlink">
    <w:name w:val="FollowedHyperlink"/>
    <w:basedOn w:val="DefaultParagraphFont"/>
    <w:uiPriority w:val="99"/>
    <w:semiHidden/>
    <w:unhideWhenUsed/>
    <w:rsid w:val="004F12E6"/>
    <w:rPr>
      <w:color w:val="96607D" w:themeColor="followedHyperlink"/>
      <w:u w:val="single"/>
    </w:rPr>
  </w:style>
  <w:style w:type="paragraph" w:styleId="Header">
    <w:name w:val="header"/>
    <w:basedOn w:val="Normal"/>
    <w:link w:val="HeaderChar"/>
    <w:uiPriority w:val="99"/>
    <w:unhideWhenUsed/>
    <w:rsid w:val="009D0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534"/>
  </w:style>
  <w:style w:type="paragraph" w:styleId="Footer">
    <w:name w:val="footer"/>
    <w:basedOn w:val="Normal"/>
    <w:link w:val="FooterChar"/>
    <w:uiPriority w:val="99"/>
    <w:unhideWhenUsed/>
    <w:rsid w:val="009D0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5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847fe05860362efc8e787ac/Supporting_Families_-_Whole_Family_Working_Informing_Future_System_Reform.pdf" TargetMode="External"/><Relationship Id="rId13" Type="http://schemas.openxmlformats.org/officeDocument/2006/relationships/hyperlink" Target="https://www.gov.uk/government/publications/the-multi-agency-response-to-children-and-families-who-need-help"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orfolk.gov.uk/article/41092/Information-for-early-help-professionals" TargetMode="External"/><Relationship Id="rId17" Type="http://schemas.openxmlformats.org/officeDocument/2006/relationships/hyperlink" Target="https://www.southwark.gov.uk/children-and-families/childrens-social-care/early-help/extra-early-help" TargetMode="External"/><Relationship Id="rId2" Type="http://schemas.openxmlformats.org/officeDocument/2006/relationships/styles" Target="styles.xml"/><Relationship Id="rId16" Type="http://schemas.openxmlformats.org/officeDocument/2006/relationships/hyperlink" Target="https://www.southwark.gov.uk/children-and-families/childrens-social-care/early-help/extra-early-help/make-referra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ources.leicestershire.gov.uk/education-and-children/child-protection-and-safeguarding/early-help" TargetMode="External"/><Relationship Id="rId5" Type="http://schemas.openxmlformats.org/officeDocument/2006/relationships/footnotes" Target="footnotes.xml"/><Relationship Id="rId15" Type="http://schemas.openxmlformats.org/officeDocument/2006/relationships/hyperlink" Target="https://www.southwark.gov.uk/children-and-families/childrens-social-care/early-help/about-early-help" TargetMode="External"/><Relationship Id="rId10" Type="http://schemas.openxmlformats.org/officeDocument/2006/relationships/hyperlink" Target="https://www.leicestershire.gov.uk/education-and-children/social-care-and-supporting-families/help-for-children-and-famili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publishing.service.gov.uk/media/628de13be90e071f5f7e1bd2/Early_Help_System_Guide.pdf" TargetMode="External"/><Relationship Id="rId14" Type="http://schemas.openxmlformats.org/officeDocument/2006/relationships/hyperlink" Target="https://www.gov.uk/government/publications/early-help-concepts-policy-directions-and-multi-agency-perspecti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3077</Words>
  <Characters>17540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Elkin</dc:creator>
  <cp:keywords/>
  <dc:description/>
  <cp:lastModifiedBy>Michael Elkin</cp:lastModifiedBy>
  <cp:revision>2</cp:revision>
  <dcterms:created xsi:type="dcterms:W3CDTF">2026-08-12T11:05:00Z</dcterms:created>
  <dcterms:modified xsi:type="dcterms:W3CDTF">2026-08-12T11:05:00Z</dcterms:modified>
</cp:coreProperties>
</file>