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33309" w14:textId="0A5A6823" w:rsidR="00FF0D9F" w:rsidRPr="0011505A" w:rsidRDefault="0011505A" w:rsidP="0011505A">
      <w:pPr>
        <w:spacing w:after="200" w:line="276" w:lineRule="auto"/>
        <w:jc w:val="center"/>
        <w:rPr>
          <w:rFonts w:asciiTheme="minorBidi" w:hAnsiTheme="minorBidi"/>
          <w:sz w:val="40"/>
          <w:szCs w:val="40"/>
        </w:rPr>
      </w:pPr>
      <w:r w:rsidRPr="0011505A">
        <w:rPr>
          <w:rFonts w:asciiTheme="minorBidi" w:hAnsiTheme="minorBidi"/>
          <w:sz w:val="40"/>
          <w:szCs w:val="40"/>
        </w:rPr>
        <w:t>Module: Introduction to Public Health</w:t>
      </w:r>
    </w:p>
    <w:p w14:paraId="12C455EA" w14:textId="40567B93" w:rsidR="0011505A" w:rsidRPr="0011505A" w:rsidRDefault="0011505A" w:rsidP="0011505A">
      <w:pPr>
        <w:spacing w:after="200" w:line="276" w:lineRule="auto"/>
        <w:jc w:val="center"/>
        <w:rPr>
          <w:rFonts w:asciiTheme="minorBidi" w:hAnsiTheme="minorBidi"/>
          <w:sz w:val="40"/>
          <w:szCs w:val="40"/>
        </w:rPr>
      </w:pPr>
      <w:r w:rsidRPr="0011505A">
        <w:rPr>
          <w:rFonts w:asciiTheme="minorBidi" w:hAnsiTheme="minorBidi"/>
          <w:sz w:val="40"/>
          <w:szCs w:val="40"/>
        </w:rPr>
        <w:t>Module Code: LCHS4008_BIRM</w:t>
      </w:r>
    </w:p>
    <w:p w14:paraId="17A77399" w14:textId="24AD8698" w:rsidR="0011505A" w:rsidRPr="0011505A" w:rsidRDefault="0011505A" w:rsidP="0011505A">
      <w:pPr>
        <w:spacing w:after="200" w:line="276" w:lineRule="auto"/>
        <w:jc w:val="center"/>
        <w:rPr>
          <w:rFonts w:asciiTheme="minorBidi" w:hAnsiTheme="minorBidi"/>
          <w:sz w:val="40"/>
          <w:szCs w:val="40"/>
        </w:rPr>
      </w:pPr>
      <w:r w:rsidRPr="0011505A">
        <w:rPr>
          <w:rFonts w:asciiTheme="minorBidi" w:hAnsiTheme="minorBidi"/>
          <w:sz w:val="40"/>
          <w:szCs w:val="40"/>
        </w:rPr>
        <w:t>Name: Dilnawaz Khan</w:t>
      </w:r>
    </w:p>
    <w:p w14:paraId="20D99DBB" w14:textId="38E39426" w:rsidR="0011505A" w:rsidRPr="0011505A" w:rsidRDefault="0011505A" w:rsidP="0011505A">
      <w:pPr>
        <w:spacing w:after="200" w:line="276" w:lineRule="auto"/>
        <w:jc w:val="center"/>
        <w:rPr>
          <w:rFonts w:asciiTheme="minorBidi" w:hAnsiTheme="minorBidi"/>
          <w:sz w:val="40"/>
          <w:szCs w:val="40"/>
        </w:rPr>
      </w:pPr>
      <w:r w:rsidRPr="0011505A">
        <w:rPr>
          <w:rFonts w:asciiTheme="minorBidi" w:hAnsiTheme="minorBidi"/>
          <w:sz w:val="40"/>
          <w:szCs w:val="40"/>
        </w:rPr>
        <w:t>ID: 2435767</w:t>
      </w:r>
    </w:p>
    <w:p w14:paraId="4AAB534E" w14:textId="183BF8DE" w:rsidR="0011505A" w:rsidRPr="0011505A" w:rsidRDefault="0011505A" w:rsidP="0011505A">
      <w:pPr>
        <w:spacing w:after="200" w:line="276" w:lineRule="auto"/>
        <w:jc w:val="center"/>
        <w:rPr>
          <w:rFonts w:asciiTheme="minorBidi" w:hAnsiTheme="minorBidi"/>
          <w:sz w:val="40"/>
          <w:szCs w:val="40"/>
        </w:rPr>
      </w:pPr>
      <w:r w:rsidRPr="0011505A">
        <w:rPr>
          <w:rFonts w:asciiTheme="minorBidi" w:hAnsiTheme="minorBidi"/>
          <w:sz w:val="40"/>
          <w:szCs w:val="40"/>
        </w:rPr>
        <w:t xml:space="preserve">Lecturer: </w:t>
      </w:r>
      <w:r w:rsidR="001154FD">
        <w:rPr>
          <w:rFonts w:asciiTheme="minorBidi" w:hAnsiTheme="minorBidi"/>
          <w:sz w:val="40"/>
          <w:szCs w:val="40"/>
        </w:rPr>
        <w:t xml:space="preserve">Vivian </w:t>
      </w:r>
      <w:proofErr w:type="spellStart"/>
      <w:r w:rsidR="001154FD">
        <w:rPr>
          <w:rFonts w:asciiTheme="minorBidi" w:hAnsiTheme="minorBidi"/>
          <w:sz w:val="40"/>
          <w:szCs w:val="40"/>
        </w:rPr>
        <w:t>Osuchukwu</w:t>
      </w:r>
      <w:proofErr w:type="spellEnd"/>
    </w:p>
    <w:p w14:paraId="47A0B7E4" w14:textId="62EE7484" w:rsidR="0011505A" w:rsidRPr="0011505A" w:rsidRDefault="0011505A" w:rsidP="0011505A">
      <w:pPr>
        <w:spacing w:after="200" w:line="276" w:lineRule="auto"/>
        <w:jc w:val="center"/>
        <w:rPr>
          <w:rFonts w:asciiTheme="minorBidi" w:hAnsiTheme="minorBidi"/>
          <w:sz w:val="40"/>
          <w:szCs w:val="40"/>
        </w:rPr>
      </w:pPr>
      <w:r w:rsidRPr="0011505A">
        <w:rPr>
          <w:rFonts w:asciiTheme="minorBidi" w:hAnsiTheme="minorBidi"/>
          <w:sz w:val="40"/>
          <w:szCs w:val="40"/>
        </w:rPr>
        <w:t>Assessment 2 – Report on a Health Issue</w:t>
      </w:r>
    </w:p>
    <w:p w14:paraId="7D57C693" w14:textId="77777777" w:rsidR="0011505A" w:rsidRDefault="0011505A">
      <w:pPr>
        <w:spacing w:after="200" w:line="276" w:lineRule="auto"/>
        <w:rPr>
          <w:rFonts w:asciiTheme="minorBidi" w:hAnsiTheme="minorBidi"/>
        </w:rPr>
      </w:pPr>
    </w:p>
    <w:p w14:paraId="624885D9" w14:textId="77777777" w:rsidR="0011505A" w:rsidRDefault="0011505A">
      <w:pPr>
        <w:spacing w:after="200" w:line="276" w:lineRule="auto"/>
        <w:rPr>
          <w:rFonts w:asciiTheme="minorBidi" w:hAnsiTheme="minorBidi"/>
        </w:rPr>
      </w:pPr>
    </w:p>
    <w:p w14:paraId="2B5D359E" w14:textId="77777777" w:rsidR="0011505A" w:rsidRDefault="0011505A">
      <w:pPr>
        <w:spacing w:after="200" w:line="276" w:lineRule="auto"/>
        <w:rPr>
          <w:rFonts w:asciiTheme="minorBidi" w:hAnsiTheme="minorBidi"/>
        </w:rPr>
      </w:pPr>
    </w:p>
    <w:p w14:paraId="47EBBDE8" w14:textId="77777777" w:rsidR="0011505A" w:rsidRDefault="0011505A">
      <w:pPr>
        <w:spacing w:after="200" w:line="276" w:lineRule="auto"/>
        <w:rPr>
          <w:rFonts w:asciiTheme="minorBidi" w:hAnsiTheme="minorBidi"/>
        </w:rPr>
      </w:pPr>
    </w:p>
    <w:p w14:paraId="10501A82" w14:textId="77777777" w:rsidR="0011505A" w:rsidRDefault="0011505A">
      <w:pPr>
        <w:spacing w:after="200" w:line="276" w:lineRule="auto"/>
        <w:rPr>
          <w:rFonts w:asciiTheme="minorBidi" w:hAnsiTheme="minorBidi"/>
        </w:rPr>
      </w:pPr>
    </w:p>
    <w:p w14:paraId="170D50AF" w14:textId="77777777" w:rsidR="0011505A" w:rsidRDefault="0011505A">
      <w:pPr>
        <w:spacing w:after="200" w:line="276" w:lineRule="auto"/>
        <w:rPr>
          <w:rFonts w:asciiTheme="minorBidi" w:hAnsiTheme="minorBidi"/>
        </w:rPr>
      </w:pPr>
    </w:p>
    <w:p w14:paraId="5D57A838" w14:textId="77777777" w:rsidR="0011505A" w:rsidRDefault="0011505A">
      <w:pPr>
        <w:spacing w:after="200" w:line="276" w:lineRule="auto"/>
        <w:rPr>
          <w:rFonts w:asciiTheme="minorBidi" w:hAnsiTheme="minorBidi"/>
        </w:rPr>
      </w:pPr>
    </w:p>
    <w:p w14:paraId="75D99CB4" w14:textId="77777777" w:rsidR="0011505A" w:rsidRDefault="0011505A">
      <w:pPr>
        <w:spacing w:after="200" w:line="276" w:lineRule="auto"/>
        <w:rPr>
          <w:rFonts w:asciiTheme="minorBidi" w:hAnsiTheme="minorBidi"/>
        </w:rPr>
      </w:pPr>
    </w:p>
    <w:p w14:paraId="7A30DAC6" w14:textId="77777777" w:rsidR="0011505A" w:rsidRDefault="0011505A">
      <w:pPr>
        <w:spacing w:after="200" w:line="276" w:lineRule="auto"/>
        <w:rPr>
          <w:rFonts w:asciiTheme="minorBidi" w:hAnsiTheme="minorBidi"/>
        </w:rPr>
      </w:pPr>
    </w:p>
    <w:p w14:paraId="772DE719" w14:textId="77777777" w:rsidR="0011505A" w:rsidRDefault="0011505A">
      <w:pPr>
        <w:spacing w:after="200" w:line="276" w:lineRule="auto"/>
        <w:rPr>
          <w:rFonts w:asciiTheme="minorBidi" w:hAnsiTheme="minorBidi"/>
        </w:rPr>
      </w:pPr>
    </w:p>
    <w:p w14:paraId="39ACC068" w14:textId="77777777" w:rsidR="0011505A" w:rsidRDefault="0011505A">
      <w:pPr>
        <w:spacing w:after="200" w:line="276" w:lineRule="auto"/>
        <w:rPr>
          <w:rFonts w:asciiTheme="minorBidi" w:hAnsiTheme="minorBidi"/>
        </w:rPr>
      </w:pPr>
    </w:p>
    <w:p w14:paraId="3D646ECF" w14:textId="77777777" w:rsidR="0011505A" w:rsidRDefault="0011505A">
      <w:pPr>
        <w:spacing w:after="200" w:line="276" w:lineRule="auto"/>
        <w:rPr>
          <w:rFonts w:asciiTheme="minorBidi" w:hAnsiTheme="minorBidi"/>
        </w:rPr>
      </w:pPr>
    </w:p>
    <w:p w14:paraId="65B32EA0" w14:textId="77777777" w:rsidR="0011505A" w:rsidRDefault="0011505A">
      <w:pPr>
        <w:spacing w:after="200" w:line="276" w:lineRule="auto"/>
        <w:rPr>
          <w:rFonts w:asciiTheme="minorBidi" w:hAnsiTheme="minorBidi"/>
        </w:rPr>
      </w:pPr>
    </w:p>
    <w:p w14:paraId="667D9863" w14:textId="77777777" w:rsidR="0011505A" w:rsidRDefault="0011505A">
      <w:pPr>
        <w:spacing w:after="200" w:line="276" w:lineRule="auto"/>
        <w:rPr>
          <w:rFonts w:asciiTheme="minorBidi" w:hAnsiTheme="minorBidi"/>
        </w:rPr>
      </w:pPr>
    </w:p>
    <w:p w14:paraId="7CAFCBB3" w14:textId="77777777" w:rsidR="0011505A" w:rsidRDefault="0011505A">
      <w:pPr>
        <w:spacing w:after="200" w:line="276" w:lineRule="auto"/>
        <w:rPr>
          <w:rFonts w:asciiTheme="minorBidi" w:hAnsiTheme="minorBidi"/>
        </w:rPr>
      </w:pPr>
    </w:p>
    <w:p w14:paraId="0537D999" w14:textId="77777777" w:rsidR="0011505A" w:rsidRPr="003432FD" w:rsidRDefault="0011505A">
      <w:pPr>
        <w:spacing w:after="200" w:line="276" w:lineRule="auto"/>
        <w:rPr>
          <w:rFonts w:asciiTheme="minorBidi" w:hAnsiTheme="minorBidi"/>
        </w:rPr>
      </w:pPr>
    </w:p>
    <w:p w14:paraId="0C9163ED" w14:textId="6AAF8524" w:rsidR="0011505A" w:rsidRPr="00ED61B0" w:rsidRDefault="00000000" w:rsidP="00ED61B0">
      <w:pPr>
        <w:spacing w:after="200" w:line="276" w:lineRule="auto"/>
        <w:jc w:val="center"/>
        <w:rPr>
          <w:rFonts w:asciiTheme="minorBidi" w:hAnsiTheme="minorBidi"/>
          <w:b/>
          <w:bCs/>
        </w:rPr>
      </w:pPr>
      <w:r w:rsidRPr="003432FD">
        <w:rPr>
          <w:rFonts w:asciiTheme="minorBidi" w:hAnsiTheme="minorBidi"/>
        </w:rPr>
        <w:br w:type="page"/>
      </w:r>
      <w:r w:rsidR="0011505A" w:rsidRPr="00ED61B0">
        <w:rPr>
          <w:rFonts w:asciiTheme="minorBidi" w:hAnsiTheme="minorBidi"/>
          <w:b/>
          <w:bCs/>
          <w:sz w:val="40"/>
          <w:szCs w:val="40"/>
        </w:rPr>
        <w:lastRenderedPageBreak/>
        <w:t>Contents:</w:t>
      </w:r>
    </w:p>
    <w:p w14:paraId="4C10041D" w14:textId="7DDAF2B2" w:rsidR="0011505A" w:rsidRDefault="0011505A" w:rsidP="00ED61B0">
      <w:pPr>
        <w:pStyle w:val="ListParagraph"/>
        <w:numPr>
          <w:ilvl w:val="0"/>
          <w:numId w:val="11"/>
        </w:numPr>
        <w:spacing w:after="200"/>
        <w:rPr>
          <w:rFonts w:asciiTheme="minorBidi" w:hAnsiTheme="minorBidi"/>
        </w:rPr>
      </w:pPr>
      <w:proofErr w:type="gramStart"/>
      <w:r w:rsidRPr="0011505A">
        <w:rPr>
          <w:rFonts w:asciiTheme="minorBidi" w:hAnsiTheme="minorBidi"/>
        </w:rPr>
        <w:t>Introduction:</w:t>
      </w:r>
      <w:r w:rsidR="00ED61B0">
        <w:rPr>
          <w:rFonts w:asciiTheme="minorBidi" w:hAnsiTheme="minorBidi"/>
        </w:rPr>
        <w:t>…</w:t>
      </w:r>
      <w:proofErr w:type="gramEnd"/>
      <w:r w:rsidR="00ED61B0">
        <w:rPr>
          <w:rFonts w:asciiTheme="minorBidi" w:hAnsiTheme="minorBidi"/>
        </w:rPr>
        <w:t>…………………………………………………………………………………..</w:t>
      </w:r>
      <w:r w:rsidR="00547913">
        <w:rPr>
          <w:rFonts w:asciiTheme="minorBidi" w:hAnsiTheme="minorBidi"/>
        </w:rPr>
        <w:t>.</w:t>
      </w:r>
      <w:r w:rsidR="00ED61B0">
        <w:rPr>
          <w:rFonts w:asciiTheme="minorBidi" w:hAnsiTheme="minorBidi"/>
        </w:rPr>
        <w:t xml:space="preserve"> 3    </w:t>
      </w:r>
    </w:p>
    <w:p w14:paraId="552C8C0B" w14:textId="5FA614E9" w:rsidR="00ED61B0" w:rsidRPr="00ED61B0" w:rsidRDefault="0011505A" w:rsidP="00ED61B0">
      <w:pPr>
        <w:pStyle w:val="ListParagraph"/>
        <w:numPr>
          <w:ilvl w:val="0"/>
          <w:numId w:val="11"/>
        </w:numPr>
        <w:spacing w:after="200"/>
        <w:rPr>
          <w:rFonts w:asciiTheme="minorBidi" w:hAnsiTheme="minorBidi"/>
        </w:rPr>
      </w:pPr>
      <w:r>
        <w:rPr>
          <w:rFonts w:asciiTheme="minorBidi" w:hAnsiTheme="minorBidi"/>
        </w:rPr>
        <w:t xml:space="preserve">Analysis and </w:t>
      </w:r>
      <w:proofErr w:type="gramStart"/>
      <w:r>
        <w:rPr>
          <w:rFonts w:asciiTheme="minorBidi" w:hAnsiTheme="minorBidi"/>
        </w:rPr>
        <w:t>discussion</w:t>
      </w:r>
      <w:r w:rsidR="00ED61B0">
        <w:rPr>
          <w:rFonts w:asciiTheme="minorBidi" w:hAnsiTheme="minorBidi"/>
        </w:rPr>
        <w:t>:…</w:t>
      </w:r>
      <w:proofErr w:type="gramEnd"/>
      <w:r w:rsidR="00ED61B0">
        <w:rPr>
          <w:rFonts w:asciiTheme="minorBidi" w:hAnsiTheme="minorBidi"/>
        </w:rPr>
        <w:t>……………………………………………………………………. 4</w:t>
      </w:r>
    </w:p>
    <w:p w14:paraId="7C1704EB" w14:textId="382DC704" w:rsidR="0011505A" w:rsidRDefault="0011505A" w:rsidP="00ED61B0">
      <w:pPr>
        <w:spacing w:after="200"/>
        <w:ind w:left="360" w:firstLine="360"/>
        <w:rPr>
          <w:rFonts w:asciiTheme="minorBidi" w:hAnsiTheme="minorBidi"/>
        </w:rPr>
      </w:pPr>
      <w:r w:rsidRPr="0011505A">
        <w:rPr>
          <w:rFonts w:asciiTheme="minorBidi" w:hAnsiTheme="minorBidi"/>
        </w:rPr>
        <w:t xml:space="preserve">2.1 </w:t>
      </w:r>
      <w:r w:rsidR="00ED61B0">
        <w:rPr>
          <w:rFonts w:asciiTheme="minorBidi" w:hAnsiTheme="minorBidi"/>
        </w:rPr>
        <w:t>A</w:t>
      </w:r>
      <w:r>
        <w:rPr>
          <w:rFonts w:asciiTheme="minorBidi" w:hAnsiTheme="minorBidi"/>
        </w:rPr>
        <w:t xml:space="preserve">pproaches used to measure and monitor </w:t>
      </w:r>
      <w:proofErr w:type="gramStart"/>
      <w:r>
        <w:rPr>
          <w:rFonts w:asciiTheme="minorBidi" w:hAnsiTheme="minorBidi"/>
        </w:rPr>
        <w:t>dementia</w:t>
      </w:r>
      <w:r w:rsidR="00ED61B0">
        <w:rPr>
          <w:rFonts w:asciiTheme="minorBidi" w:hAnsiTheme="minorBidi"/>
        </w:rPr>
        <w:t>:…</w:t>
      </w:r>
      <w:proofErr w:type="gramEnd"/>
      <w:r w:rsidR="00ED61B0">
        <w:rPr>
          <w:rFonts w:asciiTheme="minorBidi" w:hAnsiTheme="minorBidi"/>
        </w:rPr>
        <w:t>………………………………. 4</w:t>
      </w:r>
    </w:p>
    <w:p w14:paraId="02342CAA" w14:textId="751D7443" w:rsidR="0011505A" w:rsidRDefault="0011505A" w:rsidP="00ED61B0">
      <w:pPr>
        <w:spacing w:after="200"/>
        <w:ind w:left="360" w:firstLine="360"/>
        <w:rPr>
          <w:rFonts w:asciiTheme="minorBidi" w:hAnsiTheme="minorBidi"/>
        </w:rPr>
      </w:pPr>
      <w:r>
        <w:rPr>
          <w:rFonts w:asciiTheme="minorBidi" w:hAnsiTheme="minorBidi"/>
        </w:rPr>
        <w:t xml:space="preserve">2.2 </w:t>
      </w:r>
      <w:r w:rsidR="00ED61B0">
        <w:rPr>
          <w:rFonts w:asciiTheme="minorBidi" w:hAnsiTheme="minorBidi"/>
        </w:rPr>
        <w:t>H</w:t>
      </w:r>
      <w:r>
        <w:rPr>
          <w:rFonts w:asciiTheme="minorBidi" w:hAnsiTheme="minorBidi"/>
        </w:rPr>
        <w:t xml:space="preserve">ow dementia is </w:t>
      </w:r>
      <w:proofErr w:type="gramStart"/>
      <w:r>
        <w:rPr>
          <w:rFonts w:asciiTheme="minorBidi" w:hAnsiTheme="minorBidi"/>
        </w:rPr>
        <w:t>controlled</w:t>
      </w:r>
      <w:r w:rsidR="00ED61B0">
        <w:rPr>
          <w:rFonts w:asciiTheme="minorBidi" w:hAnsiTheme="minorBidi"/>
        </w:rPr>
        <w:t>:…</w:t>
      </w:r>
      <w:proofErr w:type="gramEnd"/>
      <w:r w:rsidR="00ED61B0">
        <w:rPr>
          <w:rFonts w:asciiTheme="minorBidi" w:hAnsiTheme="minorBidi"/>
        </w:rPr>
        <w:t xml:space="preserve">……………………………………………………………. 5 </w:t>
      </w:r>
    </w:p>
    <w:p w14:paraId="4B073CF9" w14:textId="50933D69" w:rsidR="0011505A" w:rsidRDefault="0011505A" w:rsidP="00ED61B0">
      <w:pPr>
        <w:spacing w:after="200"/>
        <w:ind w:left="360" w:firstLine="360"/>
        <w:rPr>
          <w:rFonts w:asciiTheme="minorBidi" w:hAnsiTheme="minorBidi"/>
        </w:rPr>
      </w:pPr>
      <w:r>
        <w:rPr>
          <w:rFonts w:asciiTheme="minorBidi" w:hAnsiTheme="minorBidi"/>
        </w:rPr>
        <w:t xml:space="preserve">2.3 </w:t>
      </w:r>
      <w:r w:rsidR="00ED61B0">
        <w:rPr>
          <w:rFonts w:asciiTheme="minorBidi" w:hAnsiTheme="minorBidi"/>
        </w:rPr>
        <w:t>C</w:t>
      </w:r>
      <w:r>
        <w:rPr>
          <w:rFonts w:asciiTheme="minorBidi" w:hAnsiTheme="minorBidi"/>
        </w:rPr>
        <w:t xml:space="preserve">onsequences of dementia for people in the </w:t>
      </w:r>
      <w:proofErr w:type="gramStart"/>
      <w:r>
        <w:rPr>
          <w:rFonts w:asciiTheme="minorBidi" w:hAnsiTheme="minorBidi"/>
        </w:rPr>
        <w:t>community</w:t>
      </w:r>
      <w:r w:rsidR="00ED61B0">
        <w:rPr>
          <w:rFonts w:asciiTheme="minorBidi" w:hAnsiTheme="minorBidi"/>
        </w:rPr>
        <w:t>:…</w:t>
      </w:r>
      <w:proofErr w:type="gramEnd"/>
      <w:r w:rsidR="00ED61B0">
        <w:rPr>
          <w:rFonts w:asciiTheme="minorBidi" w:hAnsiTheme="minorBidi"/>
        </w:rPr>
        <w:t>………………………</w:t>
      </w:r>
      <w:proofErr w:type="gramStart"/>
      <w:r w:rsidR="00ED61B0">
        <w:rPr>
          <w:rFonts w:asciiTheme="minorBidi" w:hAnsiTheme="minorBidi"/>
        </w:rPr>
        <w:t>…..</w:t>
      </w:r>
      <w:proofErr w:type="gramEnd"/>
      <w:r w:rsidR="00ED61B0">
        <w:rPr>
          <w:rFonts w:asciiTheme="minorBidi" w:hAnsiTheme="minorBidi"/>
        </w:rPr>
        <w:t xml:space="preserve"> 6</w:t>
      </w:r>
    </w:p>
    <w:p w14:paraId="0BFC31CD" w14:textId="34076A91" w:rsidR="0011505A" w:rsidRDefault="0011505A" w:rsidP="00ED61B0">
      <w:pPr>
        <w:spacing w:after="200"/>
        <w:ind w:left="360" w:firstLine="360"/>
        <w:rPr>
          <w:rFonts w:asciiTheme="minorBidi" w:hAnsiTheme="minorBidi"/>
        </w:rPr>
      </w:pPr>
      <w:r>
        <w:rPr>
          <w:rFonts w:asciiTheme="minorBidi" w:hAnsiTheme="minorBidi"/>
        </w:rPr>
        <w:t xml:space="preserve">2.4 </w:t>
      </w:r>
      <w:r w:rsidR="00ED61B0">
        <w:rPr>
          <w:rFonts w:asciiTheme="minorBidi" w:hAnsiTheme="minorBidi"/>
        </w:rPr>
        <w:t>H</w:t>
      </w:r>
      <w:r>
        <w:rPr>
          <w:rFonts w:asciiTheme="minorBidi" w:hAnsiTheme="minorBidi"/>
        </w:rPr>
        <w:t xml:space="preserve">ealth and social care support services required in the </w:t>
      </w:r>
      <w:proofErr w:type="gramStart"/>
      <w:r>
        <w:rPr>
          <w:rFonts w:asciiTheme="minorBidi" w:hAnsiTheme="minorBidi"/>
        </w:rPr>
        <w:t>community</w:t>
      </w:r>
      <w:r w:rsidR="00ED61B0">
        <w:rPr>
          <w:rFonts w:asciiTheme="minorBidi" w:hAnsiTheme="minorBidi"/>
        </w:rPr>
        <w:t>:…</w:t>
      </w:r>
      <w:proofErr w:type="gramEnd"/>
      <w:r w:rsidR="00ED61B0">
        <w:rPr>
          <w:rFonts w:asciiTheme="minorBidi" w:hAnsiTheme="minorBidi"/>
        </w:rPr>
        <w:t xml:space="preserve">……………… </w:t>
      </w:r>
      <w:r w:rsidR="00FE3C9C">
        <w:rPr>
          <w:rFonts w:asciiTheme="minorBidi" w:hAnsiTheme="minorBidi"/>
        </w:rPr>
        <w:t>7</w:t>
      </w:r>
    </w:p>
    <w:p w14:paraId="04F38F30" w14:textId="6AEDEAF4" w:rsidR="0011505A" w:rsidRDefault="0011505A" w:rsidP="00ED61B0">
      <w:pPr>
        <w:spacing w:after="200"/>
        <w:ind w:firstLine="360"/>
        <w:rPr>
          <w:rFonts w:asciiTheme="minorBidi" w:hAnsiTheme="minorBidi"/>
        </w:rPr>
      </w:pPr>
      <w:r>
        <w:rPr>
          <w:rFonts w:asciiTheme="minorBidi" w:hAnsiTheme="minorBidi"/>
        </w:rPr>
        <w:t xml:space="preserve">3. </w:t>
      </w:r>
      <w:proofErr w:type="gramStart"/>
      <w:r w:rsidR="00ED61B0">
        <w:rPr>
          <w:rFonts w:asciiTheme="minorBidi" w:hAnsiTheme="minorBidi"/>
        </w:rPr>
        <w:t>C</w:t>
      </w:r>
      <w:r>
        <w:rPr>
          <w:rFonts w:asciiTheme="minorBidi" w:hAnsiTheme="minorBidi"/>
        </w:rPr>
        <w:t>onclusion</w:t>
      </w:r>
      <w:r w:rsidR="00ED61B0">
        <w:rPr>
          <w:rFonts w:asciiTheme="minorBidi" w:hAnsiTheme="minorBidi"/>
        </w:rPr>
        <w:t>:…</w:t>
      </w:r>
      <w:proofErr w:type="gramEnd"/>
      <w:r w:rsidR="00ED61B0">
        <w:rPr>
          <w:rFonts w:asciiTheme="minorBidi" w:hAnsiTheme="minorBidi"/>
        </w:rPr>
        <w:t>…………………………………………………………………………………</w:t>
      </w:r>
      <w:proofErr w:type="gramStart"/>
      <w:r w:rsidR="00ED61B0">
        <w:rPr>
          <w:rFonts w:asciiTheme="minorBidi" w:hAnsiTheme="minorBidi"/>
        </w:rPr>
        <w:t>…..</w:t>
      </w:r>
      <w:proofErr w:type="gramEnd"/>
      <w:r w:rsidR="00ED61B0">
        <w:rPr>
          <w:rFonts w:asciiTheme="minorBidi" w:hAnsiTheme="minorBidi"/>
        </w:rPr>
        <w:t xml:space="preserve"> </w:t>
      </w:r>
      <w:r w:rsidR="00FE3C9C">
        <w:rPr>
          <w:rFonts w:asciiTheme="minorBidi" w:hAnsiTheme="minorBidi"/>
        </w:rPr>
        <w:t>8</w:t>
      </w:r>
      <w:r w:rsidR="00ED61B0">
        <w:rPr>
          <w:rFonts w:asciiTheme="minorBidi" w:hAnsiTheme="minorBidi"/>
        </w:rPr>
        <w:t xml:space="preserve"> </w:t>
      </w:r>
    </w:p>
    <w:p w14:paraId="6D5C4673" w14:textId="06B8CA41" w:rsidR="0011505A" w:rsidRPr="0011505A" w:rsidRDefault="0011505A" w:rsidP="00ED61B0">
      <w:pPr>
        <w:spacing w:after="200"/>
        <w:ind w:left="360"/>
        <w:rPr>
          <w:rFonts w:asciiTheme="minorBidi" w:hAnsiTheme="minorBidi"/>
        </w:rPr>
      </w:pPr>
      <w:r>
        <w:rPr>
          <w:rFonts w:asciiTheme="minorBidi" w:hAnsiTheme="minorBidi"/>
        </w:rPr>
        <w:t xml:space="preserve">Reference </w:t>
      </w:r>
      <w:proofErr w:type="gramStart"/>
      <w:r>
        <w:rPr>
          <w:rFonts w:asciiTheme="minorBidi" w:hAnsiTheme="minorBidi"/>
        </w:rPr>
        <w:t>list</w:t>
      </w:r>
      <w:r w:rsidR="00ED61B0">
        <w:rPr>
          <w:rFonts w:asciiTheme="minorBidi" w:hAnsiTheme="minorBidi"/>
        </w:rPr>
        <w:t>:…</w:t>
      </w:r>
      <w:proofErr w:type="gramEnd"/>
      <w:r w:rsidR="00ED61B0">
        <w:rPr>
          <w:rFonts w:asciiTheme="minorBidi" w:hAnsiTheme="minorBidi"/>
        </w:rPr>
        <w:t>…………………………………………………………………………………</w:t>
      </w:r>
      <w:proofErr w:type="gramStart"/>
      <w:r w:rsidR="00ED61B0">
        <w:rPr>
          <w:rFonts w:asciiTheme="minorBidi" w:hAnsiTheme="minorBidi"/>
        </w:rPr>
        <w:t>…..</w:t>
      </w:r>
      <w:proofErr w:type="gramEnd"/>
      <w:r w:rsidR="00ED61B0">
        <w:rPr>
          <w:rFonts w:asciiTheme="minorBidi" w:hAnsiTheme="minorBidi"/>
        </w:rPr>
        <w:t xml:space="preserve"> </w:t>
      </w:r>
      <w:r w:rsidR="00FE3C9C">
        <w:rPr>
          <w:rFonts w:asciiTheme="minorBidi" w:hAnsiTheme="minorBidi"/>
        </w:rPr>
        <w:t>9</w:t>
      </w:r>
    </w:p>
    <w:p w14:paraId="646D17DD" w14:textId="38290DB2" w:rsidR="0011505A" w:rsidRPr="0011505A" w:rsidRDefault="0011505A" w:rsidP="0011505A">
      <w:pPr>
        <w:pStyle w:val="ListParagraph"/>
        <w:numPr>
          <w:ilvl w:val="0"/>
          <w:numId w:val="11"/>
        </w:numPr>
        <w:spacing w:after="200" w:line="276" w:lineRule="auto"/>
        <w:rPr>
          <w:rFonts w:asciiTheme="minorBidi" w:hAnsiTheme="minorBidi"/>
        </w:rPr>
      </w:pPr>
      <w:r w:rsidRPr="0011505A">
        <w:rPr>
          <w:rFonts w:asciiTheme="minorBidi" w:hAnsiTheme="minorBidi"/>
        </w:rPr>
        <w:br w:type="page"/>
      </w:r>
    </w:p>
    <w:p w14:paraId="4EF01C44" w14:textId="201C10A1" w:rsidR="00547913" w:rsidRPr="00547913" w:rsidRDefault="00547913" w:rsidP="00547913">
      <w:pPr>
        <w:pStyle w:val="ListParagraph"/>
        <w:numPr>
          <w:ilvl w:val="0"/>
          <w:numId w:val="12"/>
        </w:numPr>
        <w:rPr>
          <w:b/>
          <w:bCs/>
          <w:sz w:val="28"/>
          <w:szCs w:val="28"/>
        </w:rPr>
      </w:pPr>
      <w:r w:rsidRPr="00547913">
        <w:rPr>
          <w:b/>
          <w:bCs/>
          <w:sz w:val="28"/>
          <w:szCs w:val="28"/>
        </w:rPr>
        <w:lastRenderedPageBreak/>
        <w:t>Introduction</w:t>
      </w:r>
    </w:p>
    <w:p w14:paraId="5D1F42CD" w14:textId="1523A9E2" w:rsidR="00E81B39" w:rsidRPr="003432FD" w:rsidRDefault="00354EE1" w:rsidP="000F6103">
      <w:pPr>
        <w:jc w:val="both"/>
        <w:rPr>
          <w:rFonts w:asciiTheme="minorBidi" w:hAnsiTheme="minorBidi"/>
        </w:rPr>
      </w:pPr>
      <w:r w:rsidRPr="003432FD">
        <w:rPr>
          <w:rFonts w:asciiTheme="minorBidi" w:hAnsiTheme="minorBidi"/>
        </w:rPr>
        <w:t xml:space="preserve">Dementia is a progressive syndrome that is due to any diseases of the brain that affect </w:t>
      </w:r>
      <w:r w:rsidR="00FF0D9F" w:rsidRPr="003432FD">
        <w:rPr>
          <w:rFonts w:asciiTheme="minorBidi" w:hAnsiTheme="minorBidi"/>
        </w:rPr>
        <w:t>memory</w:t>
      </w:r>
      <w:r w:rsidRPr="003432FD">
        <w:rPr>
          <w:rFonts w:asciiTheme="minorBidi" w:hAnsiTheme="minorBidi"/>
        </w:rPr>
        <w:t>, thinking, behavior, and the capability to perform daily tasks (World Health Organization (WHO), 2025). It is not an ordinary aspect of ageing yet there is a sharp rise in risk as age advances. Common symptoms in the earlier stages of the disease are forgetfulness, not knowing where they are, struggling to find words, poor judgement, struggling to do things they know well, mood change and social withdrawal (WHO, 2025; NHS, 2023a). Dementia is a health concern in the community because it is prevalent, incurring and chronic. In the year 2021 alone, 57 million individuals across the world lived with dementia and the number of new cases annually is almost 10 million (WHO, 2025). In the UK, it is estimated that 982,000 individuals are already living with dementia, and the numbers are expected to go to 1.4 million by 2040 (Alzheimer’s Society, 2024a). Dementia and Alzheimer’s disease are the two most common causes of death in the UK in 2024 (Alzheimer’s Society, 2025), and this is a primary cause of mortality as well.</w:t>
      </w:r>
    </w:p>
    <w:p w14:paraId="071E333D" w14:textId="77777777" w:rsidR="00354EE1" w:rsidRPr="003432FD" w:rsidRDefault="0025422D" w:rsidP="00354EE1">
      <w:pPr>
        <w:keepNext/>
        <w:jc w:val="both"/>
        <w:rPr>
          <w:rFonts w:asciiTheme="minorBidi" w:hAnsiTheme="minorBidi"/>
        </w:rPr>
      </w:pPr>
      <w:r w:rsidRPr="003432FD">
        <w:rPr>
          <w:rFonts w:asciiTheme="minorBidi" w:hAnsiTheme="minorBidi"/>
          <w:noProof/>
        </w:rPr>
        <w:drawing>
          <wp:inline distT="0" distB="0" distL="0" distR="0" wp14:anchorId="6350EC6C" wp14:editId="21E4C9EA">
            <wp:extent cx="5921142" cy="3348355"/>
            <wp:effectExtent l="0" t="0" r="3810" b="4445"/>
            <wp:docPr id="1894542958" name="Picture 4" descr="9: Projected increases in the number of people in the UK with late-onset dementia (2012-2051), assuming constant age-specific prevalence, by age grou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9: Projected increases in the number of people in the UK with late-onset dementia (2012-2051), assuming constant age-specific prevalence, by age group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22958" cy="3349382"/>
                    </a:xfrm>
                    <a:prstGeom prst="rect">
                      <a:avLst/>
                    </a:prstGeom>
                    <a:noFill/>
                    <a:ln>
                      <a:noFill/>
                    </a:ln>
                  </pic:spPr>
                </pic:pic>
              </a:graphicData>
            </a:graphic>
          </wp:inline>
        </w:drawing>
      </w:r>
    </w:p>
    <w:p w14:paraId="135292AF" w14:textId="27FF90A3" w:rsidR="00E81B39" w:rsidRPr="00373B5F" w:rsidRDefault="00354EE1" w:rsidP="00373B5F">
      <w:pPr>
        <w:jc w:val="both"/>
        <w:rPr>
          <w:b/>
          <w:bCs/>
        </w:rPr>
      </w:pPr>
      <w:r w:rsidRPr="00373B5F">
        <w:rPr>
          <w:b/>
          <w:bCs/>
        </w:rPr>
        <w:t xml:space="preserve">Figure </w:t>
      </w:r>
      <w:r w:rsidRPr="00373B5F">
        <w:rPr>
          <w:b/>
          <w:bCs/>
        </w:rPr>
        <w:fldChar w:fldCharType="begin"/>
      </w:r>
      <w:r w:rsidRPr="00373B5F">
        <w:rPr>
          <w:b/>
          <w:bCs/>
        </w:rPr>
        <w:instrText xml:space="preserve"> SEQ Figure \* ARABIC </w:instrText>
      </w:r>
      <w:r w:rsidRPr="00373B5F">
        <w:rPr>
          <w:b/>
          <w:bCs/>
        </w:rPr>
        <w:fldChar w:fldCharType="separate"/>
      </w:r>
      <w:r w:rsidRPr="00373B5F">
        <w:rPr>
          <w:b/>
          <w:bCs/>
          <w:noProof/>
        </w:rPr>
        <w:t>1</w:t>
      </w:r>
      <w:r w:rsidRPr="00373B5F">
        <w:rPr>
          <w:b/>
          <w:bCs/>
          <w:noProof/>
        </w:rPr>
        <w:fldChar w:fldCharType="end"/>
      </w:r>
      <w:r w:rsidRPr="00373B5F">
        <w:rPr>
          <w:b/>
          <w:bCs/>
        </w:rPr>
        <w:t>: Projected increases in the number of people in the UK with late-onset dementia (Prince, M. et al. 2014)</w:t>
      </w:r>
    </w:p>
    <w:p w14:paraId="2C5DC92A" w14:textId="77777777" w:rsidR="00547913" w:rsidRDefault="00547913" w:rsidP="00547913">
      <w:pPr>
        <w:pStyle w:val="ListParagraph"/>
        <w:ind w:left="360"/>
      </w:pPr>
    </w:p>
    <w:p w14:paraId="4EF77FBC" w14:textId="77777777" w:rsidR="00547913" w:rsidRDefault="00547913" w:rsidP="00547913">
      <w:pPr>
        <w:pStyle w:val="ListParagraph"/>
        <w:ind w:left="360"/>
      </w:pPr>
    </w:p>
    <w:p w14:paraId="0B57655B" w14:textId="77777777" w:rsidR="00547913" w:rsidRDefault="00547913" w:rsidP="00547913">
      <w:pPr>
        <w:pStyle w:val="ListParagraph"/>
        <w:ind w:left="360"/>
      </w:pPr>
    </w:p>
    <w:p w14:paraId="22BD3A6E" w14:textId="77777777" w:rsidR="00547913" w:rsidRDefault="00547913" w:rsidP="00547913">
      <w:pPr>
        <w:pStyle w:val="ListParagraph"/>
        <w:ind w:left="360"/>
      </w:pPr>
    </w:p>
    <w:p w14:paraId="0B8626CF" w14:textId="77777777" w:rsidR="00547913" w:rsidRDefault="00547913" w:rsidP="00547913">
      <w:pPr>
        <w:pStyle w:val="ListParagraph"/>
        <w:ind w:left="360"/>
      </w:pPr>
    </w:p>
    <w:p w14:paraId="42880A11" w14:textId="0E430135" w:rsidR="00ED61B0" w:rsidRPr="00547913" w:rsidRDefault="00ED61B0" w:rsidP="00547913">
      <w:pPr>
        <w:pStyle w:val="ListParagraph"/>
        <w:numPr>
          <w:ilvl w:val="0"/>
          <w:numId w:val="12"/>
        </w:numPr>
        <w:rPr>
          <w:b/>
          <w:bCs/>
          <w:sz w:val="28"/>
          <w:szCs w:val="28"/>
        </w:rPr>
      </w:pPr>
      <w:r w:rsidRPr="00547913">
        <w:rPr>
          <w:b/>
          <w:bCs/>
          <w:sz w:val="28"/>
          <w:szCs w:val="28"/>
        </w:rPr>
        <w:t>Analysis and Discussion</w:t>
      </w:r>
    </w:p>
    <w:p w14:paraId="7258328E" w14:textId="0A99A04F" w:rsidR="000F6103" w:rsidRPr="003432FD" w:rsidRDefault="00354EE1" w:rsidP="00354EE1">
      <w:pPr>
        <w:jc w:val="both"/>
        <w:rPr>
          <w:rFonts w:asciiTheme="minorBidi" w:hAnsiTheme="minorBidi"/>
        </w:rPr>
      </w:pPr>
      <w:r w:rsidRPr="003432FD">
        <w:rPr>
          <w:rFonts w:asciiTheme="minorBidi" w:hAnsiTheme="minorBidi"/>
        </w:rPr>
        <w:t xml:space="preserve">Ageing populations are associated with dementia, which is a significant issue in the field of </w:t>
      </w:r>
      <w:r w:rsidR="00FF0D9F" w:rsidRPr="003432FD">
        <w:rPr>
          <w:rFonts w:asciiTheme="minorBidi" w:hAnsiTheme="minorBidi"/>
        </w:rPr>
        <w:t>health</w:t>
      </w:r>
      <w:r w:rsidRPr="003432FD">
        <w:rPr>
          <w:rFonts w:asciiTheme="minorBidi" w:hAnsiTheme="minorBidi"/>
        </w:rPr>
        <w:t xml:space="preserve"> of the population. Increased life expectancy is putting a strain on health and social care systems by raising dementia prevalence. To plan the services and to enhance the care in the community, it is necessary to understand the way dementia is measured, monitored and managed.</w:t>
      </w:r>
    </w:p>
    <w:p w14:paraId="32AF1A66" w14:textId="77D00380" w:rsidR="00E81B39" w:rsidRPr="00FE3C9C" w:rsidRDefault="00FF0D9F" w:rsidP="00FE3C9C">
      <w:pPr>
        <w:rPr>
          <w:b/>
          <w:bCs/>
          <w:sz w:val="28"/>
          <w:szCs w:val="28"/>
        </w:rPr>
      </w:pPr>
      <w:bookmarkStart w:id="0" w:name="_Toc223790143"/>
      <w:r w:rsidRPr="00FE3C9C">
        <w:rPr>
          <w:b/>
          <w:bCs/>
          <w:sz w:val="28"/>
          <w:szCs w:val="28"/>
        </w:rPr>
        <w:t>2.1. Approaches used to measure and monitor dementia</w:t>
      </w:r>
      <w:bookmarkEnd w:id="0"/>
    </w:p>
    <w:p w14:paraId="645269A7" w14:textId="1B41B86B" w:rsidR="00354EE1" w:rsidRPr="00373B5F" w:rsidRDefault="00354EE1" w:rsidP="00373B5F">
      <w:pPr>
        <w:rPr>
          <w:b/>
          <w:bCs/>
        </w:rPr>
      </w:pPr>
      <w:r w:rsidRPr="00373B5F">
        <w:rPr>
          <w:b/>
          <w:bCs/>
        </w:rPr>
        <w:t xml:space="preserve">Table </w:t>
      </w:r>
      <w:r w:rsidRPr="00373B5F">
        <w:rPr>
          <w:b/>
          <w:bCs/>
        </w:rPr>
        <w:fldChar w:fldCharType="begin"/>
      </w:r>
      <w:r w:rsidRPr="00373B5F">
        <w:rPr>
          <w:b/>
          <w:bCs/>
        </w:rPr>
        <w:instrText xml:space="preserve"> SEQ Table \* ARABIC </w:instrText>
      </w:r>
      <w:r w:rsidRPr="00373B5F">
        <w:rPr>
          <w:b/>
          <w:bCs/>
        </w:rPr>
        <w:fldChar w:fldCharType="separate"/>
      </w:r>
      <w:r w:rsidRPr="00373B5F">
        <w:rPr>
          <w:b/>
          <w:bCs/>
          <w:noProof/>
        </w:rPr>
        <w:t>1</w:t>
      </w:r>
      <w:r w:rsidRPr="00373B5F">
        <w:rPr>
          <w:b/>
          <w:bCs/>
          <w:noProof/>
        </w:rPr>
        <w:fldChar w:fldCharType="end"/>
      </w:r>
      <w:r w:rsidRPr="00373B5F">
        <w:rPr>
          <w:b/>
          <w:bCs/>
        </w:rPr>
        <w:t>: Main approaches used to measure and monitor dementia.</w:t>
      </w:r>
    </w:p>
    <w:p w14:paraId="5D7B7C2B" w14:textId="46930A3F" w:rsidR="00354EE1" w:rsidRPr="003432FD" w:rsidRDefault="00354EE1" w:rsidP="000F6103">
      <w:pPr>
        <w:jc w:val="both"/>
        <w:rPr>
          <w:rFonts w:asciiTheme="minorBidi" w:hAnsiTheme="minorBidi"/>
          <w:i/>
          <w:sz w:val="20"/>
        </w:rPr>
      </w:pPr>
      <w:r w:rsidRPr="003432FD">
        <w:rPr>
          <w:rFonts w:asciiTheme="minorBidi" w:hAnsiTheme="minorBidi"/>
          <w:noProof/>
        </w:rPr>
        <w:drawing>
          <wp:inline distT="0" distB="0" distL="0" distR="0" wp14:anchorId="11FCF246" wp14:editId="15353E0D">
            <wp:extent cx="5943600" cy="2658745"/>
            <wp:effectExtent l="0" t="0" r="0" b="8255"/>
            <wp:docPr id="238322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322100" name=""/>
                    <pic:cNvPicPr/>
                  </pic:nvPicPr>
                  <pic:blipFill>
                    <a:blip r:embed="rId9"/>
                    <a:stretch>
                      <a:fillRect/>
                    </a:stretch>
                  </pic:blipFill>
                  <pic:spPr>
                    <a:xfrm>
                      <a:off x="0" y="0"/>
                      <a:ext cx="5943600" cy="2658745"/>
                    </a:xfrm>
                    <a:prstGeom prst="rect">
                      <a:avLst/>
                    </a:prstGeom>
                  </pic:spPr>
                </pic:pic>
              </a:graphicData>
            </a:graphic>
          </wp:inline>
        </w:drawing>
      </w:r>
    </w:p>
    <w:p w14:paraId="3D2D1992" w14:textId="7A27CE88" w:rsidR="00354EE1" w:rsidRPr="003432FD" w:rsidRDefault="00B03651" w:rsidP="00354EE1">
      <w:pPr>
        <w:jc w:val="both"/>
        <w:rPr>
          <w:rFonts w:asciiTheme="minorBidi" w:hAnsiTheme="minorBidi"/>
        </w:rPr>
      </w:pPr>
      <w:r>
        <w:rPr>
          <w:rFonts w:asciiTheme="minorBidi" w:hAnsiTheme="minorBidi"/>
        </w:rPr>
        <w:t>Dementia cannot be accurately measured or monitored simply by counting diagnosed cases, as many people living with the condition remain undiagnosed</w:t>
      </w:r>
      <w:r w:rsidR="00354EE1" w:rsidRPr="003432FD">
        <w:rPr>
          <w:rFonts w:asciiTheme="minorBidi" w:hAnsiTheme="minorBidi"/>
        </w:rPr>
        <w:t>.</w:t>
      </w:r>
      <w:r w:rsidR="00AB5B0A">
        <w:rPr>
          <w:rFonts w:asciiTheme="minorBidi" w:hAnsiTheme="minorBidi"/>
        </w:rPr>
        <w:t xml:space="preserve"> Assessment for dementia usually begins in primary care, where a clinician gathers a detailed history from the individual and a family member or carer.</w:t>
      </w:r>
      <w:r w:rsidR="00354EE1" w:rsidRPr="003432FD">
        <w:rPr>
          <w:rFonts w:asciiTheme="minorBidi" w:hAnsiTheme="minorBidi"/>
        </w:rPr>
        <w:t xml:space="preserve"> This is then accompanied by physical examination and laboratory tests such as blood and urine tests to rule out reversible causes such as thyroid disorders, infections or vitamin deficiencies. Short-term cognitive evaluation is then administered with the help of the accepted tools that were suggested by NICE, such as the 10-point Cognitive Screener, the 6-item Cognitive Impairment Test, Mini-Cog and Test Your Memory (NICE, 2018). NICE</w:t>
      </w:r>
      <w:r w:rsidR="00AB5B0A">
        <w:rPr>
          <w:rFonts w:asciiTheme="minorBidi" w:hAnsiTheme="minorBidi"/>
        </w:rPr>
        <w:t>,</w:t>
      </w:r>
      <w:r w:rsidR="00354EE1" w:rsidRPr="003432FD">
        <w:rPr>
          <w:rFonts w:asciiTheme="minorBidi" w:hAnsiTheme="minorBidi"/>
        </w:rPr>
        <w:t xml:space="preserve"> however</w:t>
      </w:r>
      <w:r w:rsidR="00AB5B0A">
        <w:rPr>
          <w:rFonts w:asciiTheme="minorBidi" w:hAnsiTheme="minorBidi"/>
        </w:rPr>
        <w:t>,</w:t>
      </w:r>
      <w:r w:rsidR="00354EE1" w:rsidRPr="003432FD">
        <w:rPr>
          <w:rFonts w:asciiTheme="minorBidi" w:hAnsiTheme="minorBidi"/>
        </w:rPr>
        <w:t xml:space="preserve"> notes that dementia cannot be dismissed simply by the means of a normal test result. The NHS also mentions the fact that the diagnosis typically involves a mixture of cognitive testing, laboratory tests and brain scans since no one test can determine the presence of dementia (NHS, 2023b; NHS, 2023c).</w:t>
      </w:r>
    </w:p>
    <w:p w14:paraId="2309E8B2" w14:textId="2762E865" w:rsidR="00E81B39" w:rsidRPr="003432FD" w:rsidRDefault="00AB5B0A" w:rsidP="00354EE1">
      <w:pPr>
        <w:jc w:val="both"/>
        <w:rPr>
          <w:rFonts w:asciiTheme="minorBidi" w:hAnsiTheme="minorBidi"/>
        </w:rPr>
      </w:pPr>
      <w:r>
        <w:rPr>
          <w:rFonts w:asciiTheme="minorBidi" w:hAnsiTheme="minorBidi"/>
        </w:rPr>
        <w:lastRenderedPageBreak/>
        <w:t>When looking across the whole country, dementia is monitored using national surveillance systems and large health datasets</w:t>
      </w:r>
      <w:r w:rsidR="00354EE1" w:rsidRPr="003432FD">
        <w:rPr>
          <w:rFonts w:asciiTheme="minorBidi" w:hAnsiTheme="minorBidi"/>
        </w:rPr>
        <w:t xml:space="preserve">. In England, the primary care posts of dementia collect the figures of individuals who are coded and </w:t>
      </w:r>
      <w:r>
        <w:rPr>
          <w:rFonts w:asciiTheme="minorBidi" w:hAnsiTheme="minorBidi"/>
        </w:rPr>
        <w:t xml:space="preserve">the </w:t>
      </w:r>
      <w:r w:rsidR="00354EE1" w:rsidRPr="003432FD">
        <w:rPr>
          <w:rFonts w:asciiTheme="minorBidi" w:hAnsiTheme="minorBidi"/>
        </w:rPr>
        <w:t xml:space="preserve">rate of diagnosis in people 65 and above (NHS England Digital, 2025). In July, 2025, the number of people with a recorded diagnosis of dementia was </w:t>
      </w:r>
      <w:r w:rsidR="000226E1">
        <w:rPr>
          <w:rFonts w:asciiTheme="minorBidi" w:hAnsiTheme="minorBidi"/>
        </w:rPr>
        <w:t>approximately</w:t>
      </w:r>
      <w:r w:rsidR="00354EE1" w:rsidRPr="003432FD">
        <w:rPr>
          <w:rFonts w:asciiTheme="minorBidi" w:hAnsiTheme="minorBidi"/>
        </w:rPr>
        <w:t xml:space="preserve"> 506,549 which is about 66.1 percent of the estimated number of cases in this age group (NHS England Digital, 2025). It is still difficult to monitor, as the symptoms build up over time and diagnosis is slowed down due to stigma, lack of awareness or access to specialist evaluation. As a result, the UK National Screening Committee does not support population screening (UK National Screening Committee, 2026).</w:t>
      </w:r>
    </w:p>
    <w:p w14:paraId="6FD325F0" w14:textId="77777777" w:rsidR="00354EE1" w:rsidRPr="003432FD" w:rsidRDefault="000F6103" w:rsidP="00354EE1">
      <w:pPr>
        <w:keepNext/>
        <w:jc w:val="center"/>
        <w:rPr>
          <w:rFonts w:asciiTheme="minorBidi" w:hAnsiTheme="minorBidi"/>
        </w:rPr>
      </w:pPr>
      <w:r w:rsidRPr="003432FD">
        <w:rPr>
          <w:rFonts w:asciiTheme="minorBidi" w:hAnsiTheme="minorBidi"/>
          <w:noProof/>
        </w:rPr>
        <w:drawing>
          <wp:inline distT="0" distB="0" distL="0" distR="0" wp14:anchorId="6CBBE710" wp14:editId="358BF2C3">
            <wp:extent cx="4667250" cy="3173828"/>
            <wp:effectExtent l="0" t="0" r="0" b="7620"/>
            <wp:docPr id="916672550" name="Picture 5" descr="Dementia prevalence (%) by age and gender (with upper 95% C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mentia prevalence (%) by age and gender (with upper 95% CI).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72153" cy="3177162"/>
                    </a:xfrm>
                    <a:prstGeom prst="rect">
                      <a:avLst/>
                    </a:prstGeom>
                    <a:noFill/>
                    <a:ln>
                      <a:noFill/>
                    </a:ln>
                  </pic:spPr>
                </pic:pic>
              </a:graphicData>
            </a:graphic>
          </wp:inline>
        </w:drawing>
      </w:r>
    </w:p>
    <w:p w14:paraId="235919F2" w14:textId="301DFA9D" w:rsidR="000226E1" w:rsidRPr="00373B5F" w:rsidRDefault="00354EE1" w:rsidP="00373B5F">
      <w:pPr>
        <w:jc w:val="center"/>
        <w:rPr>
          <w:b/>
          <w:bCs/>
        </w:rPr>
      </w:pPr>
      <w:r w:rsidRPr="00373B5F">
        <w:rPr>
          <w:b/>
          <w:bCs/>
        </w:rPr>
        <w:t xml:space="preserve">Figure </w:t>
      </w:r>
      <w:r w:rsidRPr="00373B5F">
        <w:rPr>
          <w:b/>
          <w:bCs/>
        </w:rPr>
        <w:fldChar w:fldCharType="begin"/>
      </w:r>
      <w:r w:rsidRPr="00373B5F">
        <w:rPr>
          <w:b/>
          <w:bCs/>
        </w:rPr>
        <w:instrText xml:space="preserve"> SEQ Figure \* ARABIC </w:instrText>
      </w:r>
      <w:r w:rsidRPr="00373B5F">
        <w:rPr>
          <w:b/>
          <w:bCs/>
        </w:rPr>
        <w:fldChar w:fldCharType="separate"/>
      </w:r>
      <w:r w:rsidRPr="00373B5F">
        <w:rPr>
          <w:b/>
          <w:bCs/>
          <w:noProof/>
        </w:rPr>
        <w:t>2</w:t>
      </w:r>
      <w:r w:rsidRPr="00373B5F">
        <w:rPr>
          <w:b/>
          <w:bCs/>
          <w:noProof/>
        </w:rPr>
        <w:fldChar w:fldCharType="end"/>
      </w:r>
      <w:r w:rsidRPr="00373B5F">
        <w:rPr>
          <w:b/>
          <w:bCs/>
        </w:rPr>
        <w:t>: Dementia Prevalence by age group (Ramdass, et al. 2018)</w:t>
      </w:r>
    </w:p>
    <w:p w14:paraId="498A7209" w14:textId="77777777" w:rsidR="00547913" w:rsidRPr="00547913" w:rsidRDefault="00547913" w:rsidP="00547913"/>
    <w:p w14:paraId="179B2FE6" w14:textId="1656511E" w:rsidR="00547913" w:rsidRPr="00547913" w:rsidRDefault="00547913" w:rsidP="00547913">
      <w:pPr>
        <w:rPr>
          <w:b/>
          <w:bCs/>
          <w:sz w:val="28"/>
          <w:szCs w:val="28"/>
        </w:rPr>
      </w:pPr>
      <w:r w:rsidRPr="00547913">
        <w:rPr>
          <w:b/>
          <w:bCs/>
          <w:sz w:val="28"/>
          <w:szCs w:val="28"/>
        </w:rPr>
        <w:t>2.2 How dementia is controlled</w:t>
      </w:r>
    </w:p>
    <w:p w14:paraId="2B4FD076" w14:textId="71AE4AF7" w:rsidR="00354EE1" w:rsidRPr="003432FD" w:rsidRDefault="000226E1" w:rsidP="00354EE1">
      <w:pPr>
        <w:jc w:val="both"/>
        <w:rPr>
          <w:rFonts w:asciiTheme="minorBidi" w:hAnsiTheme="minorBidi"/>
        </w:rPr>
      </w:pPr>
      <w:r>
        <w:rPr>
          <w:rFonts w:asciiTheme="minorBidi" w:hAnsiTheme="minorBidi"/>
        </w:rPr>
        <w:t xml:space="preserve">Although dementia is not typically curable, it can be managed from a public health perspective by focusing on prevention, early diagnosis, appropriate treatment, risk reduction, and long-term support. </w:t>
      </w:r>
      <w:r w:rsidR="00354EE1" w:rsidRPr="003432FD">
        <w:rPr>
          <w:rFonts w:asciiTheme="minorBidi" w:hAnsiTheme="minorBidi"/>
        </w:rPr>
        <w:t>The process of control starts prior to diagnosis.</w:t>
      </w:r>
      <w:r>
        <w:rPr>
          <w:rFonts w:asciiTheme="minorBidi" w:hAnsiTheme="minorBidi"/>
        </w:rPr>
        <w:t xml:space="preserve"> </w:t>
      </w:r>
      <w:r w:rsidR="005D7978">
        <w:rPr>
          <w:rFonts w:asciiTheme="minorBidi" w:hAnsiTheme="minorBidi"/>
        </w:rPr>
        <w:t xml:space="preserve">The 2024 Lancet Commission identifies fourteen modifiable risk factors – spanning education, cardiovascular health, lifestyle behaviors (such as smoking, alcohol consumption and physical inactivity), and sensory impairments – that could prevent or delay a substantial proportion of dementia cases (Livingston et al, 2024). </w:t>
      </w:r>
      <w:r w:rsidR="00354EE1" w:rsidRPr="003432FD">
        <w:rPr>
          <w:rFonts w:asciiTheme="minorBidi" w:hAnsiTheme="minorBidi"/>
        </w:rPr>
        <w:t xml:space="preserve">It means that the management of dementia also relies on broader policies of health promotion in </w:t>
      </w:r>
      <w:r w:rsidR="00354EE1" w:rsidRPr="003432FD">
        <w:rPr>
          <w:rFonts w:asciiTheme="minorBidi" w:hAnsiTheme="minorBidi"/>
        </w:rPr>
        <w:lastRenderedPageBreak/>
        <w:t>the community that encourage cardiovascular health, cessation of smoking, healthy ageing, education and social inclusion.</w:t>
      </w:r>
    </w:p>
    <w:p w14:paraId="2FFCF916" w14:textId="125F0DB4" w:rsidR="00354EE1" w:rsidRPr="003432FD" w:rsidRDefault="00354EE1" w:rsidP="00354EE1">
      <w:pPr>
        <w:jc w:val="both"/>
        <w:rPr>
          <w:rFonts w:asciiTheme="minorBidi" w:hAnsiTheme="minorBidi"/>
        </w:rPr>
      </w:pPr>
      <w:r w:rsidRPr="003432FD">
        <w:rPr>
          <w:rFonts w:asciiTheme="minorBidi" w:hAnsiTheme="minorBidi"/>
        </w:rPr>
        <w:t>The control of dementia is dependent on the timely diagnosis since the diagnosis provides access to treatment, planning and support. After the reversible causes have been evaluated, and</w:t>
      </w:r>
      <w:r w:rsidR="000226E1">
        <w:rPr>
          <w:rFonts w:asciiTheme="minorBidi" w:hAnsiTheme="minorBidi"/>
        </w:rPr>
        <w:t xml:space="preserve"> </w:t>
      </w:r>
      <w:r w:rsidRPr="003432FD">
        <w:rPr>
          <w:rFonts w:asciiTheme="minorBidi" w:hAnsiTheme="minorBidi"/>
        </w:rPr>
        <w:t>dementia is suspected, NICE suggests referral to specialist dementia diagnostic services (such as memory clinics) (NICE, 2018). Treatment of the condition can include pharmacological and non-pharmacological methods after diagnosis. Acetylcholinesterase inhibitors recommended for the use include donepezil, galantamine and rivastigmine in mild to moderate forms of Alzheimer, and memantine in moderate to severe forms (NICE, 2018).</w:t>
      </w:r>
    </w:p>
    <w:p w14:paraId="763A27A8" w14:textId="58A2DC3B" w:rsidR="00E81B39" w:rsidRDefault="00354EE1" w:rsidP="00354EE1">
      <w:pPr>
        <w:jc w:val="both"/>
        <w:rPr>
          <w:rFonts w:asciiTheme="minorBidi" w:hAnsiTheme="minorBidi"/>
        </w:rPr>
      </w:pPr>
      <w:r w:rsidRPr="003432FD">
        <w:rPr>
          <w:rFonts w:asciiTheme="minorBidi" w:hAnsiTheme="minorBidi"/>
        </w:rPr>
        <w:t>Medication is not used to prevent the progression of the disease, but it can be used to enhance symptoms. Regular review and coordinated care are also essential as dementia is frequently accompanied by frailty and other issues, which must be frequently assessed</w:t>
      </w:r>
      <w:r w:rsidR="005D7978">
        <w:rPr>
          <w:rFonts w:asciiTheme="minorBidi" w:hAnsiTheme="minorBidi"/>
        </w:rPr>
        <w:t xml:space="preserve"> </w:t>
      </w:r>
      <w:r w:rsidRPr="003432FD">
        <w:rPr>
          <w:rFonts w:asciiTheme="minorBidi" w:hAnsiTheme="minorBidi"/>
        </w:rPr>
        <w:t>(NHS England Digital, 2025).</w:t>
      </w:r>
    </w:p>
    <w:p w14:paraId="0BD9F0F7" w14:textId="77777777" w:rsidR="00547913" w:rsidRPr="003432FD" w:rsidRDefault="00547913" w:rsidP="00354EE1">
      <w:pPr>
        <w:jc w:val="both"/>
        <w:rPr>
          <w:rFonts w:asciiTheme="minorBidi" w:hAnsiTheme="minorBidi"/>
        </w:rPr>
      </w:pPr>
    </w:p>
    <w:p w14:paraId="0AFF9FFD" w14:textId="210C5FA7" w:rsidR="00547913" w:rsidRPr="00547913" w:rsidRDefault="00547913" w:rsidP="00547913">
      <w:pPr>
        <w:rPr>
          <w:b/>
          <w:bCs/>
          <w:sz w:val="28"/>
          <w:szCs w:val="28"/>
        </w:rPr>
      </w:pPr>
      <w:r w:rsidRPr="00547913">
        <w:rPr>
          <w:b/>
          <w:bCs/>
          <w:sz w:val="28"/>
          <w:szCs w:val="28"/>
        </w:rPr>
        <w:t>2.3 Consequences of dementia for people in the community</w:t>
      </w:r>
    </w:p>
    <w:p w14:paraId="52D910EA" w14:textId="207D8D31" w:rsidR="005D7978" w:rsidRDefault="005D7978" w:rsidP="00354EE1">
      <w:pPr>
        <w:jc w:val="both"/>
        <w:rPr>
          <w:rFonts w:asciiTheme="minorBidi" w:hAnsiTheme="minorBidi"/>
        </w:rPr>
      </w:pPr>
      <w:r>
        <w:rPr>
          <w:rFonts w:asciiTheme="minorBidi" w:hAnsiTheme="minorBidi"/>
        </w:rPr>
        <w:t>The impact of dementia on communities extends far</w:t>
      </w:r>
      <w:r w:rsidR="004821CB">
        <w:rPr>
          <w:rFonts w:asciiTheme="minorBidi" w:hAnsiTheme="minorBidi"/>
        </w:rPr>
        <w:t xml:space="preserve"> beyond memory loss. For individuals, it gradually reduces independence and impacts communication, mobility, self-care, and the ability to manage daily tasks such as finances and medication. As symptoms develop, people may become vulnerable to issues such as malnutrition, falls, wandering, self-neglect, confusion, and safeguarding concerns. Dementia also brings significant psychological effects, including fear, frustration, depression, and a loss of identity. According to the World Health Organization, dementia has wide-ranging physical, psychological, social, and economic consequences for individuals, carers, families and society as a whole (WHO, 2025). These combined impacts highlight that dementia is not only a medical condition but a major public health challenge. </w:t>
      </w:r>
    </w:p>
    <w:p w14:paraId="7C161E8F" w14:textId="650323F7" w:rsidR="00E81B39" w:rsidRDefault="00354EE1" w:rsidP="00354EE1">
      <w:pPr>
        <w:jc w:val="both"/>
        <w:rPr>
          <w:rFonts w:asciiTheme="minorBidi" w:hAnsiTheme="minorBidi"/>
        </w:rPr>
      </w:pPr>
      <w:r w:rsidRPr="003432FD">
        <w:rPr>
          <w:rFonts w:asciiTheme="minorBidi" w:hAnsiTheme="minorBidi"/>
        </w:rPr>
        <w:t>Unpaid carers and families can find themselves under a lot of pressure. The majority of them offer supervision, emotional support, personal care, transport</w:t>
      </w:r>
      <w:r w:rsidR="004821CB">
        <w:rPr>
          <w:rFonts w:asciiTheme="minorBidi" w:hAnsiTheme="minorBidi"/>
        </w:rPr>
        <w:t xml:space="preserve">ation </w:t>
      </w:r>
      <w:r w:rsidRPr="003432FD">
        <w:rPr>
          <w:rFonts w:asciiTheme="minorBidi" w:hAnsiTheme="minorBidi"/>
        </w:rPr>
        <w:t xml:space="preserve">and </w:t>
      </w:r>
      <w:r w:rsidR="004821CB">
        <w:rPr>
          <w:rFonts w:asciiTheme="minorBidi" w:hAnsiTheme="minorBidi"/>
        </w:rPr>
        <w:t xml:space="preserve">managing </w:t>
      </w:r>
      <w:r w:rsidRPr="003432FD">
        <w:rPr>
          <w:rFonts w:asciiTheme="minorBidi" w:hAnsiTheme="minorBidi"/>
        </w:rPr>
        <w:t>appointments. These roles may have a detrimental impact on the physical health, psychological wellbeing, and the jobs and earnings of carers. According to Bamford et al. (2021), the key elements of a successful post-diagnostic support should focus on the emotional wellbeing of the patient, practical support and coordination of services. There is also the pressure of increasing prevalence on the community services, such as GP practices, memory clinic</w:t>
      </w:r>
      <w:r w:rsidR="004821CB">
        <w:rPr>
          <w:rFonts w:asciiTheme="minorBidi" w:hAnsiTheme="minorBidi"/>
        </w:rPr>
        <w:t>s</w:t>
      </w:r>
      <w:r w:rsidRPr="003432FD">
        <w:rPr>
          <w:rFonts w:asciiTheme="minorBidi" w:hAnsiTheme="minorBidi"/>
        </w:rPr>
        <w:t>, district nursing, home care, respite services and care homes.</w:t>
      </w:r>
      <w:r w:rsidR="004821CB">
        <w:rPr>
          <w:rFonts w:asciiTheme="minorBidi" w:hAnsiTheme="minorBidi"/>
        </w:rPr>
        <w:t xml:space="preserve"> As a result, </w:t>
      </w:r>
      <w:r w:rsidR="00564904">
        <w:rPr>
          <w:rFonts w:asciiTheme="minorBidi" w:hAnsiTheme="minorBidi"/>
        </w:rPr>
        <w:t xml:space="preserve">late diagnosis of </w:t>
      </w:r>
      <w:r w:rsidR="004821CB">
        <w:rPr>
          <w:rFonts w:asciiTheme="minorBidi" w:hAnsiTheme="minorBidi"/>
        </w:rPr>
        <w:t xml:space="preserve">dementia </w:t>
      </w:r>
      <w:r w:rsidR="00564904">
        <w:rPr>
          <w:rFonts w:asciiTheme="minorBidi" w:hAnsiTheme="minorBidi"/>
        </w:rPr>
        <w:t>creates</w:t>
      </w:r>
      <w:r w:rsidR="004821CB">
        <w:rPr>
          <w:rFonts w:asciiTheme="minorBidi" w:hAnsiTheme="minorBidi"/>
        </w:rPr>
        <w:t xml:space="preserve"> significant</w:t>
      </w:r>
      <w:r w:rsidR="00564904">
        <w:rPr>
          <w:rFonts w:asciiTheme="minorBidi" w:hAnsiTheme="minorBidi"/>
        </w:rPr>
        <w:t xml:space="preserve"> financial</w:t>
      </w:r>
      <w:r w:rsidR="004821CB">
        <w:rPr>
          <w:rFonts w:asciiTheme="minorBidi" w:hAnsiTheme="minorBidi"/>
        </w:rPr>
        <w:t xml:space="preserve"> pressure</w:t>
      </w:r>
      <w:r w:rsidR="00564904">
        <w:rPr>
          <w:rFonts w:asciiTheme="minorBidi" w:hAnsiTheme="minorBidi"/>
        </w:rPr>
        <w:t>s</w:t>
      </w:r>
      <w:r w:rsidR="004821CB">
        <w:rPr>
          <w:rFonts w:asciiTheme="minorBidi" w:hAnsiTheme="minorBidi"/>
        </w:rPr>
        <w:t xml:space="preserve"> </w:t>
      </w:r>
      <w:r w:rsidR="00564904">
        <w:rPr>
          <w:rFonts w:asciiTheme="minorBidi" w:hAnsiTheme="minorBidi"/>
        </w:rPr>
        <w:t>across</w:t>
      </w:r>
      <w:r w:rsidR="004821CB">
        <w:rPr>
          <w:rFonts w:asciiTheme="minorBidi" w:hAnsiTheme="minorBidi"/>
        </w:rPr>
        <w:t xml:space="preserve"> </w:t>
      </w:r>
      <w:r w:rsidR="00564904">
        <w:rPr>
          <w:rFonts w:asciiTheme="minorBidi" w:hAnsiTheme="minorBidi"/>
        </w:rPr>
        <w:t xml:space="preserve">both </w:t>
      </w:r>
      <w:r w:rsidR="004821CB">
        <w:rPr>
          <w:rFonts w:asciiTheme="minorBidi" w:hAnsiTheme="minorBidi"/>
        </w:rPr>
        <w:t>health and social ca</w:t>
      </w:r>
      <w:r w:rsidR="00564904">
        <w:rPr>
          <w:rFonts w:asciiTheme="minorBidi" w:hAnsiTheme="minorBidi"/>
        </w:rPr>
        <w:t>re services.</w:t>
      </w:r>
    </w:p>
    <w:p w14:paraId="644E08CB" w14:textId="77777777" w:rsidR="00547913" w:rsidRPr="003432FD" w:rsidRDefault="00547913" w:rsidP="00354EE1">
      <w:pPr>
        <w:jc w:val="both"/>
        <w:rPr>
          <w:rFonts w:asciiTheme="minorBidi" w:hAnsiTheme="minorBidi"/>
        </w:rPr>
      </w:pPr>
    </w:p>
    <w:p w14:paraId="779F5F50" w14:textId="522322F9" w:rsidR="00E81B39" w:rsidRPr="00547913" w:rsidRDefault="00FF0D9F" w:rsidP="00547913">
      <w:pPr>
        <w:rPr>
          <w:b/>
          <w:bCs/>
          <w:sz w:val="28"/>
          <w:szCs w:val="28"/>
        </w:rPr>
      </w:pPr>
      <w:bookmarkStart w:id="1" w:name="_Toc223790146"/>
      <w:r w:rsidRPr="00547913">
        <w:rPr>
          <w:b/>
          <w:bCs/>
          <w:sz w:val="28"/>
          <w:szCs w:val="28"/>
        </w:rPr>
        <w:t>2.4. Health and social care support services required in the community</w:t>
      </w:r>
      <w:bookmarkEnd w:id="1"/>
    </w:p>
    <w:p w14:paraId="3F4C69CE" w14:textId="57C16EA7" w:rsidR="00354EE1" w:rsidRPr="003432FD" w:rsidRDefault="00354EE1" w:rsidP="00354EE1">
      <w:pPr>
        <w:jc w:val="both"/>
        <w:rPr>
          <w:rFonts w:asciiTheme="minorBidi" w:hAnsiTheme="minorBidi"/>
        </w:rPr>
      </w:pPr>
      <w:r w:rsidRPr="003432FD">
        <w:rPr>
          <w:rFonts w:asciiTheme="minorBidi" w:hAnsiTheme="minorBidi"/>
        </w:rPr>
        <w:t xml:space="preserve">To address these requirements, individuals with dementia will need collective health and social care services in the community. </w:t>
      </w:r>
      <w:r w:rsidR="00564904">
        <w:rPr>
          <w:rFonts w:asciiTheme="minorBidi" w:hAnsiTheme="minorBidi"/>
        </w:rPr>
        <w:t>At the initial stage, primary care and memory services must ensure that individuals are identified, diagnosed, have their medications reviewed, and receive ongoing monitoring.</w:t>
      </w:r>
      <w:r w:rsidR="00C44239">
        <w:rPr>
          <w:rFonts w:asciiTheme="minorBidi" w:hAnsiTheme="minorBidi"/>
        </w:rPr>
        <w:t xml:space="preserve"> Following diagnosis, individuals should have access to a multidisciplinary dementia or memory service, with a named professional or a clear pathway for re-entry if their needs change</w:t>
      </w:r>
      <w:r w:rsidRPr="003432FD">
        <w:rPr>
          <w:rFonts w:asciiTheme="minorBidi" w:hAnsiTheme="minorBidi"/>
        </w:rPr>
        <w:t xml:space="preserve"> (NICE, 2018). Second, there is therapeutic support based on community. Occupational therapists may be involved in sustaining function and home modification; physiotherapists may be involved in minimizing falls; speech and language therapists may be involved in eating, drinking or communication impairment; mental health workers may be involved in supporting depression, anxiety or distress. Third, social care assistance is the focus. This also encompasses care needs assessments, home-based personal care, respite, day opportunities, assistive technologies, transport assistance, safeguarding, housing modifications as well as</w:t>
      </w:r>
      <w:r w:rsidR="00C44239">
        <w:rPr>
          <w:rFonts w:asciiTheme="minorBidi" w:hAnsiTheme="minorBidi"/>
        </w:rPr>
        <w:t>,</w:t>
      </w:r>
      <w:r w:rsidRPr="003432FD">
        <w:rPr>
          <w:rFonts w:asciiTheme="minorBidi" w:hAnsiTheme="minorBidi"/>
        </w:rPr>
        <w:t xml:space="preserve"> where necessary</w:t>
      </w:r>
      <w:r w:rsidR="00C44239">
        <w:rPr>
          <w:rFonts w:asciiTheme="minorBidi" w:hAnsiTheme="minorBidi"/>
        </w:rPr>
        <w:t>,</w:t>
      </w:r>
      <w:r w:rsidRPr="003432FD">
        <w:rPr>
          <w:rFonts w:asciiTheme="minorBidi" w:hAnsiTheme="minorBidi"/>
        </w:rPr>
        <w:t xml:space="preserve"> transition to care home or palliative care services.</w:t>
      </w:r>
    </w:p>
    <w:p w14:paraId="38187A92" w14:textId="32BEF1B5" w:rsidR="00E81B39" w:rsidRDefault="00354EE1" w:rsidP="00354EE1">
      <w:pPr>
        <w:jc w:val="both"/>
        <w:rPr>
          <w:rFonts w:asciiTheme="minorBidi" w:hAnsiTheme="minorBidi"/>
        </w:rPr>
      </w:pPr>
      <w:r w:rsidRPr="003432FD">
        <w:rPr>
          <w:rFonts w:asciiTheme="minorBidi" w:hAnsiTheme="minorBidi"/>
        </w:rPr>
        <w:t>Carer support is also obligatory and not optional. NICE suggests carers to receive psychoeducation and skills training, such as the information about dementia, communication, future planning, the services available, and their personal wellbeing (NICE, 2018). There is also the major role of voluntary-sector provision. Alzheimer Society offers dementia advisers, support groups and local service directories that may help decrease the feeling of isolation and enhance navigation support (Alzheimer Society, 2026). Practically, the professionals ought to evaluate early, plan regularly, inter-agency coordination, carer support, and anticipate deterioration and end-of-life care.</w:t>
      </w:r>
    </w:p>
    <w:p w14:paraId="50964136" w14:textId="77777777" w:rsidR="00547913" w:rsidRPr="003432FD" w:rsidRDefault="00547913" w:rsidP="00354EE1">
      <w:pPr>
        <w:jc w:val="both"/>
        <w:rPr>
          <w:rFonts w:asciiTheme="minorBidi" w:hAnsiTheme="minorBidi"/>
        </w:rPr>
      </w:pPr>
    </w:p>
    <w:p w14:paraId="37861F12" w14:textId="77777777" w:rsidR="00FE3C9C" w:rsidRDefault="00FE3C9C" w:rsidP="00547913">
      <w:pPr>
        <w:rPr>
          <w:b/>
          <w:bCs/>
          <w:sz w:val="28"/>
          <w:szCs w:val="28"/>
        </w:rPr>
      </w:pPr>
      <w:bookmarkStart w:id="2" w:name="_Toc223790147"/>
    </w:p>
    <w:p w14:paraId="796D7F65" w14:textId="77777777" w:rsidR="00FE3C9C" w:rsidRDefault="00FE3C9C" w:rsidP="00547913">
      <w:pPr>
        <w:rPr>
          <w:b/>
          <w:bCs/>
          <w:sz w:val="28"/>
          <w:szCs w:val="28"/>
        </w:rPr>
      </w:pPr>
    </w:p>
    <w:p w14:paraId="0C833E28" w14:textId="77777777" w:rsidR="00FE3C9C" w:rsidRDefault="00FE3C9C" w:rsidP="00547913">
      <w:pPr>
        <w:rPr>
          <w:b/>
          <w:bCs/>
          <w:sz w:val="28"/>
          <w:szCs w:val="28"/>
        </w:rPr>
      </w:pPr>
    </w:p>
    <w:p w14:paraId="31C1EEA4" w14:textId="77777777" w:rsidR="00FE3C9C" w:rsidRDefault="00FE3C9C" w:rsidP="00547913">
      <w:pPr>
        <w:rPr>
          <w:b/>
          <w:bCs/>
          <w:sz w:val="28"/>
          <w:szCs w:val="28"/>
        </w:rPr>
      </w:pPr>
    </w:p>
    <w:p w14:paraId="533CAFCE" w14:textId="77777777" w:rsidR="00FE3C9C" w:rsidRDefault="00FE3C9C" w:rsidP="00547913">
      <w:pPr>
        <w:rPr>
          <w:b/>
          <w:bCs/>
          <w:sz w:val="28"/>
          <w:szCs w:val="28"/>
        </w:rPr>
      </w:pPr>
    </w:p>
    <w:p w14:paraId="1E230C48" w14:textId="5A315078" w:rsidR="00E81B39" w:rsidRPr="00547913" w:rsidRDefault="00000000" w:rsidP="00547913">
      <w:pPr>
        <w:rPr>
          <w:b/>
          <w:bCs/>
          <w:sz w:val="28"/>
          <w:szCs w:val="28"/>
        </w:rPr>
      </w:pPr>
      <w:r w:rsidRPr="00547913">
        <w:rPr>
          <w:b/>
          <w:bCs/>
          <w:sz w:val="28"/>
          <w:szCs w:val="28"/>
        </w:rPr>
        <w:lastRenderedPageBreak/>
        <w:t>Conclusion</w:t>
      </w:r>
      <w:bookmarkEnd w:id="2"/>
    </w:p>
    <w:p w14:paraId="1FC2CDC4" w14:textId="7DC11FC6" w:rsidR="000F6103" w:rsidRPr="003432FD" w:rsidRDefault="00354EE1" w:rsidP="00354EE1">
      <w:pPr>
        <w:jc w:val="both"/>
        <w:rPr>
          <w:rFonts w:asciiTheme="minorBidi" w:hAnsiTheme="minorBidi"/>
        </w:rPr>
      </w:pPr>
      <w:r w:rsidRPr="003432FD">
        <w:rPr>
          <w:rFonts w:asciiTheme="minorBidi" w:hAnsiTheme="minorBidi"/>
        </w:rPr>
        <w:t>Dementia is a significant and increasing societal health concern due to the prevalence, progressive and expensive nature as well as a strong association with loss of autonomy. The condition is not only to be perceived as an individual clinical problem but rather as a community issue, which impacts families, services and policy. Clinical measurement of dementia is by structured assessment, cognitive testing, investigation of reversible causes and imaging, and at population level by measuring the prevalence of disease, mortality, and international systems, e.g. the Global Dementia Observatory. Treatment relies on the entire-pathway response: reduction of the risk factors that can be changed, enhancement of the prompt diagnosis, evidence-based treatment, the assessment of the needs and the organization of the long-term assistance. Community effects are far-reaching, thus the need to tackle them effectively must be based on integrated health and social responses, carer support and person-</w:t>
      </w:r>
      <w:r w:rsidR="00C44239" w:rsidRPr="003432FD">
        <w:rPr>
          <w:rFonts w:asciiTheme="minorBidi" w:hAnsiTheme="minorBidi"/>
        </w:rPr>
        <w:t>centered</w:t>
      </w:r>
      <w:r w:rsidRPr="003432FD">
        <w:rPr>
          <w:rFonts w:asciiTheme="minorBidi" w:hAnsiTheme="minorBidi"/>
        </w:rPr>
        <w:t xml:space="preserve"> practice. With the increasing prevalence in the UK and the global population, the quality of dementia care will increasingly indicate the quality, equity and sustainability of the broader public health system.</w:t>
      </w:r>
      <w:r w:rsidR="000F6103" w:rsidRPr="003432FD">
        <w:rPr>
          <w:rFonts w:asciiTheme="minorBidi" w:hAnsiTheme="minorBidi"/>
        </w:rPr>
        <w:br w:type="page"/>
      </w:r>
    </w:p>
    <w:p w14:paraId="6E877768" w14:textId="3C7CEDFD" w:rsidR="00E81B39" w:rsidRPr="00547913" w:rsidRDefault="00000000" w:rsidP="00547913">
      <w:pPr>
        <w:rPr>
          <w:b/>
          <w:bCs/>
          <w:sz w:val="28"/>
          <w:szCs w:val="28"/>
        </w:rPr>
      </w:pPr>
      <w:bookmarkStart w:id="3" w:name="_Toc223790148"/>
      <w:r w:rsidRPr="00547913">
        <w:rPr>
          <w:b/>
          <w:bCs/>
          <w:sz w:val="28"/>
          <w:szCs w:val="28"/>
        </w:rPr>
        <w:lastRenderedPageBreak/>
        <w:t>Reference List</w:t>
      </w:r>
      <w:bookmarkEnd w:id="3"/>
    </w:p>
    <w:p w14:paraId="4E3F8EC5" w14:textId="77777777" w:rsidR="00C44239" w:rsidRDefault="000C340F" w:rsidP="00547913">
      <w:pPr>
        <w:spacing w:after="60"/>
        <w:ind w:left="360" w:hanging="360"/>
        <w:rPr>
          <w:rFonts w:asciiTheme="minorBidi" w:hAnsiTheme="minorBidi"/>
        </w:rPr>
      </w:pPr>
      <w:r w:rsidRPr="003432FD">
        <w:rPr>
          <w:rFonts w:asciiTheme="minorBidi" w:hAnsiTheme="minorBidi"/>
        </w:rPr>
        <w:t>Alzheimer’s Society (2024</w:t>
      </w:r>
      <w:r w:rsidR="000E776A" w:rsidRPr="003432FD">
        <w:rPr>
          <w:rFonts w:asciiTheme="minorBidi" w:hAnsiTheme="minorBidi"/>
        </w:rPr>
        <w:t xml:space="preserve">a) </w:t>
      </w:r>
      <w:r w:rsidRPr="003432FD">
        <w:rPr>
          <w:rFonts w:asciiTheme="minorBidi" w:hAnsiTheme="minorBidi"/>
        </w:rPr>
        <w:t xml:space="preserve">How many people have dementia in the UK?’. </w:t>
      </w:r>
    </w:p>
    <w:p w14:paraId="3F58AD6A" w14:textId="77777777" w:rsidR="00C44239" w:rsidRDefault="000C340F" w:rsidP="00547913">
      <w:pPr>
        <w:spacing w:after="60"/>
        <w:ind w:left="360" w:hanging="360"/>
      </w:pPr>
      <w:r w:rsidRPr="003432FD">
        <w:rPr>
          <w:rFonts w:asciiTheme="minorBidi" w:hAnsiTheme="minorBidi"/>
        </w:rPr>
        <w:t>Available</w:t>
      </w:r>
      <w:r w:rsidR="00C44239">
        <w:rPr>
          <w:rFonts w:asciiTheme="minorBidi" w:hAnsiTheme="minorBidi"/>
        </w:rPr>
        <w:t xml:space="preserve"> </w:t>
      </w:r>
      <w:r w:rsidRPr="003432FD">
        <w:rPr>
          <w:rFonts w:asciiTheme="minorBidi" w:hAnsiTheme="minorBidi"/>
        </w:rPr>
        <w:t xml:space="preserve">at: </w:t>
      </w:r>
      <w:hyperlink r:id="rId11" w:history="1">
        <w:r w:rsidRPr="003432FD">
          <w:rPr>
            <w:rStyle w:val="Hyperlink"/>
            <w:rFonts w:asciiTheme="minorBidi" w:hAnsiTheme="minorBidi"/>
          </w:rPr>
          <w:t>https://www.alzheimers.org.uk/blog/how-many-people-have-dementia-uk</w:t>
        </w:r>
      </w:hyperlink>
    </w:p>
    <w:p w14:paraId="3EAE257D" w14:textId="3EB1A01F" w:rsidR="000C340F" w:rsidRPr="003432FD" w:rsidRDefault="000C340F" w:rsidP="00547913">
      <w:pPr>
        <w:spacing w:after="60"/>
        <w:ind w:left="360" w:hanging="360"/>
        <w:rPr>
          <w:rFonts w:asciiTheme="minorBidi" w:hAnsiTheme="minorBidi"/>
        </w:rPr>
      </w:pPr>
      <w:r w:rsidRPr="003432FD">
        <w:rPr>
          <w:rFonts w:asciiTheme="minorBidi" w:hAnsiTheme="minorBidi"/>
        </w:rPr>
        <w:t>(Accessed: 7 March 2026).</w:t>
      </w:r>
    </w:p>
    <w:p w14:paraId="00F56AE0" w14:textId="77777777" w:rsidR="00C44239" w:rsidRDefault="000C340F" w:rsidP="00547913">
      <w:pPr>
        <w:spacing w:after="60"/>
        <w:ind w:left="360" w:hanging="360"/>
        <w:rPr>
          <w:rFonts w:asciiTheme="minorBidi" w:hAnsiTheme="minorBidi"/>
        </w:rPr>
      </w:pPr>
      <w:r w:rsidRPr="003432FD">
        <w:rPr>
          <w:rFonts w:asciiTheme="minorBidi" w:hAnsiTheme="minorBidi"/>
        </w:rPr>
        <w:t xml:space="preserve">Alzheimer’s Society (2025) ‘Dementia is the UK’s leading cause of death’. </w:t>
      </w:r>
    </w:p>
    <w:p w14:paraId="7BDB7CB6" w14:textId="77777777" w:rsidR="00C44239" w:rsidRDefault="000C340F" w:rsidP="00547913">
      <w:pPr>
        <w:spacing w:after="60"/>
        <w:ind w:left="360" w:hanging="360"/>
        <w:rPr>
          <w:rFonts w:asciiTheme="minorBidi" w:hAnsiTheme="minorBidi"/>
        </w:rPr>
      </w:pPr>
      <w:r w:rsidRPr="003432FD">
        <w:rPr>
          <w:rFonts w:asciiTheme="minorBidi" w:hAnsiTheme="minorBidi"/>
        </w:rPr>
        <w:t xml:space="preserve">Available at: </w:t>
      </w:r>
      <w:hyperlink r:id="rId12" w:history="1">
        <w:r w:rsidRPr="003432FD">
          <w:rPr>
            <w:rStyle w:val="Hyperlink"/>
            <w:rFonts w:asciiTheme="minorBidi" w:hAnsiTheme="minorBidi"/>
          </w:rPr>
          <w:t>https://www.alzheimers.org.uk/about-us/dementia-UK-leading-cause-of-death</w:t>
        </w:r>
      </w:hyperlink>
      <w:r w:rsidRPr="003432FD">
        <w:rPr>
          <w:rFonts w:asciiTheme="minorBidi" w:hAnsiTheme="minorBidi"/>
        </w:rPr>
        <w:t xml:space="preserve"> </w:t>
      </w:r>
    </w:p>
    <w:p w14:paraId="39E103DA" w14:textId="1F82E6C3" w:rsidR="000C340F" w:rsidRPr="003432FD" w:rsidRDefault="000C340F" w:rsidP="00547913">
      <w:pPr>
        <w:spacing w:after="60"/>
        <w:ind w:left="360" w:hanging="360"/>
        <w:rPr>
          <w:rFonts w:asciiTheme="minorBidi" w:hAnsiTheme="minorBidi"/>
        </w:rPr>
      </w:pPr>
      <w:r w:rsidRPr="003432FD">
        <w:rPr>
          <w:rFonts w:asciiTheme="minorBidi" w:hAnsiTheme="minorBidi"/>
        </w:rPr>
        <w:t>(Accessed: 7 March 2026).</w:t>
      </w:r>
    </w:p>
    <w:p w14:paraId="5E70F197" w14:textId="77777777" w:rsidR="00C44239" w:rsidRDefault="000C340F" w:rsidP="00547913">
      <w:pPr>
        <w:spacing w:after="60"/>
        <w:ind w:left="360" w:hanging="360"/>
        <w:rPr>
          <w:rFonts w:asciiTheme="minorBidi" w:hAnsiTheme="minorBidi"/>
        </w:rPr>
      </w:pPr>
      <w:r w:rsidRPr="003432FD">
        <w:rPr>
          <w:rFonts w:asciiTheme="minorBidi" w:hAnsiTheme="minorBidi"/>
        </w:rPr>
        <w:t>Alzheimer’s Society (</w:t>
      </w:r>
      <w:r w:rsidR="00A57FF0" w:rsidRPr="003432FD">
        <w:rPr>
          <w:rFonts w:asciiTheme="minorBidi" w:hAnsiTheme="minorBidi"/>
        </w:rPr>
        <w:t xml:space="preserve">2026) </w:t>
      </w:r>
      <w:r w:rsidRPr="003432FD">
        <w:rPr>
          <w:rFonts w:asciiTheme="minorBidi" w:hAnsiTheme="minorBidi"/>
        </w:rPr>
        <w:t xml:space="preserve">Find support near you’. </w:t>
      </w:r>
    </w:p>
    <w:p w14:paraId="17C5EF88" w14:textId="77777777" w:rsidR="00C44239" w:rsidRDefault="000C340F" w:rsidP="00547913">
      <w:pPr>
        <w:spacing w:after="60"/>
        <w:ind w:left="360" w:hanging="360"/>
        <w:rPr>
          <w:rFonts w:asciiTheme="minorBidi" w:hAnsiTheme="minorBidi"/>
        </w:rPr>
      </w:pPr>
      <w:r w:rsidRPr="003432FD">
        <w:rPr>
          <w:rFonts w:asciiTheme="minorBidi" w:hAnsiTheme="minorBidi"/>
        </w:rPr>
        <w:t xml:space="preserve">Available at: </w:t>
      </w:r>
      <w:hyperlink r:id="rId13" w:history="1">
        <w:r w:rsidRPr="003432FD">
          <w:rPr>
            <w:rStyle w:val="Hyperlink"/>
            <w:rFonts w:asciiTheme="minorBidi" w:hAnsiTheme="minorBidi"/>
          </w:rPr>
          <w:t>https://www.alzheimers.org.uk/find-support-near-you</w:t>
        </w:r>
      </w:hyperlink>
      <w:r w:rsidRPr="003432FD">
        <w:rPr>
          <w:rFonts w:asciiTheme="minorBidi" w:hAnsiTheme="minorBidi"/>
        </w:rPr>
        <w:t xml:space="preserve"> </w:t>
      </w:r>
    </w:p>
    <w:p w14:paraId="085D9B10" w14:textId="2DF12930" w:rsidR="000C340F" w:rsidRPr="003432FD" w:rsidRDefault="000C340F" w:rsidP="00547913">
      <w:pPr>
        <w:spacing w:after="60"/>
        <w:ind w:left="360" w:hanging="360"/>
        <w:rPr>
          <w:rFonts w:asciiTheme="minorBidi" w:hAnsiTheme="minorBidi"/>
        </w:rPr>
      </w:pPr>
      <w:r w:rsidRPr="003432FD">
        <w:rPr>
          <w:rFonts w:asciiTheme="minorBidi" w:hAnsiTheme="minorBidi"/>
        </w:rPr>
        <w:t>(Accessed: 7 March 2026).</w:t>
      </w:r>
    </w:p>
    <w:p w14:paraId="3A08893E" w14:textId="77777777" w:rsidR="0011505A" w:rsidRDefault="000C340F" w:rsidP="00547913">
      <w:pPr>
        <w:spacing w:after="60"/>
        <w:ind w:left="360" w:hanging="360"/>
        <w:rPr>
          <w:rFonts w:asciiTheme="minorBidi" w:hAnsiTheme="minorBidi"/>
        </w:rPr>
      </w:pPr>
      <w:r w:rsidRPr="003432FD">
        <w:rPr>
          <w:rFonts w:asciiTheme="minorBidi" w:hAnsiTheme="minorBidi"/>
        </w:rPr>
        <w:t xml:space="preserve">Bamford, C., Wheatley, A., Brunskill, G., Booi, L., Allan, L., Banerjee, S., ... &amp; </w:t>
      </w:r>
      <w:proofErr w:type="spellStart"/>
      <w:r w:rsidRPr="003432FD">
        <w:rPr>
          <w:rFonts w:asciiTheme="minorBidi" w:hAnsiTheme="minorBidi"/>
        </w:rPr>
        <w:t>PriDem</w:t>
      </w:r>
      <w:proofErr w:type="spellEnd"/>
      <w:r w:rsidRPr="003432FD">
        <w:rPr>
          <w:rFonts w:asciiTheme="minorBidi" w:hAnsiTheme="minorBidi"/>
        </w:rPr>
        <w:t xml:space="preserve"> Study </w:t>
      </w:r>
    </w:p>
    <w:p w14:paraId="51F733B4" w14:textId="77777777" w:rsidR="0011505A" w:rsidRDefault="000C340F" w:rsidP="00547913">
      <w:pPr>
        <w:spacing w:after="60"/>
        <w:ind w:left="360" w:hanging="360"/>
        <w:rPr>
          <w:rFonts w:asciiTheme="minorBidi" w:hAnsiTheme="minorBidi"/>
        </w:rPr>
      </w:pPr>
      <w:r w:rsidRPr="003432FD">
        <w:rPr>
          <w:rFonts w:asciiTheme="minorBidi" w:hAnsiTheme="minorBidi"/>
        </w:rPr>
        <w:t xml:space="preserve">Team. (2021). Key components of post-diagnostic support for people with dementia and </w:t>
      </w:r>
      <w:proofErr w:type="gramStart"/>
      <w:r w:rsidRPr="003432FD">
        <w:rPr>
          <w:rFonts w:asciiTheme="minorBidi" w:hAnsiTheme="minorBidi"/>
        </w:rPr>
        <w:t>their</w:t>
      </w:r>
      <w:proofErr w:type="gramEnd"/>
      <w:r w:rsidRPr="003432FD">
        <w:rPr>
          <w:rFonts w:asciiTheme="minorBidi" w:hAnsiTheme="minorBidi"/>
        </w:rPr>
        <w:t xml:space="preserve"> </w:t>
      </w:r>
    </w:p>
    <w:p w14:paraId="0A1278A0" w14:textId="7485F439" w:rsidR="000C340F" w:rsidRPr="003432FD" w:rsidRDefault="000C340F" w:rsidP="00547913">
      <w:pPr>
        <w:spacing w:after="60"/>
        <w:ind w:left="360" w:hanging="360"/>
        <w:rPr>
          <w:rFonts w:asciiTheme="minorBidi" w:hAnsiTheme="minorBidi"/>
        </w:rPr>
      </w:pPr>
      <w:r w:rsidRPr="003432FD">
        <w:rPr>
          <w:rFonts w:asciiTheme="minorBidi" w:hAnsiTheme="minorBidi"/>
        </w:rPr>
        <w:t>carers: A qualitative study. </w:t>
      </w:r>
      <w:proofErr w:type="spellStart"/>
      <w:r w:rsidRPr="003432FD">
        <w:rPr>
          <w:rFonts w:asciiTheme="minorBidi" w:hAnsiTheme="minorBidi"/>
          <w:i/>
          <w:iCs/>
        </w:rPr>
        <w:t>Plos</w:t>
      </w:r>
      <w:proofErr w:type="spellEnd"/>
      <w:r w:rsidRPr="003432FD">
        <w:rPr>
          <w:rFonts w:asciiTheme="minorBidi" w:hAnsiTheme="minorBidi"/>
          <w:i/>
          <w:iCs/>
        </w:rPr>
        <w:t xml:space="preserve"> one</w:t>
      </w:r>
      <w:r w:rsidRPr="003432FD">
        <w:rPr>
          <w:rFonts w:asciiTheme="minorBidi" w:hAnsiTheme="minorBidi"/>
        </w:rPr>
        <w:t>, </w:t>
      </w:r>
      <w:r w:rsidRPr="003432FD">
        <w:rPr>
          <w:rFonts w:asciiTheme="minorBidi" w:hAnsiTheme="minorBidi"/>
          <w:i/>
          <w:iCs/>
        </w:rPr>
        <w:t>16</w:t>
      </w:r>
      <w:r w:rsidRPr="003432FD">
        <w:rPr>
          <w:rFonts w:asciiTheme="minorBidi" w:hAnsiTheme="minorBidi"/>
        </w:rPr>
        <w:t>(12), e0260506.</w:t>
      </w:r>
    </w:p>
    <w:p w14:paraId="4CFEBFB0" w14:textId="77777777" w:rsidR="0011505A" w:rsidRDefault="000C340F" w:rsidP="00547913">
      <w:pPr>
        <w:spacing w:after="60"/>
        <w:ind w:left="360" w:hanging="360"/>
        <w:rPr>
          <w:rFonts w:asciiTheme="minorBidi" w:hAnsiTheme="minorBidi"/>
        </w:rPr>
      </w:pPr>
      <w:r w:rsidRPr="003432FD">
        <w:rPr>
          <w:rFonts w:asciiTheme="minorBidi" w:hAnsiTheme="minorBidi"/>
        </w:rPr>
        <w:t xml:space="preserve">Chen, Y., </w:t>
      </w:r>
      <w:proofErr w:type="spellStart"/>
      <w:r w:rsidRPr="003432FD">
        <w:rPr>
          <w:rFonts w:asciiTheme="minorBidi" w:hAnsiTheme="minorBidi"/>
        </w:rPr>
        <w:t>Bandosz</w:t>
      </w:r>
      <w:proofErr w:type="spellEnd"/>
      <w:r w:rsidRPr="003432FD">
        <w:rPr>
          <w:rFonts w:asciiTheme="minorBidi" w:hAnsiTheme="minorBidi"/>
        </w:rPr>
        <w:t xml:space="preserve">, P., Stoye, G., Liu, Y., Wu, Y., Lobanov-Rostovsky, S., ... &amp; Brunner, E. J. </w:t>
      </w:r>
    </w:p>
    <w:p w14:paraId="542381BD" w14:textId="77777777" w:rsidR="0011505A" w:rsidRDefault="000C340F" w:rsidP="00547913">
      <w:pPr>
        <w:spacing w:after="60"/>
        <w:ind w:left="360" w:hanging="360"/>
        <w:rPr>
          <w:rFonts w:asciiTheme="minorBidi" w:hAnsiTheme="minorBidi"/>
        </w:rPr>
      </w:pPr>
      <w:r w:rsidRPr="003432FD">
        <w:rPr>
          <w:rFonts w:asciiTheme="minorBidi" w:hAnsiTheme="minorBidi"/>
        </w:rPr>
        <w:t xml:space="preserve">(2023). Dementia incidence trend in England and Wales, 2002–19, and projection for dementia </w:t>
      </w:r>
    </w:p>
    <w:p w14:paraId="1BB739CB" w14:textId="77777777" w:rsidR="0011505A" w:rsidRDefault="000C340F" w:rsidP="00547913">
      <w:pPr>
        <w:spacing w:after="60"/>
        <w:ind w:left="360" w:hanging="360"/>
        <w:rPr>
          <w:rFonts w:asciiTheme="minorBidi" w:hAnsiTheme="minorBidi"/>
          <w:i/>
          <w:iCs/>
        </w:rPr>
      </w:pPr>
      <w:r w:rsidRPr="003432FD">
        <w:rPr>
          <w:rFonts w:asciiTheme="minorBidi" w:hAnsiTheme="minorBidi"/>
        </w:rPr>
        <w:t>burden to 2040: analysis of data from the English Longitudinal Study of Ageing. </w:t>
      </w:r>
      <w:r w:rsidRPr="003432FD">
        <w:rPr>
          <w:rFonts w:asciiTheme="minorBidi" w:hAnsiTheme="minorBidi"/>
          <w:i/>
          <w:iCs/>
        </w:rPr>
        <w:t xml:space="preserve">The Lancet </w:t>
      </w:r>
    </w:p>
    <w:p w14:paraId="01AA545E" w14:textId="71351017" w:rsidR="000C340F" w:rsidRPr="003432FD" w:rsidRDefault="000C340F" w:rsidP="00547913">
      <w:pPr>
        <w:spacing w:after="60"/>
        <w:ind w:left="360" w:hanging="360"/>
        <w:rPr>
          <w:rFonts w:asciiTheme="minorBidi" w:hAnsiTheme="minorBidi"/>
        </w:rPr>
      </w:pPr>
      <w:r w:rsidRPr="003432FD">
        <w:rPr>
          <w:rFonts w:asciiTheme="minorBidi" w:hAnsiTheme="minorBidi"/>
          <w:i/>
          <w:iCs/>
        </w:rPr>
        <w:t>Public Health</w:t>
      </w:r>
      <w:r w:rsidRPr="003432FD">
        <w:rPr>
          <w:rFonts w:asciiTheme="minorBidi" w:hAnsiTheme="minorBidi"/>
        </w:rPr>
        <w:t>, </w:t>
      </w:r>
      <w:r w:rsidRPr="003432FD">
        <w:rPr>
          <w:rFonts w:asciiTheme="minorBidi" w:hAnsiTheme="minorBidi"/>
          <w:i/>
          <w:iCs/>
        </w:rPr>
        <w:t>8</w:t>
      </w:r>
      <w:r w:rsidRPr="003432FD">
        <w:rPr>
          <w:rFonts w:asciiTheme="minorBidi" w:hAnsiTheme="minorBidi"/>
        </w:rPr>
        <w:t>(11), e859-e867.</w:t>
      </w:r>
    </w:p>
    <w:p w14:paraId="7263BCAF" w14:textId="77777777" w:rsidR="0011505A" w:rsidRDefault="000C340F" w:rsidP="00547913">
      <w:pPr>
        <w:spacing w:after="60"/>
        <w:ind w:left="360" w:hanging="360"/>
        <w:rPr>
          <w:rFonts w:asciiTheme="minorBidi" w:hAnsiTheme="minorBidi"/>
        </w:rPr>
      </w:pPr>
      <w:r w:rsidRPr="003432FD">
        <w:rPr>
          <w:rFonts w:asciiTheme="minorBidi" w:hAnsiTheme="minorBidi"/>
        </w:rPr>
        <w:t xml:space="preserve">Livingston, G., Huntley, J., Liu, K. Y., </w:t>
      </w:r>
      <w:proofErr w:type="spellStart"/>
      <w:r w:rsidRPr="003432FD">
        <w:rPr>
          <w:rFonts w:asciiTheme="minorBidi" w:hAnsiTheme="minorBidi"/>
        </w:rPr>
        <w:t>Costafreda</w:t>
      </w:r>
      <w:proofErr w:type="spellEnd"/>
      <w:r w:rsidRPr="003432FD">
        <w:rPr>
          <w:rFonts w:asciiTheme="minorBidi" w:hAnsiTheme="minorBidi"/>
        </w:rPr>
        <w:t xml:space="preserve">, S. G., </w:t>
      </w:r>
      <w:proofErr w:type="spellStart"/>
      <w:r w:rsidRPr="003432FD">
        <w:rPr>
          <w:rFonts w:asciiTheme="minorBidi" w:hAnsiTheme="minorBidi"/>
        </w:rPr>
        <w:t>Selbæk</w:t>
      </w:r>
      <w:proofErr w:type="spellEnd"/>
      <w:r w:rsidRPr="003432FD">
        <w:rPr>
          <w:rFonts w:asciiTheme="minorBidi" w:hAnsiTheme="minorBidi"/>
        </w:rPr>
        <w:t xml:space="preserve">, G., Alladi, S., ... &amp; Mukadam, </w:t>
      </w:r>
    </w:p>
    <w:p w14:paraId="7597D667" w14:textId="77777777" w:rsidR="0011505A" w:rsidRDefault="000C340F" w:rsidP="00547913">
      <w:pPr>
        <w:spacing w:after="60"/>
        <w:ind w:left="360" w:hanging="360"/>
        <w:rPr>
          <w:rFonts w:asciiTheme="minorBidi" w:hAnsiTheme="minorBidi"/>
        </w:rPr>
      </w:pPr>
      <w:r w:rsidRPr="003432FD">
        <w:rPr>
          <w:rFonts w:asciiTheme="minorBidi" w:hAnsiTheme="minorBidi"/>
        </w:rPr>
        <w:t>N. (2024). Dementia prevention, intervention, and care: 2024 report of the Lancet standing</w:t>
      </w:r>
    </w:p>
    <w:p w14:paraId="7E733D23" w14:textId="0DB1B5CB" w:rsidR="000C340F" w:rsidRPr="003432FD" w:rsidRDefault="000C340F" w:rsidP="00547913">
      <w:pPr>
        <w:spacing w:after="60"/>
        <w:ind w:left="360" w:hanging="360"/>
        <w:rPr>
          <w:rFonts w:asciiTheme="minorBidi" w:hAnsiTheme="minorBidi"/>
        </w:rPr>
      </w:pPr>
      <w:r w:rsidRPr="003432FD">
        <w:rPr>
          <w:rFonts w:asciiTheme="minorBidi" w:hAnsiTheme="minorBidi"/>
        </w:rPr>
        <w:t>Commission. </w:t>
      </w:r>
      <w:r w:rsidRPr="003432FD">
        <w:rPr>
          <w:rFonts w:asciiTheme="minorBidi" w:hAnsiTheme="minorBidi"/>
          <w:i/>
          <w:iCs/>
        </w:rPr>
        <w:t>The lancet</w:t>
      </w:r>
      <w:r w:rsidRPr="003432FD">
        <w:rPr>
          <w:rFonts w:asciiTheme="minorBidi" w:hAnsiTheme="minorBidi"/>
        </w:rPr>
        <w:t>, </w:t>
      </w:r>
      <w:r w:rsidRPr="003432FD">
        <w:rPr>
          <w:rFonts w:asciiTheme="minorBidi" w:hAnsiTheme="minorBidi"/>
          <w:i/>
          <w:iCs/>
        </w:rPr>
        <w:t>404</w:t>
      </w:r>
      <w:r w:rsidRPr="003432FD">
        <w:rPr>
          <w:rFonts w:asciiTheme="minorBidi" w:hAnsiTheme="minorBidi"/>
        </w:rPr>
        <w:t>(10452), 572-628.</w:t>
      </w:r>
    </w:p>
    <w:p w14:paraId="441C7F07" w14:textId="77777777" w:rsidR="0011505A" w:rsidRDefault="000C340F" w:rsidP="00547913">
      <w:pPr>
        <w:spacing w:after="60"/>
        <w:ind w:left="360" w:hanging="360"/>
        <w:rPr>
          <w:rFonts w:asciiTheme="minorBidi" w:hAnsiTheme="minorBidi"/>
        </w:rPr>
      </w:pPr>
      <w:r w:rsidRPr="003432FD">
        <w:rPr>
          <w:rFonts w:asciiTheme="minorBidi" w:hAnsiTheme="minorBidi"/>
        </w:rPr>
        <w:t>NHS (2023</w:t>
      </w:r>
      <w:r w:rsidR="00C44239" w:rsidRPr="003432FD">
        <w:rPr>
          <w:rFonts w:asciiTheme="minorBidi" w:hAnsiTheme="minorBidi"/>
        </w:rPr>
        <w:t>a)</w:t>
      </w:r>
      <w:r w:rsidR="00C44239">
        <w:rPr>
          <w:rFonts w:asciiTheme="minorBidi" w:hAnsiTheme="minorBidi"/>
        </w:rPr>
        <w:t xml:space="preserve"> </w:t>
      </w:r>
      <w:r w:rsidRPr="003432FD">
        <w:rPr>
          <w:rFonts w:asciiTheme="minorBidi" w:hAnsiTheme="minorBidi"/>
        </w:rPr>
        <w:t xml:space="preserve">How to get a dementia </w:t>
      </w:r>
      <w:proofErr w:type="gramStart"/>
      <w:r w:rsidRPr="003432FD">
        <w:rPr>
          <w:rFonts w:asciiTheme="minorBidi" w:hAnsiTheme="minorBidi"/>
        </w:rPr>
        <w:t>diagnosis’</w:t>
      </w:r>
      <w:proofErr w:type="gramEnd"/>
      <w:r w:rsidRPr="003432FD">
        <w:rPr>
          <w:rFonts w:asciiTheme="minorBidi" w:hAnsiTheme="minorBidi"/>
        </w:rPr>
        <w:t xml:space="preserve">. Available at: </w:t>
      </w:r>
    </w:p>
    <w:p w14:paraId="5B5987B7" w14:textId="77777777" w:rsidR="0011505A" w:rsidRDefault="0011505A" w:rsidP="00547913">
      <w:pPr>
        <w:spacing w:after="60"/>
        <w:ind w:left="360" w:hanging="360"/>
        <w:rPr>
          <w:rFonts w:asciiTheme="minorBidi" w:hAnsiTheme="minorBidi"/>
        </w:rPr>
      </w:pPr>
      <w:hyperlink r:id="rId14" w:history="1">
        <w:r w:rsidRPr="00560275">
          <w:rPr>
            <w:rStyle w:val="Hyperlink"/>
            <w:rFonts w:asciiTheme="minorBidi" w:hAnsiTheme="minorBidi"/>
          </w:rPr>
          <w:t>https://www.nhs.uk/conditions/dementia/symptoms-and-diagnosis/diagnosis/</w:t>
        </w:r>
      </w:hyperlink>
    </w:p>
    <w:p w14:paraId="25FD6140" w14:textId="74C3F041" w:rsidR="000C340F" w:rsidRPr="003432FD" w:rsidRDefault="000C340F" w:rsidP="00547913">
      <w:pPr>
        <w:spacing w:after="60"/>
        <w:ind w:left="360" w:hanging="360"/>
        <w:rPr>
          <w:rFonts w:asciiTheme="minorBidi" w:hAnsiTheme="minorBidi"/>
        </w:rPr>
      </w:pPr>
      <w:r w:rsidRPr="003432FD">
        <w:rPr>
          <w:rFonts w:asciiTheme="minorBidi" w:hAnsiTheme="minorBidi"/>
        </w:rPr>
        <w:t xml:space="preserve"> (Accessed: 7 March 2026).</w:t>
      </w:r>
    </w:p>
    <w:p w14:paraId="6DBCBFAD" w14:textId="77777777" w:rsidR="0011505A" w:rsidRDefault="000C340F" w:rsidP="00547913">
      <w:pPr>
        <w:spacing w:after="60"/>
        <w:ind w:left="360" w:hanging="360"/>
        <w:rPr>
          <w:rFonts w:asciiTheme="minorBidi" w:hAnsiTheme="minorBidi"/>
        </w:rPr>
      </w:pPr>
      <w:r w:rsidRPr="003432FD">
        <w:rPr>
          <w:rFonts w:asciiTheme="minorBidi" w:hAnsiTheme="minorBidi"/>
        </w:rPr>
        <w:t>NHS (2023b) ‘Tests for diagnosing dementia’. Available at:</w:t>
      </w:r>
    </w:p>
    <w:p w14:paraId="50C26A80" w14:textId="77777777" w:rsidR="0011505A" w:rsidRDefault="0011505A" w:rsidP="00547913">
      <w:pPr>
        <w:spacing w:after="60"/>
        <w:ind w:left="360" w:hanging="360"/>
        <w:rPr>
          <w:rFonts w:asciiTheme="minorBidi" w:hAnsiTheme="minorBidi"/>
        </w:rPr>
      </w:pPr>
      <w:hyperlink r:id="rId15" w:history="1">
        <w:r w:rsidRPr="00560275">
          <w:rPr>
            <w:rStyle w:val="Hyperlink"/>
            <w:rFonts w:asciiTheme="minorBidi" w:hAnsiTheme="minorBidi"/>
          </w:rPr>
          <w:t>https://www.nhs.uk/conditions/dementia/symptoms-and-diagnosis/tests/</w:t>
        </w:r>
      </w:hyperlink>
      <w:r w:rsidR="000C340F" w:rsidRPr="003432FD">
        <w:rPr>
          <w:rFonts w:asciiTheme="minorBidi" w:hAnsiTheme="minorBidi"/>
        </w:rPr>
        <w:t xml:space="preserve"> </w:t>
      </w:r>
    </w:p>
    <w:p w14:paraId="0488AB19" w14:textId="73D1C012" w:rsidR="000C340F" w:rsidRPr="003432FD" w:rsidRDefault="000C340F" w:rsidP="00547913">
      <w:pPr>
        <w:spacing w:after="60"/>
        <w:ind w:left="360" w:hanging="360"/>
        <w:rPr>
          <w:rFonts w:asciiTheme="minorBidi" w:hAnsiTheme="minorBidi"/>
        </w:rPr>
      </w:pPr>
      <w:r w:rsidRPr="003432FD">
        <w:rPr>
          <w:rFonts w:asciiTheme="minorBidi" w:hAnsiTheme="minorBidi"/>
        </w:rPr>
        <w:t>(Accessed: 7 March 2026).</w:t>
      </w:r>
    </w:p>
    <w:p w14:paraId="3CBA49F4" w14:textId="77777777" w:rsidR="0011505A" w:rsidRDefault="000C340F" w:rsidP="00547913">
      <w:pPr>
        <w:spacing w:after="60"/>
        <w:ind w:left="360" w:hanging="360"/>
        <w:rPr>
          <w:rFonts w:asciiTheme="minorBidi" w:hAnsiTheme="minorBidi"/>
        </w:rPr>
      </w:pPr>
      <w:r w:rsidRPr="003432FD">
        <w:rPr>
          <w:rFonts w:asciiTheme="minorBidi" w:hAnsiTheme="minorBidi"/>
        </w:rPr>
        <w:t xml:space="preserve">NHS (2023c) ‘Symptoms of dementia’. Available at: </w:t>
      </w:r>
    </w:p>
    <w:p w14:paraId="2C372CAD" w14:textId="5BB9B1E7" w:rsidR="0011505A" w:rsidRDefault="0011505A" w:rsidP="00547913">
      <w:pPr>
        <w:spacing w:after="60"/>
        <w:ind w:left="360" w:hanging="360"/>
        <w:rPr>
          <w:rFonts w:asciiTheme="minorBidi" w:hAnsiTheme="minorBidi"/>
        </w:rPr>
      </w:pPr>
      <w:hyperlink r:id="rId16" w:history="1">
        <w:r w:rsidRPr="00560275">
          <w:rPr>
            <w:rStyle w:val="Hyperlink"/>
            <w:rFonts w:asciiTheme="minorBidi" w:hAnsiTheme="minorBidi"/>
          </w:rPr>
          <w:t>https://www.nhs.uk/conditions/dementia/symptoms-and-diagnosis/symptoms/</w:t>
        </w:r>
      </w:hyperlink>
      <w:r w:rsidR="000C340F" w:rsidRPr="003432FD">
        <w:rPr>
          <w:rFonts w:asciiTheme="minorBidi" w:hAnsiTheme="minorBidi"/>
        </w:rPr>
        <w:t xml:space="preserve"> </w:t>
      </w:r>
    </w:p>
    <w:p w14:paraId="0A187F34" w14:textId="7DEAC893" w:rsidR="000C340F" w:rsidRPr="003432FD" w:rsidRDefault="0011505A" w:rsidP="00547913">
      <w:pPr>
        <w:spacing w:after="60"/>
        <w:ind w:left="360" w:hanging="360"/>
        <w:rPr>
          <w:rFonts w:asciiTheme="minorBidi" w:hAnsiTheme="minorBidi"/>
        </w:rPr>
      </w:pPr>
      <w:r>
        <w:rPr>
          <w:rFonts w:asciiTheme="minorBidi" w:hAnsiTheme="minorBidi"/>
        </w:rPr>
        <w:t>(</w:t>
      </w:r>
      <w:r w:rsidR="000C340F" w:rsidRPr="003432FD">
        <w:rPr>
          <w:rFonts w:asciiTheme="minorBidi" w:hAnsiTheme="minorBidi"/>
        </w:rPr>
        <w:t>Accessed: 7 March 2026).</w:t>
      </w:r>
    </w:p>
    <w:p w14:paraId="403E45E9" w14:textId="77777777" w:rsidR="00547913" w:rsidRDefault="00547913" w:rsidP="00547913">
      <w:pPr>
        <w:spacing w:after="60"/>
        <w:ind w:left="360" w:hanging="360"/>
        <w:rPr>
          <w:rFonts w:asciiTheme="minorBidi" w:hAnsiTheme="minorBidi"/>
        </w:rPr>
      </w:pPr>
    </w:p>
    <w:p w14:paraId="71C64883" w14:textId="26665E59" w:rsidR="0011505A" w:rsidRDefault="000C340F" w:rsidP="00547913">
      <w:pPr>
        <w:spacing w:after="60"/>
        <w:ind w:left="360" w:hanging="360"/>
        <w:rPr>
          <w:rFonts w:asciiTheme="minorBidi" w:hAnsiTheme="minorBidi"/>
        </w:rPr>
      </w:pPr>
      <w:r w:rsidRPr="003432FD">
        <w:rPr>
          <w:rFonts w:asciiTheme="minorBidi" w:hAnsiTheme="minorBidi"/>
        </w:rPr>
        <w:lastRenderedPageBreak/>
        <w:t xml:space="preserve">NHS England Digital (2025) ‘Primary Care Dementia Data, July 2025’. </w:t>
      </w:r>
    </w:p>
    <w:p w14:paraId="6F354B8D" w14:textId="6AA06598" w:rsidR="00547913" w:rsidRDefault="000C340F" w:rsidP="00547913">
      <w:pPr>
        <w:spacing w:after="60"/>
        <w:ind w:left="360" w:hanging="360"/>
        <w:rPr>
          <w:rFonts w:asciiTheme="minorBidi" w:hAnsiTheme="minorBidi"/>
        </w:rPr>
      </w:pPr>
      <w:r w:rsidRPr="003432FD">
        <w:rPr>
          <w:rFonts w:asciiTheme="minorBidi" w:hAnsiTheme="minorBidi"/>
        </w:rPr>
        <w:t>Available at</w:t>
      </w:r>
      <w:r w:rsidR="0011505A">
        <w:rPr>
          <w:rFonts w:asciiTheme="minorBidi" w:hAnsiTheme="minorBidi"/>
        </w:rPr>
        <w:t>:</w:t>
      </w:r>
      <w:r w:rsidRPr="003432FD">
        <w:rPr>
          <w:rFonts w:asciiTheme="minorBidi" w:hAnsiTheme="minorBidi"/>
        </w:rPr>
        <w:t xml:space="preserve"> </w:t>
      </w:r>
      <w:hyperlink r:id="rId17" w:history="1">
        <w:r w:rsidR="0011505A" w:rsidRPr="00547913">
          <w:rPr>
            <w:rStyle w:val="Hyperlink"/>
            <w:rFonts w:asciiTheme="minorBidi" w:hAnsiTheme="minorBidi"/>
            <w:color w:val="00B0F0"/>
          </w:rPr>
          <w:t>https://digital.nhs.uk/data-and-information/publications/statistical/primary-caredementia-data/july-2025</w:t>
        </w:r>
      </w:hyperlink>
    </w:p>
    <w:p w14:paraId="68D4AC4E" w14:textId="097B19B7" w:rsidR="000C340F" w:rsidRPr="003432FD" w:rsidRDefault="000C340F" w:rsidP="00547913">
      <w:pPr>
        <w:spacing w:after="60"/>
        <w:ind w:left="360" w:hanging="360"/>
        <w:rPr>
          <w:rFonts w:asciiTheme="minorBidi" w:hAnsiTheme="minorBidi"/>
        </w:rPr>
      </w:pPr>
      <w:r w:rsidRPr="003432FD">
        <w:rPr>
          <w:rFonts w:asciiTheme="minorBidi" w:hAnsiTheme="minorBidi"/>
        </w:rPr>
        <w:t xml:space="preserve"> (Accessed: 7 March 2026).</w:t>
      </w:r>
    </w:p>
    <w:p w14:paraId="3AD77EB3" w14:textId="77777777" w:rsidR="0011505A" w:rsidRDefault="000C340F" w:rsidP="00547913">
      <w:pPr>
        <w:spacing w:after="60"/>
        <w:ind w:left="360" w:hanging="360"/>
        <w:rPr>
          <w:rFonts w:asciiTheme="minorBidi" w:hAnsiTheme="minorBidi"/>
        </w:rPr>
      </w:pPr>
      <w:r w:rsidRPr="003432FD">
        <w:rPr>
          <w:rFonts w:asciiTheme="minorBidi" w:hAnsiTheme="minorBidi"/>
        </w:rPr>
        <w:t xml:space="preserve">NICE (2018) Dementia: assessment, management and support for people living with dementia </w:t>
      </w:r>
    </w:p>
    <w:p w14:paraId="2729D969" w14:textId="77777777" w:rsidR="0011505A" w:rsidRDefault="000C340F" w:rsidP="00547913">
      <w:pPr>
        <w:spacing w:after="60"/>
        <w:ind w:left="360" w:hanging="360"/>
        <w:rPr>
          <w:rFonts w:asciiTheme="minorBidi" w:hAnsiTheme="minorBidi"/>
        </w:rPr>
      </w:pPr>
      <w:r w:rsidRPr="003432FD">
        <w:rPr>
          <w:rFonts w:asciiTheme="minorBidi" w:hAnsiTheme="minorBidi"/>
        </w:rPr>
        <w:t xml:space="preserve">and their carers (NG97). London: National Institute for Health and Care Excellence. </w:t>
      </w:r>
    </w:p>
    <w:p w14:paraId="41E311F0" w14:textId="545301F6" w:rsidR="000C340F" w:rsidRPr="003432FD" w:rsidRDefault="000C340F" w:rsidP="00547913">
      <w:pPr>
        <w:spacing w:after="60"/>
        <w:ind w:left="360" w:hanging="360"/>
        <w:rPr>
          <w:rFonts w:asciiTheme="minorBidi" w:hAnsiTheme="minorBidi"/>
        </w:rPr>
      </w:pPr>
      <w:r w:rsidRPr="003432FD">
        <w:rPr>
          <w:rFonts w:asciiTheme="minorBidi" w:hAnsiTheme="minorBidi"/>
        </w:rPr>
        <w:t>Available</w:t>
      </w:r>
      <w:r w:rsidR="0011505A">
        <w:rPr>
          <w:rFonts w:asciiTheme="minorBidi" w:hAnsiTheme="minorBidi"/>
        </w:rPr>
        <w:t xml:space="preserve"> </w:t>
      </w:r>
      <w:r w:rsidRPr="003432FD">
        <w:rPr>
          <w:rFonts w:asciiTheme="minorBidi" w:hAnsiTheme="minorBidi"/>
        </w:rPr>
        <w:t xml:space="preserve">at: </w:t>
      </w:r>
      <w:hyperlink r:id="rId18" w:history="1">
        <w:r w:rsidRPr="003432FD">
          <w:rPr>
            <w:rStyle w:val="Hyperlink"/>
            <w:rFonts w:asciiTheme="minorBidi" w:hAnsiTheme="minorBidi"/>
          </w:rPr>
          <w:t>https://www.nice.org.uk/guidance/ng97/resources/dementia-assessment-management-and-support-for-people-living-with-dementia-and-their-carers-pdf-1837760199109</w:t>
        </w:r>
      </w:hyperlink>
      <w:r w:rsidRPr="003432FD">
        <w:rPr>
          <w:rFonts w:asciiTheme="minorBidi" w:hAnsiTheme="minorBidi"/>
        </w:rPr>
        <w:t xml:space="preserve"> </w:t>
      </w:r>
    </w:p>
    <w:p w14:paraId="18AD0D23" w14:textId="77777777" w:rsidR="0011505A" w:rsidRDefault="000C340F" w:rsidP="00547913">
      <w:pPr>
        <w:spacing w:after="60"/>
        <w:ind w:left="360" w:hanging="360"/>
        <w:rPr>
          <w:rFonts w:asciiTheme="minorBidi" w:hAnsiTheme="minorBidi"/>
        </w:rPr>
      </w:pPr>
      <w:r w:rsidRPr="003432FD">
        <w:rPr>
          <w:rFonts w:asciiTheme="minorBidi" w:hAnsiTheme="minorBidi"/>
        </w:rPr>
        <w:t xml:space="preserve">Office for Health Improvement and Disparities (2025) ‘Dementia profile: prevalence and supporting well topics statistical commentary, March 2025’. </w:t>
      </w:r>
    </w:p>
    <w:p w14:paraId="3F3409B7" w14:textId="22671186" w:rsidR="000C340F" w:rsidRPr="003432FD" w:rsidRDefault="000C340F" w:rsidP="00547913">
      <w:pPr>
        <w:spacing w:after="60"/>
        <w:ind w:left="360" w:hanging="360"/>
        <w:rPr>
          <w:rFonts w:asciiTheme="minorBidi" w:hAnsiTheme="minorBidi"/>
        </w:rPr>
      </w:pPr>
      <w:r w:rsidRPr="003432FD">
        <w:rPr>
          <w:rFonts w:asciiTheme="minorBidi" w:hAnsiTheme="minorBidi"/>
        </w:rPr>
        <w:t xml:space="preserve">Available at: </w:t>
      </w:r>
      <w:hyperlink r:id="rId19" w:history="1">
        <w:r w:rsidR="0011505A" w:rsidRPr="00560275">
          <w:rPr>
            <w:rStyle w:val="Hyperlink"/>
            <w:rFonts w:asciiTheme="minorBidi" w:hAnsiTheme="minorBidi"/>
          </w:rPr>
          <w:t>https://www.gov.uk/government/statistics/dementia-profile-march-2025update/dementia-profile-prevalence-and-supporting-well-topics-statistical-commentary-march-2025</w:t>
        </w:r>
      </w:hyperlink>
      <w:r w:rsidRPr="003432FD">
        <w:rPr>
          <w:rFonts w:asciiTheme="minorBidi" w:hAnsiTheme="minorBidi"/>
        </w:rPr>
        <w:t xml:space="preserve"> (Accessed: 7 March 2026).</w:t>
      </w:r>
    </w:p>
    <w:p w14:paraId="150645D6" w14:textId="77777777" w:rsidR="0011505A" w:rsidRDefault="000C340F" w:rsidP="00547913">
      <w:pPr>
        <w:spacing w:after="60"/>
        <w:ind w:left="360" w:hanging="360"/>
        <w:rPr>
          <w:rFonts w:asciiTheme="minorBidi" w:hAnsiTheme="minorBidi"/>
          <w:i/>
          <w:iCs/>
        </w:rPr>
      </w:pPr>
      <w:r w:rsidRPr="003432FD">
        <w:rPr>
          <w:rFonts w:asciiTheme="minorBidi" w:hAnsiTheme="minorBidi"/>
        </w:rPr>
        <w:t xml:space="preserve">Prince, M. et al. (2014) </w:t>
      </w:r>
      <w:r w:rsidRPr="003432FD">
        <w:rPr>
          <w:rFonts w:asciiTheme="minorBidi" w:hAnsiTheme="minorBidi"/>
          <w:i/>
          <w:iCs/>
        </w:rPr>
        <w:t>Projected increases in the number of people in the UK with late-onset</w:t>
      </w:r>
    </w:p>
    <w:p w14:paraId="4A65900A" w14:textId="7682DA86" w:rsidR="000C340F" w:rsidRPr="003432FD" w:rsidRDefault="000C340F" w:rsidP="00547913">
      <w:pPr>
        <w:spacing w:after="60"/>
        <w:ind w:left="360" w:hanging="360"/>
        <w:rPr>
          <w:rFonts w:asciiTheme="minorBidi" w:hAnsiTheme="minorBidi"/>
        </w:rPr>
      </w:pPr>
      <w:r w:rsidRPr="003432FD">
        <w:rPr>
          <w:rFonts w:asciiTheme="minorBidi" w:hAnsiTheme="minorBidi"/>
          <w:i/>
          <w:iCs/>
        </w:rPr>
        <w:t>dementia (2012–2051)</w:t>
      </w:r>
      <w:r w:rsidRPr="003432FD">
        <w:rPr>
          <w:rFonts w:asciiTheme="minorBidi" w:hAnsiTheme="minorBidi"/>
        </w:rPr>
        <w:t xml:space="preserve">. In: </w:t>
      </w:r>
      <w:r w:rsidRPr="003432FD">
        <w:rPr>
          <w:rFonts w:asciiTheme="minorBidi" w:hAnsiTheme="minorBidi"/>
          <w:i/>
          <w:iCs/>
        </w:rPr>
        <w:t>Dementia UK: Update</w:t>
      </w:r>
      <w:r w:rsidRPr="003432FD">
        <w:rPr>
          <w:rFonts w:asciiTheme="minorBidi" w:hAnsiTheme="minorBidi"/>
        </w:rPr>
        <w:t xml:space="preserve">. London: Alzheimer’s Society. Available at: </w:t>
      </w:r>
      <w:hyperlink r:id="rId20" w:tgtFrame="_new" w:history="1">
        <w:r w:rsidRPr="003432FD">
          <w:rPr>
            <w:rStyle w:val="Hyperlink"/>
            <w:rFonts w:asciiTheme="minorBidi" w:hAnsiTheme="minorBidi"/>
          </w:rPr>
          <w:t>https://www.researchgate.net/figure/Projected-increases-in-the-number-of-people-in-the-UK-with-late-onset-dementia_fig5_270904426</w:t>
        </w:r>
      </w:hyperlink>
    </w:p>
    <w:p w14:paraId="3EDE23B9" w14:textId="77777777" w:rsidR="0011505A" w:rsidRDefault="000C340F" w:rsidP="00547913">
      <w:pPr>
        <w:spacing w:after="60"/>
        <w:ind w:left="360" w:hanging="360"/>
        <w:rPr>
          <w:rFonts w:asciiTheme="minorBidi" w:hAnsiTheme="minorBidi"/>
          <w:i/>
          <w:iCs/>
        </w:rPr>
      </w:pPr>
      <w:r w:rsidRPr="003432FD">
        <w:rPr>
          <w:rFonts w:asciiTheme="minorBidi" w:hAnsiTheme="minorBidi"/>
        </w:rPr>
        <w:t xml:space="preserve">Ramdass, S., Lawrence, A. and Thomas, M. (2018) </w:t>
      </w:r>
      <w:r w:rsidRPr="003432FD">
        <w:rPr>
          <w:rFonts w:asciiTheme="minorBidi" w:hAnsiTheme="minorBidi"/>
          <w:i/>
          <w:iCs/>
        </w:rPr>
        <w:t xml:space="preserve">Dementia prevalence in a population at high </w:t>
      </w:r>
    </w:p>
    <w:p w14:paraId="3553B250" w14:textId="2CB1DFA9" w:rsidR="000C340F" w:rsidRPr="003432FD" w:rsidRDefault="000C340F" w:rsidP="00547913">
      <w:pPr>
        <w:spacing w:after="60"/>
        <w:ind w:left="360" w:hanging="360"/>
        <w:rPr>
          <w:rFonts w:asciiTheme="minorBidi" w:hAnsiTheme="minorBidi"/>
        </w:rPr>
      </w:pPr>
      <w:r w:rsidRPr="003432FD">
        <w:rPr>
          <w:rFonts w:asciiTheme="minorBidi" w:hAnsiTheme="minorBidi"/>
          <w:i/>
          <w:iCs/>
        </w:rPr>
        <w:t>vascular risk: The Trinidad National Survey of Ageing and Cognition</w:t>
      </w:r>
      <w:r w:rsidRPr="003432FD">
        <w:rPr>
          <w:rFonts w:asciiTheme="minorBidi" w:hAnsiTheme="minorBidi"/>
        </w:rPr>
        <w:t xml:space="preserve">. Available at: </w:t>
      </w:r>
      <w:hyperlink r:id="rId21" w:tgtFrame="_new" w:history="1">
        <w:r w:rsidRPr="003432FD">
          <w:rPr>
            <w:rStyle w:val="Hyperlink"/>
            <w:rFonts w:asciiTheme="minorBidi" w:hAnsiTheme="minorBidi"/>
          </w:rPr>
          <w:t>https://www.researchgate.net/figure/Dementia-prevalence-by-age-and-gender-with-upper-95-CI_fig1_323373803</w:t>
        </w:r>
      </w:hyperlink>
      <w:r w:rsidRPr="003432FD">
        <w:rPr>
          <w:rFonts w:asciiTheme="minorBidi" w:hAnsiTheme="minorBidi"/>
        </w:rPr>
        <w:t xml:space="preserve"> (Accessed: 7 March 2026).</w:t>
      </w:r>
    </w:p>
    <w:p w14:paraId="66EC895E" w14:textId="77777777" w:rsidR="000C340F" w:rsidRPr="003432FD" w:rsidRDefault="000C340F" w:rsidP="00547913">
      <w:pPr>
        <w:spacing w:after="60"/>
        <w:ind w:left="360" w:hanging="360"/>
        <w:rPr>
          <w:rFonts w:asciiTheme="minorBidi" w:hAnsiTheme="minorBidi"/>
        </w:rPr>
      </w:pPr>
      <w:r w:rsidRPr="003432FD">
        <w:rPr>
          <w:rFonts w:asciiTheme="minorBidi" w:hAnsiTheme="minorBidi"/>
        </w:rPr>
        <w:t xml:space="preserve">UK National Screening Committee (2026) ‘Dementia’. Available at: </w:t>
      </w:r>
      <w:hyperlink r:id="rId22" w:history="1">
        <w:r w:rsidRPr="003432FD">
          <w:rPr>
            <w:rStyle w:val="Hyperlink"/>
            <w:rFonts w:asciiTheme="minorBidi" w:hAnsiTheme="minorBidi"/>
          </w:rPr>
          <w:t>https://view-health-screening-recommendations.service.gov.uk/dementia/</w:t>
        </w:r>
      </w:hyperlink>
      <w:r w:rsidRPr="003432FD">
        <w:rPr>
          <w:rFonts w:asciiTheme="minorBidi" w:hAnsiTheme="minorBidi"/>
        </w:rPr>
        <w:t xml:space="preserve"> (Accessed: 7 March 2026).</w:t>
      </w:r>
    </w:p>
    <w:p w14:paraId="1B5EC0FB" w14:textId="77777777" w:rsidR="000C340F" w:rsidRPr="003432FD" w:rsidRDefault="000C340F" w:rsidP="00547913">
      <w:pPr>
        <w:spacing w:after="60"/>
        <w:ind w:left="360" w:hanging="360"/>
        <w:rPr>
          <w:rFonts w:asciiTheme="minorBidi" w:hAnsiTheme="minorBidi"/>
        </w:rPr>
      </w:pPr>
      <w:r w:rsidRPr="003432FD">
        <w:rPr>
          <w:rFonts w:asciiTheme="minorBidi" w:hAnsiTheme="minorBidi"/>
        </w:rPr>
        <w:t xml:space="preserve">World Health Organization (WHO) (2025) ‘Dementia’. Available at: </w:t>
      </w:r>
      <w:hyperlink r:id="rId23" w:history="1">
        <w:r w:rsidRPr="003432FD">
          <w:rPr>
            <w:rStyle w:val="Hyperlink"/>
            <w:rFonts w:asciiTheme="minorBidi" w:hAnsiTheme="minorBidi"/>
          </w:rPr>
          <w:t>https://www.who.int/news-room/fact-sheets/detail/dementia</w:t>
        </w:r>
      </w:hyperlink>
      <w:r w:rsidRPr="003432FD">
        <w:rPr>
          <w:rFonts w:asciiTheme="minorBidi" w:hAnsiTheme="minorBidi"/>
        </w:rPr>
        <w:t xml:space="preserve"> (Accessed: 7 March 2026).</w:t>
      </w:r>
    </w:p>
    <w:sectPr w:rsidR="000C340F" w:rsidRPr="003432FD" w:rsidSect="00034616">
      <w:headerReference w:type="even" r:id="rId24"/>
      <w:headerReference w:type="default" r:id="rId25"/>
      <w:footerReference w:type="even" r:id="rId26"/>
      <w:footerReference w:type="default" r:id="rId27"/>
      <w:headerReference w:type="first" r:id="rId28"/>
      <w:footerReference w:type="first" r:id="rId29"/>
      <w:pgSz w:w="12240" w:h="15840"/>
      <w:pgMar w:top="1440"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6E86B" w14:textId="77777777" w:rsidR="009D6EA1" w:rsidRDefault="009D6EA1">
      <w:pPr>
        <w:spacing w:after="0" w:line="240" w:lineRule="auto"/>
      </w:pPr>
      <w:r>
        <w:separator/>
      </w:r>
    </w:p>
  </w:endnote>
  <w:endnote w:type="continuationSeparator" w:id="0">
    <w:p w14:paraId="23998021" w14:textId="77777777" w:rsidR="009D6EA1" w:rsidRDefault="009D6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F2898" w14:textId="77777777" w:rsidR="00ED61B0" w:rsidRDefault="00ED61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E01FF" w14:textId="77777777" w:rsidR="00E81B39" w:rsidRDefault="00000000">
    <w:pPr>
      <w:pStyle w:val="Footer"/>
      <w:jc w:val="center"/>
    </w:pPr>
    <w:r>
      <w:rPr>
        <w:sz w:val="18"/>
      </w:rPr>
      <w:t xml:space="preserve">Page </w:t>
    </w:r>
    <w:r>
      <w:fldChar w:fldCharType="begin"/>
    </w:r>
    <w:r>
      <w:instrText>PAGE</w:instrText>
    </w:r>
    <w:r>
      <w:fldChar w:fldCharType="separate"/>
    </w:r>
    <w:r w:rsidR="0025422D">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4978C" w14:textId="77777777" w:rsidR="00ED61B0" w:rsidRDefault="00ED61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594D9" w14:textId="77777777" w:rsidR="009D6EA1" w:rsidRDefault="009D6EA1">
      <w:pPr>
        <w:spacing w:after="0" w:line="240" w:lineRule="auto"/>
      </w:pPr>
      <w:r>
        <w:separator/>
      </w:r>
    </w:p>
  </w:footnote>
  <w:footnote w:type="continuationSeparator" w:id="0">
    <w:p w14:paraId="1BC7FBA8" w14:textId="77777777" w:rsidR="009D6EA1" w:rsidRDefault="009D6E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64B93" w14:textId="77777777" w:rsidR="00ED61B0" w:rsidRDefault="00ED61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7EBF4" w14:textId="77777777" w:rsidR="00ED61B0" w:rsidRDefault="00ED61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DA64A" w14:textId="77777777" w:rsidR="00ED61B0" w:rsidRDefault="00ED61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9EA4938"/>
    <w:multiLevelType w:val="multilevel"/>
    <w:tmpl w:val="77B4A336"/>
    <w:lvl w:ilvl="0">
      <w:start w:val="1"/>
      <w:numFmt w:val="decimal"/>
      <w:lvlText w:val="%1."/>
      <w:lvlJc w:val="left"/>
      <w:pPr>
        <w:ind w:left="360" w:hanging="360"/>
      </w:pPr>
      <w:rPr>
        <w:rFonts w:eastAsia="Arial"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5A7C13A3"/>
    <w:multiLevelType w:val="hybridMultilevel"/>
    <w:tmpl w:val="87A421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ED63524"/>
    <w:multiLevelType w:val="hybridMultilevel"/>
    <w:tmpl w:val="9CC827F4"/>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106924972">
    <w:abstractNumId w:val="8"/>
  </w:num>
  <w:num w:numId="2" w16cid:durableId="1138954326">
    <w:abstractNumId w:val="6"/>
  </w:num>
  <w:num w:numId="3" w16cid:durableId="100954045">
    <w:abstractNumId w:val="5"/>
  </w:num>
  <w:num w:numId="4" w16cid:durableId="1280797229">
    <w:abstractNumId w:val="4"/>
  </w:num>
  <w:num w:numId="5" w16cid:durableId="1333989710">
    <w:abstractNumId w:val="7"/>
  </w:num>
  <w:num w:numId="6" w16cid:durableId="484979006">
    <w:abstractNumId w:val="3"/>
  </w:num>
  <w:num w:numId="7" w16cid:durableId="1722897232">
    <w:abstractNumId w:val="2"/>
  </w:num>
  <w:num w:numId="8" w16cid:durableId="587155981">
    <w:abstractNumId w:val="1"/>
  </w:num>
  <w:num w:numId="9" w16cid:durableId="1642613741">
    <w:abstractNumId w:val="0"/>
  </w:num>
  <w:num w:numId="10" w16cid:durableId="299073474">
    <w:abstractNumId w:val="9"/>
  </w:num>
  <w:num w:numId="11" w16cid:durableId="1378816282">
    <w:abstractNumId w:val="10"/>
  </w:num>
  <w:num w:numId="12" w16cid:durableId="6688748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26E1"/>
    <w:rsid w:val="00034616"/>
    <w:rsid w:val="00051ACF"/>
    <w:rsid w:val="0006063C"/>
    <w:rsid w:val="00092573"/>
    <w:rsid w:val="000C340F"/>
    <w:rsid w:val="000E70C4"/>
    <w:rsid w:val="000E776A"/>
    <w:rsid w:val="000F6103"/>
    <w:rsid w:val="0011505A"/>
    <w:rsid w:val="001154FD"/>
    <w:rsid w:val="0015074B"/>
    <w:rsid w:val="0025422D"/>
    <w:rsid w:val="0029639D"/>
    <w:rsid w:val="002E3993"/>
    <w:rsid w:val="00326F90"/>
    <w:rsid w:val="003432FD"/>
    <w:rsid w:val="00354EE1"/>
    <w:rsid w:val="00373B5F"/>
    <w:rsid w:val="004821CB"/>
    <w:rsid w:val="00547913"/>
    <w:rsid w:val="00564904"/>
    <w:rsid w:val="005D7978"/>
    <w:rsid w:val="005F6E97"/>
    <w:rsid w:val="007E2529"/>
    <w:rsid w:val="008778D3"/>
    <w:rsid w:val="00877FF9"/>
    <w:rsid w:val="008C72C8"/>
    <w:rsid w:val="008E56EB"/>
    <w:rsid w:val="00947E11"/>
    <w:rsid w:val="00953FA6"/>
    <w:rsid w:val="009D6EA1"/>
    <w:rsid w:val="00A57FF0"/>
    <w:rsid w:val="00AA1D8D"/>
    <w:rsid w:val="00AB5B0A"/>
    <w:rsid w:val="00B03651"/>
    <w:rsid w:val="00B17114"/>
    <w:rsid w:val="00B47730"/>
    <w:rsid w:val="00BC6B31"/>
    <w:rsid w:val="00C30B59"/>
    <w:rsid w:val="00C44239"/>
    <w:rsid w:val="00CB0664"/>
    <w:rsid w:val="00DD78BA"/>
    <w:rsid w:val="00E81B39"/>
    <w:rsid w:val="00ED61B0"/>
    <w:rsid w:val="00FC693F"/>
    <w:rsid w:val="00FE3C9C"/>
    <w:rsid w:val="00FF0D9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1ABE86"/>
  <w14:defaultImageDpi w14:val="300"/>
  <w15:docId w15:val="{3250C0C4-12EB-4CDE-B77B-CE8B2EDBA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44444"/>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25422D"/>
    <w:rPr>
      <w:color w:val="0000FF" w:themeColor="hyperlink"/>
      <w:u w:val="single"/>
    </w:rPr>
  </w:style>
  <w:style w:type="character" w:styleId="UnresolvedMention">
    <w:name w:val="Unresolved Mention"/>
    <w:basedOn w:val="DefaultParagraphFont"/>
    <w:uiPriority w:val="99"/>
    <w:semiHidden/>
    <w:unhideWhenUsed/>
    <w:rsid w:val="0025422D"/>
    <w:rPr>
      <w:color w:val="605E5C"/>
      <w:shd w:val="clear" w:color="auto" w:fill="E1DFDD"/>
    </w:rPr>
  </w:style>
  <w:style w:type="paragraph" w:styleId="TOC1">
    <w:name w:val="toc 1"/>
    <w:basedOn w:val="Normal"/>
    <w:next w:val="Normal"/>
    <w:autoRedefine/>
    <w:uiPriority w:val="39"/>
    <w:unhideWhenUsed/>
    <w:rsid w:val="00FF0D9F"/>
    <w:pPr>
      <w:spacing w:after="100"/>
    </w:pPr>
  </w:style>
  <w:style w:type="paragraph" w:styleId="TOC2">
    <w:name w:val="toc 2"/>
    <w:basedOn w:val="Normal"/>
    <w:next w:val="Normal"/>
    <w:autoRedefine/>
    <w:uiPriority w:val="39"/>
    <w:unhideWhenUsed/>
    <w:rsid w:val="00FF0D9F"/>
    <w:pPr>
      <w:spacing w:after="100"/>
      <w:ind w:left="220"/>
    </w:pPr>
  </w:style>
  <w:style w:type="table" w:customStyle="1" w:styleId="TableGrid0">
    <w:name w:val="TableGrid"/>
    <w:rsid w:val="008E56EB"/>
    <w:pPr>
      <w:spacing w:after="0" w:line="240" w:lineRule="auto"/>
    </w:pPr>
    <w:rPr>
      <w:kern w:val="2"/>
      <w:sz w:val="24"/>
      <w:szCs w:val="24"/>
      <w14:ligatures w14:val="standardContextual"/>
    </w:rPr>
    <w:tblPr>
      <w:tblCellMar>
        <w:top w:w="0" w:type="dxa"/>
        <w:left w:w="0" w:type="dxa"/>
        <w:bottom w:w="0" w:type="dxa"/>
        <w:right w:w="0" w:type="dxa"/>
      </w:tblCellMar>
    </w:tblPr>
  </w:style>
  <w:style w:type="character" w:styleId="FollowedHyperlink">
    <w:name w:val="FollowedHyperlink"/>
    <w:basedOn w:val="DefaultParagraphFont"/>
    <w:uiPriority w:val="99"/>
    <w:semiHidden/>
    <w:unhideWhenUsed/>
    <w:rsid w:val="001150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lzheimers.org.uk/find-support-near-you" TargetMode="External"/><Relationship Id="rId18" Type="http://schemas.openxmlformats.org/officeDocument/2006/relationships/hyperlink" Target="https://www.nice.org.uk/guidance/ng97/resources/dementia-assessment-management-and-support-for-people-living-with-dementia-and-their-carers-pdf-1837760199109"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researchgate.net/figure/Dementia-prevalence-by-age-and-gender-with-upper-95-CI_fig1_323373803?utm_source=chatgpt.com" TargetMode="External"/><Relationship Id="rId7" Type="http://schemas.openxmlformats.org/officeDocument/2006/relationships/endnotes" Target="endnotes.xml"/><Relationship Id="rId12" Type="http://schemas.openxmlformats.org/officeDocument/2006/relationships/hyperlink" Target="https://www.alzheimers.org.uk/about-us/dementia-UK-leading-cause-of-death" TargetMode="External"/><Relationship Id="rId17" Type="http://schemas.openxmlformats.org/officeDocument/2006/relationships/hyperlink" Target="https://digital.nhs.uk/data-and-information/publications/statistical/primary-caredementia-data/july-2025"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nhs.uk/conditions/dementia/symptoms-and-diagnosis/symptoms/" TargetMode="External"/><Relationship Id="rId20" Type="http://schemas.openxmlformats.org/officeDocument/2006/relationships/hyperlink" Target="https://www.researchgate.net/figure/Projected-increases-in-the-number-of-people-in-the-UK-with-late-onset-dementia_fig5_270904426"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zheimers.org.uk/blog/how-many-people-have-dementia-uk"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nhs.uk/conditions/dementia/symptoms-and-diagnosis/tests/" TargetMode="External"/><Relationship Id="rId23" Type="http://schemas.openxmlformats.org/officeDocument/2006/relationships/hyperlink" Target="https://www.who.int/news-room/fact-sheets/detail/dementia" TargetMode="External"/><Relationship Id="rId28"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yperlink" Target="https://www.gov.uk/government/statistics/dementia-profile-march-2025update/dementia-profile-prevalence-and-supporting-well-topics-statistical-commentary-march-2025"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hs.uk/conditions/dementia/symptoms-and-diagnosis/diagnosis/" TargetMode="External"/><Relationship Id="rId22" Type="http://schemas.openxmlformats.org/officeDocument/2006/relationships/hyperlink" Target="https://view-health-screening-recommendations.service.gov.uk/dementia/"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2410</Words>
  <Characters>13743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Dementia Report</vt:lpstr>
    </vt:vector>
  </TitlesOfParts>
  <Manager/>
  <Company/>
  <LinksUpToDate>false</LinksUpToDate>
  <CharactersWithSpaces>16121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Dementia Report</dc:title>
  <dc:subject>LCHS 4008 Assessment 2</dc:subject>
  <dc:creator>Malaika Khan</dc:creator>
  <cp:keywords/>
  <dc:description/>
  <cp:lastModifiedBy>Dilnawaz Khan (2435767)</cp:lastModifiedBy>
  <cp:revision>2</cp:revision>
  <dcterms:created xsi:type="dcterms:W3CDTF">2026-03-23T21:41:00Z</dcterms:created>
  <dcterms:modified xsi:type="dcterms:W3CDTF">2026-03-23T21:41:00Z</dcterms:modified>
  <cp:category/>
</cp:coreProperties>
</file>