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687297" w14:textId="77777777" w:rsidR="002550E8" w:rsidRDefault="002550E8"/>
    <w:p w14:paraId="7000BD6E" w14:textId="77777777" w:rsidR="002550E8" w:rsidRDefault="002550E8"/>
    <w:p w14:paraId="6770161A" w14:textId="77777777" w:rsidR="002550E8" w:rsidRDefault="002550E8"/>
    <w:p w14:paraId="520CC813" w14:textId="77777777" w:rsidR="002550E8" w:rsidRDefault="002550E8"/>
    <w:p w14:paraId="4F645891" w14:textId="77777777" w:rsidR="002550E8" w:rsidRDefault="002550E8"/>
    <w:p w14:paraId="57A6A072" w14:textId="77777777" w:rsidR="002550E8" w:rsidRDefault="002550E8"/>
    <w:p w14:paraId="2E66133A" w14:textId="77777777" w:rsidR="002550E8" w:rsidRDefault="002550E8"/>
    <w:p w14:paraId="1CFC5B6F" w14:textId="77777777" w:rsidR="002550E8" w:rsidRDefault="002550E8"/>
    <w:p w14:paraId="184C701E" w14:textId="77777777" w:rsidR="002550E8" w:rsidRDefault="002550E8"/>
    <w:p w14:paraId="4775EA9E" w14:textId="77777777" w:rsidR="002550E8" w:rsidRDefault="002550E8"/>
    <w:p w14:paraId="11B68053" w14:textId="77777777" w:rsidR="002550E8" w:rsidRDefault="002550E8"/>
    <w:p w14:paraId="54401DC7" w14:textId="6E919CEA" w:rsidR="002550E8" w:rsidRDefault="008D03C1" w:rsidP="00462707">
      <w:pPr>
        <w:jc w:val="center"/>
        <w:rPr>
          <w:b/>
          <w:bCs/>
          <w:sz w:val="36"/>
          <w:szCs w:val="36"/>
          <w:u w:val="single"/>
        </w:rPr>
      </w:pPr>
      <w:r>
        <w:rPr>
          <w:b/>
          <w:bCs/>
          <w:sz w:val="36"/>
          <w:szCs w:val="36"/>
          <w:u w:val="single"/>
        </w:rPr>
        <w:t>Marks and Spencer Store Expansion into</w:t>
      </w:r>
    </w:p>
    <w:p w14:paraId="532BCB61" w14:textId="621ACE4B" w:rsidR="008D03C1" w:rsidRDefault="008D03C1" w:rsidP="00462707">
      <w:pPr>
        <w:jc w:val="center"/>
      </w:pPr>
      <w:r>
        <w:rPr>
          <w:b/>
          <w:bCs/>
          <w:sz w:val="36"/>
          <w:szCs w:val="36"/>
          <w:u w:val="single"/>
        </w:rPr>
        <w:t xml:space="preserve">Romania </w:t>
      </w:r>
    </w:p>
    <w:p w14:paraId="3AC349AA" w14:textId="77777777" w:rsidR="002550E8" w:rsidRDefault="002550E8"/>
    <w:p w14:paraId="70EDC796" w14:textId="77777777" w:rsidR="002550E8" w:rsidRDefault="002550E8"/>
    <w:p w14:paraId="6D0EB49C" w14:textId="77777777" w:rsidR="002550E8" w:rsidRDefault="002550E8"/>
    <w:p w14:paraId="6833ACE5" w14:textId="77777777" w:rsidR="002550E8" w:rsidRDefault="002550E8"/>
    <w:p w14:paraId="217CC082" w14:textId="77777777" w:rsidR="002550E8" w:rsidRDefault="002550E8"/>
    <w:p w14:paraId="49F2039B" w14:textId="77777777" w:rsidR="002550E8" w:rsidRDefault="002550E8" w:rsidP="00F00AEF">
      <w:pPr>
        <w:jc w:val="center"/>
      </w:pPr>
    </w:p>
    <w:p w14:paraId="561155E1" w14:textId="77777777" w:rsidR="00F00AEF" w:rsidRPr="00AE1269" w:rsidRDefault="00F00AEF" w:rsidP="00F00AEF">
      <w:pPr>
        <w:jc w:val="center"/>
        <w:rPr>
          <w:b/>
          <w:bCs/>
        </w:rPr>
      </w:pPr>
      <w:r w:rsidRPr="00AE1269">
        <w:rPr>
          <w:b/>
          <w:bCs/>
        </w:rPr>
        <w:t>University of Wales Trinity St David</w:t>
      </w:r>
    </w:p>
    <w:p w14:paraId="39FAF361" w14:textId="634E8356" w:rsidR="00F00AEF" w:rsidRPr="00AE1269" w:rsidRDefault="00F00AEF" w:rsidP="00F00AEF">
      <w:pPr>
        <w:jc w:val="center"/>
        <w:rPr>
          <w:b/>
          <w:bCs/>
        </w:rPr>
      </w:pPr>
      <w:r w:rsidRPr="00AE1269">
        <w:rPr>
          <w:b/>
          <w:bCs/>
        </w:rPr>
        <w:t xml:space="preserve"> Iuliana Dudan</w:t>
      </w:r>
    </w:p>
    <w:p w14:paraId="6B57AC19" w14:textId="6B540472" w:rsidR="00F00AEF" w:rsidRDefault="00F00AEF" w:rsidP="00F00AEF">
      <w:pPr>
        <w:jc w:val="center"/>
        <w:rPr>
          <w:b/>
          <w:bCs/>
        </w:rPr>
      </w:pPr>
      <w:r w:rsidRPr="00AE1269">
        <w:rPr>
          <w:b/>
          <w:bCs/>
        </w:rPr>
        <w:t xml:space="preserve">2227304 </w:t>
      </w:r>
    </w:p>
    <w:p w14:paraId="306C6E91" w14:textId="743E9357" w:rsidR="0022361E" w:rsidRPr="00AE1269" w:rsidRDefault="006947D2" w:rsidP="00F00AEF">
      <w:pPr>
        <w:jc w:val="center"/>
        <w:rPr>
          <w:b/>
          <w:bCs/>
        </w:rPr>
      </w:pPr>
      <w:r>
        <w:rPr>
          <w:b/>
          <w:bCs/>
        </w:rPr>
        <w:t>LCBB4005</w:t>
      </w:r>
    </w:p>
    <w:p w14:paraId="1D722F73" w14:textId="44514975" w:rsidR="00F00AEF" w:rsidRPr="00AE1269" w:rsidRDefault="00AE1269" w:rsidP="00F00AEF">
      <w:pPr>
        <w:jc w:val="center"/>
        <w:rPr>
          <w:b/>
          <w:bCs/>
        </w:rPr>
      </w:pPr>
      <w:r w:rsidRPr="00AE1269">
        <w:rPr>
          <w:b/>
          <w:bCs/>
        </w:rPr>
        <w:t>Global Business Environment</w:t>
      </w:r>
    </w:p>
    <w:p w14:paraId="4D0D43B2" w14:textId="3E18B878" w:rsidR="002550E8" w:rsidRPr="00AE1269" w:rsidRDefault="00AE1269" w:rsidP="00F00AEF">
      <w:pPr>
        <w:jc w:val="center"/>
        <w:rPr>
          <w:b/>
          <w:bCs/>
        </w:rPr>
      </w:pPr>
      <w:r w:rsidRPr="00AE1269">
        <w:rPr>
          <w:b/>
          <w:bCs/>
        </w:rPr>
        <w:t>Dr Rexon Nting</w:t>
      </w:r>
    </w:p>
    <w:p w14:paraId="10EAEDB1" w14:textId="77777777" w:rsidR="002550E8" w:rsidRPr="00AE1269" w:rsidRDefault="002550E8">
      <w:pPr>
        <w:rPr>
          <w:b/>
          <w:bCs/>
        </w:rPr>
      </w:pPr>
    </w:p>
    <w:p w14:paraId="1FAD539A" w14:textId="77777777" w:rsidR="002550E8" w:rsidRDefault="002550E8"/>
    <w:p w14:paraId="576D0C8B" w14:textId="77777777" w:rsidR="002550E8" w:rsidRDefault="002550E8"/>
    <w:p w14:paraId="0D8702EC" w14:textId="77777777" w:rsidR="002550E8" w:rsidRDefault="002550E8"/>
    <w:p w14:paraId="0F87C3B8" w14:textId="3B1C37E4" w:rsidR="00D637FB" w:rsidRDefault="00D637FB"/>
    <w:p w14:paraId="5DDB0703" w14:textId="0EDFA32B" w:rsidR="00D637FB" w:rsidRDefault="00D637FB"/>
    <w:p w14:paraId="2F8D8FF4" w14:textId="77777777" w:rsidR="00F869E3" w:rsidRDefault="00F869E3"/>
    <w:p w14:paraId="46B251D8" w14:textId="77777777" w:rsidR="00F869E3" w:rsidRDefault="00F869E3"/>
    <w:p w14:paraId="47C437F3" w14:textId="77777777" w:rsidR="00F869E3" w:rsidRDefault="00F869E3"/>
    <w:p w14:paraId="267BE585" w14:textId="591E5E48" w:rsidR="00D637FB" w:rsidRPr="00C3139C" w:rsidRDefault="00CF1323" w:rsidP="00A7478D">
      <w:pPr>
        <w:pStyle w:val="Heading1"/>
        <w:jc w:val="center"/>
        <w:rPr>
          <w:b/>
          <w:bCs/>
          <w:color w:val="1A1A1A" w:themeColor="background1" w:themeShade="1A"/>
          <w:u w:val="single"/>
        </w:rPr>
      </w:pPr>
      <w:r w:rsidRPr="00C3139C">
        <w:rPr>
          <w:b/>
          <w:bCs/>
          <w:color w:val="1A1A1A" w:themeColor="background1" w:themeShade="1A"/>
          <w:u w:val="single"/>
        </w:rPr>
        <w:lastRenderedPageBreak/>
        <w:t>Table of contents</w:t>
      </w:r>
    </w:p>
    <w:p w14:paraId="68E04E5E" w14:textId="77777777" w:rsidR="00B23073" w:rsidRDefault="00B23073"/>
    <w:p w14:paraId="17BB65FD" w14:textId="7A35C95A" w:rsidR="00B23073" w:rsidRDefault="00B23073"/>
    <w:p w14:paraId="3830E3F2" w14:textId="77777777" w:rsidR="00A96E50" w:rsidRDefault="00A96E50" w:rsidP="001C72E6">
      <w:pPr>
        <w:keepNext/>
        <w:keepLines/>
        <w:spacing w:before="240" w:after="0"/>
        <w:outlineLvl w:val="0"/>
        <w:rPr>
          <w:rFonts w:asciiTheme="majorHAnsi" w:eastAsiaTheme="majorEastAsia" w:hAnsiTheme="majorHAnsi" w:cstheme="majorBidi"/>
          <w:color w:val="2F5496" w:themeColor="accent1" w:themeShade="BF"/>
          <w:sz w:val="28"/>
          <w:szCs w:val="28"/>
          <w:u w:val="single"/>
        </w:rPr>
      </w:pPr>
    </w:p>
    <w:p w14:paraId="553AD079" w14:textId="7754AC3F" w:rsidR="00A96E50" w:rsidRDefault="009878F0" w:rsidP="001C72E6">
      <w:pPr>
        <w:keepNext/>
        <w:keepLines/>
        <w:spacing w:before="240" w:after="0"/>
        <w:outlineLvl w:val="0"/>
        <w:rPr>
          <w:rFonts w:asciiTheme="majorHAnsi" w:eastAsiaTheme="majorEastAsia" w:hAnsiTheme="majorHAnsi" w:cstheme="majorBidi"/>
          <w:color w:val="2F5496" w:themeColor="accent1" w:themeShade="BF"/>
          <w:sz w:val="28"/>
          <w:szCs w:val="28"/>
          <w:u w:val="single"/>
        </w:rPr>
      </w:pPr>
      <w:r>
        <w:rPr>
          <w:rFonts w:asciiTheme="majorHAnsi" w:eastAsiaTheme="majorEastAsia" w:hAnsiTheme="majorHAnsi" w:cstheme="majorBidi"/>
          <w:color w:val="2F5496" w:themeColor="accent1" w:themeShade="BF"/>
          <w:sz w:val="28"/>
          <w:szCs w:val="28"/>
          <w:u w:val="single"/>
        </w:rPr>
        <w:t xml:space="preserve">Introduction for the report </w:t>
      </w:r>
      <w:r w:rsidR="00642B8C">
        <w:rPr>
          <w:rFonts w:asciiTheme="majorHAnsi" w:eastAsiaTheme="majorEastAsia" w:hAnsiTheme="majorHAnsi" w:cstheme="majorBidi"/>
          <w:color w:val="2F5496" w:themeColor="accent1" w:themeShade="BF"/>
          <w:sz w:val="28"/>
          <w:szCs w:val="28"/>
          <w:u w:val="single"/>
        </w:rPr>
        <w:t>……………………………………………………………….</w:t>
      </w:r>
      <w:r w:rsidR="00FE34F9">
        <w:rPr>
          <w:rFonts w:asciiTheme="majorHAnsi" w:eastAsiaTheme="majorEastAsia" w:hAnsiTheme="majorHAnsi" w:cstheme="majorBidi"/>
          <w:color w:val="2F5496" w:themeColor="accent1" w:themeShade="BF"/>
          <w:sz w:val="28"/>
          <w:szCs w:val="28"/>
          <w:u w:val="single"/>
        </w:rPr>
        <w:t xml:space="preserve"> 3</w:t>
      </w:r>
    </w:p>
    <w:p w14:paraId="6516D44E" w14:textId="77777777" w:rsidR="009878F0" w:rsidRPr="00BE26BB" w:rsidRDefault="009878F0" w:rsidP="001C72E6">
      <w:pPr>
        <w:keepNext/>
        <w:keepLines/>
        <w:spacing w:before="240" w:after="0"/>
        <w:outlineLvl w:val="0"/>
        <w:rPr>
          <w:rFonts w:asciiTheme="majorHAnsi" w:eastAsiaTheme="majorEastAsia" w:hAnsiTheme="majorHAnsi" w:cstheme="majorBidi"/>
          <w:color w:val="2F5496" w:themeColor="accent1" w:themeShade="BF"/>
          <w:sz w:val="28"/>
          <w:szCs w:val="28"/>
          <w:u w:val="single"/>
        </w:rPr>
      </w:pPr>
    </w:p>
    <w:p w14:paraId="2AC52EB7" w14:textId="6186B00F" w:rsidR="00FE34F9" w:rsidRDefault="00C3139C" w:rsidP="00FE34F9">
      <w:pPr>
        <w:keepNext/>
        <w:keepLines/>
        <w:tabs>
          <w:tab w:val="left" w:pos="2116"/>
        </w:tabs>
        <w:spacing w:before="40" w:after="0"/>
        <w:outlineLvl w:val="1"/>
        <w:rPr>
          <w:rFonts w:asciiTheme="majorHAnsi" w:eastAsiaTheme="majorEastAsia" w:hAnsiTheme="majorHAnsi" w:cstheme="majorBidi"/>
          <w:color w:val="2F5496" w:themeColor="accent1" w:themeShade="BF"/>
          <w:sz w:val="28"/>
          <w:szCs w:val="28"/>
          <w:u w:val="single"/>
        </w:rPr>
      </w:pPr>
      <w:r w:rsidRPr="00C3139C">
        <w:rPr>
          <w:rFonts w:asciiTheme="majorHAnsi" w:eastAsiaTheme="majorEastAsia" w:hAnsiTheme="majorHAnsi" w:cstheme="majorBidi"/>
          <w:color w:val="2F5496" w:themeColor="accent1" w:themeShade="BF"/>
          <w:sz w:val="28"/>
          <w:szCs w:val="28"/>
          <w:u w:val="single"/>
        </w:rPr>
        <w:t>Introduction for the developing country</w:t>
      </w:r>
      <w:r w:rsidR="00642B8C">
        <w:rPr>
          <w:rFonts w:asciiTheme="majorHAnsi" w:eastAsiaTheme="majorEastAsia" w:hAnsiTheme="majorHAnsi" w:cstheme="majorBidi"/>
          <w:color w:val="2F5496" w:themeColor="accent1" w:themeShade="BF"/>
          <w:sz w:val="28"/>
          <w:szCs w:val="28"/>
          <w:u w:val="single"/>
        </w:rPr>
        <w:t>……………………………………………</w:t>
      </w:r>
      <w:r w:rsidR="00FE34F9">
        <w:rPr>
          <w:rFonts w:asciiTheme="majorHAnsi" w:eastAsiaTheme="majorEastAsia" w:hAnsiTheme="majorHAnsi" w:cstheme="majorBidi"/>
          <w:color w:val="2F5496" w:themeColor="accent1" w:themeShade="BF"/>
          <w:sz w:val="28"/>
          <w:szCs w:val="28"/>
          <w:u w:val="single"/>
        </w:rPr>
        <w:t>3</w:t>
      </w:r>
    </w:p>
    <w:p w14:paraId="4069EFBB" w14:textId="77777777" w:rsidR="00642B8C" w:rsidRDefault="00642B8C" w:rsidP="00A96E50">
      <w:pPr>
        <w:keepNext/>
        <w:keepLines/>
        <w:tabs>
          <w:tab w:val="left" w:pos="2116"/>
        </w:tabs>
        <w:spacing w:before="40" w:after="0"/>
        <w:outlineLvl w:val="1"/>
        <w:rPr>
          <w:rFonts w:asciiTheme="majorHAnsi" w:eastAsiaTheme="majorEastAsia" w:hAnsiTheme="majorHAnsi" w:cstheme="majorBidi"/>
          <w:color w:val="2F5496" w:themeColor="accent1" w:themeShade="BF"/>
          <w:sz w:val="28"/>
          <w:szCs w:val="28"/>
          <w:u w:val="single"/>
        </w:rPr>
      </w:pPr>
    </w:p>
    <w:p w14:paraId="5D3C6DCF" w14:textId="069829F5" w:rsidR="00B23073" w:rsidRPr="00BE26BB" w:rsidRDefault="00C178EC" w:rsidP="00A96E50">
      <w:pPr>
        <w:keepNext/>
        <w:keepLines/>
        <w:tabs>
          <w:tab w:val="left" w:pos="2116"/>
        </w:tabs>
        <w:spacing w:before="40" w:after="0"/>
        <w:outlineLvl w:val="1"/>
        <w:rPr>
          <w:rFonts w:asciiTheme="majorHAnsi" w:eastAsiaTheme="majorEastAsia" w:hAnsiTheme="majorHAnsi" w:cstheme="majorBidi"/>
          <w:color w:val="2F5496" w:themeColor="accent1" w:themeShade="BF"/>
          <w:sz w:val="28"/>
          <w:szCs w:val="28"/>
          <w:u w:val="single"/>
        </w:rPr>
      </w:pPr>
      <w:r w:rsidRPr="00C3139C">
        <w:rPr>
          <w:rFonts w:asciiTheme="majorHAnsi" w:eastAsiaTheme="majorEastAsia" w:hAnsiTheme="majorHAnsi" w:cstheme="majorBidi"/>
          <w:color w:val="2F5496" w:themeColor="accent1" w:themeShade="BF"/>
          <w:sz w:val="28"/>
          <w:szCs w:val="28"/>
          <w:u w:val="single"/>
        </w:rPr>
        <w:t>SWOT analysis on the company M&amp;S</w:t>
      </w:r>
      <w:r w:rsidR="00321512">
        <w:rPr>
          <w:rFonts w:asciiTheme="majorHAnsi" w:eastAsiaTheme="majorEastAsia" w:hAnsiTheme="majorHAnsi" w:cstheme="majorBidi"/>
          <w:color w:val="2F5496" w:themeColor="accent1" w:themeShade="BF"/>
          <w:sz w:val="28"/>
          <w:szCs w:val="28"/>
          <w:u w:val="single"/>
        </w:rPr>
        <w:t>………………………………</w:t>
      </w:r>
      <w:r w:rsidR="00321512">
        <w:rPr>
          <w:rFonts w:asciiTheme="majorHAnsi" w:eastAsiaTheme="majorEastAsia" w:hAnsiTheme="majorHAnsi" w:cstheme="majorBidi"/>
          <w:color w:val="2F5496" w:themeColor="accent1" w:themeShade="BF"/>
          <w:sz w:val="28"/>
          <w:szCs w:val="28"/>
          <w:u w:val="single"/>
        </w:rPr>
        <w:t>……………</w:t>
      </w:r>
      <w:r w:rsidR="0096711B">
        <w:rPr>
          <w:rFonts w:asciiTheme="majorHAnsi" w:eastAsiaTheme="majorEastAsia" w:hAnsiTheme="majorHAnsi" w:cstheme="majorBidi"/>
          <w:color w:val="2F5496" w:themeColor="accent1" w:themeShade="BF"/>
          <w:sz w:val="28"/>
          <w:szCs w:val="28"/>
          <w:u w:val="single"/>
        </w:rPr>
        <w:t>….</w:t>
      </w:r>
      <w:r w:rsidR="00FE34F9">
        <w:rPr>
          <w:rFonts w:asciiTheme="majorHAnsi" w:eastAsiaTheme="majorEastAsia" w:hAnsiTheme="majorHAnsi" w:cstheme="majorBidi"/>
          <w:color w:val="2F5496" w:themeColor="accent1" w:themeShade="BF"/>
          <w:sz w:val="28"/>
          <w:szCs w:val="28"/>
          <w:u w:val="single"/>
        </w:rPr>
        <w:t>4</w:t>
      </w:r>
    </w:p>
    <w:p w14:paraId="1FCF386F" w14:textId="77777777" w:rsidR="00A96E50" w:rsidRDefault="00A96E50" w:rsidP="00BE26BB">
      <w:pPr>
        <w:keepNext/>
        <w:keepLines/>
        <w:spacing w:before="40" w:after="0"/>
        <w:outlineLvl w:val="1"/>
        <w:rPr>
          <w:sz w:val="28"/>
          <w:szCs w:val="28"/>
        </w:rPr>
      </w:pPr>
    </w:p>
    <w:p w14:paraId="1AEEDE7F" w14:textId="02922FAF" w:rsidR="00B23073" w:rsidRPr="00BE26BB" w:rsidRDefault="00016E8E" w:rsidP="00BE26BB">
      <w:pPr>
        <w:keepNext/>
        <w:keepLines/>
        <w:spacing w:before="40" w:after="0"/>
        <w:outlineLvl w:val="1"/>
        <w:rPr>
          <w:rFonts w:asciiTheme="majorHAnsi" w:eastAsiaTheme="majorEastAsia" w:hAnsiTheme="majorHAnsi" w:cstheme="majorBidi"/>
          <w:color w:val="2F5496" w:themeColor="accent1" w:themeShade="BF"/>
          <w:sz w:val="28"/>
          <w:szCs w:val="28"/>
          <w:u w:val="single"/>
        </w:rPr>
      </w:pPr>
      <w:r w:rsidRPr="00016E8E">
        <w:rPr>
          <w:rFonts w:asciiTheme="majorHAnsi" w:eastAsiaTheme="majorEastAsia" w:hAnsiTheme="majorHAnsi" w:cstheme="majorBidi"/>
          <w:color w:val="2F5496" w:themeColor="accent1" w:themeShade="BF"/>
          <w:sz w:val="28"/>
          <w:szCs w:val="28"/>
          <w:u w:val="single"/>
        </w:rPr>
        <w:t>Application of two theories on the developing country</w:t>
      </w:r>
      <w:r w:rsidR="00321512">
        <w:rPr>
          <w:rFonts w:asciiTheme="majorHAnsi" w:eastAsiaTheme="majorEastAsia" w:hAnsiTheme="majorHAnsi" w:cstheme="majorBidi"/>
          <w:color w:val="2F5496" w:themeColor="accent1" w:themeShade="BF"/>
          <w:sz w:val="28"/>
          <w:szCs w:val="28"/>
          <w:u w:val="single"/>
        </w:rPr>
        <w:t>…………………….</w:t>
      </w:r>
      <w:r w:rsidR="00FE34F9">
        <w:rPr>
          <w:rFonts w:asciiTheme="majorHAnsi" w:eastAsiaTheme="majorEastAsia" w:hAnsiTheme="majorHAnsi" w:cstheme="majorBidi"/>
          <w:color w:val="2F5496" w:themeColor="accent1" w:themeShade="BF"/>
          <w:sz w:val="28"/>
          <w:szCs w:val="28"/>
          <w:u w:val="single"/>
        </w:rPr>
        <w:t>5</w:t>
      </w:r>
    </w:p>
    <w:p w14:paraId="4C6B0272" w14:textId="3D3C06B8" w:rsidR="00BE26BB" w:rsidRDefault="009E0663" w:rsidP="00BE26BB">
      <w:pPr>
        <w:keepNext/>
        <w:keepLines/>
        <w:spacing w:before="240" w:after="0"/>
        <w:outlineLvl w:val="0"/>
        <w:rPr>
          <w:rFonts w:asciiTheme="majorHAnsi" w:eastAsiaTheme="majorEastAsia" w:hAnsiTheme="majorHAnsi" w:cstheme="majorBidi"/>
          <w:color w:val="2F5496" w:themeColor="accent1" w:themeShade="BF"/>
          <w:sz w:val="28"/>
          <w:szCs w:val="28"/>
          <w:u w:val="single"/>
        </w:rPr>
      </w:pPr>
      <w:r w:rsidRPr="009E0663">
        <w:rPr>
          <w:rFonts w:asciiTheme="majorHAnsi" w:eastAsiaTheme="majorEastAsia" w:hAnsiTheme="majorHAnsi" w:cstheme="majorBidi"/>
          <w:color w:val="2F5496" w:themeColor="accent1" w:themeShade="BF"/>
          <w:sz w:val="28"/>
          <w:szCs w:val="28"/>
          <w:u w:val="single"/>
        </w:rPr>
        <w:t>Value chain Analysis on M&amp;S</w:t>
      </w:r>
      <w:r w:rsidR="00321512">
        <w:rPr>
          <w:rFonts w:asciiTheme="majorHAnsi" w:eastAsiaTheme="majorEastAsia" w:hAnsiTheme="majorHAnsi" w:cstheme="majorBidi"/>
          <w:color w:val="2F5496" w:themeColor="accent1" w:themeShade="BF"/>
          <w:sz w:val="28"/>
          <w:szCs w:val="28"/>
          <w:u w:val="single"/>
        </w:rPr>
        <w:t>………………………………</w:t>
      </w:r>
      <w:r w:rsidR="00321512">
        <w:rPr>
          <w:rFonts w:asciiTheme="majorHAnsi" w:eastAsiaTheme="majorEastAsia" w:hAnsiTheme="majorHAnsi" w:cstheme="majorBidi"/>
          <w:color w:val="2F5496" w:themeColor="accent1" w:themeShade="BF"/>
          <w:sz w:val="28"/>
          <w:szCs w:val="28"/>
          <w:u w:val="single"/>
        </w:rPr>
        <w:t>……………………………</w:t>
      </w:r>
      <w:r w:rsidR="00FE34F9">
        <w:rPr>
          <w:rFonts w:asciiTheme="majorHAnsi" w:eastAsiaTheme="majorEastAsia" w:hAnsiTheme="majorHAnsi" w:cstheme="majorBidi"/>
          <w:color w:val="2F5496" w:themeColor="accent1" w:themeShade="BF"/>
          <w:sz w:val="28"/>
          <w:szCs w:val="28"/>
          <w:u w:val="single"/>
        </w:rPr>
        <w:t>.7</w:t>
      </w:r>
    </w:p>
    <w:p w14:paraId="5D17D56B" w14:textId="432F19B3" w:rsidR="00BE26BB" w:rsidRPr="00BE26BB" w:rsidRDefault="009E0663" w:rsidP="00BE26BB">
      <w:pPr>
        <w:keepNext/>
        <w:keepLines/>
        <w:spacing w:before="240" w:after="0"/>
        <w:outlineLvl w:val="0"/>
        <w:rPr>
          <w:rFonts w:asciiTheme="majorHAnsi" w:eastAsiaTheme="majorEastAsia" w:hAnsiTheme="majorHAnsi" w:cstheme="majorBidi"/>
          <w:color w:val="2F5496" w:themeColor="accent1" w:themeShade="BF"/>
          <w:sz w:val="28"/>
          <w:szCs w:val="28"/>
          <w:u w:val="single"/>
        </w:rPr>
      </w:pPr>
      <w:r w:rsidRPr="00BE26BB">
        <w:rPr>
          <w:rFonts w:asciiTheme="majorHAnsi" w:eastAsiaTheme="majorEastAsia" w:hAnsiTheme="majorHAnsi" w:cstheme="majorBidi"/>
          <w:color w:val="2F5496" w:themeColor="accent1" w:themeShade="BF"/>
          <w:sz w:val="28"/>
          <w:szCs w:val="28"/>
          <w:u w:val="single"/>
        </w:rPr>
        <w:t>Critical evaluation of opportunities and challenges</w:t>
      </w:r>
      <w:r w:rsidR="00321512">
        <w:rPr>
          <w:rFonts w:asciiTheme="majorHAnsi" w:eastAsiaTheme="majorEastAsia" w:hAnsiTheme="majorHAnsi" w:cstheme="majorBidi"/>
          <w:color w:val="2F5496" w:themeColor="accent1" w:themeShade="BF"/>
          <w:sz w:val="28"/>
          <w:szCs w:val="28"/>
          <w:u w:val="single"/>
        </w:rPr>
        <w:t>…………………………</w:t>
      </w:r>
      <w:r w:rsidR="00FE34F9">
        <w:rPr>
          <w:rFonts w:asciiTheme="majorHAnsi" w:eastAsiaTheme="majorEastAsia" w:hAnsiTheme="majorHAnsi" w:cstheme="majorBidi"/>
          <w:color w:val="2F5496" w:themeColor="accent1" w:themeShade="BF"/>
          <w:sz w:val="28"/>
          <w:szCs w:val="28"/>
          <w:u w:val="single"/>
        </w:rPr>
        <w:t>.</w:t>
      </w:r>
      <w:r w:rsidR="0096711B">
        <w:rPr>
          <w:rFonts w:asciiTheme="majorHAnsi" w:eastAsiaTheme="majorEastAsia" w:hAnsiTheme="majorHAnsi" w:cstheme="majorBidi"/>
          <w:color w:val="2F5496" w:themeColor="accent1" w:themeShade="BF"/>
          <w:sz w:val="28"/>
          <w:szCs w:val="28"/>
          <w:u w:val="single"/>
        </w:rPr>
        <w:t>8</w:t>
      </w:r>
    </w:p>
    <w:p w14:paraId="4D67A93D" w14:textId="168E4751" w:rsidR="001C72E6" w:rsidRPr="00BE26BB" w:rsidRDefault="00C3108C" w:rsidP="001C72E6">
      <w:pPr>
        <w:keepNext/>
        <w:keepLines/>
        <w:spacing w:before="240" w:after="0"/>
        <w:outlineLvl w:val="0"/>
        <w:rPr>
          <w:rFonts w:asciiTheme="majorHAnsi" w:eastAsiaTheme="majorEastAsia" w:hAnsiTheme="majorHAnsi" w:cstheme="majorBidi"/>
          <w:color w:val="2F5496" w:themeColor="accent1" w:themeShade="BF"/>
          <w:sz w:val="28"/>
          <w:szCs w:val="28"/>
          <w:u w:val="single"/>
        </w:rPr>
      </w:pPr>
      <w:r w:rsidRPr="00C3108C">
        <w:rPr>
          <w:rFonts w:asciiTheme="majorHAnsi" w:eastAsiaTheme="majorEastAsia" w:hAnsiTheme="majorHAnsi" w:cstheme="majorBidi"/>
          <w:color w:val="2F5496" w:themeColor="accent1" w:themeShade="BF"/>
          <w:sz w:val="28"/>
          <w:szCs w:val="28"/>
          <w:u w:val="single"/>
        </w:rPr>
        <w:t>Different barriers and recommendations.</w:t>
      </w:r>
      <w:r w:rsidR="00321512" w:rsidRPr="00321512">
        <w:rPr>
          <w:rFonts w:asciiTheme="majorHAnsi" w:eastAsiaTheme="majorEastAsia" w:hAnsiTheme="majorHAnsi" w:cstheme="majorBidi"/>
          <w:color w:val="2F5496" w:themeColor="accent1" w:themeShade="BF"/>
          <w:sz w:val="28"/>
          <w:szCs w:val="28"/>
          <w:u w:val="single"/>
        </w:rPr>
        <w:t xml:space="preserve"> </w:t>
      </w:r>
      <w:r w:rsidR="00321512">
        <w:rPr>
          <w:rFonts w:asciiTheme="majorHAnsi" w:eastAsiaTheme="majorEastAsia" w:hAnsiTheme="majorHAnsi" w:cstheme="majorBidi"/>
          <w:color w:val="2F5496" w:themeColor="accent1" w:themeShade="BF"/>
          <w:sz w:val="28"/>
          <w:szCs w:val="28"/>
          <w:u w:val="single"/>
        </w:rPr>
        <w:t>………………………………</w:t>
      </w:r>
      <w:r w:rsidR="00321512">
        <w:rPr>
          <w:rFonts w:asciiTheme="majorHAnsi" w:eastAsiaTheme="majorEastAsia" w:hAnsiTheme="majorHAnsi" w:cstheme="majorBidi"/>
          <w:color w:val="2F5496" w:themeColor="accent1" w:themeShade="BF"/>
          <w:sz w:val="28"/>
          <w:szCs w:val="28"/>
          <w:u w:val="single"/>
        </w:rPr>
        <w:t>………</w:t>
      </w:r>
      <w:r w:rsidR="00FE34F9">
        <w:rPr>
          <w:rFonts w:asciiTheme="majorHAnsi" w:eastAsiaTheme="majorEastAsia" w:hAnsiTheme="majorHAnsi" w:cstheme="majorBidi"/>
          <w:color w:val="2F5496" w:themeColor="accent1" w:themeShade="BF"/>
          <w:sz w:val="28"/>
          <w:szCs w:val="28"/>
          <w:u w:val="single"/>
        </w:rPr>
        <w:t>.</w:t>
      </w:r>
      <w:r w:rsidR="0096711B">
        <w:rPr>
          <w:rFonts w:asciiTheme="majorHAnsi" w:eastAsiaTheme="majorEastAsia" w:hAnsiTheme="majorHAnsi" w:cstheme="majorBidi"/>
          <w:color w:val="2F5496" w:themeColor="accent1" w:themeShade="BF"/>
          <w:sz w:val="28"/>
          <w:szCs w:val="28"/>
          <w:u w:val="single"/>
        </w:rPr>
        <w:t>9</w:t>
      </w:r>
    </w:p>
    <w:p w14:paraId="1BF2F66B" w14:textId="5DC1BB87" w:rsidR="001C72E6" w:rsidRDefault="001C72E6" w:rsidP="001C72E6">
      <w:pPr>
        <w:keepNext/>
        <w:keepLines/>
        <w:spacing w:before="240" w:after="0"/>
        <w:outlineLvl w:val="0"/>
        <w:rPr>
          <w:rFonts w:asciiTheme="majorHAnsi" w:eastAsiaTheme="majorEastAsia" w:hAnsiTheme="majorHAnsi" w:cstheme="majorBidi"/>
          <w:color w:val="2F5496" w:themeColor="accent1" w:themeShade="BF"/>
          <w:sz w:val="28"/>
          <w:szCs w:val="28"/>
          <w:u w:val="single"/>
        </w:rPr>
      </w:pPr>
      <w:r w:rsidRPr="001C72E6">
        <w:rPr>
          <w:rFonts w:asciiTheme="majorHAnsi" w:eastAsiaTheme="majorEastAsia" w:hAnsiTheme="majorHAnsi" w:cstheme="majorBidi"/>
          <w:color w:val="2F5496" w:themeColor="accent1" w:themeShade="BF"/>
          <w:sz w:val="28"/>
          <w:szCs w:val="28"/>
          <w:u w:val="single"/>
        </w:rPr>
        <w:t>Conclusion</w:t>
      </w:r>
      <w:r w:rsidR="00321512">
        <w:rPr>
          <w:rFonts w:asciiTheme="majorHAnsi" w:eastAsiaTheme="majorEastAsia" w:hAnsiTheme="majorHAnsi" w:cstheme="majorBidi"/>
          <w:color w:val="2F5496" w:themeColor="accent1" w:themeShade="BF"/>
          <w:sz w:val="28"/>
          <w:szCs w:val="28"/>
          <w:u w:val="single"/>
        </w:rPr>
        <w:t>………………………………………………………………………………………</w:t>
      </w:r>
      <w:r w:rsidR="00FE34F9">
        <w:rPr>
          <w:rFonts w:asciiTheme="majorHAnsi" w:eastAsiaTheme="majorEastAsia" w:hAnsiTheme="majorHAnsi" w:cstheme="majorBidi"/>
          <w:color w:val="2F5496" w:themeColor="accent1" w:themeShade="BF"/>
          <w:sz w:val="28"/>
          <w:szCs w:val="28"/>
          <w:u w:val="single"/>
        </w:rPr>
        <w:t>.</w:t>
      </w:r>
      <w:r w:rsidR="0096711B">
        <w:rPr>
          <w:rFonts w:asciiTheme="majorHAnsi" w:eastAsiaTheme="majorEastAsia" w:hAnsiTheme="majorHAnsi" w:cstheme="majorBidi"/>
          <w:color w:val="2F5496" w:themeColor="accent1" w:themeShade="BF"/>
          <w:sz w:val="28"/>
          <w:szCs w:val="28"/>
          <w:u w:val="single"/>
        </w:rPr>
        <w:t>10</w:t>
      </w:r>
    </w:p>
    <w:p w14:paraId="18A713DE" w14:textId="07D74C78" w:rsidR="00C178EC" w:rsidRPr="00BE26BB" w:rsidRDefault="001C72E6" w:rsidP="001C72E6">
      <w:pPr>
        <w:keepNext/>
        <w:keepLines/>
        <w:spacing w:before="240" w:after="0"/>
        <w:outlineLvl w:val="0"/>
        <w:rPr>
          <w:sz w:val="28"/>
          <w:szCs w:val="28"/>
        </w:rPr>
      </w:pPr>
      <w:r w:rsidRPr="00BE26BB">
        <w:rPr>
          <w:rFonts w:asciiTheme="majorHAnsi" w:eastAsiaTheme="majorEastAsia" w:hAnsiTheme="majorHAnsi" w:cstheme="majorBidi"/>
          <w:color w:val="2F5496" w:themeColor="accent1" w:themeShade="BF"/>
          <w:sz w:val="28"/>
          <w:szCs w:val="28"/>
          <w:u w:val="single"/>
        </w:rPr>
        <w:t xml:space="preserve">References </w:t>
      </w:r>
      <w:r w:rsidR="00321512">
        <w:rPr>
          <w:rFonts w:asciiTheme="majorHAnsi" w:eastAsiaTheme="majorEastAsia" w:hAnsiTheme="majorHAnsi" w:cstheme="majorBidi"/>
          <w:color w:val="2F5496" w:themeColor="accent1" w:themeShade="BF"/>
          <w:sz w:val="28"/>
          <w:szCs w:val="28"/>
          <w:u w:val="single"/>
        </w:rPr>
        <w:t>……………………………………………………………………………………</w:t>
      </w:r>
      <w:r w:rsidR="00FE34F9">
        <w:rPr>
          <w:rFonts w:asciiTheme="majorHAnsi" w:eastAsiaTheme="majorEastAsia" w:hAnsiTheme="majorHAnsi" w:cstheme="majorBidi"/>
          <w:color w:val="2F5496" w:themeColor="accent1" w:themeShade="BF"/>
          <w:sz w:val="28"/>
          <w:szCs w:val="28"/>
          <w:u w:val="single"/>
        </w:rPr>
        <w:t>…</w:t>
      </w:r>
      <w:r w:rsidR="0096711B">
        <w:rPr>
          <w:rFonts w:asciiTheme="majorHAnsi" w:eastAsiaTheme="majorEastAsia" w:hAnsiTheme="majorHAnsi" w:cstheme="majorBidi"/>
          <w:color w:val="2F5496" w:themeColor="accent1" w:themeShade="BF"/>
          <w:sz w:val="28"/>
          <w:szCs w:val="28"/>
          <w:u w:val="single"/>
        </w:rPr>
        <w:t>11</w:t>
      </w:r>
    </w:p>
    <w:p w14:paraId="335B8BAA" w14:textId="77777777" w:rsidR="00C178EC" w:rsidRDefault="00C178EC" w:rsidP="001C72E6"/>
    <w:p w14:paraId="41AB19C0" w14:textId="77777777" w:rsidR="00C178EC" w:rsidRDefault="00C178EC"/>
    <w:p w14:paraId="3037648D" w14:textId="77777777" w:rsidR="00C178EC" w:rsidRDefault="00C178EC"/>
    <w:p w14:paraId="0C61E120" w14:textId="77777777" w:rsidR="00B23073" w:rsidRDefault="00B23073"/>
    <w:p w14:paraId="673920B7" w14:textId="77777777" w:rsidR="00B23073" w:rsidRDefault="00B23073"/>
    <w:p w14:paraId="65C469D0" w14:textId="77777777" w:rsidR="002550E8" w:rsidRDefault="002550E8"/>
    <w:p w14:paraId="05575B17" w14:textId="77777777" w:rsidR="00D637FB" w:rsidRDefault="00D637FB" w:rsidP="00FA0663">
      <w:pPr>
        <w:pStyle w:val="Heading1"/>
        <w:rPr>
          <w:sz w:val="28"/>
          <w:u w:val="single"/>
        </w:rPr>
      </w:pPr>
    </w:p>
    <w:p w14:paraId="12807CB2" w14:textId="7BFC6F43" w:rsidR="00AC5A8F" w:rsidRPr="00AC5A8F" w:rsidRDefault="00C178EC" w:rsidP="00AC5A8F">
      <w:r>
        <w:tab/>
      </w:r>
      <w:r>
        <w:tab/>
      </w:r>
    </w:p>
    <w:p w14:paraId="42F808B2" w14:textId="47D14C85" w:rsidR="009878F0" w:rsidRDefault="009878F0" w:rsidP="009878F0">
      <w:pPr>
        <w:keepNext/>
        <w:keepLines/>
        <w:spacing w:before="240" w:after="0"/>
        <w:jc w:val="center"/>
        <w:outlineLvl w:val="0"/>
        <w:rPr>
          <w:rFonts w:asciiTheme="majorHAnsi" w:eastAsiaTheme="majorEastAsia" w:hAnsiTheme="majorHAnsi" w:cstheme="majorBidi"/>
          <w:color w:val="2F5496" w:themeColor="accent1" w:themeShade="BF"/>
          <w:sz w:val="28"/>
          <w:szCs w:val="28"/>
          <w:u w:val="single"/>
        </w:rPr>
      </w:pPr>
      <w:r>
        <w:rPr>
          <w:rFonts w:asciiTheme="majorHAnsi" w:eastAsiaTheme="majorEastAsia" w:hAnsiTheme="majorHAnsi" w:cstheme="majorBidi"/>
          <w:color w:val="2F5496" w:themeColor="accent1" w:themeShade="BF"/>
          <w:sz w:val="28"/>
          <w:szCs w:val="28"/>
          <w:u w:val="single"/>
        </w:rPr>
        <w:lastRenderedPageBreak/>
        <w:t>Introduction for the report</w:t>
      </w:r>
    </w:p>
    <w:p w14:paraId="00406F3C" w14:textId="77777777" w:rsidR="009878F0" w:rsidRDefault="009878F0" w:rsidP="002763F3">
      <w:pPr>
        <w:pStyle w:val="Heading2"/>
        <w:tabs>
          <w:tab w:val="left" w:pos="2116"/>
        </w:tabs>
        <w:rPr>
          <w:rFonts w:asciiTheme="minorHAnsi" w:eastAsiaTheme="minorHAnsi" w:hAnsiTheme="minorHAnsi" w:cstheme="minorBidi"/>
          <w:color w:val="auto"/>
          <w:sz w:val="22"/>
          <w:szCs w:val="22"/>
        </w:rPr>
      </w:pPr>
    </w:p>
    <w:p w14:paraId="0E7D1A4A" w14:textId="2EBF6989" w:rsidR="002763F3" w:rsidRDefault="00FA0663" w:rsidP="002763F3">
      <w:pPr>
        <w:pStyle w:val="Heading2"/>
        <w:tabs>
          <w:tab w:val="left" w:pos="2116"/>
        </w:tabs>
        <w:rPr>
          <w:rFonts w:asciiTheme="minorHAnsi" w:eastAsiaTheme="minorHAnsi" w:hAnsiTheme="minorHAnsi" w:cstheme="minorBidi"/>
          <w:color w:val="auto"/>
          <w:sz w:val="22"/>
          <w:szCs w:val="22"/>
        </w:rPr>
      </w:pPr>
      <w:r w:rsidRPr="00FA0663">
        <w:rPr>
          <w:rFonts w:asciiTheme="minorHAnsi" w:eastAsiaTheme="minorHAnsi" w:hAnsiTheme="minorHAnsi" w:cstheme="minorBidi"/>
          <w:color w:val="auto"/>
          <w:sz w:val="22"/>
          <w:szCs w:val="22"/>
        </w:rPr>
        <w:t xml:space="preserve">International business involves trading goods, services, and information across borders. Globalisation and technology have boosted international trade. Many companies expand into foreign markets to take advantage of favourable exchange rates, new market opportunities, and cheap labour. Companies must conduct a thorough analysis to determine if globalisation is right for them. When entering new markets, companies must consider environmental factors that may affect their operations. Internal, external, and other business contexts define the business environment. Companies that want to expand into new markets must understand the political, cultural, and legal climate. </w:t>
      </w:r>
      <w:r>
        <w:rPr>
          <w:rFonts w:asciiTheme="minorHAnsi" w:eastAsiaTheme="minorHAnsi" w:hAnsiTheme="minorHAnsi" w:cstheme="minorBidi"/>
          <w:color w:val="auto"/>
          <w:sz w:val="22"/>
          <w:szCs w:val="22"/>
        </w:rPr>
        <w:t>This report focuses on the globalisation of the UK supermarket Mark &amp; Spencer (M&amp;</w:t>
      </w:r>
      <w:r w:rsidR="00D637FB">
        <w:rPr>
          <w:rFonts w:asciiTheme="minorHAnsi" w:eastAsiaTheme="minorHAnsi" w:hAnsiTheme="minorHAnsi" w:cstheme="minorBidi"/>
          <w:color w:val="auto"/>
          <w:sz w:val="22"/>
          <w:szCs w:val="22"/>
        </w:rPr>
        <w:t>S) and</w:t>
      </w:r>
      <w:r>
        <w:rPr>
          <w:rFonts w:asciiTheme="minorHAnsi" w:eastAsiaTheme="minorHAnsi" w:hAnsiTheme="minorHAnsi" w:cstheme="minorBidi"/>
          <w:color w:val="auto"/>
          <w:sz w:val="22"/>
          <w:szCs w:val="22"/>
        </w:rPr>
        <w:t xml:space="preserve"> their potential into expanding into </w:t>
      </w:r>
      <w:r w:rsidRPr="00FA0663">
        <w:rPr>
          <w:rFonts w:asciiTheme="minorHAnsi" w:eastAsiaTheme="minorHAnsi" w:hAnsiTheme="minorHAnsi" w:cstheme="minorBidi"/>
          <w:color w:val="auto"/>
          <w:sz w:val="22"/>
          <w:szCs w:val="22"/>
        </w:rPr>
        <w:t xml:space="preserve">Romania, an emerging European nation, </w:t>
      </w:r>
      <w:r>
        <w:rPr>
          <w:rFonts w:asciiTheme="minorHAnsi" w:eastAsiaTheme="minorHAnsi" w:hAnsiTheme="minorHAnsi" w:cstheme="minorBidi"/>
          <w:color w:val="auto"/>
          <w:sz w:val="22"/>
          <w:szCs w:val="22"/>
        </w:rPr>
        <w:t>which offers</w:t>
      </w:r>
      <w:r w:rsidRPr="00FA0663">
        <w:rPr>
          <w:rFonts w:asciiTheme="minorHAnsi" w:eastAsiaTheme="minorHAnsi" w:hAnsiTheme="minorHAnsi" w:cstheme="minorBidi"/>
          <w:color w:val="auto"/>
          <w:sz w:val="22"/>
          <w:szCs w:val="22"/>
        </w:rPr>
        <w:t xml:space="preserve"> commercial opportunities and challenges. This report also offers </w:t>
      </w:r>
      <w:r>
        <w:rPr>
          <w:rFonts w:asciiTheme="minorHAnsi" w:eastAsiaTheme="minorHAnsi" w:hAnsiTheme="minorHAnsi" w:cstheme="minorBidi"/>
          <w:color w:val="auto"/>
          <w:sz w:val="22"/>
          <w:szCs w:val="22"/>
        </w:rPr>
        <w:t xml:space="preserve">M&amp;S </w:t>
      </w:r>
      <w:r w:rsidRPr="00FA0663">
        <w:rPr>
          <w:rFonts w:asciiTheme="minorHAnsi" w:eastAsiaTheme="minorHAnsi" w:hAnsiTheme="minorHAnsi" w:cstheme="minorBidi"/>
          <w:color w:val="auto"/>
          <w:sz w:val="22"/>
          <w:szCs w:val="22"/>
        </w:rPr>
        <w:t>market success strategies. Organisational strategy includes product design, marketing that fits a country's culture, distribution channels, and currency-compatible pricing.</w:t>
      </w:r>
    </w:p>
    <w:p w14:paraId="10D89AA5" w14:textId="77777777" w:rsidR="00AC5A8F" w:rsidRDefault="00AC5A8F" w:rsidP="00D20F53"/>
    <w:p w14:paraId="7BD8BB77" w14:textId="77777777" w:rsidR="008F1367" w:rsidRDefault="008F1367" w:rsidP="00D20F53"/>
    <w:p w14:paraId="5D1EAF5F" w14:textId="77777777" w:rsidR="00D637FB" w:rsidRPr="00D20F53" w:rsidRDefault="00D637FB" w:rsidP="00D20F53"/>
    <w:p w14:paraId="62F617B2" w14:textId="77777777" w:rsidR="00B04DF0" w:rsidRDefault="00FA0663" w:rsidP="005E0F07">
      <w:pPr>
        <w:pStyle w:val="Heading2"/>
        <w:tabs>
          <w:tab w:val="left" w:pos="2116"/>
        </w:tabs>
        <w:jc w:val="center"/>
        <w:rPr>
          <w:sz w:val="28"/>
          <w:u w:val="single"/>
        </w:rPr>
      </w:pPr>
      <w:r w:rsidRPr="00FA0663">
        <w:rPr>
          <w:sz w:val="28"/>
          <w:u w:val="single"/>
        </w:rPr>
        <w:t>Introduction for the developing country</w:t>
      </w:r>
    </w:p>
    <w:p w14:paraId="41DAB0E4" w14:textId="77777777" w:rsidR="002763F3" w:rsidRPr="002763F3" w:rsidRDefault="002763F3" w:rsidP="002763F3"/>
    <w:p w14:paraId="5072E847" w14:textId="03AF7AD3" w:rsidR="0075788E" w:rsidRDefault="008F1367">
      <w:r w:rsidRPr="008F1367">
        <w:t xml:space="preserve">Romania borders Ukraine and Bulgaria to the north and south. </w:t>
      </w:r>
      <w:r w:rsidR="00EC22C3">
        <w:t>It’s</w:t>
      </w:r>
      <w:r w:rsidRPr="008F1367">
        <w:t xml:space="preserve"> main and largest city, Bucharest, with 19.5 million people.Romania's GDP is dominated by the service sector in a rising market economy</w:t>
      </w:r>
      <w:r w:rsidR="004568BB">
        <w:t xml:space="preserve"> however it </w:t>
      </w:r>
      <w:r w:rsidRPr="008F1367">
        <w:t xml:space="preserve">has a high unemployment rate and a low GDP per capita, notwithstanding recent progress. Corruption in Romania affects infrastructure, healthcare, and education. </w:t>
      </w:r>
      <w:r w:rsidR="008274A9">
        <w:t xml:space="preserve">It’s </w:t>
      </w:r>
      <w:r w:rsidRPr="008F1367">
        <w:t>public transit and highways show infrastructural problems, and its healthcare system lacks equipment and clean environments compared to other EU countries. Romania has made significant progress in foreign investment and economic growth despite these constraints. Romania's EU membership has improved finance and regulatory standards, helping the country prosper. International enterprises and investors, especially in technology, have helped Romanians find new opportunities and boost economic growth.</w:t>
      </w:r>
    </w:p>
    <w:p w14:paraId="0A258236" w14:textId="77777777" w:rsidR="0075788E" w:rsidRDefault="0075788E"/>
    <w:p w14:paraId="3015E568" w14:textId="77777777" w:rsidR="0075788E" w:rsidRDefault="0075788E"/>
    <w:p w14:paraId="71A25789" w14:textId="77777777" w:rsidR="0075788E" w:rsidRDefault="0075788E"/>
    <w:p w14:paraId="483D2BA8" w14:textId="77777777" w:rsidR="008F1367" w:rsidRDefault="008F1367"/>
    <w:p w14:paraId="1185DAC0" w14:textId="77777777" w:rsidR="008F1367" w:rsidRDefault="008F1367"/>
    <w:p w14:paraId="5A3AEC58" w14:textId="77777777" w:rsidR="008F1367" w:rsidRDefault="008F1367"/>
    <w:p w14:paraId="420B331B" w14:textId="77777777" w:rsidR="008F1367" w:rsidRDefault="008F1367"/>
    <w:p w14:paraId="099DDF4E" w14:textId="77777777" w:rsidR="00C178EC" w:rsidRDefault="00C178EC"/>
    <w:p w14:paraId="0FBDEF4E" w14:textId="77777777" w:rsidR="00C178EC" w:rsidRDefault="00C178EC"/>
    <w:p w14:paraId="1FA4A360" w14:textId="77777777" w:rsidR="008F1367" w:rsidRDefault="008F1367"/>
    <w:p w14:paraId="6C43BA64" w14:textId="77777777" w:rsidR="0075788E" w:rsidRDefault="0075788E"/>
    <w:p w14:paraId="4FA7C60C" w14:textId="19E49C03" w:rsidR="00D637FB" w:rsidRDefault="00D637FB" w:rsidP="005E0F07">
      <w:pPr>
        <w:pStyle w:val="Heading2"/>
        <w:jc w:val="center"/>
        <w:rPr>
          <w:sz w:val="28"/>
          <w:szCs w:val="28"/>
          <w:u w:val="single"/>
        </w:rPr>
      </w:pPr>
      <w:r>
        <w:rPr>
          <w:sz w:val="28"/>
          <w:szCs w:val="28"/>
          <w:u w:val="single"/>
        </w:rPr>
        <w:lastRenderedPageBreak/>
        <w:t>SWOT analysis on the company M&amp;S</w:t>
      </w:r>
    </w:p>
    <w:p w14:paraId="0D9FDD6A" w14:textId="77777777" w:rsidR="0052675E" w:rsidRPr="003F711A" w:rsidRDefault="0052675E" w:rsidP="003F711A"/>
    <w:p w14:paraId="0510CAAE" w14:textId="77777777" w:rsidR="0075788E" w:rsidRDefault="0075788E" w:rsidP="0075788E"/>
    <w:p w14:paraId="614A1F23" w14:textId="26C6D1F1" w:rsidR="0075788E" w:rsidRDefault="00AA7E90" w:rsidP="005E0F07">
      <w:pPr>
        <w:jc w:val="center"/>
        <w:rPr>
          <w:u w:val="single"/>
        </w:rPr>
      </w:pPr>
      <w:r w:rsidRPr="00AA7E90">
        <w:rPr>
          <w:u w:val="single"/>
        </w:rPr>
        <w:t>Strengths</w:t>
      </w:r>
    </w:p>
    <w:p w14:paraId="7108BDB8" w14:textId="3571E9F1" w:rsidR="00EC714B" w:rsidRPr="00EC714B" w:rsidRDefault="00CC79D2" w:rsidP="0075788E">
      <w:r>
        <w:t>One of the notable strengths of Marks and Spencer (M</w:t>
      </w:r>
      <w:r w:rsidR="00790358">
        <w:t>&amp;S) is its established and renowned bra</w:t>
      </w:r>
      <w:r w:rsidR="008274A9">
        <w:t>d</w:t>
      </w:r>
      <w:r w:rsidR="00790358">
        <w:t xml:space="preserve"> in the uk supermarket industry, which is associated with superior product offerings and exceptional customer service. </w:t>
      </w:r>
      <w:r w:rsidR="0087673A">
        <w:t xml:space="preserve">The corporation has established an effective digital footprint </w:t>
      </w:r>
      <w:r w:rsidR="005F679D">
        <w:t xml:space="preserve">and has allocated resources towards enhancing its electronic commerce functionalities, resulting in a surge in its online revenue. M&amp;S offers an extensive assortment of merchandise, </w:t>
      </w:r>
      <w:r w:rsidR="00C005FC">
        <w:t xml:space="preserve">clothing, household items </w:t>
      </w:r>
      <w:r w:rsidR="006C3ECA">
        <w:t xml:space="preserve">and other products. </w:t>
      </w:r>
    </w:p>
    <w:p w14:paraId="043C8098" w14:textId="3470BF74" w:rsidR="00C67448" w:rsidRDefault="006942A8" w:rsidP="005E0F07">
      <w:pPr>
        <w:jc w:val="center"/>
        <w:rPr>
          <w:u w:val="single"/>
        </w:rPr>
      </w:pPr>
      <w:r>
        <w:rPr>
          <w:u w:val="single"/>
        </w:rPr>
        <w:t>Limitations</w:t>
      </w:r>
    </w:p>
    <w:p w14:paraId="7AA610E3" w14:textId="78665294" w:rsidR="00D637FB" w:rsidRDefault="006942A8" w:rsidP="000572EC">
      <w:r>
        <w:t xml:space="preserve">One of the primary limitations of M&amp;S </w:t>
      </w:r>
      <w:r w:rsidR="00EB4E31">
        <w:t xml:space="preserve">relates to its comparatively elevated pricing structure in relation to other uk supermarkets. </w:t>
      </w:r>
      <w:r w:rsidR="000572EC">
        <w:t xml:space="preserve">The firms </w:t>
      </w:r>
      <w:r w:rsidR="000A259B">
        <w:t>have</w:t>
      </w:r>
      <w:r w:rsidR="000572EC">
        <w:t xml:space="preserve"> encountered difficulties in maintaining competitiveness in terms of pricing </w:t>
      </w:r>
      <w:r w:rsidR="0030377A">
        <w:t xml:space="preserve">against other more budget friendly merchandisers. </w:t>
      </w:r>
      <w:r w:rsidR="006068F7">
        <w:t>This results in a decrease in both market share and revenue. Moreover, M</w:t>
      </w:r>
      <w:r w:rsidR="00472A20">
        <w:t xml:space="preserve">&amp;S has faced criticism for its dearth of ingenuity and </w:t>
      </w:r>
      <w:r w:rsidR="00AD5B5F">
        <w:t xml:space="preserve">slowness in adapting to evolving customer preferences, resulting in a reduction in loyalty for customers and </w:t>
      </w:r>
      <w:r w:rsidR="00CF34D1">
        <w:t xml:space="preserve">in-store </w:t>
      </w:r>
      <w:r w:rsidR="005E0F07">
        <w:t xml:space="preserve">visits. </w:t>
      </w:r>
    </w:p>
    <w:p w14:paraId="40F623D0" w14:textId="646D98C2" w:rsidR="005E0F07" w:rsidRDefault="005E0F07" w:rsidP="005E0F07">
      <w:pPr>
        <w:jc w:val="center"/>
        <w:rPr>
          <w:u w:val="single"/>
        </w:rPr>
      </w:pPr>
      <w:r>
        <w:rPr>
          <w:u w:val="single"/>
        </w:rPr>
        <w:t>Opportunities</w:t>
      </w:r>
    </w:p>
    <w:p w14:paraId="7EBE8DC5" w14:textId="5154CE75" w:rsidR="00EF3967" w:rsidRDefault="00EF3967" w:rsidP="00EF3967">
      <w:pPr>
        <w:rPr>
          <w:rFonts w:eastAsia="Times New Roman" w:cs="Times New Roman"/>
          <w:lang w:eastAsia="en-GB"/>
        </w:rPr>
      </w:pPr>
      <w:r w:rsidRPr="00EF3967">
        <w:rPr>
          <w:rFonts w:eastAsia="Times New Roman" w:cs="Times New Roman"/>
          <w:lang w:eastAsia="en-GB"/>
        </w:rPr>
        <w:t>M&amp;S possesses multiple prospects to expand its operations within the UK supermarket sector. It is recommended that the company allocate additional resources towards enhancing its e-commerce infrastructure in order to capitalise on the increasing trend of online shopping and thereby augment its online sales. M&amp;S may consider enhancing its value proposition by providing a wider range of cost-effective products to appeal to consumers who are highly conscious of pricing. M&amp;S could potentially broaden its product portfolio and venture into novel categories, such as organic and plant-based merchandise, in order to cater to the preferences of health and eco-conscious customers.</w:t>
      </w:r>
    </w:p>
    <w:p w14:paraId="2CBF3052" w14:textId="0DD6D259" w:rsidR="003F711A" w:rsidRPr="00EF3967" w:rsidRDefault="00117BFD" w:rsidP="003F711A">
      <w:pPr>
        <w:jc w:val="center"/>
        <w:rPr>
          <w:rFonts w:eastAsia="Times New Roman" w:cs="Times New Roman"/>
          <w:u w:val="single"/>
          <w:lang w:eastAsia="en-GB"/>
        </w:rPr>
      </w:pPr>
      <w:r>
        <w:rPr>
          <w:rFonts w:eastAsia="Times New Roman" w:cs="Times New Roman"/>
          <w:u w:val="single"/>
          <w:lang w:eastAsia="en-GB"/>
        </w:rPr>
        <w:t>Threats</w:t>
      </w:r>
    </w:p>
    <w:p w14:paraId="6F51C356" w14:textId="192B6BC9" w:rsidR="00EF3967" w:rsidRPr="00EF3967" w:rsidRDefault="00EF3967" w:rsidP="00EF3967">
      <w:pPr>
        <w:rPr>
          <w:rFonts w:eastAsia="Times New Roman" w:cs="Times New Roman"/>
          <w:lang w:eastAsia="en-GB"/>
        </w:rPr>
      </w:pPr>
      <w:r w:rsidRPr="00EF3967">
        <w:rPr>
          <w:rFonts w:eastAsia="Times New Roman" w:cs="Times New Roman"/>
          <w:lang w:eastAsia="en-GB"/>
        </w:rPr>
        <w:t>The intense competition within the UK supermarket industry, encompassing both traditional supermarkets and discount retailers, poses a significant challenge to M&amp;S in terms of market share. This represents a major challenge to the company's operations. The current pandemic has resulted in a disturbance in consumer behaviour, leading to an increase in online shopping and a decrease in physical store visits. The potential consequences of Brexit pose a significant risk to M&amp;S, as it may result in increased expenses and disturbances in the supply chain.</w:t>
      </w:r>
    </w:p>
    <w:p w14:paraId="2EBFB55A" w14:textId="77777777" w:rsidR="00EF3967" w:rsidRPr="00EF3967" w:rsidRDefault="00EF3967" w:rsidP="00EF3967">
      <w:pPr>
        <w:rPr>
          <w:rFonts w:ascii="Times New Roman" w:eastAsia="Times New Roman" w:hAnsi="Times New Roman" w:cs="Times New Roman"/>
          <w:sz w:val="20"/>
          <w:szCs w:val="20"/>
          <w:lang w:eastAsia="en-GB"/>
        </w:rPr>
      </w:pPr>
    </w:p>
    <w:p w14:paraId="6F31613A" w14:textId="77777777" w:rsidR="009B091B" w:rsidRPr="009B091B" w:rsidRDefault="009B091B" w:rsidP="009B091B">
      <w:pPr>
        <w:spacing w:after="0" w:line="240" w:lineRule="auto"/>
        <w:rPr>
          <w:rFonts w:ascii="Times New Roman" w:eastAsia="Times New Roman" w:hAnsi="Times New Roman" w:cs="Times New Roman"/>
          <w:sz w:val="20"/>
          <w:szCs w:val="20"/>
          <w:lang w:eastAsia="en-GB"/>
        </w:rPr>
      </w:pPr>
    </w:p>
    <w:p w14:paraId="2373D167" w14:textId="10FC0FD4" w:rsidR="00D637FB" w:rsidRDefault="009B091B" w:rsidP="00D9741E">
      <w:pPr>
        <w:rPr>
          <w:sz w:val="28"/>
          <w:szCs w:val="28"/>
          <w:u w:val="single"/>
        </w:rPr>
      </w:pPr>
      <w:r>
        <w:rPr>
          <w:sz w:val="28"/>
          <w:szCs w:val="28"/>
          <w:u w:val="single"/>
        </w:rPr>
        <w:t xml:space="preserve">        </w:t>
      </w:r>
    </w:p>
    <w:p w14:paraId="6D2776E1" w14:textId="77777777" w:rsidR="00D637FB" w:rsidRDefault="00D637FB" w:rsidP="00D86CBD">
      <w:pPr>
        <w:pStyle w:val="Heading2"/>
        <w:rPr>
          <w:sz w:val="28"/>
          <w:szCs w:val="28"/>
          <w:u w:val="single"/>
        </w:rPr>
      </w:pPr>
    </w:p>
    <w:p w14:paraId="302F5DF3" w14:textId="77777777" w:rsidR="003011ED" w:rsidRPr="003011ED" w:rsidRDefault="003011ED" w:rsidP="003011ED"/>
    <w:p w14:paraId="326A0341" w14:textId="77777777" w:rsidR="00D637FB" w:rsidRDefault="00D637FB" w:rsidP="00D86CBD">
      <w:pPr>
        <w:pStyle w:val="Heading2"/>
        <w:rPr>
          <w:sz w:val="28"/>
          <w:szCs w:val="28"/>
          <w:u w:val="single"/>
        </w:rPr>
      </w:pPr>
    </w:p>
    <w:p w14:paraId="62423BA5" w14:textId="61B65A05" w:rsidR="00D86CBD" w:rsidRPr="00016E8E" w:rsidRDefault="002763F3" w:rsidP="005E0F07">
      <w:pPr>
        <w:pStyle w:val="Heading2"/>
        <w:jc w:val="center"/>
        <w:rPr>
          <w:u w:val="single"/>
        </w:rPr>
      </w:pPr>
      <w:r w:rsidRPr="00016E8E">
        <w:rPr>
          <w:u w:val="single"/>
        </w:rPr>
        <w:t>Application of two theories on the developing country</w:t>
      </w:r>
    </w:p>
    <w:p w14:paraId="5B307ED1" w14:textId="77777777" w:rsidR="00D20F53" w:rsidRPr="00D20F53" w:rsidRDefault="00D20F53" w:rsidP="00D20F53"/>
    <w:p w14:paraId="21F7137E" w14:textId="77777777" w:rsidR="000A1E28" w:rsidRPr="00A958D1" w:rsidRDefault="000A1E28" w:rsidP="005E0F07">
      <w:pPr>
        <w:ind w:left="720"/>
        <w:jc w:val="center"/>
        <w:rPr>
          <w:b/>
          <w:u w:val="single"/>
        </w:rPr>
      </w:pPr>
      <w:r w:rsidRPr="00A958D1">
        <w:rPr>
          <w:b/>
          <w:u w:val="single"/>
        </w:rPr>
        <w:t>PESTLE</w:t>
      </w:r>
    </w:p>
    <w:p w14:paraId="2F0BD382" w14:textId="2017CCA7" w:rsidR="00D20F53" w:rsidRDefault="000A1E28">
      <w:r>
        <w:t xml:space="preserve">The expansion of a UK company into a developing country such as Romania requires a deep investigation into its political, economic, social, technological, legal and environmental factors to determine whether or not the product or service will conform and be welcomed by Romanian standards. </w:t>
      </w:r>
      <w:r w:rsidR="00A5613A" w:rsidRPr="00A5613A">
        <w:t>The PESTLE analysis is a useful approach for examining external factors that could impact the operations of a company.</w:t>
      </w:r>
    </w:p>
    <w:p w14:paraId="383FA8C0" w14:textId="77777777" w:rsidR="00D20F53" w:rsidRDefault="00D20F53"/>
    <w:p w14:paraId="047E66BA" w14:textId="3B6E7236" w:rsidR="00A5613A" w:rsidRPr="00D86CBD" w:rsidRDefault="00A5613A" w:rsidP="00CD07F3">
      <w:pPr>
        <w:jc w:val="both"/>
        <w:rPr>
          <w:u w:val="single"/>
        </w:rPr>
      </w:pPr>
      <w:r w:rsidRPr="00A5613A">
        <w:rPr>
          <w:u w:val="single"/>
        </w:rPr>
        <w:t>Political</w:t>
      </w:r>
      <w:r w:rsidR="00CD07F3">
        <w:rPr>
          <w:u w:val="single"/>
        </w:rPr>
        <w:t xml:space="preserve"> - </w:t>
      </w:r>
      <w:r>
        <w:t xml:space="preserve">Since the communist regime was overthrown in 1989, the nation has made significant advancements in creating capitalised institutions with democratic leaders and putting reforms into place. Romania joined the EU in 2007, which resulted in a number of </w:t>
      </w:r>
      <w:r w:rsidR="00D86CBD">
        <w:t xml:space="preserve">changes to its political structure. The nation is now bound by EU laws and regulations, its government is required to follow EU standards for things like human rights, environment protection and policies. However, Romania still has a few issues corruption and political </w:t>
      </w:r>
      <w:r w:rsidR="004D49E9">
        <w:t>stability,</w:t>
      </w:r>
      <w:r w:rsidR="00D86CBD">
        <w:t xml:space="preserve"> but the government has attempted to promote transparency and reduce corruption. </w:t>
      </w:r>
    </w:p>
    <w:p w14:paraId="627D93CA" w14:textId="0714FEE5" w:rsidR="004E4CDF" w:rsidRPr="00CD07F3" w:rsidRDefault="00BE3D37" w:rsidP="00CD07F3">
      <w:pPr>
        <w:rPr>
          <w:u w:val="single"/>
        </w:rPr>
      </w:pPr>
      <w:r w:rsidRPr="00232776">
        <w:rPr>
          <w:u w:val="single"/>
        </w:rPr>
        <w:t xml:space="preserve">Economic </w:t>
      </w:r>
      <w:r w:rsidR="00CD07F3">
        <w:rPr>
          <w:u w:val="single"/>
        </w:rPr>
        <w:t xml:space="preserve">- </w:t>
      </w:r>
      <w:r w:rsidR="00D24BD1" w:rsidRPr="00EA5F71">
        <w:rPr>
          <w:rFonts w:eastAsiaTheme="minorEastAsia" w:cs="Segoe UI"/>
          <w:color w:val="000000" w:themeColor="text1"/>
          <w:lang w:eastAsia="en-GB"/>
        </w:rPr>
        <w:t xml:space="preserve">Services, manufacturing, and agriculture are all major </w:t>
      </w:r>
      <w:r w:rsidR="004619C4" w:rsidRPr="00EA5F71">
        <w:rPr>
          <w:rFonts w:eastAsiaTheme="minorEastAsia" w:cs="Segoe UI"/>
          <w:color w:val="000000" w:themeColor="text1"/>
          <w:lang w:eastAsia="en-GB"/>
        </w:rPr>
        <w:t>contributors to Romania’s GDP.</w:t>
      </w:r>
      <w:r w:rsidR="00EA5F71">
        <w:rPr>
          <w:rFonts w:eastAsiaTheme="minorEastAsia" w:cs="Segoe UI"/>
          <w:color w:val="000000" w:themeColor="text1"/>
          <w:lang w:eastAsia="en-GB"/>
        </w:rPr>
        <w:t xml:space="preserve"> With an average ye</w:t>
      </w:r>
      <w:r w:rsidR="009C29E6">
        <w:rPr>
          <w:rFonts w:eastAsiaTheme="minorEastAsia" w:cs="Segoe UI"/>
          <w:color w:val="000000" w:themeColor="text1"/>
          <w:lang w:eastAsia="en-GB"/>
        </w:rPr>
        <w:t xml:space="preserve">arly growth rate of 4.7% between 2013 </w:t>
      </w:r>
      <w:r w:rsidR="00085B9C">
        <w:rPr>
          <w:rFonts w:eastAsiaTheme="minorEastAsia" w:cs="Segoe UI"/>
          <w:color w:val="000000" w:themeColor="text1"/>
          <w:lang w:eastAsia="en-GB"/>
        </w:rPr>
        <w:t xml:space="preserve">and 2019, the nation's economy has grown significantly in recent years. The covid-19 </w:t>
      </w:r>
      <w:r w:rsidR="00080A02">
        <w:rPr>
          <w:rFonts w:eastAsiaTheme="minorEastAsia" w:cs="Segoe UI"/>
          <w:color w:val="000000" w:themeColor="text1"/>
          <w:lang w:eastAsia="en-GB"/>
        </w:rPr>
        <w:t>pandemi</w:t>
      </w:r>
      <w:r w:rsidR="00CD5C8B">
        <w:rPr>
          <w:rFonts w:eastAsiaTheme="minorEastAsia" w:cs="Segoe UI"/>
          <w:color w:val="000000" w:themeColor="text1"/>
          <w:lang w:eastAsia="en-GB"/>
        </w:rPr>
        <w:t>c has significantly impacted Romania’s economy</w:t>
      </w:r>
      <w:r w:rsidR="00843495">
        <w:rPr>
          <w:rFonts w:eastAsiaTheme="minorEastAsia" w:cs="Segoe UI"/>
          <w:color w:val="000000" w:themeColor="text1"/>
          <w:lang w:eastAsia="en-GB"/>
        </w:rPr>
        <w:t xml:space="preserve">, resulting in a 3.9% decline in 2020. The connection between Romania and the </w:t>
      </w:r>
      <w:r w:rsidR="0088632C">
        <w:rPr>
          <w:rFonts w:eastAsiaTheme="minorEastAsia" w:cs="Segoe UI"/>
          <w:color w:val="000000" w:themeColor="text1"/>
          <w:lang w:eastAsia="en-GB"/>
        </w:rPr>
        <w:t xml:space="preserve">EU is another economic aspect. </w:t>
      </w:r>
      <w:r w:rsidR="002F1B73">
        <w:rPr>
          <w:rFonts w:eastAsiaTheme="minorEastAsia" w:cs="Segoe UI"/>
          <w:color w:val="000000" w:themeColor="text1"/>
          <w:lang w:eastAsia="en-GB"/>
        </w:rPr>
        <w:t xml:space="preserve">Romania benefits from </w:t>
      </w:r>
      <w:r w:rsidR="00DB1136">
        <w:rPr>
          <w:rFonts w:eastAsiaTheme="minorEastAsia" w:cs="Segoe UI"/>
          <w:color w:val="000000" w:themeColor="text1"/>
          <w:lang w:eastAsia="en-GB"/>
        </w:rPr>
        <w:t xml:space="preserve">membership in the EU by having access to its single market and by receiving </w:t>
      </w:r>
      <w:r w:rsidR="00644CC3">
        <w:rPr>
          <w:rFonts w:eastAsiaTheme="minorEastAsia" w:cs="Segoe UI"/>
          <w:color w:val="000000" w:themeColor="text1"/>
          <w:lang w:eastAsia="en-GB"/>
        </w:rPr>
        <w:t xml:space="preserve">a lot of funding </w:t>
      </w:r>
      <w:r w:rsidR="003A6F64">
        <w:rPr>
          <w:rFonts w:eastAsiaTheme="minorEastAsia" w:cs="Segoe UI"/>
          <w:color w:val="000000" w:themeColor="text1"/>
          <w:lang w:eastAsia="en-GB"/>
        </w:rPr>
        <w:t>to be invested in Romania’s GDP.</w:t>
      </w:r>
    </w:p>
    <w:p w14:paraId="7DF0A632" w14:textId="77777777" w:rsidR="006517FB" w:rsidRDefault="006517FB" w:rsidP="004E4CDF">
      <w:pPr>
        <w:spacing w:after="0" w:line="240" w:lineRule="auto"/>
        <w:divId w:val="795442383"/>
        <w:rPr>
          <w:rFonts w:eastAsiaTheme="minorEastAsia" w:cs="Segoe UI"/>
          <w:color w:val="000000" w:themeColor="text1"/>
          <w:lang w:eastAsia="en-GB"/>
        </w:rPr>
      </w:pPr>
    </w:p>
    <w:p w14:paraId="1AF56E13" w14:textId="2A1ECDC1" w:rsidR="006517FB" w:rsidRPr="00D20F53" w:rsidRDefault="006517FB" w:rsidP="004E4CDF">
      <w:pPr>
        <w:spacing w:after="0" w:line="240" w:lineRule="auto"/>
        <w:divId w:val="795442383"/>
        <w:rPr>
          <w:rFonts w:eastAsiaTheme="minorEastAsia" w:cs="Segoe UI"/>
          <w:color w:val="000000" w:themeColor="text1"/>
          <w:u w:val="single"/>
          <w:lang w:eastAsia="en-GB"/>
        </w:rPr>
      </w:pPr>
      <w:r w:rsidRPr="006517FB">
        <w:rPr>
          <w:rFonts w:eastAsiaTheme="minorEastAsia" w:cs="Segoe UI"/>
          <w:color w:val="000000" w:themeColor="text1"/>
          <w:u w:val="single"/>
          <w:lang w:eastAsia="en-GB"/>
        </w:rPr>
        <w:t xml:space="preserve">Social </w:t>
      </w:r>
      <w:r w:rsidR="00D20F53">
        <w:rPr>
          <w:rFonts w:eastAsiaTheme="minorEastAsia" w:cs="Segoe UI"/>
          <w:color w:val="000000" w:themeColor="text1"/>
          <w:u w:val="single"/>
          <w:lang w:eastAsia="en-GB"/>
        </w:rPr>
        <w:t xml:space="preserve">- </w:t>
      </w:r>
      <w:r>
        <w:rPr>
          <w:rFonts w:eastAsiaTheme="minorEastAsia" w:cs="Segoe UI"/>
          <w:color w:val="000000" w:themeColor="text1"/>
          <w:lang w:eastAsia="en-GB"/>
        </w:rPr>
        <w:t>Romania has a population of approximately 19.5 million people,</w:t>
      </w:r>
      <w:r w:rsidR="00211B63">
        <w:rPr>
          <w:rFonts w:eastAsiaTheme="minorEastAsia" w:cs="Segoe UI"/>
          <w:color w:val="000000" w:themeColor="text1"/>
          <w:lang w:eastAsia="en-GB"/>
        </w:rPr>
        <w:t xml:space="preserve"> Romania has a young population when compared </w:t>
      </w:r>
      <w:r w:rsidR="00F20971">
        <w:rPr>
          <w:rFonts w:eastAsiaTheme="minorEastAsia" w:cs="Segoe UI"/>
          <w:color w:val="000000" w:themeColor="text1"/>
          <w:lang w:eastAsia="en-GB"/>
        </w:rPr>
        <w:t xml:space="preserve">to other European nations. </w:t>
      </w:r>
      <w:r w:rsidR="00C06574">
        <w:rPr>
          <w:rFonts w:eastAsiaTheme="minorEastAsia" w:cs="Segoe UI"/>
          <w:color w:val="000000" w:themeColor="text1"/>
          <w:lang w:eastAsia="en-GB"/>
        </w:rPr>
        <w:t>Many of its major</w:t>
      </w:r>
      <w:r w:rsidR="00F20971">
        <w:rPr>
          <w:rFonts w:eastAsiaTheme="minorEastAsia" w:cs="Segoe UI"/>
          <w:color w:val="000000" w:themeColor="text1"/>
          <w:lang w:eastAsia="en-GB"/>
        </w:rPr>
        <w:t xml:space="preserve"> </w:t>
      </w:r>
      <w:r w:rsidR="00276909">
        <w:rPr>
          <w:rFonts w:eastAsiaTheme="minorEastAsia" w:cs="Segoe UI"/>
          <w:color w:val="000000" w:themeColor="text1"/>
          <w:lang w:eastAsia="en-GB"/>
        </w:rPr>
        <w:t xml:space="preserve">cultural </w:t>
      </w:r>
      <w:r w:rsidR="00F20971">
        <w:rPr>
          <w:rFonts w:eastAsiaTheme="minorEastAsia" w:cs="Segoe UI"/>
          <w:color w:val="000000" w:themeColor="text1"/>
          <w:lang w:eastAsia="en-GB"/>
        </w:rPr>
        <w:t xml:space="preserve">contributions come from </w:t>
      </w:r>
      <w:r w:rsidR="00276909">
        <w:rPr>
          <w:rFonts w:eastAsiaTheme="minorEastAsia" w:cs="Segoe UI"/>
          <w:color w:val="000000" w:themeColor="text1"/>
          <w:lang w:eastAsia="en-GB"/>
        </w:rPr>
        <w:t xml:space="preserve">neighbouring </w:t>
      </w:r>
      <w:r w:rsidR="00C06574">
        <w:rPr>
          <w:rFonts w:eastAsiaTheme="minorEastAsia" w:cs="Segoe UI"/>
          <w:color w:val="000000" w:themeColor="text1"/>
          <w:lang w:eastAsia="en-GB"/>
        </w:rPr>
        <w:t>countries.</w:t>
      </w:r>
      <w:r w:rsidR="00276909">
        <w:rPr>
          <w:rFonts w:eastAsiaTheme="minorEastAsia" w:cs="Segoe UI"/>
          <w:color w:val="000000" w:themeColor="text1"/>
          <w:lang w:eastAsia="en-GB"/>
        </w:rPr>
        <w:t xml:space="preserve"> </w:t>
      </w:r>
      <w:r w:rsidR="00F20971">
        <w:rPr>
          <w:rFonts w:eastAsiaTheme="minorEastAsia" w:cs="Segoe UI"/>
          <w:color w:val="000000" w:themeColor="text1"/>
          <w:lang w:eastAsia="en-GB"/>
        </w:rPr>
        <w:t xml:space="preserve"> </w:t>
      </w:r>
      <w:r w:rsidR="00C06574">
        <w:rPr>
          <w:rFonts w:eastAsiaTheme="minorEastAsia" w:cs="Segoe UI"/>
          <w:color w:val="000000" w:themeColor="text1"/>
          <w:lang w:eastAsia="en-GB"/>
        </w:rPr>
        <w:t xml:space="preserve">The treatment of Romani minority is one social topic that has drawn loads of attention in </w:t>
      </w:r>
      <w:r w:rsidR="00142E36">
        <w:rPr>
          <w:rFonts w:eastAsiaTheme="minorEastAsia" w:cs="Segoe UI"/>
          <w:color w:val="000000" w:themeColor="text1"/>
          <w:lang w:eastAsia="en-GB"/>
        </w:rPr>
        <w:t xml:space="preserve">the media recently. One of the major minority groups in Romani who frequently experience prejudice and persecution. </w:t>
      </w:r>
    </w:p>
    <w:p w14:paraId="507106B7" w14:textId="77777777" w:rsidR="005E2C7F" w:rsidRDefault="005E2C7F" w:rsidP="004E4CDF">
      <w:pPr>
        <w:spacing w:after="0" w:line="240" w:lineRule="auto"/>
        <w:divId w:val="795442383"/>
        <w:rPr>
          <w:rFonts w:eastAsiaTheme="minorEastAsia" w:cs="Segoe UI"/>
          <w:color w:val="000000" w:themeColor="text1"/>
          <w:lang w:eastAsia="en-GB"/>
        </w:rPr>
      </w:pPr>
    </w:p>
    <w:p w14:paraId="2438E080" w14:textId="11857451" w:rsidR="00C86257" w:rsidRPr="004E4CDF" w:rsidRDefault="005E2C7F" w:rsidP="004E4CDF">
      <w:pPr>
        <w:spacing w:after="0" w:line="240" w:lineRule="auto"/>
        <w:divId w:val="795442383"/>
        <w:rPr>
          <w:rFonts w:eastAsiaTheme="minorEastAsia" w:cs="Segoe UI"/>
          <w:color w:val="000000" w:themeColor="text1"/>
          <w:u w:val="single"/>
          <w:lang w:eastAsia="en-GB"/>
        </w:rPr>
      </w:pPr>
      <w:r>
        <w:rPr>
          <w:rFonts w:eastAsiaTheme="minorEastAsia" w:cs="Segoe UI"/>
          <w:color w:val="000000" w:themeColor="text1"/>
          <w:u w:val="single"/>
          <w:lang w:eastAsia="en-GB"/>
        </w:rPr>
        <w:t xml:space="preserve">Technological </w:t>
      </w:r>
      <w:r w:rsidR="00D20F53">
        <w:rPr>
          <w:rFonts w:eastAsiaTheme="minorEastAsia" w:cs="Segoe UI"/>
          <w:color w:val="000000" w:themeColor="text1"/>
          <w:u w:val="single"/>
          <w:lang w:eastAsia="en-GB"/>
        </w:rPr>
        <w:t xml:space="preserve">- </w:t>
      </w:r>
      <w:r w:rsidR="00F62370">
        <w:rPr>
          <w:rFonts w:eastAsiaTheme="minorEastAsia" w:cs="Segoe UI"/>
          <w:color w:val="000000" w:themeColor="text1"/>
          <w:lang w:eastAsia="en-GB"/>
        </w:rPr>
        <w:t xml:space="preserve">In recent years, Romania has made large expenditures in technology and </w:t>
      </w:r>
      <w:r w:rsidR="00CE6F5C">
        <w:rPr>
          <w:rFonts w:eastAsiaTheme="minorEastAsia" w:cs="Segoe UI"/>
          <w:color w:val="000000" w:themeColor="text1"/>
          <w:lang w:eastAsia="en-GB"/>
        </w:rPr>
        <w:t xml:space="preserve">innovation, with an emphasis recent growth in the IT industry. </w:t>
      </w:r>
      <w:r w:rsidR="00983376">
        <w:rPr>
          <w:rFonts w:eastAsiaTheme="minorEastAsia" w:cs="Segoe UI"/>
          <w:color w:val="000000" w:themeColor="text1"/>
          <w:lang w:eastAsia="en-GB"/>
        </w:rPr>
        <w:t xml:space="preserve">The workforce in the nation is highly competent, and a sizeable portion of its graduates </w:t>
      </w:r>
      <w:r w:rsidR="00E3375C">
        <w:rPr>
          <w:rFonts w:eastAsiaTheme="minorEastAsia" w:cs="Segoe UI"/>
          <w:color w:val="000000" w:themeColor="text1"/>
          <w:lang w:eastAsia="en-GB"/>
        </w:rPr>
        <w:t>are mastering fields relating to STEM.</w:t>
      </w:r>
    </w:p>
    <w:p w14:paraId="023307C5" w14:textId="1F74B0FA" w:rsidR="004E4CDF" w:rsidRDefault="00661166">
      <w:r>
        <w:t>In order to help the development of technology businesses in Romania</w:t>
      </w:r>
      <w:r w:rsidR="00E84683">
        <w:t xml:space="preserve">, it has become home to a number of technology parks and innovation centres. </w:t>
      </w:r>
    </w:p>
    <w:p w14:paraId="7828DA6B" w14:textId="39800D5C" w:rsidR="00D2169C" w:rsidRPr="00D20F53" w:rsidRDefault="00D2169C">
      <w:pPr>
        <w:rPr>
          <w:u w:val="single"/>
        </w:rPr>
      </w:pPr>
      <w:r>
        <w:rPr>
          <w:u w:val="single"/>
        </w:rPr>
        <w:t>Legal</w:t>
      </w:r>
      <w:r w:rsidR="00D20F53">
        <w:rPr>
          <w:u w:val="single"/>
        </w:rPr>
        <w:t xml:space="preserve"> - </w:t>
      </w:r>
      <w:r>
        <w:t>Based on the French legal system, Romania has a civil law system. In recent years, the nation has significantly improved its legal system, especially in the areas of property rights and contract enforcement.</w:t>
      </w:r>
    </w:p>
    <w:p w14:paraId="02D43A0F" w14:textId="6FBC9E7C" w:rsidR="00D956FB" w:rsidRDefault="00D2169C">
      <w:r>
        <w:rPr>
          <w:u w:val="single"/>
        </w:rPr>
        <w:t xml:space="preserve">Environmental </w:t>
      </w:r>
      <w:r w:rsidR="00D20F53">
        <w:rPr>
          <w:u w:val="single"/>
        </w:rPr>
        <w:t xml:space="preserve">- </w:t>
      </w:r>
      <w:r w:rsidR="00A13A9B">
        <w:t xml:space="preserve">Ecosystems from the Danube delta, the Carpathian Mountains and the Black Sea may be found in Romania. </w:t>
      </w:r>
      <w:r w:rsidR="0085706E">
        <w:t>The country struggles with serious environmental issues such as deforestation, air pollution</w:t>
      </w:r>
      <w:r w:rsidR="00A245DE">
        <w:t xml:space="preserve"> and water contamination. The Romanian government has taken steps to address these problems, including the implementation of a nationwide system for monitoring air quality and spending money on renewable energy sources.</w:t>
      </w:r>
    </w:p>
    <w:p w14:paraId="55A6F1F8" w14:textId="74F874C8" w:rsidR="00420C76" w:rsidRDefault="00420C76" w:rsidP="00420C76">
      <w:pPr>
        <w:jc w:val="center"/>
        <w:rPr>
          <w:b/>
          <w:bCs/>
          <w:u w:val="single"/>
        </w:rPr>
      </w:pPr>
      <w:r w:rsidRPr="00420C76">
        <w:rPr>
          <w:b/>
          <w:bCs/>
          <w:u w:val="single"/>
        </w:rPr>
        <w:lastRenderedPageBreak/>
        <w:t>Porter’s Five Forces</w:t>
      </w:r>
    </w:p>
    <w:p w14:paraId="00355FEA" w14:textId="0B107081" w:rsidR="00281A63" w:rsidRDefault="00281A63" w:rsidP="00281A63">
      <w:r w:rsidRPr="00281A63">
        <w:t>Porter's Five Forces approach evaluates industrial competition. Michael Porter's approach has studied industry competition since 1979. Five forces affect industrial rivalry. New entrants, supplier-buyer negotiation power, substitute products and services, and competitive rivalry are drivers.This study will examine Romania's Porter's Five Forces. The model will analyse Romania's competitive landscape and identify key factors affecting corporate profitability and sustainability. The threat of new entrants, suppliers' negotiation power, buyers' bargaining power, replacement products or services, and competitive rivalry will be studied. This report illuminates Romania's competitive landscape and aids strategic decision-making.</w:t>
      </w:r>
    </w:p>
    <w:p w14:paraId="1A146CD0" w14:textId="77777777" w:rsidR="00281A63" w:rsidRPr="00281A63" w:rsidRDefault="00281A63" w:rsidP="00281A63"/>
    <w:p w14:paraId="52D9F191" w14:textId="78FBC142" w:rsidR="00BD2677" w:rsidRDefault="00BE4D41" w:rsidP="00BE4D41">
      <w:pPr>
        <w:jc w:val="center"/>
        <w:rPr>
          <w:u w:val="single"/>
        </w:rPr>
      </w:pPr>
      <w:r w:rsidRPr="00135484">
        <w:rPr>
          <w:u w:val="single"/>
        </w:rPr>
        <w:t>Threats of new entrants</w:t>
      </w:r>
    </w:p>
    <w:p w14:paraId="5CD8C96F" w14:textId="0899A354" w:rsidR="00BD2677" w:rsidRDefault="00DE6CDE">
      <w:r w:rsidRPr="00DE6CDE">
        <w:t>The Romanian market exhibits a comparatively liberal stance towards new market participants, featuring minimal obstacles to entry and a regulatory framework that is relatively straightforward. The aforementioned phenomenon has resulted in heightened levels of rivalry across various industries, such as retail, technology, and consumer goods. The existence of entrenched competitors across various sectors, coupled with the requirement for substantial capital and robust distribution channels, renders it arduous for novel participants to establish themselves in the marketplace.</w:t>
      </w:r>
    </w:p>
    <w:p w14:paraId="3EF9F7DC" w14:textId="7B78D54C" w:rsidR="00BD2677" w:rsidRPr="0088779D" w:rsidRDefault="0088779D" w:rsidP="00DE6CDE">
      <w:pPr>
        <w:jc w:val="center"/>
        <w:rPr>
          <w:u w:val="single"/>
        </w:rPr>
      </w:pPr>
      <w:r w:rsidRPr="0088779D">
        <w:rPr>
          <w:u w:val="single"/>
        </w:rPr>
        <w:t xml:space="preserve">Bargaining powers of suppliers </w:t>
      </w:r>
    </w:p>
    <w:p w14:paraId="0A554E84" w14:textId="091B8557" w:rsidR="00263B88" w:rsidRDefault="00C5027C" w:rsidP="00C5027C">
      <w:r>
        <w:t>The bargaining power of suppliers in Romania is noteworthy in various industries, including agriculture, energy, and construction, owing to the absence of competition or fragmentation in the supply chain. The outcome of this phenomenon can be elevated pricing and restricted alternatives for enterprises functioning within these sectors. In industries characterised by high levels of competition, such as the retail sector, suppliers may experience a reduction in their bargaining power due to the ease with which companies can switch between suppliers.</w:t>
      </w:r>
    </w:p>
    <w:p w14:paraId="748A8383" w14:textId="7387D49D" w:rsidR="00FC73F8" w:rsidRPr="00263B88" w:rsidRDefault="00263B88" w:rsidP="00263B88">
      <w:pPr>
        <w:jc w:val="center"/>
        <w:rPr>
          <w:u w:val="single"/>
        </w:rPr>
      </w:pPr>
      <w:r w:rsidRPr="00263B88">
        <w:rPr>
          <w:u w:val="single"/>
        </w:rPr>
        <w:t>Bargaining powers of buyers</w:t>
      </w:r>
    </w:p>
    <w:p w14:paraId="3B0DDAB7" w14:textId="293F180D" w:rsidR="00C5027C" w:rsidRDefault="00A76FE2" w:rsidP="00C5027C">
      <w:r>
        <w:t xml:space="preserve"> </w:t>
      </w:r>
      <w:r w:rsidR="00C5027C">
        <w:t>The bargaining power of buyers in Romania is typically low, primarily attributed to the restricted availability of alternatives and competition across various industries. The proliferation of e-commerce and heightened consumer consciousness has resulted in amplified price transparency and augmented consumer agency in certain industries, including retail and telecommunications.</w:t>
      </w:r>
    </w:p>
    <w:p w14:paraId="55428F64" w14:textId="7CCAFC81" w:rsidR="00BD2677" w:rsidRDefault="00CD78DA" w:rsidP="00E05A4E">
      <w:pPr>
        <w:jc w:val="center"/>
        <w:rPr>
          <w:u w:val="single"/>
        </w:rPr>
      </w:pPr>
      <w:r w:rsidRPr="00E05A4E">
        <w:rPr>
          <w:u w:val="single"/>
        </w:rPr>
        <w:t xml:space="preserve">Threat of substitute </w:t>
      </w:r>
      <w:r w:rsidR="00E05A4E" w:rsidRPr="00E05A4E">
        <w:rPr>
          <w:u w:val="single"/>
        </w:rPr>
        <w:t>products or services</w:t>
      </w:r>
    </w:p>
    <w:p w14:paraId="037A1AB9" w14:textId="7E5FD670" w:rsidR="008C4B72" w:rsidRPr="00E675BC" w:rsidRDefault="00E675BC" w:rsidP="00E675BC">
      <w:r w:rsidRPr="00E675BC">
        <w:t>The potential risk of alternative products or services is subject to variability across diverse industries within the Romanian market. Certain industries, such as healthcare and education, exhibit a limited number of feasible alternatives, whereas other sectors, such as retail and hospitality, face considerable rivalry from substitute goods and services.</w:t>
      </w:r>
    </w:p>
    <w:p w14:paraId="1D709F95" w14:textId="45BB248E" w:rsidR="00E05A4E" w:rsidRDefault="008D461E" w:rsidP="00E05A4E">
      <w:pPr>
        <w:jc w:val="center"/>
        <w:rPr>
          <w:u w:val="single"/>
        </w:rPr>
      </w:pPr>
      <w:r>
        <w:rPr>
          <w:u w:val="single"/>
        </w:rPr>
        <w:t>Intensity of competitive riva</w:t>
      </w:r>
      <w:r w:rsidR="00641109">
        <w:rPr>
          <w:u w:val="single"/>
        </w:rPr>
        <w:t xml:space="preserve">lry </w:t>
      </w:r>
    </w:p>
    <w:p w14:paraId="4E621775" w14:textId="2A1E6659" w:rsidR="00641109" w:rsidRDefault="008C4B72" w:rsidP="008C4B72">
      <w:r w:rsidRPr="00366272">
        <w:t>The level of competitive rivalry in Romania is high across various industries such as retail, telecommunications, and banking. This phenomenon is propelled by the existence of entrenched industry participants, minimal obstacles to market entry, and the imperative for firms to distinguish themselves from their rivals. Certain sectors, such as healthcare and education, exhibit reduced levels of competitive rivalry owing to regulatory constraints and restricted market entry.</w:t>
      </w:r>
    </w:p>
    <w:p w14:paraId="22697771" w14:textId="77777777" w:rsidR="00281A63" w:rsidRPr="00366272" w:rsidRDefault="00281A63" w:rsidP="008C4B72"/>
    <w:p w14:paraId="7C388B23" w14:textId="77777777" w:rsidR="00AD6EA8" w:rsidRPr="00407F73" w:rsidRDefault="00AD6EA8" w:rsidP="00407F73">
      <w:pPr>
        <w:pStyle w:val="Heading1"/>
        <w:jc w:val="center"/>
        <w:rPr>
          <w:sz w:val="28"/>
          <w:szCs w:val="28"/>
          <w:u w:val="single"/>
        </w:rPr>
      </w:pPr>
      <w:r w:rsidRPr="00407F73">
        <w:rPr>
          <w:sz w:val="28"/>
          <w:szCs w:val="28"/>
          <w:u w:val="single"/>
        </w:rPr>
        <w:lastRenderedPageBreak/>
        <w:t>Value chain Analysis on M&amp;S</w:t>
      </w:r>
    </w:p>
    <w:p w14:paraId="59A233E3" w14:textId="77777777" w:rsidR="00AD6EA8" w:rsidRPr="00D327E1" w:rsidRDefault="00AD6EA8" w:rsidP="00AF6E93">
      <w:pPr>
        <w:jc w:val="center"/>
        <w:rPr>
          <w:u w:val="single"/>
        </w:rPr>
      </w:pPr>
    </w:p>
    <w:p w14:paraId="3ED8A94B" w14:textId="1409594B" w:rsidR="00A23F9E" w:rsidRDefault="00AD6EA8" w:rsidP="00DC60E5">
      <w:pPr>
        <w:jc w:val="center"/>
        <w:rPr>
          <w:u w:val="single"/>
        </w:rPr>
      </w:pPr>
      <w:r w:rsidRPr="00E26D3C">
        <w:rPr>
          <w:u w:val="single"/>
        </w:rPr>
        <w:t>Fundamental Tasks:</w:t>
      </w:r>
    </w:p>
    <w:p w14:paraId="1B6AC495" w14:textId="1AF40CA2" w:rsidR="00A23F9E" w:rsidRPr="00A23F9E" w:rsidRDefault="00A23F9E" w:rsidP="00A23F9E">
      <w:r>
        <w:t>M&amp;S has adopted a vertical integration strategy whereby it possesses and manages its own manufacturing facilities and distribution hubs. This enables the organisation to exercise increased authority over the production procedures and the calibre of the products.</w:t>
      </w:r>
    </w:p>
    <w:p w14:paraId="2305A6BD" w14:textId="77777777" w:rsidR="00AD6EA8" w:rsidRDefault="00AD6EA8" w:rsidP="00AF6E93">
      <w:r>
        <w:t>M&amp;S engages in inbound logistics by procuring premium-grade raw materials from global suppliers, such as cotton for its clothing line and tea for its food products. The efficient transportation of materials to production facilities is ensured by the logistics and supply chain operations of the company.</w:t>
      </w:r>
    </w:p>
    <w:p w14:paraId="18F984ED" w14:textId="77777777" w:rsidR="00AD6EA8" w:rsidRDefault="00AD6EA8" w:rsidP="00AF6E93">
      <w:r>
        <w:t>M&amp;S employs diverse distribution channels, encompassing brick-and-mortar stores, e-commerce, and collaborative arrangements with third-party vendors, to facilitate its outbound logistics. The logistics operations of the company are designed to ensure the prompt and efficient delivery of products to customers.</w:t>
      </w:r>
    </w:p>
    <w:p w14:paraId="52E1D4B1" w14:textId="18E36B74" w:rsidR="00AD6EA8" w:rsidRDefault="00AD6EA8" w:rsidP="00AF6E93">
      <w:r>
        <w:t>M&amp;S boasts a robust brand reputation and marketing approach that prioritises quality, sustainability, and social responsibility in the realm of marketing and sales. The organisation employs diverse communication channels to endorse its merchandise, encompassing televised commercials, social media platforms, and point-of-purchase exhibits.</w:t>
      </w:r>
    </w:p>
    <w:p w14:paraId="3467646C" w14:textId="77777777" w:rsidR="00A23F9E" w:rsidRPr="008B7FCA" w:rsidRDefault="00A23F9E" w:rsidP="00AF6E93"/>
    <w:p w14:paraId="330BC8AA" w14:textId="6C28BABE" w:rsidR="00DF53E5" w:rsidRDefault="00AD6EA8" w:rsidP="00E26D3C">
      <w:pPr>
        <w:jc w:val="center"/>
        <w:rPr>
          <w:u w:val="single"/>
        </w:rPr>
      </w:pPr>
      <w:r w:rsidRPr="00E26D3C">
        <w:rPr>
          <w:u w:val="single"/>
        </w:rPr>
        <w:t>Secondary Tasks:</w:t>
      </w:r>
    </w:p>
    <w:p w14:paraId="3E96F9A4" w14:textId="071E8B14" w:rsidR="00DC60E5" w:rsidRDefault="00DC60E5" w:rsidP="00DC60E5">
      <w:r>
        <w:t>M&amp;S exhibits a complex organisational structure with diverse business units and a multinational presence, constituting its firm infrastructure. The infrastructure of the organisation facilitates its fundamental operations and empowers it to promptly adapt to dynamic market circumstances.</w:t>
      </w:r>
    </w:p>
    <w:p w14:paraId="405DE62C" w14:textId="445BE267" w:rsidR="00DC60E5" w:rsidRPr="00DC60E5" w:rsidRDefault="00DC60E5" w:rsidP="00DC60E5">
      <w:r>
        <w:t>M&amp;S has made significant investments in technology, such as e-commerce platforms and data analytics tools, in order to optimise its operations and enhance customer experiences.</w:t>
      </w:r>
    </w:p>
    <w:p w14:paraId="6C3228F9" w14:textId="77777777" w:rsidR="00DF53E5" w:rsidRDefault="00DF53E5" w:rsidP="00DF53E5">
      <w:r>
        <w:t>M&amp;S engages in close collaboration with its suppliers to secure the procurement of superior-grade raw materials at cost-effective rates. The organisation has instituted initiatives focused on sustainability and ethical sourcing with the aim of guaranteeing that its merchandise is manufactured in a socially responsible manner.</w:t>
      </w:r>
    </w:p>
    <w:p w14:paraId="4633E8C8" w14:textId="77777777" w:rsidR="00DF53E5" w:rsidRDefault="00DF53E5" w:rsidP="00DF53E5">
      <w:r>
        <w:t>M&amp;S prioritises employee training and development in its human resources strategy, offering programmes that aim to improve skills and facilitate career progression.</w:t>
      </w:r>
    </w:p>
    <w:p w14:paraId="48539D25" w14:textId="77777777" w:rsidR="00C36761" w:rsidRDefault="00F777F1" w:rsidP="00C36761">
      <w:r w:rsidRPr="00F777F1">
        <w:t xml:space="preserve">The application of value chain analysis has led to the identification of various strengths and weaknesses pertaining to M&amp;S. M&amp;S's significant strengths lie in its vertically integrated business model and emphasis on quality and sustainability. These factors enable the company to exercise control over production processes and establish a unique market position vis-à-vis its rivals. Notwithstanding, the intricate organisational framework of the company and its dependence on brick-and-mortar establishments may present obstacles in a progressively </w:t>
      </w:r>
      <w:r w:rsidR="00E26D3C" w:rsidRPr="00F777F1">
        <w:t>digitalised</w:t>
      </w:r>
      <w:r w:rsidRPr="00F777F1">
        <w:t xml:space="preserve"> market.</w:t>
      </w:r>
    </w:p>
    <w:p w14:paraId="3802D05A" w14:textId="77777777" w:rsidR="00C36761" w:rsidRDefault="00C36761" w:rsidP="00C36761"/>
    <w:p w14:paraId="1AAEE245" w14:textId="77777777" w:rsidR="00C36761" w:rsidRDefault="00C36761" w:rsidP="00C36761"/>
    <w:p w14:paraId="6EC0E684" w14:textId="5EFFE988" w:rsidR="00C20805" w:rsidRPr="00C36761" w:rsidRDefault="00D9741E" w:rsidP="00C36761">
      <w:pPr>
        <w:jc w:val="center"/>
      </w:pPr>
      <w:r w:rsidRPr="00D9741E">
        <w:rPr>
          <w:rFonts w:asciiTheme="majorHAnsi" w:eastAsiaTheme="majorEastAsia" w:hAnsiTheme="majorHAnsi" w:cstheme="majorBidi"/>
          <w:color w:val="2F5496" w:themeColor="accent1" w:themeShade="BF"/>
          <w:sz w:val="28"/>
          <w:szCs w:val="28"/>
          <w:u w:val="single"/>
        </w:rPr>
        <w:lastRenderedPageBreak/>
        <w:t>Critical evaluation of opportunities and challenges</w:t>
      </w:r>
    </w:p>
    <w:p w14:paraId="58829A8F" w14:textId="25704A46" w:rsidR="00B84DBD" w:rsidRDefault="00B84DBD" w:rsidP="00D9741E">
      <w:pPr>
        <w:keepNext/>
        <w:keepLines/>
        <w:spacing w:before="40" w:after="0"/>
        <w:jc w:val="center"/>
        <w:outlineLvl w:val="1"/>
        <w:rPr>
          <w:rFonts w:asciiTheme="majorHAnsi" w:eastAsiaTheme="majorEastAsia" w:hAnsiTheme="majorHAnsi" w:cstheme="majorBidi"/>
          <w:color w:val="000000" w:themeColor="text1"/>
          <w:u w:val="single"/>
        </w:rPr>
      </w:pPr>
    </w:p>
    <w:p w14:paraId="25952DCD" w14:textId="33AEEB38" w:rsidR="00F01B0A" w:rsidRDefault="00C20805" w:rsidP="00D9741E">
      <w:pPr>
        <w:keepNext/>
        <w:keepLines/>
        <w:spacing w:before="40" w:after="0"/>
        <w:jc w:val="center"/>
        <w:outlineLvl w:val="1"/>
        <w:rPr>
          <w:rFonts w:asciiTheme="majorHAnsi" w:eastAsiaTheme="majorEastAsia" w:hAnsiTheme="majorHAnsi" w:cstheme="majorBidi"/>
          <w:color w:val="000000" w:themeColor="text1"/>
          <w:u w:val="single"/>
        </w:rPr>
      </w:pPr>
      <w:r w:rsidRPr="002F5878">
        <w:rPr>
          <w:rFonts w:asciiTheme="majorHAnsi" w:eastAsiaTheme="majorEastAsia" w:hAnsiTheme="majorHAnsi" w:cstheme="majorBidi"/>
          <w:color w:val="000000" w:themeColor="text1"/>
          <w:u w:val="single"/>
        </w:rPr>
        <w:t xml:space="preserve">Opportunities </w:t>
      </w:r>
    </w:p>
    <w:p w14:paraId="2EEF8C57" w14:textId="77777777" w:rsidR="003D7997" w:rsidRPr="002F5878" w:rsidRDefault="003D7997" w:rsidP="00D9741E">
      <w:pPr>
        <w:keepNext/>
        <w:keepLines/>
        <w:spacing w:before="40" w:after="0"/>
        <w:jc w:val="center"/>
        <w:outlineLvl w:val="1"/>
        <w:rPr>
          <w:rFonts w:asciiTheme="majorHAnsi" w:eastAsiaTheme="majorEastAsia" w:hAnsiTheme="majorHAnsi" w:cstheme="majorBidi"/>
          <w:color w:val="000000" w:themeColor="text1"/>
          <w:u w:val="single"/>
        </w:rPr>
      </w:pPr>
    </w:p>
    <w:p w14:paraId="7EDE8D94" w14:textId="082A5671" w:rsidR="00C20805" w:rsidRDefault="00C20805" w:rsidP="00C20805">
      <w:pPr>
        <w:spacing w:after="0" w:line="240" w:lineRule="auto"/>
        <w:rPr>
          <w:rFonts w:eastAsia="Times New Roman" w:cs="Times New Roman"/>
          <w:lang w:eastAsia="en-GB"/>
        </w:rPr>
      </w:pPr>
      <w:r w:rsidRPr="00C20805">
        <w:rPr>
          <w:rFonts w:eastAsia="Times New Roman" w:cs="Times New Roman"/>
          <w:lang w:eastAsia="en-GB"/>
        </w:rPr>
        <w:t xml:space="preserve">With a GDP projected to reach $267.7 billion in 2020, Romania's expanding retail sector offers Marks &amp; Spencer (M&amp;S) a </w:t>
      </w:r>
      <w:r w:rsidR="004C7747" w:rsidRPr="00C20805">
        <w:rPr>
          <w:rFonts w:eastAsia="Times New Roman" w:cs="Times New Roman"/>
          <w:lang w:eastAsia="en-GB"/>
        </w:rPr>
        <w:t>sizeable</w:t>
      </w:r>
      <w:r w:rsidRPr="00C20805">
        <w:rPr>
          <w:rFonts w:eastAsia="Times New Roman" w:cs="Times New Roman"/>
          <w:lang w:eastAsia="en-GB"/>
        </w:rPr>
        <w:t xml:space="preserve"> business potential. The World Bank estimates that Romania's GDP would increase at an average annual rate of 3.7% between 2021 and 2023, indicating that the country's retail industry has a </w:t>
      </w:r>
      <w:r w:rsidR="00AE4865" w:rsidRPr="00C20805">
        <w:rPr>
          <w:rFonts w:eastAsia="Times New Roman" w:cs="Times New Roman"/>
          <w:lang w:eastAsia="en-GB"/>
        </w:rPr>
        <w:t>sizeable</w:t>
      </w:r>
      <w:r w:rsidRPr="00C20805">
        <w:rPr>
          <w:rFonts w:eastAsia="Times New Roman" w:cs="Times New Roman"/>
          <w:lang w:eastAsia="en-GB"/>
        </w:rPr>
        <w:t xml:space="preserve"> potential for expansion. Additionally, the research contends that Romanian consumers' spending power is rising, pointing to a rise in the demand for high-quality goods. This is a chance for M&amp;S, which is known for its high-quality products and commitment to sustainability, to set itself apart from rivals in the market.</w:t>
      </w:r>
    </w:p>
    <w:p w14:paraId="75FFD8FA" w14:textId="77777777" w:rsidR="00AE4865" w:rsidRDefault="00AE4865" w:rsidP="00C20805">
      <w:pPr>
        <w:spacing w:after="0" w:line="240" w:lineRule="auto"/>
        <w:rPr>
          <w:rFonts w:eastAsia="Times New Roman" w:cs="Times New Roman"/>
          <w:lang w:eastAsia="en-GB"/>
        </w:rPr>
      </w:pPr>
    </w:p>
    <w:p w14:paraId="2A31CD42" w14:textId="53CCD65C" w:rsidR="00AE4865" w:rsidRPr="00C20805" w:rsidRDefault="00F9515C" w:rsidP="00C20805">
      <w:pPr>
        <w:spacing w:after="0" w:line="240" w:lineRule="auto"/>
        <w:rPr>
          <w:rFonts w:eastAsia="Times New Roman" w:cs="Times New Roman"/>
          <w:lang w:eastAsia="en-GB"/>
        </w:rPr>
      </w:pPr>
      <w:r w:rsidRPr="0054460C">
        <w:rPr>
          <w:rFonts w:eastAsia="Times New Roman" w:cs="Times New Roman"/>
          <w:lang w:eastAsia="en-GB"/>
        </w:rPr>
        <w:t>The PESTLE analysis conducted on Romania highlights various factors that have the potential to influence the market entry of M&amp;S. An opportunity that presents itself is the burgeoning economy, which is anticipated to experience a 5.5% increase in its Gross Domestic Product (GDP) in the year 2022. The aforementioned implies an expanding clientele and amplified market request for commodities, potentially advantageous for M&amp;S in the event of its provision of high-end merchandise to the Romanian market. Moreover, the rise in disposable income among Romanian consumers may enhance their inclination towards premium products, thereby bolstering the plausibility of M&amp;S's prospective foray into the market.</w:t>
      </w:r>
    </w:p>
    <w:p w14:paraId="3AEA6C23" w14:textId="77777777" w:rsidR="00C20805" w:rsidRPr="00C20805" w:rsidRDefault="00C20805" w:rsidP="00C20805">
      <w:pPr>
        <w:spacing w:after="0" w:line="240" w:lineRule="auto"/>
        <w:rPr>
          <w:rFonts w:eastAsia="Times New Roman" w:cs="Times New Roman"/>
          <w:lang w:eastAsia="en-GB"/>
        </w:rPr>
      </w:pPr>
    </w:p>
    <w:p w14:paraId="4E4360D7" w14:textId="77777777" w:rsidR="00C20805" w:rsidRDefault="00C20805" w:rsidP="00C20805">
      <w:pPr>
        <w:spacing w:after="0" w:line="240" w:lineRule="auto"/>
        <w:rPr>
          <w:rFonts w:eastAsia="Times New Roman" w:cs="Times New Roman"/>
          <w:lang w:eastAsia="en-GB"/>
        </w:rPr>
      </w:pPr>
      <w:r w:rsidRPr="00C20805">
        <w:rPr>
          <w:rFonts w:eastAsia="Times New Roman" w:cs="Times New Roman"/>
          <w:lang w:eastAsia="en-GB"/>
        </w:rPr>
        <w:t>M&amp;S would also be entering an untouched market in Romania as there aren't many foreign merchants there right now. This gives a chance for the business to establish itself as a significant participant in Romania's retail market and perhaps earn a competitive edge. M&amp;S may build a devoted client base and develop a solid reputation in the market by providing high-quality goods and services that cater to the particular demands of Romanian consumers.</w:t>
      </w:r>
    </w:p>
    <w:p w14:paraId="48B72DC4" w14:textId="77777777" w:rsidR="00FA1268" w:rsidRDefault="00FA1268" w:rsidP="00C20805">
      <w:pPr>
        <w:spacing w:after="0" w:line="240" w:lineRule="auto"/>
        <w:rPr>
          <w:rFonts w:eastAsia="Times New Roman" w:cs="Times New Roman"/>
          <w:lang w:eastAsia="en-GB"/>
        </w:rPr>
      </w:pPr>
    </w:p>
    <w:p w14:paraId="51273118" w14:textId="36E7A538" w:rsidR="00FA1268" w:rsidRDefault="00FA1268" w:rsidP="00AF6E93">
      <w:pPr>
        <w:spacing w:after="0" w:line="240" w:lineRule="auto"/>
        <w:rPr>
          <w:rFonts w:eastAsia="Times New Roman" w:cs="Times New Roman"/>
          <w:lang w:eastAsia="en-GB"/>
        </w:rPr>
      </w:pPr>
      <w:r w:rsidRPr="0054460C">
        <w:rPr>
          <w:rFonts w:eastAsia="Times New Roman" w:cs="Times New Roman"/>
          <w:lang w:eastAsia="en-GB"/>
        </w:rPr>
        <w:t>The SWOT analysis conducted on M&amp;S has identified a number of strengths that could potentially facilitate its expansion into the Romanian market. The company possesses a robust brand image and a track record of accomplishments in the UK market. The existing reputation of M&amp;S for quality and reliability could potentially facilitate its establishment as a premium retailer in Romania. Nevertheless, M&amp;S is confronted with certain weaknesses that may present obstacles, including its restricted global reach and possible complications in adjusting to a novel market with distinct consumer inclinations and cultural standards.</w:t>
      </w:r>
    </w:p>
    <w:p w14:paraId="55EA41A6" w14:textId="77777777" w:rsidR="003D7997" w:rsidRPr="0054460C" w:rsidRDefault="003D7997" w:rsidP="00AF6E93">
      <w:pPr>
        <w:spacing w:after="0" w:line="240" w:lineRule="auto"/>
        <w:rPr>
          <w:rFonts w:eastAsia="Times New Roman" w:cs="Times New Roman"/>
          <w:lang w:eastAsia="en-GB"/>
        </w:rPr>
      </w:pPr>
    </w:p>
    <w:p w14:paraId="09E7080D" w14:textId="5B36FC17" w:rsidR="00C20805" w:rsidRPr="00C20805" w:rsidRDefault="002F5878" w:rsidP="002F5878">
      <w:pPr>
        <w:spacing w:after="0" w:line="240" w:lineRule="auto"/>
        <w:jc w:val="center"/>
        <w:rPr>
          <w:rFonts w:eastAsia="Times New Roman" w:cs="Times New Roman"/>
          <w:u w:val="single"/>
          <w:lang w:eastAsia="en-GB"/>
        </w:rPr>
      </w:pPr>
      <w:r w:rsidRPr="002F5878">
        <w:rPr>
          <w:rFonts w:eastAsia="Times New Roman" w:cs="Times New Roman"/>
          <w:u w:val="single"/>
          <w:lang w:eastAsia="en-GB"/>
        </w:rPr>
        <w:t>Challenges</w:t>
      </w:r>
    </w:p>
    <w:p w14:paraId="6085B22E" w14:textId="77777777" w:rsidR="003D7997" w:rsidRDefault="003D7997" w:rsidP="0054460C">
      <w:pPr>
        <w:spacing w:after="0" w:line="240" w:lineRule="auto"/>
        <w:rPr>
          <w:rFonts w:eastAsia="Times New Roman" w:cs="Times New Roman"/>
          <w:lang w:eastAsia="en-GB"/>
        </w:rPr>
      </w:pPr>
    </w:p>
    <w:p w14:paraId="1F7FF484" w14:textId="3C8DE5A3" w:rsidR="0054460C" w:rsidRDefault="00A77A0A" w:rsidP="0054460C">
      <w:pPr>
        <w:spacing w:after="0" w:line="240" w:lineRule="auto"/>
        <w:rPr>
          <w:rFonts w:eastAsia="Times New Roman" w:cs="Times New Roman"/>
          <w:lang w:eastAsia="en-GB"/>
        </w:rPr>
      </w:pPr>
      <w:r>
        <w:rPr>
          <w:rFonts w:eastAsia="Times New Roman" w:cs="Times New Roman"/>
          <w:lang w:eastAsia="en-GB"/>
        </w:rPr>
        <w:t>There exi</w:t>
      </w:r>
      <w:r w:rsidRPr="0054460C">
        <w:rPr>
          <w:rFonts w:eastAsia="Times New Roman" w:cs="Times New Roman"/>
          <w:lang w:eastAsia="en-GB"/>
        </w:rPr>
        <w:t>st</w:t>
      </w:r>
      <w:r>
        <w:rPr>
          <w:rFonts w:eastAsia="Times New Roman" w:cs="Times New Roman"/>
          <w:lang w:eastAsia="en-GB"/>
        </w:rPr>
        <w:t xml:space="preserve"> </w:t>
      </w:r>
      <w:r w:rsidR="0054460C" w:rsidRPr="0054460C">
        <w:rPr>
          <w:rFonts w:eastAsia="Times New Roman" w:cs="Times New Roman"/>
          <w:lang w:eastAsia="en-GB"/>
        </w:rPr>
        <w:t xml:space="preserve">obstacles when it comes to </w:t>
      </w:r>
      <w:r w:rsidR="0054295E">
        <w:rPr>
          <w:rFonts w:eastAsia="Times New Roman" w:cs="Times New Roman"/>
          <w:lang w:eastAsia="en-GB"/>
        </w:rPr>
        <w:t>entering</w:t>
      </w:r>
      <w:r w:rsidR="0054460C" w:rsidRPr="0054460C">
        <w:rPr>
          <w:rFonts w:eastAsia="Times New Roman" w:cs="Times New Roman"/>
          <w:lang w:eastAsia="en-GB"/>
        </w:rPr>
        <w:t xml:space="preserve"> the Romanian market. The political and legal </w:t>
      </w:r>
      <w:r w:rsidR="001D3D11">
        <w:rPr>
          <w:rFonts w:eastAsia="Times New Roman" w:cs="Times New Roman"/>
          <w:lang w:eastAsia="en-GB"/>
        </w:rPr>
        <w:t>environment</w:t>
      </w:r>
      <w:r w:rsidR="0054460C" w:rsidRPr="0054460C">
        <w:rPr>
          <w:rFonts w:eastAsia="Times New Roman" w:cs="Times New Roman"/>
          <w:lang w:eastAsia="en-GB"/>
        </w:rPr>
        <w:t xml:space="preserve"> is intricate and possibly precarious, characterised by a recent past of corruption scandals and confrontations to the supremacy of law. The presence of regulatory obstacles may pose a challenge for M&amp;S in terms of effectively navigating them and successfully establishing its foothold in the market. Moreover, the social and cultural milieu in Romania may pose obstacles, including variations in consumer inclinations and purchasing patterns.</w:t>
      </w:r>
    </w:p>
    <w:p w14:paraId="0B5B5BDF" w14:textId="77777777" w:rsidR="0054460C" w:rsidRPr="0054460C" w:rsidRDefault="0054460C" w:rsidP="0054460C">
      <w:pPr>
        <w:spacing w:after="0" w:line="240" w:lineRule="auto"/>
        <w:rPr>
          <w:rFonts w:eastAsia="Times New Roman" w:cs="Times New Roman"/>
          <w:lang w:eastAsia="en-GB"/>
        </w:rPr>
      </w:pPr>
    </w:p>
    <w:p w14:paraId="77079179" w14:textId="77777777" w:rsidR="008B7FCA" w:rsidRDefault="008B7FCA" w:rsidP="008B7FCA">
      <w:r w:rsidRPr="008B7FCA">
        <w:t>Adapting to the interests of local consumers may be one of the difficulties M&amp;S has while entering the Romanian market. Consumers in Romania have distinct purchasing habits, cultural quirks, and tastes that may be different from those of M&amp;S's current regions. It would thus be crucial for the business to carry out in-depth market research in order to comprehend the local market and adjust its goods and marketing strategy accordingly.</w:t>
      </w:r>
      <w:r>
        <w:t xml:space="preserve"> </w:t>
      </w:r>
    </w:p>
    <w:p w14:paraId="314F9A68" w14:textId="63C0D065" w:rsidR="008B7FCA" w:rsidRPr="008B7FCA" w:rsidRDefault="008B7FCA" w:rsidP="008B7FCA">
      <w:r w:rsidRPr="008B7FCA">
        <w:lastRenderedPageBreak/>
        <w:t>Local retailer rivalry may present M&amp;S with additional difficulties. Romania has a small number of foreign merchants operating there, but its domestic retail market is robust and features a number of well-known local brands. M&amp;S will need to set itself apart from these rivals by providing high-quality goods and services that are tailored specifically to the demands of Romanian customers.</w:t>
      </w:r>
    </w:p>
    <w:p w14:paraId="55E3455F" w14:textId="77777777" w:rsidR="008B7FCA" w:rsidRPr="008B7FCA" w:rsidRDefault="008B7FCA" w:rsidP="008B7FCA"/>
    <w:p w14:paraId="1BCDF37C" w14:textId="40D102FE" w:rsidR="00D9741E" w:rsidRDefault="008B7FCA">
      <w:r w:rsidRPr="008B7FCA">
        <w:t>To guarantee that its products are easily accessible in Romania, M&amp;S will also need to create a strong supply chain and logistical infrastructure. To build a significant presence in the market, the corporation will need to carefully assess the best sales channels to employ in the nation and maybe invest in local relationships and infrastructure.</w:t>
      </w:r>
    </w:p>
    <w:p w14:paraId="27BCF4F5" w14:textId="77777777" w:rsidR="00740967" w:rsidRDefault="00740967"/>
    <w:p w14:paraId="39965897" w14:textId="77777777" w:rsidR="00407F73" w:rsidRPr="00407F73" w:rsidRDefault="00407F73"/>
    <w:p w14:paraId="5FE6B46F" w14:textId="17A7E757" w:rsidR="00740967" w:rsidRPr="00740967" w:rsidRDefault="00C3108C" w:rsidP="00740967">
      <w:pPr>
        <w:keepNext/>
        <w:keepLines/>
        <w:spacing w:before="240" w:after="0"/>
        <w:jc w:val="center"/>
        <w:outlineLvl w:val="0"/>
        <w:rPr>
          <w:rFonts w:asciiTheme="majorHAnsi" w:eastAsiaTheme="majorEastAsia" w:hAnsiTheme="majorHAnsi" w:cstheme="majorBidi"/>
          <w:color w:val="2F5496" w:themeColor="accent1" w:themeShade="BF"/>
          <w:sz w:val="28"/>
          <w:szCs w:val="28"/>
          <w:u w:val="single"/>
        </w:rPr>
      </w:pPr>
      <w:r w:rsidRPr="00C3108C">
        <w:rPr>
          <w:rFonts w:asciiTheme="majorHAnsi" w:eastAsiaTheme="majorEastAsia" w:hAnsiTheme="majorHAnsi" w:cstheme="majorBidi"/>
          <w:color w:val="2F5496" w:themeColor="accent1" w:themeShade="BF"/>
          <w:sz w:val="28"/>
          <w:szCs w:val="28"/>
          <w:u w:val="single"/>
        </w:rPr>
        <w:t>Different barriers and recommendations.</w:t>
      </w:r>
    </w:p>
    <w:p w14:paraId="30A4E1D0" w14:textId="77777777" w:rsidR="00740967" w:rsidRDefault="00740967" w:rsidP="00AF6E93"/>
    <w:p w14:paraId="4077BA16" w14:textId="77777777" w:rsidR="00740967" w:rsidRDefault="00740967" w:rsidP="00AF6E93">
      <w:r>
        <w:t>Regulatory Obstacles: Romania's complicated and bureaucratic regulatory framework might hamper foreign firms. Companies must follow labour, tax, and customs laws. Romanian corruption greatly complicates the regulatory environment.</w:t>
      </w:r>
    </w:p>
    <w:p w14:paraId="4C2AA972" w14:textId="77777777" w:rsidR="00740967" w:rsidRDefault="00740967" w:rsidP="00AF6E93">
      <w:r>
        <w:t>Foreign enterprises need local legal advisers to manage the complex regulatory environment. Companies must also comply with all laws and invest in anti-corruption measures like internal controls and training.</w:t>
      </w:r>
    </w:p>
    <w:p w14:paraId="1BB350E2" w14:textId="77777777" w:rsidR="00740967" w:rsidRDefault="00740967" w:rsidP="00AF6E93">
      <w:r>
        <w:t>Cultural Differences: Romanian culture and customs can hamper foreign firms. Language barriers can make communicating with local staff and customers challenging. Cultural differences may also affect Romanian business practises, communication, and social conventions.</w:t>
      </w:r>
    </w:p>
    <w:p w14:paraId="4932B91B" w14:textId="77777777" w:rsidR="00740967" w:rsidRDefault="00740967" w:rsidP="00AF6E93">
      <w:r>
        <w:t>Foreign companies must teach personnel in cultural sensitivity to overcome these cultural barriers. They should also work with local partners and experts to understand the local market and establish culturally appropriate solutions. Local personnel can also help bridge cultural divides.</w:t>
      </w:r>
    </w:p>
    <w:p w14:paraId="39F413D4" w14:textId="77777777" w:rsidR="00740967" w:rsidRDefault="00740967" w:rsidP="00AF6E93">
      <w:r>
        <w:t>Foreign enterprises in Romania also face infrastructure issues. Transportation and logistics companies have hurdles due to the country's poor infrastructure, especially in rural areas.</w:t>
      </w:r>
    </w:p>
    <w:p w14:paraId="63A98FBE" w14:textId="3B4C7BFA" w:rsidR="00740967" w:rsidRDefault="00740967" w:rsidP="00AF6E93">
      <w:r>
        <w:t xml:space="preserve">Foreign companies must build transportation networks, warehouses, and distribution centres to overcome this hurdle. They might partner with local enterprises with infrastructure to enter the </w:t>
      </w:r>
      <w:r>
        <w:t xml:space="preserve">market. </w:t>
      </w:r>
    </w:p>
    <w:p w14:paraId="4CCCB938" w14:textId="77777777" w:rsidR="00D9741E" w:rsidRDefault="00D9741E">
      <w:pPr>
        <w:rPr>
          <w:u w:val="single"/>
        </w:rPr>
      </w:pPr>
    </w:p>
    <w:p w14:paraId="0F353C10" w14:textId="77777777" w:rsidR="00D9741E" w:rsidRDefault="00D9741E">
      <w:pPr>
        <w:rPr>
          <w:u w:val="single"/>
        </w:rPr>
      </w:pPr>
    </w:p>
    <w:p w14:paraId="30704D66" w14:textId="77777777" w:rsidR="00D9741E" w:rsidRDefault="00D9741E">
      <w:pPr>
        <w:rPr>
          <w:u w:val="single"/>
        </w:rPr>
      </w:pPr>
    </w:p>
    <w:p w14:paraId="05D992E0" w14:textId="77777777" w:rsidR="00281A63" w:rsidRDefault="00281A63">
      <w:pPr>
        <w:rPr>
          <w:u w:val="single"/>
        </w:rPr>
      </w:pPr>
    </w:p>
    <w:p w14:paraId="78E53F30" w14:textId="77777777" w:rsidR="00281A63" w:rsidRDefault="00281A63">
      <w:pPr>
        <w:rPr>
          <w:u w:val="single"/>
        </w:rPr>
      </w:pPr>
    </w:p>
    <w:p w14:paraId="3F6DC4F7" w14:textId="77777777" w:rsidR="00740967" w:rsidRDefault="00740967">
      <w:pPr>
        <w:rPr>
          <w:u w:val="single"/>
        </w:rPr>
      </w:pPr>
    </w:p>
    <w:p w14:paraId="1C50F3EF" w14:textId="77777777" w:rsidR="00636A21" w:rsidRDefault="00636A21">
      <w:pPr>
        <w:rPr>
          <w:u w:val="single"/>
        </w:rPr>
      </w:pPr>
    </w:p>
    <w:p w14:paraId="55AF9910" w14:textId="1F21225D" w:rsidR="00636A21" w:rsidRPr="00A65AC9" w:rsidRDefault="00636A21" w:rsidP="00A65AC9">
      <w:pPr>
        <w:pStyle w:val="Heading1"/>
        <w:ind w:left="720"/>
        <w:jc w:val="center"/>
        <w:rPr>
          <w:u w:val="single"/>
        </w:rPr>
      </w:pPr>
      <w:r w:rsidRPr="00A65AC9">
        <w:rPr>
          <w:u w:val="single"/>
        </w:rPr>
        <w:lastRenderedPageBreak/>
        <w:t>Conclusion</w:t>
      </w:r>
    </w:p>
    <w:p w14:paraId="3B415FBE" w14:textId="77777777" w:rsidR="00A65AC9" w:rsidRDefault="00A65AC9">
      <w:pPr>
        <w:rPr>
          <w:rFonts w:ascii="Segoe UI" w:eastAsiaTheme="minorEastAsia" w:hAnsi="Segoe UI" w:cs="Segoe UI"/>
          <w:color w:val="374151"/>
          <w:sz w:val="24"/>
          <w:szCs w:val="24"/>
          <w:lang w:eastAsia="en-GB"/>
        </w:rPr>
      </w:pPr>
    </w:p>
    <w:p w14:paraId="1895FEBC" w14:textId="00A90E27" w:rsidR="00A65AC9" w:rsidRPr="00C46593" w:rsidRDefault="0076210D">
      <w:pPr>
        <w:rPr>
          <w:rFonts w:eastAsiaTheme="minorEastAsia" w:cs="Segoe UI"/>
          <w:color w:val="374151"/>
          <w:lang w:eastAsia="en-GB"/>
        </w:rPr>
      </w:pPr>
      <w:r w:rsidRPr="00C46593">
        <w:rPr>
          <w:rFonts w:eastAsiaTheme="minorEastAsia" w:cs="Segoe UI"/>
          <w:color w:val="374151"/>
          <w:lang w:eastAsia="en-GB"/>
        </w:rPr>
        <w:t xml:space="preserve">In conclusion, Marks and Spencer (M&amp;S) faces both advantages and disadvantages when entering a developing market like Romania. M&amp;S can extend its consumer base and become a regional player in Eastern Europe thanks to Romania's increasing middle class. M&amp;S must also handle the country's significant regulatory and cultural </w:t>
      </w:r>
      <w:r w:rsidR="00C46593">
        <w:rPr>
          <w:rFonts w:eastAsiaTheme="minorEastAsia" w:cs="Segoe UI"/>
          <w:color w:val="374151"/>
          <w:lang w:eastAsia="en-GB"/>
        </w:rPr>
        <w:t>differences.</w:t>
      </w:r>
      <w:r w:rsidRPr="00C46593">
        <w:rPr>
          <w:rFonts w:eastAsiaTheme="minorEastAsia" w:cs="Segoe UI"/>
          <w:color w:val="374151"/>
          <w:lang w:eastAsia="en-GB"/>
        </w:rPr>
        <w:t xml:space="preserve">M&amp;S must establish </w:t>
      </w:r>
      <w:r w:rsidR="00C46593" w:rsidRPr="00C46593">
        <w:rPr>
          <w:rFonts w:eastAsiaTheme="minorEastAsia" w:cs="Segoe UI"/>
          <w:color w:val="374151"/>
          <w:lang w:eastAsia="en-GB"/>
        </w:rPr>
        <w:t>culturally sensitive</w:t>
      </w:r>
      <w:r w:rsidRPr="00C46593">
        <w:rPr>
          <w:rFonts w:eastAsiaTheme="minorEastAsia" w:cs="Segoe UI"/>
          <w:color w:val="374151"/>
          <w:lang w:eastAsia="en-GB"/>
        </w:rPr>
        <w:t xml:space="preserve"> tactics and follow all laws and regulations to succeed in Romania. M&amp;S should also work with local companies, legal experts, and cultural advisors to understand the market and overcome any obstacles</w:t>
      </w:r>
      <w:r w:rsidR="00C46593">
        <w:rPr>
          <w:rFonts w:eastAsiaTheme="minorEastAsia" w:cs="Segoe UI"/>
          <w:color w:val="374151"/>
          <w:lang w:eastAsia="en-GB"/>
        </w:rPr>
        <w:t>.</w:t>
      </w:r>
      <w:r w:rsidRPr="00C46593">
        <w:rPr>
          <w:rFonts w:eastAsiaTheme="minorEastAsia" w:cs="Segoe UI"/>
          <w:color w:val="374151"/>
          <w:lang w:eastAsia="en-GB"/>
        </w:rPr>
        <w:t>M&amp;S can tap into Romania's burgeoning middle class and expand beyond the UK and other developed nations by expanding strategically and culturally.</w:t>
      </w:r>
    </w:p>
    <w:p w14:paraId="19534CFB" w14:textId="77777777" w:rsidR="00A65AC9" w:rsidRPr="00C46593" w:rsidRDefault="00A65AC9">
      <w:pPr>
        <w:rPr>
          <w:rFonts w:eastAsiaTheme="minorEastAsia" w:cs="Segoe UI"/>
          <w:color w:val="374151"/>
          <w:lang w:eastAsia="en-GB"/>
        </w:rPr>
      </w:pPr>
    </w:p>
    <w:p w14:paraId="0A261D31" w14:textId="77777777" w:rsidR="00A65AC9" w:rsidRPr="00C46593" w:rsidRDefault="00A65AC9">
      <w:pPr>
        <w:rPr>
          <w:rFonts w:eastAsiaTheme="minorEastAsia" w:cs="Segoe UI"/>
          <w:color w:val="374151"/>
          <w:lang w:eastAsia="en-GB"/>
        </w:rPr>
      </w:pPr>
    </w:p>
    <w:p w14:paraId="27FE48FC" w14:textId="77777777" w:rsidR="00A65AC9" w:rsidRDefault="00A65AC9">
      <w:pPr>
        <w:rPr>
          <w:rFonts w:ascii="Segoe UI" w:eastAsiaTheme="minorEastAsia" w:hAnsi="Segoe UI" w:cs="Segoe UI"/>
          <w:color w:val="374151"/>
          <w:sz w:val="24"/>
          <w:szCs w:val="24"/>
          <w:lang w:eastAsia="en-GB"/>
        </w:rPr>
      </w:pPr>
    </w:p>
    <w:p w14:paraId="58EEC065" w14:textId="77777777" w:rsidR="00A65AC9" w:rsidRDefault="00A65AC9">
      <w:pPr>
        <w:rPr>
          <w:rFonts w:ascii="Segoe UI" w:eastAsiaTheme="minorEastAsia" w:hAnsi="Segoe UI" w:cs="Segoe UI"/>
          <w:color w:val="374151"/>
          <w:sz w:val="24"/>
          <w:szCs w:val="24"/>
          <w:lang w:eastAsia="en-GB"/>
        </w:rPr>
      </w:pPr>
    </w:p>
    <w:p w14:paraId="7566A25D" w14:textId="77777777" w:rsidR="00A65AC9" w:rsidRDefault="00A65AC9">
      <w:pPr>
        <w:rPr>
          <w:rFonts w:ascii="Segoe UI" w:eastAsiaTheme="minorEastAsia" w:hAnsi="Segoe UI" w:cs="Segoe UI"/>
          <w:color w:val="374151"/>
          <w:sz w:val="24"/>
          <w:szCs w:val="24"/>
          <w:lang w:eastAsia="en-GB"/>
        </w:rPr>
      </w:pPr>
    </w:p>
    <w:p w14:paraId="4573B758" w14:textId="77777777" w:rsidR="00A65AC9" w:rsidRDefault="00A65AC9">
      <w:pPr>
        <w:rPr>
          <w:rFonts w:ascii="Segoe UI" w:eastAsiaTheme="minorEastAsia" w:hAnsi="Segoe UI" w:cs="Segoe UI"/>
          <w:color w:val="374151"/>
          <w:sz w:val="24"/>
          <w:szCs w:val="24"/>
          <w:lang w:eastAsia="en-GB"/>
        </w:rPr>
      </w:pPr>
    </w:p>
    <w:p w14:paraId="5270ADE7" w14:textId="77777777" w:rsidR="00A65AC9" w:rsidRDefault="00A65AC9">
      <w:pPr>
        <w:rPr>
          <w:rFonts w:ascii="Segoe UI" w:eastAsiaTheme="minorEastAsia" w:hAnsi="Segoe UI" w:cs="Segoe UI"/>
          <w:color w:val="374151"/>
          <w:sz w:val="24"/>
          <w:szCs w:val="24"/>
          <w:lang w:eastAsia="en-GB"/>
        </w:rPr>
      </w:pPr>
    </w:p>
    <w:p w14:paraId="03D5D012" w14:textId="77777777" w:rsidR="00A65AC9" w:rsidRDefault="00A65AC9">
      <w:pPr>
        <w:rPr>
          <w:rFonts w:ascii="Segoe UI" w:eastAsiaTheme="minorEastAsia" w:hAnsi="Segoe UI" w:cs="Segoe UI"/>
          <w:color w:val="374151"/>
          <w:sz w:val="24"/>
          <w:szCs w:val="24"/>
          <w:lang w:eastAsia="en-GB"/>
        </w:rPr>
      </w:pPr>
    </w:p>
    <w:p w14:paraId="4545741E" w14:textId="77777777" w:rsidR="00A65AC9" w:rsidRDefault="00A65AC9">
      <w:pPr>
        <w:rPr>
          <w:rFonts w:ascii="Segoe UI" w:eastAsiaTheme="minorEastAsia" w:hAnsi="Segoe UI" w:cs="Segoe UI"/>
          <w:color w:val="374151"/>
          <w:sz w:val="24"/>
          <w:szCs w:val="24"/>
          <w:lang w:eastAsia="en-GB"/>
        </w:rPr>
      </w:pPr>
    </w:p>
    <w:p w14:paraId="3A618872" w14:textId="77777777" w:rsidR="00A65AC9" w:rsidRDefault="00A65AC9">
      <w:pPr>
        <w:rPr>
          <w:rFonts w:ascii="Segoe UI" w:eastAsiaTheme="minorEastAsia" w:hAnsi="Segoe UI" w:cs="Segoe UI"/>
          <w:color w:val="374151"/>
          <w:sz w:val="24"/>
          <w:szCs w:val="24"/>
          <w:lang w:eastAsia="en-GB"/>
        </w:rPr>
      </w:pPr>
    </w:p>
    <w:p w14:paraId="332D6FA9" w14:textId="77777777" w:rsidR="00A65AC9" w:rsidRDefault="00A65AC9">
      <w:pPr>
        <w:rPr>
          <w:rFonts w:ascii="Segoe UI" w:eastAsiaTheme="minorEastAsia" w:hAnsi="Segoe UI" w:cs="Segoe UI"/>
          <w:color w:val="374151"/>
          <w:sz w:val="24"/>
          <w:szCs w:val="24"/>
          <w:lang w:eastAsia="en-GB"/>
        </w:rPr>
      </w:pPr>
    </w:p>
    <w:p w14:paraId="2D722D46" w14:textId="77777777" w:rsidR="00A65AC9" w:rsidRDefault="00A65AC9">
      <w:pPr>
        <w:rPr>
          <w:rFonts w:ascii="Segoe UI" w:eastAsiaTheme="minorEastAsia" w:hAnsi="Segoe UI" w:cs="Segoe UI"/>
          <w:color w:val="374151"/>
          <w:sz w:val="24"/>
          <w:szCs w:val="24"/>
          <w:lang w:eastAsia="en-GB"/>
        </w:rPr>
      </w:pPr>
    </w:p>
    <w:p w14:paraId="718BD016" w14:textId="77777777" w:rsidR="00A65AC9" w:rsidRDefault="00A65AC9">
      <w:pPr>
        <w:rPr>
          <w:rFonts w:ascii="Segoe UI" w:eastAsiaTheme="minorEastAsia" w:hAnsi="Segoe UI" w:cs="Segoe UI"/>
          <w:color w:val="374151"/>
          <w:sz w:val="24"/>
          <w:szCs w:val="24"/>
          <w:lang w:eastAsia="en-GB"/>
        </w:rPr>
      </w:pPr>
    </w:p>
    <w:p w14:paraId="6A6A7E3D" w14:textId="77777777" w:rsidR="00A65AC9" w:rsidRDefault="00A65AC9">
      <w:pPr>
        <w:rPr>
          <w:rFonts w:ascii="Segoe UI" w:eastAsiaTheme="minorEastAsia" w:hAnsi="Segoe UI" w:cs="Segoe UI"/>
          <w:color w:val="374151"/>
          <w:sz w:val="24"/>
          <w:szCs w:val="24"/>
          <w:lang w:eastAsia="en-GB"/>
        </w:rPr>
      </w:pPr>
    </w:p>
    <w:p w14:paraId="64F95ED1" w14:textId="77777777" w:rsidR="00A65AC9" w:rsidRDefault="00A65AC9">
      <w:pPr>
        <w:rPr>
          <w:rFonts w:ascii="Segoe UI" w:eastAsiaTheme="minorEastAsia" w:hAnsi="Segoe UI" w:cs="Segoe UI"/>
          <w:color w:val="374151"/>
          <w:sz w:val="24"/>
          <w:szCs w:val="24"/>
          <w:lang w:eastAsia="en-GB"/>
        </w:rPr>
      </w:pPr>
    </w:p>
    <w:p w14:paraId="0E7AAA5A" w14:textId="77777777" w:rsidR="00A65AC9" w:rsidRDefault="00A65AC9">
      <w:pPr>
        <w:rPr>
          <w:rFonts w:ascii="Segoe UI" w:eastAsiaTheme="minorEastAsia" w:hAnsi="Segoe UI" w:cs="Segoe UI"/>
          <w:color w:val="374151"/>
          <w:sz w:val="24"/>
          <w:szCs w:val="24"/>
          <w:lang w:eastAsia="en-GB"/>
        </w:rPr>
      </w:pPr>
    </w:p>
    <w:p w14:paraId="1932430C" w14:textId="77777777" w:rsidR="00A65AC9" w:rsidRDefault="00A65AC9">
      <w:pPr>
        <w:rPr>
          <w:rFonts w:ascii="Segoe UI" w:eastAsiaTheme="minorEastAsia" w:hAnsi="Segoe UI" w:cs="Segoe UI"/>
          <w:color w:val="374151"/>
          <w:sz w:val="24"/>
          <w:szCs w:val="24"/>
          <w:lang w:eastAsia="en-GB"/>
        </w:rPr>
      </w:pPr>
    </w:p>
    <w:p w14:paraId="19979DC1" w14:textId="77777777" w:rsidR="00A65AC9" w:rsidRDefault="00A65AC9">
      <w:pPr>
        <w:rPr>
          <w:rFonts w:ascii="Segoe UI" w:eastAsiaTheme="minorEastAsia" w:hAnsi="Segoe UI" w:cs="Segoe UI"/>
          <w:color w:val="374151"/>
          <w:sz w:val="24"/>
          <w:szCs w:val="24"/>
          <w:lang w:eastAsia="en-GB"/>
        </w:rPr>
      </w:pPr>
    </w:p>
    <w:p w14:paraId="79E90DD7" w14:textId="77777777" w:rsidR="00C46593" w:rsidRDefault="00C46593">
      <w:pPr>
        <w:rPr>
          <w:rFonts w:ascii="Segoe UI" w:eastAsiaTheme="minorEastAsia" w:hAnsi="Segoe UI" w:cs="Segoe UI"/>
          <w:color w:val="374151"/>
          <w:sz w:val="24"/>
          <w:szCs w:val="24"/>
          <w:lang w:eastAsia="en-GB"/>
        </w:rPr>
      </w:pPr>
    </w:p>
    <w:p w14:paraId="51313621" w14:textId="77777777" w:rsidR="00A65AC9" w:rsidRDefault="00A65AC9">
      <w:pPr>
        <w:rPr>
          <w:rFonts w:ascii="Segoe UI" w:eastAsiaTheme="minorEastAsia" w:hAnsi="Segoe UI" w:cs="Segoe UI"/>
          <w:color w:val="374151"/>
          <w:sz w:val="24"/>
          <w:szCs w:val="24"/>
          <w:lang w:eastAsia="en-GB"/>
        </w:rPr>
      </w:pPr>
    </w:p>
    <w:p w14:paraId="75352571" w14:textId="77777777" w:rsidR="00A65AC9" w:rsidRDefault="00A65AC9">
      <w:pPr>
        <w:rPr>
          <w:u w:val="single"/>
        </w:rPr>
      </w:pPr>
    </w:p>
    <w:p w14:paraId="5D857E55" w14:textId="5F5617B2" w:rsidR="00D956FB" w:rsidRDefault="00D956FB">
      <w:pPr>
        <w:rPr>
          <w:u w:val="single"/>
        </w:rPr>
      </w:pPr>
      <w:r>
        <w:rPr>
          <w:u w:val="single"/>
        </w:rPr>
        <w:lastRenderedPageBreak/>
        <w:t xml:space="preserve">REFERENCES </w:t>
      </w:r>
    </w:p>
    <w:p w14:paraId="5CB1B60D" w14:textId="3EAA5A17" w:rsidR="009F72C1" w:rsidRDefault="009F72C1" w:rsidP="009F72C1">
      <w:pPr>
        <w:rPr>
          <w:rStyle w:val="Hyperlink"/>
          <w:u w:val="none"/>
        </w:rPr>
      </w:pPr>
      <w:r w:rsidRPr="00B45757">
        <w:t xml:space="preserve">CIA World Factbook. (2022). Europe: Romania. Retrieved from </w:t>
      </w:r>
      <w:hyperlink r:id="rId7" w:history="1">
        <w:r w:rsidRPr="00B45757">
          <w:rPr>
            <w:rStyle w:val="Hyperlink"/>
            <w:u w:val="none"/>
          </w:rPr>
          <w:t>https://www.cia.gov/the-world-factbook/countries/romania/</w:t>
        </w:r>
      </w:hyperlink>
    </w:p>
    <w:p w14:paraId="603572AC" w14:textId="0141BDFC" w:rsidR="005F64BE" w:rsidRPr="00B45757" w:rsidRDefault="00DB4E40" w:rsidP="009F72C1">
      <w:r w:rsidRPr="00DB4E40">
        <w:t>Datamonitor. (2021). Marks &amp; Spencer Group plc - Company Profile. Retrieved from https://www.marketline.com/company-profiles/marks-spencer-group-plc/</w:t>
      </w:r>
    </w:p>
    <w:p w14:paraId="5AE70405" w14:textId="4543E392" w:rsidR="00AA1E5E" w:rsidRPr="00B45757" w:rsidRDefault="00AA1E5E" w:rsidP="00AA1E5E">
      <w:r w:rsidRPr="00B45757">
        <w:t xml:space="preserve">Doing Business. (2021). Romania. Retrieved from </w:t>
      </w:r>
      <w:hyperlink r:id="rId8" w:history="1">
        <w:r w:rsidR="001F328E" w:rsidRPr="00B45757">
          <w:rPr>
            <w:rStyle w:val="Hyperlink"/>
            <w:u w:val="none"/>
          </w:rPr>
          <w:t>https://www.doingbusiness.org/en/data/exploreeconomies/romania</w:t>
        </w:r>
      </w:hyperlink>
    </w:p>
    <w:p w14:paraId="65014366" w14:textId="066DD3A4" w:rsidR="001F328E" w:rsidRPr="00B45757" w:rsidRDefault="001F328E" w:rsidP="00AA1E5E">
      <w:r w:rsidRPr="00B45757">
        <w:t>European Environment Agency. (2021). Air quality in Europe — 2021 report. Retrieved from https://www.eea.europa.eu/themes/air/air-quality-index</w:t>
      </w:r>
    </w:p>
    <w:p w14:paraId="3025F9FA" w14:textId="6B920BEE" w:rsidR="00AA1E5E" w:rsidRPr="00B45757" w:rsidRDefault="00AA1E5E" w:rsidP="009F72C1">
      <w:r w:rsidRPr="00B45757">
        <w:t>European Union Agency for Fundamental Rights. (2017). Overview of the justice system in Romania. Retrieved from https://fra.europa.eu/en/publication/2017/overview-justice-system-romania</w:t>
      </w:r>
    </w:p>
    <w:p w14:paraId="544AB1DD" w14:textId="511ED67E" w:rsidR="00B7372F" w:rsidRPr="00B45757" w:rsidRDefault="00B7372F" w:rsidP="009F72C1">
      <w:r w:rsidRPr="00B45757">
        <w:t>European Union Agency for Fundamental Rights. (2018). Roma survey: Data in focus country sheet – Romania. Retrieved from</w:t>
      </w:r>
      <w:r w:rsidR="00AE1088" w:rsidRPr="00B45757">
        <w:t xml:space="preserve"> https://fra.europa.eu/en/publication/2018/roma-survey-data-focus-country-sheet-romania</w:t>
      </w:r>
    </w:p>
    <w:p w14:paraId="306C3330" w14:textId="58894BEA" w:rsidR="009F72C1" w:rsidRDefault="009F72C1" w:rsidP="009F72C1">
      <w:r w:rsidRPr="00B45757">
        <w:t xml:space="preserve">Eurostat. (2021). Romania: Key figures. Retrieved from </w:t>
      </w:r>
      <w:hyperlink r:id="rId9" w:history="1">
        <w:r w:rsidR="008D788B" w:rsidRPr="006A249B">
          <w:rPr>
            <w:rStyle w:val="Hyperlink"/>
          </w:rPr>
          <w:t>https://ec.europa.eu/eurostat/statistics-explained/index.php/Romania:_key_figures</w:t>
        </w:r>
      </w:hyperlink>
    </w:p>
    <w:p w14:paraId="6B186C04" w14:textId="6263007A" w:rsidR="008D788B" w:rsidRPr="00B45757" w:rsidRDefault="00034683" w:rsidP="009F72C1">
      <w:r w:rsidRPr="00034683">
        <w:t>Euromonitor International. (2021). Retailing in Romania. Retrieved from https://www.euromonitor.com/retailing-in-romania/report</w:t>
      </w:r>
    </w:p>
    <w:p w14:paraId="28A1F14F" w14:textId="3DC168A2" w:rsidR="009F72C1" w:rsidRPr="00B45757" w:rsidRDefault="009F72C1" w:rsidP="009F72C1">
      <w:r w:rsidRPr="00B45757">
        <w:t xml:space="preserve">Freedom House. (2021). Romania. Retrieved from </w:t>
      </w:r>
      <w:hyperlink r:id="rId10" w:history="1">
        <w:r w:rsidR="00AF4366" w:rsidRPr="00B45757">
          <w:rPr>
            <w:rStyle w:val="Hyperlink"/>
            <w:u w:val="none"/>
          </w:rPr>
          <w:t>https://freedomhouse.org/country/romania/freedom-world/2021</w:t>
        </w:r>
      </w:hyperlink>
    </w:p>
    <w:p w14:paraId="44770D37" w14:textId="36771623" w:rsidR="008B56C8" w:rsidRPr="00B45757" w:rsidRDefault="008B56C8" w:rsidP="009F72C1">
      <w:r w:rsidRPr="00B45757">
        <w:t>Government of Romania. (2019). Romania’s IT industry in numbers. Retrieved from https://govnet.ro/Romania-s-IT-Industry-in-Numbers</w:t>
      </w:r>
    </w:p>
    <w:p w14:paraId="37A0AB8B" w14:textId="0FF47751" w:rsidR="00AF4366" w:rsidRPr="00B45757" w:rsidRDefault="00AF4366" w:rsidP="009F72C1">
      <w:r w:rsidRPr="00B45757">
        <w:t xml:space="preserve">International Monetary Fund. (2021). Romania: World Economic Outlook Database. Retrieved from </w:t>
      </w:r>
      <w:hyperlink r:id="rId11" w:history="1">
        <w:r w:rsidR="00AE1088" w:rsidRPr="00B45757">
          <w:rPr>
            <w:rStyle w:val="Hyperlink"/>
            <w:u w:val="none"/>
          </w:rPr>
          <w:t>https://www.imf.org/en/Countries/ROU</w:t>
        </w:r>
      </w:hyperlink>
    </w:p>
    <w:p w14:paraId="50DA704F" w14:textId="500DB5EC" w:rsidR="00D51644" w:rsidRPr="00D51644" w:rsidRDefault="008B56C8" w:rsidP="00D51644">
      <w:r w:rsidRPr="00B45757">
        <w:t xml:space="preserve">InvestRomania. (2021). Technology parks and innovation hubs. Retrieved from </w:t>
      </w:r>
      <w:hyperlink r:id="rId12" w:history="1">
        <w:r w:rsidR="00DB4E40" w:rsidRPr="006A249B">
          <w:rPr>
            <w:rStyle w:val="Hyperlink"/>
          </w:rPr>
          <w:t>https://investromania.gov.ro/tech-parks-and-innovation-hubs/</w:t>
        </w:r>
      </w:hyperlink>
    </w:p>
    <w:p w14:paraId="01C61CC5" w14:textId="2D0E08FE" w:rsidR="00DB4E40" w:rsidRDefault="00D51644" w:rsidP="009F72C1">
      <w:r w:rsidRPr="00D51644">
        <w:t xml:space="preserve">Mintel. (2021). UK Supermarkets. Retrieved from </w:t>
      </w:r>
      <w:hyperlink r:id="rId13" w:tgtFrame="_new" w:history="1">
        <w:r w:rsidRPr="00D51644">
          <w:rPr>
            <w:u w:val="single"/>
            <w:bdr w:val="single" w:sz="2" w:space="0" w:color="D9D9E3" w:frame="1"/>
          </w:rPr>
          <w:t>https://reports.mintel.com/display/1034749/</w:t>
        </w:r>
      </w:hyperlink>
    </w:p>
    <w:p w14:paraId="7927CE2C" w14:textId="1F2D07CD" w:rsidR="00214A33" w:rsidRPr="00B45757" w:rsidRDefault="00214A33" w:rsidP="009F72C1">
      <w:r w:rsidRPr="00214A33">
        <w:t>Retail Gazette. (2021). M&amp;S shares drop as retailer struggles to compete with discounters. Retrieved from https://www.retailgazette.co.uk/blog/2021/06/ms-shares-drop-as-retailer-struggles-to-compete-with-discounters/</w:t>
      </w:r>
    </w:p>
    <w:p w14:paraId="4D394FD5" w14:textId="27FD6097" w:rsidR="00AE1088" w:rsidRPr="00B45757" w:rsidRDefault="00AE1088" w:rsidP="009F72C1">
      <w:r w:rsidRPr="00B45757">
        <w:t xml:space="preserve">Romania Insider. (2021). Romania’s population slightly decreased in 2020. Retrieved from </w:t>
      </w:r>
      <w:hyperlink r:id="rId14" w:history="1">
        <w:r w:rsidR="001F328E" w:rsidRPr="00B45757">
          <w:rPr>
            <w:rStyle w:val="Hyperlink"/>
            <w:u w:val="none"/>
          </w:rPr>
          <w:t>https://www.romania-insider.com/romania-population-decrease-2020</w:t>
        </w:r>
      </w:hyperlink>
    </w:p>
    <w:p w14:paraId="107E25BB" w14:textId="2E120D03" w:rsidR="001F328E" w:rsidRDefault="00B45757" w:rsidP="009F72C1">
      <w:r w:rsidRPr="00B45757">
        <w:t xml:space="preserve">Romania Insider. (2021). Romania’s renewable energy capacity reached 5 GW in 2020. Retrieved from </w:t>
      </w:r>
      <w:hyperlink r:id="rId15" w:history="1">
        <w:r w:rsidR="00D51644" w:rsidRPr="006A249B">
          <w:rPr>
            <w:rStyle w:val="Hyperlink"/>
          </w:rPr>
          <w:t>https://www.romania-insider.com/romania-renewable-energy-capacity-2020</w:t>
        </w:r>
      </w:hyperlink>
    </w:p>
    <w:p w14:paraId="2A097BFF" w14:textId="452CFD82" w:rsidR="00D51644" w:rsidRDefault="00D51644" w:rsidP="009F72C1">
      <w:r w:rsidRPr="00D51644">
        <w:t xml:space="preserve">The Guardian. (2021). M&amp;S eyes expansion into food delivery market amid online boom. Retrieved from </w:t>
      </w:r>
      <w:hyperlink r:id="rId16" w:history="1">
        <w:r w:rsidR="00582BAD" w:rsidRPr="006A249B">
          <w:rPr>
            <w:rStyle w:val="Hyperlink"/>
          </w:rPr>
          <w:t>https://www.theguardian.com/business/2021/jun/01/ms-eyes-expansion-into-food-delivery-market-amid-online-boom</w:t>
        </w:r>
      </w:hyperlink>
    </w:p>
    <w:p w14:paraId="6E292F62" w14:textId="2F9CCA6A" w:rsidR="00582BAD" w:rsidRPr="00B45757" w:rsidRDefault="00582BAD" w:rsidP="009F72C1">
      <w:r w:rsidRPr="00582BAD">
        <w:lastRenderedPageBreak/>
        <w:t>The Grocer. (2021). M&amp;S faces fight to win back shopper loyalty. Retrieved from https://www.thegrocer.co.uk/m-and-a/ms-faces-fight-to-win-back-shopper-loyalty/656624.article</w:t>
      </w:r>
    </w:p>
    <w:p w14:paraId="4535FB6B" w14:textId="5D194D4D" w:rsidR="009F72C1" w:rsidRPr="00B45757" w:rsidRDefault="009F72C1">
      <w:r w:rsidRPr="00B45757">
        <w:t xml:space="preserve">Transparency International. (2021). Corruption Perceptions Index 2021. Retrieved from </w:t>
      </w:r>
      <w:hyperlink r:id="rId17" w:history="1">
        <w:r w:rsidRPr="00B45757">
          <w:rPr>
            <w:rStyle w:val="Hyperlink"/>
            <w:u w:val="none"/>
          </w:rPr>
          <w:t>https://www.transparency.org/en/cpi/2021/index/nzl</w:t>
        </w:r>
      </w:hyperlink>
    </w:p>
    <w:p w14:paraId="5E1B82A9" w14:textId="4E57BA96" w:rsidR="009F72C1" w:rsidRPr="00B45757" w:rsidRDefault="009F72C1">
      <w:r w:rsidRPr="00B45757">
        <w:t>World Bank. (2021). Romania. Retrieved from https://data.worldbank.org/country/romania</w:t>
      </w:r>
    </w:p>
    <w:p w14:paraId="40C9AB45" w14:textId="77777777" w:rsidR="00D956FB" w:rsidRPr="00B45757" w:rsidRDefault="00D956FB"/>
    <w:sectPr w:rsidR="00D956FB" w:rsidRPr="00B45757">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7F242F" w14:textId="77777777" w:rsidR="00FE34F9" w:rsidRDefault="00FE34F9" w:rsidP="00FE34F9">
      <w:pPr>
        <w:spacing w:after="0" w:line="240" w:lineRule="auto"/>
      </w:pPr>
      <w:r>
        <w:separator/>
      </w:r>
    </w:p>
  </w:endnote>
  <w:endnote w:type="continuationSeparator" w:id="0">
    <w:p w14:paraId="6B1E5BFC" w14:textId="77777777" w:rsidR="00FE34F9" w:rsidRDefault="00FE34F9" w:rsidP="00FE34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5339913"/>
      <w:docPartObj>
        <w:docPartGallery w:val="Page Numbers (Bottom of Page)"/>
        <w:docPartUnique/>
      </w:docPartObj>
    </w:sdtPr>
    <w:sdtContent>
      <w:p w14:paraId="78F69A36" w14:textId="645CA628" w:rsidR="00FE34F9" w:rsidRDefault="00FE34F9" w:rsidP="006A24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D49CA1" w14:textId="77777777" w:rsidR="00FE34F9" w:rsidRDefault="00FE34F9" w:rsidP="00FE34F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8254830"/>
      <w:docPartObj>
        <w:docPartGallery w:val="Page Numbers (Bottom of Page)"/>
        <w:docPartUnique/>
      </w:docPartObj>
    </w:sdtPr>
    <w:sdtContent>
      <w:p w14:paraId="15334054" w14:textId="56D45A6D" w:rsidR="00FE34F9" w:rsidRDefault="00FE34F9" w:rsidP="006A24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A9852CF" w14:textId="77777777" w:rsidR="00FE34F9" w:rsidRDefault="00FE34F9" w:rsidP="00FE34F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C78CEA" w14:textId="77777777" w:rsidR="00FE34F9" w:rsidRDefault="00FE34F9" w:rsidP="00FE34F9">
      <w:pPr>
        <w:spacing w:after="0" w:line="240" w:lineRule="auto"/>
      </w:pPr>
      <w:r>
        <w:separator/>
      </w:r>
    </w:p>
  </w:footnote>
  <w:footnote w:type="continuationSeparator" w:id="0">
    <w:p w14:paraId="6A4A6507" w14:textId="77777777" w:rsidR="00FE34F9" w:rsidRDefault="00FE34F9" w:rsidP="00FE34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C50CD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32604F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D31115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87359279">
    <w:abstractNumId w:val="2"/>
  </w:num>
  <w:num w:numId="2" w16cid:durableId="1676953580">
    <w:abstractNumId w:val="0"/>
  </w:num>
  <w:num w:numId="3" w16cid:durableId="12917901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0E8"/>
    <w:rsid w:val="00016E8E"/>
    <w:rsid w:val="00034683"/>
    <w:rsid w:val="000572EC"/>
    <w:rsid w:val="00057D23"/>
    <w:rsid w:val="00080A02"/>
    <w:rsid w:val="00085B9C"/>
    <w:rsid w:val="00086A69"/>
    <w:rsid w:val="000A1E28"/>
    <w:rsid w:val="000A259B"/>
    <w:rsid w:val="000B1F91"/>
    <w:rsid w:val="00117BFD"/>
    <w:rsid w:val="00133228"/>
    <w:rsid w:val="00135484"/>
    <w:rsid w:val="00135627"/>
    <w:rsid w:val="00142E36"/>
    <w:rsid w:val="001A229B"/>
    <w:rsid w:val="001A7A0E"/>
    <w:rsid w:val="001B3E84"/>
    <w:rsid w:val="001C72E6"/>
    <w:rsid w:val="001D3D11"/>
    <w:rsid w:val="001F328E"/>
    <w:rsid w:val="00211B63"/>
    <w:rsid w:val="00214A33"/>
    <w:rsid w:val="0022361E"/>
    <w:rsid w:val="00232776"/>
    <w:rsid w:val="00253470"/>
    <w:rsid w:val="002550E8"/>
    <w:rsid w:val="00263B88"/>
    <w:rsid w:val="002763F3"/>
    <w:rsid w:val="00276909"/>
    <w:rsid w:val="00281A63"/>
    <w:rsid w:val="002F1B73"/>
    <w:rsid w:val="002F5878"/>
    <w:rsid w:val="003011ED"/>
    <w:rsid w:val="0030377A"/>
    <w:rsid w:val="00321512"/>
    <w:rsid w:val="00366272"/>
    <w:rsid w:val="0039404B"/>
    <w:rsid w:val="003A6F64"/>
    <w:rsid w:val="003B5066"/>
    <w:rsid w:val="003D7997"/>
    <w:rsid w:val="003F711A"/>
    <w:rsid w:val="003F7DB4"/>
    <w:rsid w:val="00407F73"/>
    <w:rsid w:val="00420C76"/>
    <w:rsid w:val="004238CA"/>
    <w:rsid w:val="00427738"/>
    <w:rsid w:val="0043614F"/>
    <w:rsid w:val="004568BB"/>
    <w:rsid w:val="004619C4"/>
    <w:rsid w:val="00462707"/>
    <w:rsid w:val="00472A20"/>
    <w:rsid w:val="0049420A"/>
    <w:rsid w:val="004C7747"/>
    <w:rsid w:val="004D49E9"/>
    <w:rsid w:val="004E4CDF"/>
    <w:rsid w:val="0052675E"/>
    <w:rsid w:val="0054295E"/>
    <w:rsid w:val="0054460C"/>
    <w:rsid w:val="00561483"/>
    <w:rsid w:val="00575F7A"/>
    <w:rsid w:val="00582BAD"/>
    <w:rsid w:val="005B0DBA"/>
    <w:rsid w:val="005E0F07"/>
    <w:rsid w:val="005E2C7F"/>
    <w:rsid w:val="005F64BE"/>
    <w:rsid w:val="005F679D"/>
    <w:rsid w:val="006068F7"/>
    <w:rsid w:val="00631F84"/>
    <w:rsid w:val="00636A21"/>
    <w:rsid w:val="00641109"/>
    <w:rsid w:val="00642B8C"/>
    <w:rsid w:val="00644CC3"/>
    <w:rsid w:val="0064569E"/>
    <w:rsid w:val="006517FB"/>
    <w:rsid w:val="0065424A"/>
    <w:rsid w:val="00661166"/>
    <w:rsid w:val="006942A8"/>
    <w:rsid w:val="006947D2"/>
    <w:rsid w:val="006C3ECA"/>
    <w:rsid w:val="00722260"/>
    <w:rsid w:val="00740967"/>
    <w:rsid w:val="0075788E"/>
    <w:rsid w:val="0076210D"/>
    <w:rsid w:val="00790358"/>
    <w:rsid w:val="007A47B1"/>
    <w:rsid w:val="008018ED"/>
    <w:rsid w:val="008274A9"/>
    <w:rsid w:val="008301E5"/>
    <w:rsid w:val="00843495"/>
    <w:rsid w:val="0085706E"/>
    <w:rsid w:val="008666ED"/>
    <w:rsid w:val="0087673A"/>
    <w:rsid w:val="0088632C"/>
    <w:rsid w:val="0088779D"/>
    <w:rsid w:val="008B56C8"/>
    <w:rsid w:val="008B7FCA"/>
    <w:rsid w:val="008C4B72"/>
    <w:rsid w:val="008D03C1"/>
    <w:rsid w:val="008D395D"/>
    <w:rsid w:val="008D461E"/>
    <w:rsid w:val="008D788B"/>
    <w:rsid w:val="008F1367"/>
    <w:rsid w:val="00952D1A"/>
    <w:rsid w:val="009662CC"/>
    <w:rsid w:val="0096711B"/>
    <w:rsid w:val="00983376"/>
    <w:rsid w:val="009878F0"/>
    <w:rsid w:val="009B091B"/>
    <w:rsid w:val="009C29E6"/>
    <w:rsid w:val="009E0663"/>
    <w:rsid w:val="009F72C1"/>
    <w:rsid w:val="00A13A9B"/>
    <w:rsid w:val="00A23F9E"/>
    <w:rsid w:val="00A245DE"/>
    <w:rsid w:val="00A54E55"/>
    <w:rsid w:val="00A54F80"/>
    <w:rsid w:val="00A5613A"/>
    <w:rsid w:val="00A63E15"/>
    <w:rsid w:val="00A65AC9"/>
    <w:rsid w:val="00A726DA"/>
    <w:rsid w:val="00A7478D"/>
    <w:rsid w:val="00A76FE2"/>
    <w:rsid w:val="00A77A0A"/>
    <w:rsid w:val="00A958D1"/>
    <w:rsid w:val="00A96E50"/>
    <w:rsid w:val="00AA1E5E"/>
    <w:rsid w:val="00AA7E90"/>
    <w:rsid w:val="00AC19E7"/>
    <w:rsid w:val="00AC5A8F"/>
    <w:rsid w:val="00AD5B5F"/>
    <w:rsid w:val="00AD6EA8"/>
    <w:rsid w:val="00AE1088"/>
    <w:rsid w:val="00AE1269"/>
    <w:rsid w:val="00AE4865"/>
    <w:rsid w:val="00AE699E"/>
    <w:rsid w:val="00AF4366"/>
    <w:rsid w:val="00B04DF0"/>
    <w:rsid w:val="00B23073"/>
    <w:rsid w:val="00B45757"/>
    <w:rsid w:val="00B7372F"/>
    <w:rsid w:val="00B84DBD"/>
    <w:rsid w:val="00B94AB1"/>
    <w:rsid w:val="00B957F0"/>
    <w:rsid w:val="00BD2677"/>
    <w:rsid w:val="00BD7D5D"/>
    <w:rsid w:val="00BE26BB"/>
    <w:rsid w:val="00BE3D37"/>
    <w:rsid w:val="00BE4D41"/>
    <w:rsid w:val="00C005FC"/>
    <w:rsid w:val="00C06574"/>
    <w:rsid w:val="00C178EC"/>
    <w:rsid w:val="00C20805"/>
    <w:rsid w:val="00C25148"/>
    <w:rsid w:val="00C3108C"/>
    <w:rsid w:val="00C3139C"/>
    <w:rsid w:val="00C36761"/>
    <w:rsid w:val="00C46593"/>
    <w:rsid w:val="00C5027C"/>
    <w:rsid w:val="00C67448"/>
    <w:rsid w:val="00C86257"/>
    <w:rsid w:val="00CA1E0B"/>
    <w:rsid w:val="00CB531B"/>
    <w:rsid w:val="00CC79D2"/>
    <w:rsid w:val="00CD07F3"/>
    <w:rsid w:val="00CD5C8B"/>
    <w:rsid w:val="00CD78DA"/>
    <w:rsid w:val="00CE6F5C"/>
    <w:rsid w:val="00CF1323"/>
    <w:rsid w:val="00CF34D1"/>
    <w:rsid w:val="00D20F53"/>
    <w:rsid w:val="00D2169C"/>
    <w:rsid w:val="00D24BD1"/>
    <w:rsid w:val="00D327E1"/>
    <w:rsid w:val="00D51644"/>
    <w:rsid w:val="00D62139"/>
    <w:rsid w:val="00D637FB"/>
    <w:rsid w:val="00D86CBD"/>
    <w:rsid w:val="00D907A7"/>
    <w:rsid w:val="00D956FB"/>
    <w:rsid w:val="00D9741E"/>
    <w:rsid w:val="00DA253A"/>
    <w:rsid w:val="00DB1136"/>
    <w:rsid w:val="00DB4E40"/>
    <w:rsid w:val="00DC60E5"/>
    <w:rsid w:val="00DE6CDE"/>
    <w:rsid w:val="00DE70D2"/>
    <w:rsid w:val="00DF53E5"/>
    <w:rsid w:val="00E05A4E"/>
    <w:rsid w:val="00E1659C"/>
    <w:rsid w:val="00E2395B"/>
    <w:rsid w:val="00E26D3C"/>
    <w:rsid w:val="00E3375C"/>
    <w:rsid w:val="00E51884"/>
    <w:rsid w:val="00E675BC"/>
    <w:rsid w:val="00E84683"/>
    <w:rsid w:val="00EA5F71"/>
    <w:rsid w:val="00EB3972"/>
    <w:rsid w:val="00EB4E31"/>
    <w:rsid w:val="00EB7A28"/>
    <w:rsid w:val="00EC22C3"/>
    <w:rsid w:val="00EC714B"/>
    <w:rsid w:val="00EF3967"/>
    <w:rsid w:val="00F00AEF"/>
    <w:rsid w:val="00F01B0A"/>
    <w:rsid w:val="00F20971"/>
    <w:rsid w:val="00F34EC2"/>
    <w:rsid w:val="00F62370"/>
    <w:rsid w:val="00F777F1"/>
    <w:rsid w:val="00F869E3"/>
    <w:rsid w:val="00F9515C"/>
    <w:rsid w:val="00FA0663"/>
    <w:rsid w:val="00FA1268"/>
    <w:rsid w:val="00FA1B99"/>
    <w:rsid w:val="00FC73F8"/>
    <w:rsid w:val="00FE3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6D00D"/>
  <w15:chartTrackingRefBased/>
  <w15:docId w15:val="{02B20B5C-2DC0-409D-B258-D4F6B8801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6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06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66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A0663"/>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4E4CDF"/>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Title">
    <w:name w:val="Title"/>
    <w:basedOn w:val="Normal"/>
    <w:next w:val="Normal"/>
    <w:link w:val="TitleChar"/>
    <w:uiPriority w:val="10"/>
    <w:qFormat/>
    <w:rsid w:val="00CF132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1323"/>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9F72C1"/>
    <w:rPr>
      <w:color w:val="0563C1" w:themeColor="hyperlink"/>
      <w:u w:val="single"/>
    </w:rPr>
  </w:style>
  <w:style w:type="character" w:styleId="UnresolvedMention">
    <w:name w:val="Unresolved Mention"/>
    <w:basedOn w:val="DefaultParagraphFont"/>
    <w:uiPriority w:val="99"/>
    <w:semiHidden/>
    <w:unhideWhenUsed/>
    <w:rsid w:val="009F72C1"/>
    <w:rPr>
      <w:color w:val="605E5C"/>
      <w:shd w:val="clear" w:color="auto" w:fill="E1DFDD"/>
    </w:rPr>
  </w:style>
  <w:style w:type="character" w:styleId="PlaceholderText">
    <w:name w:val="Placeholder Text"/>
    <w:basedOn w:val="DefaultParagraphFont"/>
    <w:uiPriority w:val="99"/>
    <w:semiHidden/>
    <w:rsid w:val="00A54E55"/>
    <w:rPr>
      <w:color w:val="808080"/>
    </w:rPr>
  </w:style>
  <w:style w:type="paragraph" w:styleId="Header">
    <w:name w:val="header"/>
    <w:basedOn w:val="Normal"/>
    <w:link w:val="HeaderChar"/>
    <w:uiPriority w:val="99"/>
    <w:unhideWhenUsed/>
    <w:rsid w:val="00FE34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34F9"/>
  </w:style>
  <w:style w:type="paragraph" w:styleId="Footer">
    <w:name w:val="footer"/>
    <w:basedOn w:val="Normal"/>
    <w:link w:val="FooterChar"/>
    <w:uiPriority w:val="99"/>
    <w:unhideWhenUsed/>
    <w:rsid w:val="00FE34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4F9"/>
  </w:style>
  <w:style w:type="character" w:styleId="PageNumber">
    <w:name w:val="page number"/>
    <w:basedOn w:val="DefaultParagraphFont"/>
    <w:uiPriority w:val="99"/>
    <w:semiHidden/>
    <w:unhideWhenUsed/>
    <w:rsid w:val="00FE34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187264">
      <w:bodyDiv w:val="1"/>
      <w:marLeft w:val="0"/>
      <w:marRight w:val="0"/>
      <w:marTop w:val="0"/>
      <w:marBottom w:val="0"/>
      <w:divBdr>
        <w:top w:val="none" w:sz="0" w:space="0" w:color="auto"/>
        <w:left w:val="none" w:sz="0" w:space="0" w:color="auto"/>
        <w:bottom w:val="none" w:sz="0" w:space="0" w:color="auto"/>
        <w:right w:val="none" w:sz="0" w:space="0" w:color="auto"/>
      </w:divBdr>
    </w:div>
    <w:div w:id="188758668">
      <w:bodyDiv w:val="1"/>
      <w:marLeft w:val="0"/>
      <w:marRight w:val="0"/>
      <w:marTop w:val="0"/>
      <w:marBottom w:val="0"/>
      <w:divBdr>
        <w:top w:val="none" w:sz="0" w:space="0" w:color="auto"/>
        <w:left w:val="none" w:sz="0" w:space="0" w:color="auto"/>
        <w:bottom w:val="none" w:sz="0" w:space="0" w:color="auto"/>
        <w:right w:val="none" w:sz="0" w:space="0" w:color="auto"/>
      </w:divBdr>
    </w:div>
    <w:div w:id="535198187">
      <w:bodyDiv w:val="1"/>
      <w:marLeft w:val="0"/>
      <w:marRight w:val="0"/>
      <w:marTop w:val="0"/>
      <w:marBottom w:val="0"/>
      <w:divBdr>
        <w:top w:val="none" w:sz="0" w:space="0" w:color="auto"/>
        <w:left w:val="none" w:sz="0" w:space="0" w:color="auto"/>
        <w:bottom w:val="none" w:sz="0" w:space="0" w:color="auto"/>
        <w:right w:val="none" w:sz="0" w:space="0" w:color="auto"/>
      </w:divBdr>
    </w:div>
    <w:div w:id="588080976">
      <w:bodyDiv w:val="1"/>
      <w:marLeft w:val="0"/>
      <w:marRight w:val="0"/>
      <w:marTop w:val="0"/>
      <w:marBottom w:val="0"/>
      <w:divBdr>
        <w:top w:val="none" w:sz="0" w:space="0" w:color="auto"/>
        <w:left w:val="none" w:sz="0" w:space="0" w:color="auto"/>
        <w:bottom w:val="none" w:sz="0" w:space="0" w:color="auto"/>
        <w:right w:val="none" w:sz="0" w:space="0" w:color="auto"/>
      </w:divBdr>
    </w:div>
    <w:div w:id="591277778">
      <w:bodyDiv w:val="1"/>
      <w:marLeft w:val="0"/>
      <w:marRight w:val="0"/>
      <w:marTop w:val="0"/>
      <w:marBottom w:val="0"/>
      <w:divBdr>
        <w:top w:val="none" w:sz="0" w:space="0" w:color="auto"/>
        <w:left w:val="none" w:sz="0" w:space="0" w:color="auto"/>
        <w:bottom w:val="none" w:sz="0" w:space="0" w:color="auto"/>
        <w:right w:val="none" w:sz="0" w:space="0" w:color="auto"/>
      </w:divBdr>
    </w:div>
    <w:div w:id="638190015">
      <w:bodyDiv w:val="1"/>
      <w:marLeft w:val="0"/>
      <w:marRight w:val="0"/>
      <w:marTop w:val="0"/>
      <w:marBottom w:val="0"/>
      <w:divBdr>
        <w:top w:val="none" w:sz="0" w:space="0" w:color="auto"/>
        <w:left w:val="none" w:sz="0" w:space="0" w:color="auto"/>
        <w:bottom w:val="none" w:sz="0" w:space="0" w:color="auto"/>
        <w:right w:val="none" w:sz="0" w:space="0" w:color="auto"/>
      </w:divBdr>
    </w:div>
    <w:div w:id="732117382">
      <w:bodyDiv w:val="1"/>
      <w:marLeft w:val="0"/>
      <w:marRight w:val="0"/>
      <w:marTop w:val="0"/>
      <w:marBottom w:val="0"/>
      <w:divBdr>
        <w:top w:val="none" w:sz="0" w:space="0" w:color="auto"/>
        <w:left w:val="none" w:sz="0" w:space="0" w:color="auto"/>
        <w:bottom w:val="none" w:sz="0" w:space="0" w:color="auto"/>
        <w:right w:val="none" w:sz="0" w:space="0" w:color="auto"/>
      </w:divBdr>
    </w:div>
    <w:div w:id="795442383">
      <w:bodyDiv w:val="1"/>
      <w:marLeft w:val="0"/>
      <w:marRight w:val="0"/>
      <w:marTop w:val="0"/>
      <w:marBottom w:val="0"/>
      <w:divBdr>
        <w:top w:val="none" w:sz="0" w:space="0" w:color="auto"/>
        <w:left w:val="none" w:sz="0" w:space="0" w:color="auto"/>
        <w:bottom w:val="none" w:sz="0" w:space="0" w:color="auto"/>
        <w:right w:val="none" w:sz="0" w:space="0" w:color="auto"/>
      </w:divBdr>
    </w:div>
    <w:div w:id="1066149683">
      <w:bodyDiv w:val="1"/>
      <w:marLeft w:val="0"/>
      <w:marRight w:val="0"/>
      <w:marTop w:val="0"/>
      <w:marBottom w:val="0"/>
      <w:divBdr>
        <w:top w:val="none" w:sz="0" w:space="0" w:color="auto"/>
        <w:left w:val="none" w:sz="0" w:space="0" w:color="auto"/>
        <w:bottom w:val="none" w:sz="0" w:space="0" w:color="auto"/>
        <w:right w:val="none" w:sz="0" w:space="0" w:color="auto"/>
      </w:divBdr>
    </w:div>
    <w:div w:id="1132746370">
      <w:bodyDiv w:val="1"/>
      <w:marLeft w:val="0"/>
      <w:marRight w:val="0"/>
      <w:marTop w:val="0"/>
      <w:marBottom w:val="0"/>
      <w:divBdr>
        <w:top w:val="none" w:sz="0" w:space="0" w:color="auto"/>
        <w:left w:val="none" w:sz="0" w:space="0" w:color="auto"/>
        <w:bottom w:val="none" w:sz="0" w:space="0" w:color="auto"/>
        <w:right w:val="none" w:sz="0" w:space="0" w:color="auto"/>
      </w:divBdr>
    </w:div>
    <w:div w:id="1280793015">
      <w:bodyDiv w:val="1"/>
      <w:marLeft w:val="0"/>
      <w:marRight w:val="0"/>
      <w:marTop w:val="0"/>
      <w:marBottom w:val="0"/>
      <w:divBdr>
        <w:top w:val="none" w:sz="0" w:space="0" w:color="auto"/>
        <w:left w:val="none" w:sz="0" w:space="0" w:color="auto"/>
        <w:bottom w:val="none" w:sz="0" w:space="0" w:color="auto"/>
        <w:right w:val="none" w:sz="0" w:space="0" w:color="auto"/>
      </w:divBdr>
    </w:div>
    <w:div w:id="1303461446">
      <w:bodyDiv w:val="1"/>
      <w:marLeft w:val="0"/>
      <w:marRight w:val="0"/>
      <w:marTop w:val="0"/>
      <w:marBottom w:val="0"/>
      <w:divBdr>
        <w:top w:val="none" w:sz="0" w:space="0" w:color="auto"/>
        <w:left w:val="none" w:sz="0" w:space="0" w:color="auto"/>
        <w:bottom w:val="none" w:sz="0" w:space="0" w:color="auto"/>
        <w:right w:val="none" w:sz="0" w:space="0" w:color="auto"/>
      </w:divBdr>
    </w:div>
    <w:div w:id="1422262634">
      <w:bodyDiv w:val="1"/>
      <w:marLeft w:val="0"/>
      <w:marRight w:val="0"/>
      <w:marTop w:val="0"/>
      <w:marBottom w:val="0"/>
      <w:divBdr>
        <w:top w:val="none" w:sz="0" w:space="0" w:color="auto"/>
        <w:left w:val="none" w:sz="0" w:space="0" w:color="auto"/>
        <w:bottom w:val="none" w:sz="0" w:space="0" w:color="auto"/>
        <w:right w:val="none" w:sz="0" w:space="0" w:color="auto"/>
      </w:divBdr>
    </w:div>
    <w:div w:id="1422527998">
      <w:bodyDiv w:val="1"/>
      <w:marLeft w:val="0"/>
      <w:marRight w:val="0"/>
      <w:marTop w:val="0"/>
      <w:marBottom w:val="0"/>
      <w:divBdr>
        <w:top w:val="none" w:sz="0" w:space="0" w:color="auto"/>
        <w:left w:val="none" w:sz="0" w:space="0" w:color="auto"/>
        <w:bottom w:val="none" w:sz="0" w:space="0" w:color="auto"/>
        <w:right w:val="none" w:sz="0" w:space="0" w:color="auto"/>
      </w:divBdr>
    </w:div>
    <w:div w:id="1449741449">
      <w:bodyDiv w:val="1"/>
      <w:marLeft w:val="0"/>
      <w:marRight w:val="0"/>
      <w:marTop w:val="0"/>
      <w:marBottom w:val="0"/>
      <w:divBdr>
        <w:top w:val="none" w:sz="0" w:space="0" w:color="auto"/>
        <w:left w:val="none" w:sz="0" w:space="0" w:color="auto"/>
        <w:bottom w:val="none" w:sz="0" w:space="0" w:color="auto"/>
        <w:right w:val="none" w:sz="0" w:space="0" w:color="auto"/>
      </w:divBdr>
    </w:div>
    <w:div w:id="1502430632">
      <w:bodyDiv w:val="1"/>
      <w:marLeft w:val="0"/>
      <w:marRight w:val="0"/>
      <w:marTop w:val="0"/>
      <w:marBottom w:val="0"/>
      <w:divBdr>
        <w:top w:val="none" w:sz="0" w:space="0" w:color="auto"/>
        <w:left w:val="none" w:sz="0" w:space="0" w:color="auto"/>
        <w:bottom w:val="none" w:sz="0" w:space="0" w:color="auto"/>
        <w:right w:val="none" w:sz="0" w:space="0" w:color="auto"/>
      </w:divBdr>
    </w:div>
    <w:div w:id="1586331507">
      <w:bodyDiv w:val="1"/>
      <w:marLeft w:val="0"/>
      <w:marRight w:val="0"/>
      <w:marTop w:val="0"/>
      <w:marBottom w:val="0"/>
      <w:divBdr>
        <w:top w:val="none" w:sz="0" w:space="0" w:color="auto"/>
        <w:left w:val="none" w:sz="0" w:space="0" w:color="auto"/>
        <w:bottom w:val="none" w:sz="0" w:space="0" w:color="auto"/>
        <w:right w:val="none" w:sz="0" w:space="0" w:color="auto"/>
      </w:divBdr>
    </w:div>
    <w:div w:id="1649476188">
      <w:bodyDiv w:val="1"/>
      <w:marLeft w:val="0"/>
      <w:marRight w:val="0"/>
      <w:marTop w:val="0"/>
      <w:marBottom w:val="0"/>
      <w:divBdr>
        <w:top w:val="none" w:sz="0" w:space="0" w:color="auto"/>
        <w:left w:val="none" w:sz="0" w:space="0" w:color="auto"/>
        <w:bottom w:val="none" w:sz="0" w:space="0" w:color="auto"/>
        <w:right w:val="none" w:sz="0" w:space="0" w:color="auto"/>
      </w:divBdr>
    </w:div>
    <w:div w:id="1704400264">
      <w:bodyDiv w:val="1"/>
      <w:marLeft w:val="0"/>
      <w:marRight w:val="0"/>
      <w:marTop w:val="0"/>
      <w:marBottom w:val="0"/>
      <w:divBdr>
        <w:top w:val="none" w:sz="0" w:space="0" w:color="auto"/>
        <w:left w:val="none" w:sz="0" w:space="0" w:color="auto"/>
        <w:bottom w:val="none" w:sz="0" w:space="0" w:color="auto"/>
        <w:right w:val="none" w:sz="0" w:space="0" w:color="auto"/>
      </w:divBdr>
    </w:div>
    <w:div w:id="1716805254">
      <w:bodyDiv w:val="1"/>
      <w:marLeft w:val="0"/>
      <w:marRight w:val="0"/>
      <w:marTop w:val="0"/>
      <w:marBottom w:val="0"/>
      <w:divBdr>
        <w:top w:val="none" w:sz="0" w:space="0" w:color="auto"/>
        <w:left w:val="none" w:sz="0" w:space="0" w:color="auto"/>
        <w:bottom w:val="none" w:sz="0" w:space="0" w:color="auto"/>
        <w:right w:val="none" w:sz="0" w:space="0" w:color="auto"/>
      </w:divBdr>
    </w:div>
    <w:div w:id="1888486879">
      <w:bodyDiv w:val="1"/>
      <w:marLeft w:val="0"/>
      <w:marRight w:val="0"/>
      <w:marTop w:val="0"/>
      <w:marBottom w:val="0"/>
      <w:divBdr>
        <w:top w:val="none" w:sz="0" w:space="0" w:color="auto"/>
        <w:left w:val="none" w:sz="0" w:space="0" w:color="auto"/>
        <w:bottom w:val="none" w:sz="0" w:space="0" w:color="auto"/>
        <w:right w:val="none" w:sz="0" w:space="0" w:color="auto"/>
      </w:divBdr>
    </w:div>
    <w:div w:id="2005930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oingbusiness.org/en/data/exploreeconomies/romania" TargetMode="External"/><Relationship Id="rId13" Type="http://schemas.openxmlformats.org/officeDocument/2006/relationships/hyperlink" Target="https://reports.mintel.com/display/1034749/"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ia.gov/the-world-factbook/countries/romania/" TargetMode="External"/><Relationship Id="rId12" Type="http://schemas.openxmlformats.org/officeDocument/2006/relationships/hyperlink" Target="https://investromania.gov.ro/tech-parks-and-innovation-hubs/" TargetMode="External"/><Relationship Id="rId17" Type="http://schemas.openxmlformats.org/officeDocument/2006/relationships/hyperlink" Target="https://www.transparency.org/en/cpi/2021/index/nzl" TargetMode="External"/><Relationship Id="rId2" Type="http://schemas.openxmlformats.org/officeDocument/2006/relationships/styles" Target="styles.xml"/><Relationship Id="rId16" Type="http://schemas.openxmlformats.org/officeDocument/2006/relationships/hyperlink" Target="https://www.theguardian.com/business/2021/jun/01/ms-eyes-expansion-into-food-delivery-market-amid-online-bo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mf.org/en/Countries/ROU" TargetMode="External"/><Relationship Id="rId5" Type="http://schemas.openxmlformats.org/officeDocument/2006/relationships/footnotes" Target="footnotes.xml"/><Relationship Id="rId15" Type="http://schemas.openxmlformats.org/officeDocument/2006/relationships/hyperlink" Target="https://www.romania-insider.com/romania-renewable-energy-capacity-2020" TargetMode="External"/><Relationship Id="rId10" Type="http://schemas.openxmlformats.org/officeDocument/2006/relationships/hyperlink" Target="https://freedomhouse.org/country/romania/freedom-world/2021"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ec.europa.eu/eurostat/statistics-explained/index.php/Romania:_key_figures" TargetMode="External"/><Relationship Id="rId14" Type="http://schemas.openxmlformats.org/officeDocument/2006/relationships/hyperlink" Target="https://www.romania-insider.com/romania-population-decrease-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F1C3608-18FD-7843-A505-F3E73F9384E7}">
  <we:reference id="wa200005107" version="1.1.0.0" store="en-GB" storeType="OMEX"/>
  <we:alternateReferences>
    <we:reference id="WA200005107" version="1.1.0.0" store="WA200005107"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0</TotalTime>
  <Pages>12</Pages>
  <Words>3671</Words>
  <Characters>20931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Portsmouth</Company>
  <LinksUpToDate>false</LinksUpToDate>
  <CharactersWithSpaces>24553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Dudan</dc:creator>
  <cp:keywords/>
  <dc:description/>
  <cp:lastModifiedBy>Andra-Daria Dudan</cp:lastModifiedBy>
  <cp:revision>2</cp:revision>
  <dcterms:created xsi:type="dcterms:W3CDTF">2023-05-07T19:02:00Z</dcterms:created>
  <dcterms:modified xsi:type="dcterms:W3CDTF">2023-05-07T19:02:00Z</dcterms:modified>
</cp:coreProperties>
</file>