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223E31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498F0B10" w14:textId="5D97971F" w:rsidR="001B69C8" w:rsidRPr="003C3341" w:rsidRDefault="002865E2">
            <w:pPr>
              <w:rPr>
                <w:rFonts w:ascii="Tahoma" w:hAnsi="Tahoma" w:cs="Tahoma"/>
                <w:b/>
                <w:sz w:val="20"/>
                <w:szCs w:val="20"/>
              </w:rPr>
            </w:pPr>
            <w:proofErr w:type="spellStart"/>
            <w:r>
              <w:rPr>
                <w:rFonts w:ascii="Tahoma" w:hAnsi="Tahoma" w:cs="Tahoma"/>
                <w:b/>
                <w:sz w:val="20"/>
                <w:szCs w:val="20"/>
              </w:rPr>
              <w:t>Alexandru</w:t>
            </w:r>
            <w:proofErr w:type="spellEnd"/>
            <w:r>
              <w:rPr>
                <w:rFonts w:ascii="Tahoma" w:hAnsi="Tahoma" w:cs="Tahoma"/>
                <w:b/>
                <w:sz w:val="20"/>
                <w:szCs w:val="20"/>
              </w:rPr>
              <w:t>-Cosmin Stancu</w:t>
            </w:r>
          </w:p>
          <w:p w14:paraId="69E1F0CF" w14:textId="008F196F"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865E2">
              <w:rPr>
                <w:rFonts w:ascii="Tahoma" w:hAnsi="Tahoma" w:cs="Tahoma"/>
                <w:b/>
                <w:sz w:val="20"/>
                <w:szCs w:val="20"/>
              </w:rPr>
              <w:t>2025077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96C8830"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2865E2">
              <w:rPr>
                <w:rFonts w:ascii="Tahoma" w:hAnsi="Tahoma" w:cs="Tahoma"/>
                <w:b/>
                <w:sz w:val="20"/>
                <w:szCs w:val="20"/>
              </w:rPr>
              <w:t>food &amp; beverage operations</w:t>
            </w:r>
          </w:p>
          <w:p w14:paraId="2019D1B6" w14:textId="77777777" w:rsidR="00B21F2E" w:rsidRDefault="00B21F2E" w:rsidP="00B21F2E">
            <w:pPr>
              <w:rPr>
                <w:rFonts w:ascii="Tahoma" w:hAnsi="Tahoma" w:cs="Tahoma"/>
                <w:b/>
                <w:sz w:val="20"/>
                <w:szCs w:val="20"/>
              </w:rPr>
            </w:pPr>
          </w:p>
          <w:p w14:paraId="450FE136" w14:textId="7CD92EB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2865E2">
              <w:rPr>
                <w:rFonts w:ascii="Tahoma" w:hAnsi="Tahoma" w:cs="Tahoma"/>
                <w:b/>
                <w:sz w:val="20"/>
                <w:szCs w:val="20"/>
              </w:rPr>
              <w:t>Melissa John</w:t>
            </w:r>
          </w:p>
        </w:tc>
      </w:tr>
      <w:tr w:rsidR="002865E2" w:rsidRPr="003C3341" w14:paraId="479D847A" w14:textId="77777777" w:rsidTr="00B21F2E">
        <w:tc>
          <w:tcPr>
            <w:tcW w:w="3987" w:type="dxa"/>
            <w:shd w:val="clear" w:color="auto" w:fill="8DB3E2" w:themeFill="text2" w:themeFillTint="66"/>
          </w:tcPr>
          <w:p w14:paraId="1A5425B5" w14:textId="77777777" w:rsidR="002865E2" w:rsidRDefault="002865E2">
            <w:pPr>
              <w:rPr>
                <w:rFonts w:ascii="Tahoma" w:hAnsi="Tahoma" w:cs="Tahoma"/>
                <w:b/>
                <w:sz w:val="20"/>
                <w:szCs w:val="20"/>
              </w:rPr>
            </w:pPr>
          </w:p>
        </w:tc>
        <w:tc>
          <w:tcPr>
            <w:tcW w:w="7195" w:type="dxa"/>
            <w:shd w:val="clear" w:color="auto" w:fill="8DB3E2" w:themeFill="text2" w:themeFillTint="66"/>
          </w:tcPr>
          <w:p w14:paraId="29373FF6" w14:textId="77777777" w:rsidR="002865E2" w:rsidRDefault="002865E2">
            <w:pPr>
              <w:rPr>
                <w:rFonts w:ascii="Tahoma" w:hAnsi="Tahoma" w:cs="Tahoma"/>
                <w:b/>
                <w:sz w:val="20"/>
                <w:szCs w:val="20"/>
              </w:rPr>
            </w:pP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36F1B310" w14:textId="40B0E016" w:rsidR="00B21F2E" w:rsidRPr="00324596" w:rsidRDefault="00324596" w:rsidP="00324596">
            <w:pPr>
              <w:pStyle w:val="NormalWeb"/>
              <w:rPr>
                <w:rFonts w:ascii="SymbolMT" w:hAnsi="SymbolMT"/>
              </w:rPr>
            </w:pPr>
            <w:r>
              <w:rPr>
                <w:rFonts w:ascii="Calibri" w:hAnsi="Calibri" w:cs="Calibri"/>
              </w:rPr>
              <w:t xml:space="preserve">Allergies and Intolerances and the importance within the industry </w:t>
            </w:r>
          </w:p>
          <w:p w14:paraId="5A58C08D" w14:textId="0CB28053" w:rsidR="00B21F2E" w:rsidRPr="003C3341" w:rsidRDefault="00B21F2E" w:rsidP="00B21F2E">
            <w:pPr>
              <w:jc w:val="center"/>
              <w:rPr>
                <w:rFonts w:ascii="Tahoma" w:hAnsi="Tahoma" w:cs="Tahoma"/>
                <w:b/>
                <w:sz w:val="20"/>
                <w:szCs w:val="20"/>
              </w:rPr>
            </w:pPr>
          </w:p>
        </w:tc>
      </w:tr>
    </w:tbl>
    <w:tbl>
      <w:tblPr>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1182"/>
      </w:tblGrid>
      <w:tr w:rsidR="002865E2" w:rsidRPr="00A61ADA" w14:paraId="01AC6D92" w14:textId="77777777" w:rsidTr="0049029A">
        <w:trPr>
          <w:trHeight w:val="2494"/>
        </w:trPr>
        <w:tc>
          <w:tcPr>
            <w:tcW w:w="11182" w:type="dxa"/>
          </w:tcPr>
          <w:p w14:paraId="06BBF173" w14:textId="77777777" w:rsidR="002865E2" w:rsidRPr="002865E2" w:rsidRDefault="002865E2" w:rsidP="00324596">
            <w:pPr>
              <w:spacing w:line="360" w:lineRule="auto"/>
              <w:jc w:val="both"/>
              <w:rPr>
                <w:rFonts w:ascii="Arial" w:eastAsia="Arial" w:hAnsi="Arial" w:cs="Arial"/>
              </w:rPr>
            </w:pPr>
            <w:r w:rsidRPr="002865E2">
              <w:rPr>
                <w:rFonts w:ascii="Arial" w:eastAsia="Arial" w:hAnsi="Arial" w:cs="Arial"/>
              </w:rPr>
              <w:t>In the hospitality industry, the importance and significance of keeping tabs on allergies and intolerances matters a lot. These two factors can heavily influence the comfort and overall experience of customers in this industry (</w:t>
            </w:r>
            <w:proofErr w:type="spellStart"/>
            <w:r w:rsidRPr="002865E2">
              <w:rPr>
                <w:rFonts w:ascii="Arial" w:eastAsia="Arial" w:hAnsi="Arial" w:cs="Arial"/>
              </w:rPr>
              <w:t>Nižić</w:t>
            </w:r>
            <w:proofErr w:type="spellEnd"/>
            <w:r w:rsidRPr="002865E2">
              <w:rPr>
                <w:rFonts w:ascii="Arial" w:eastAsia="Arial" w:hAnsi="Arial" w:cs="Arial"/>
              </w:rPr>
              <w:t xml:space="preserve"> et al., 2021). Food intolerance is the idea of uncomforting feeling upon intake of any </w:t>
            </w:r>
            <w:proofErr w:type="gramStart"/>
            <w:r w:rsidRPr="002865E2">
              <w:rPr>
                <w:rFonts w:ascii="Arial" w:eastAsia="Arial" w:hAnsi="Arial" w:cs="Arial"/>
              </w:rPr>
              <w:t>particular kind</w:t>
            </w:r>
            <w:proofErr w:type="gramEnd"/>
            <w:r w:rsidRPr="002865E2">
              <w:rPr>
                <w:rFonts w:ascii="Arial" w:eastAsia="Arial" w:hAnsi="Arial" w:cs="Arial"/>
              </w:rPr>
              <w:t xml:space="preserve"> of food by an individual and not being able to digest that food properly that later on causes incidence such as nausea, vomiting or even diarrhoea. Generally, food intolerances are not life-threatening but may cause extreme discomfort to certain individuals. The reaction of food intolerance may not be immediate however it can be delayed up to 20 hours since the time of eating. On the other hand, food allergy can be lethal sometimes or otherwise it becomes very painful for certain individuals to process the reaction of food allergies </w:t>
            </w:r>
            <w:proofErr w:type="gramStart"/>
            <w:r w:rsidRPr="002865E2">
              <w:rPr>
                <w:rFonts w:ascii="Arial" w:eastAsia="Arial" w:hAnsi="Arial" w:cs="Arial"/>
              </w:rPr>
              <w:t>considering the fact that</w:t>
            </w:r>
            <w:proofErr w:type="gramEnd"/>
            <w:r w:rsidRPr="002865E2">
              <w:rPr>
                <w:rFonts w:ascii="Arial" w:eastAsia="Arial" w:hAnsi="Arial" w:cs="Arial"/>
              </w:rPr>
              <w:t xml:space="preserve"> a small amount of allergen inside the body can be extremely dangerous (Lynch, 2022). In case of food allergy, the immune system of an individual attacks a particular substance present in the food mistakenly which is </w:t>
            </w:r>
            <w:proofErr w:type="gramStart"/>
            <w:r w:rsidRPr="002865E2">
              <w:rPr>
                <w:rFonts w:ascii="Arial" w:eastAsia="Arial" w:hAnsi="Arial" w:cs="Arial"/>
              </w:rPr>
              <w:t>actually a</w:t>
            </w:r>
            <w:proofErr w:type="gramEnd"/>
            <w:r w:rsidRPr="002865E2">
              <w:rPr>
                <w:rFonts w:ascii="Arial" w:eastAsia="Arial" w:hAnsi="Arial" w:cs="Arial"/>
              </w:rPr>
              <w:t xml:space="preserve"> protein substance. The reaction rate of food energy is very fast and devastating. In the United Kingdom, according to the order of ‘food law’, hospitality businesses must inform the customers whether they are using the following 14 ingredients or not that are considered as dangerous allergens for certain people (Food Standards Agency, 2022). These are eggs, lupin, fish, milk, celery, molluscs, gluten-based cereals, sulphur di-oxide, sulphites, soybeans, mustard, sesame, peanuts, and tree-nuts. These 14 </w:t>
            </w:r>
            <w:proofErr w:type="gramStart"/>
            <w:r w:rsidRPr="002865E2">
              <w:rPr>
                <w:rFonts w:ascii="Arial" w:eastAsia="Arial" w:hAnsi="Arial" w:cs="Arial"/>
              </w:rPr>
              <w:t>particular types</w:t>
            </w:r>
            <w:proofErr w:type="gramEnd"/>
            <w:r w:rsidRPr="002865E2">
              <w:rPr>
                <w:rFonts w:ascii="Arial" w:eastAsia="Arial" w:hAnsi="Arial" w:cs="Arial"/>
              </w:rPr>
              <w:t xml:space="preserve"> of allergens </w:t>
            </w:r>
            <w:r w:rsidRPr="002865E2">
              <w:rPr>
                <w:rFonts w:ascii="Arial" w:eastAsia="Arial" w:hAnsi="Arial" w:cs="Arial"/>
              </w:rPr>
              <w:lastRenderedPageBreak/>
              <w:t xml:space="preserve">should be mentioned if any one of these are present enough food to avoid any kind of troublesome situation for any customer. </w:t>
            </w:r>
          </w:p>
          <w:p w14:paraId="732A852B" w14:textId="77777777" w:rsidR="002865E2" w:rsidRPr="002865E2" w:rsidRDefault="002865E2" w:rsidP="00324596">
            <w:pPr>
              <w:spacing w:after="200" w:line="360" w:lineRule="auto"/>
              <w:jc w:val="both"/>
              <w:rPr>
                <w:rFonts w:ascii="Arial" w:eastAsia="Arial" w:hAnsi="Arial" w:cs="Arial"/>
              </w:rPr>
            </w:pPr>
            <w:r w:rsidRPr="002865E2">
              <w:rPr>
                <w:rFonts w:ascii="Arial" w:eastAsia="Arial" w:hAnsi="Arial" w:cs="Arial"/>
              </w:rPr>
              <w:t>From the lectures regarding this topic, I have come to know about very essential information regarding the allergens and food intolerances and how it can affect the businesses in the hospitality industry. I have learned the core concepts aloud the allergens and food intolerances and how these factors play a vital role in health issues for customers in this industry. I have read about the allergens farther from the British Food Journal in order to get more detailed Hospitality Industry related issues that can be impacted by allergens. Before exploring these two critical factors, I was not well-aware about the allergens door I had preliminary knowledge about food intolerances.</w:t>
            </w:r>
          </w:p>
          <w:p w14:paraId="4143ABE5" w14:textId="77777777" w:rsidR="002865E2" w:rsidRPr="002865E2" w:rsidRDefault="002865E2" w:rsidP="00324596">
            <w:pPr>
              <w:spacing w:after="200" w:line="360" w:lineRule="auto"/>
              <w:jc w:val="both"/>
              <w:rPr>
                <w:rFonts w:ascii="Arial" w:eastAsia="Arial" w:hAnsi="Arial" w:cs="Arial"/>
              </w:rPr>
            </w:pPr>
            <w:r w:rsidRPr="002865E2">
              <w:rPr>
                <w:rFonts w:ascii="Arial" w:eastAsia="Arial" w:hAnsi="Arial" w:cs="Arial"/>
              </w:rPr>
              <w:t xml:space="preserve">The fundamental knowledge that I have acquired by exploring and studying in these topics will be beneficial for me to input the learning outcomes into my professional life as a manager. As a Future manager working in the hospital team this tree, I will be required to help manage energy and food intolerance related risks and assess specific cases and come up with efficient and pragmatic solutions. For instance, if I </w:t>
            </w:r>
            <w:proofErr w:type="gramStart"/>
            <w:r w:rsidRPr="002865E2">
              <w:rPr>
                <w:rFonts w:ascii="Arial" w:eastAsia="Arial" w:hAnsi="Arial" w:cs="Arial"/>
              </w:rPr>
              <w:t>am in charge of</w:t>
            </w:r>
            <w:proofErr w:type="gramEnd"/>
            <w:r w:rsidRPr="002865E2">
              <w:rPr>
                <w:rFonts w:ascii="Arial" w:eastAsia="Arial" w:hAnsi="Arial" w:cs="Arial"/>
              </w:rPr>
              <w:t xml:space="preserve"> managing the food processing unit, restaurant, food products packaging, or in the management position of any hospitality business, etc., I will be able to train my subordinates regarding the allergy risks, allergens, and food intolerances. Again, I will be able to inspect food packaging and recipes for food so that all these documentations provide accurate information about allergens for notifying the customers and the chefs. On top of this, I will be able to save myself from consuming any food that may contain allergens that are not suitable for me.</w:t>
            </w:r>
          </w:p>
          <w:p w14:paraId="5C2651F9" w14:textId="77777777" w:rsidR="002865E2" w:rsidRPr="002865E2" w:rsidRDefault="002865E2" w:rsidP="00324596">
            <w:pPr>
              <w:spacing w:line="360" w:lineRule="auto"/>
              <w:jc w:val="both"/>
              <w:rPr>
                <w:rFonts w:ascii="Arial" w:eastAsia="Arial" w:hAnsi="Arial" w:cs="Arial"/>
              </w:rPr>
            </w:pPr>
            <w:r w:rsidRPr="002865E2">
              <w:rPr>
                <w:rFonts w:ascii="Arial" w:eastAsia="Arial" w:hAnsi="Arial" w:cs="Arial"/>
              </w:rPr>
              <w:t>As mentioned earlier, food allergens have become critical food safety issues in the hospitality industry across the world (</w:t>
            </w:r>
            <w:proofErr w:type="spellStart"/>
            <w:r w:rsidRPr="002865E2">
              <w:rPr>
                <w:rFonts w:ascii="Arial" w:eastAsia="Arial" w:hAnsi="Arial" w:cs="Arial"/>
              </w:rPr>
              <w:t>Holle</w:t>
            </w:r>
            <w:proofErr w:type="spellEnd"/>
            <w:r w:rsidRPr="002865E2">
              <w:rPr>
                <w:rFonts w:ascii="Arial" w:eastAsia="Arial" w:hAnsi="Arial" w:cs="Arial"/>
              </w:rPr>
              <w:t xml:space="preserve"> et al., 2020). It is the same case for the United Kingdom </w:t>
            </w:r>
            <w:proofErr w:type="gramStart"/>
            <w:r w:rsidRPr="002865E2">
              <w:rPr>
                <w:rFonts w:ascii="Arial" w:eastAsia="Arial" w:hAnsi="Arial" w:cs="Arial"/>
              </w:rPr>
              <w:t>considering the fact that</w:t>
            </w:r>
            <w:proofErr w:type="gramEnd"/>
            <w:r w:rsidRPr="002865E2">
              <w:rPr>
                <w:rFonts w:ascii="Arial" w:eastAsia="Arial" w:hAnsi="Arial" w:cs="Arial"/>
              </w:rPr>
              <w:t xml:space="preserve"> food laws are stricter than before denoting the importance of notifying about allergens to all the relevant parties. According to ISO 22000:2007 That is the internationally recognised food safety management system standards, one of the most crucial issues regarding food allergens being a food safety hazard in the hospitality industry is that there is no known cure for allergic reactions caused by these allergens (Clarke et al., 2019). </w:t>
            </w:r>
          </w:p>
          <w:p w14:paraId="452398DF" w14:textId="77777777" w:rsidR="002865E2" w:rsidRPr="002865E2" w:rsidRDefault="002865E2" w:rsidP="00324596">
            <w:pPr>
              <w:spacing w:line="360" w:lineRule="auto"/>
              <w:jc w:val="both"/>
              <w:rPr>
                <w:rFonts w:ascii="Arial" w:eastAsia="Tahoma" w:hAnsi="Arial" w:cs="Arial"/>
                <w:sz w:val="20"/>
                <w:szCs w:val="20"/>
              </w:rPr>
            </w:pPr>
            <w:r w:rsidRPr="002865E2">
              <w:rPr>
                <w:rFonts w:ascii="Arial" w:eastAsia="Arial" w:hAnsi="Arial" w:cs="Arial"/>
              </w:rPr>
              <w:t>I strongly believe that allergen management must be taken seriously two fights against allergic reactions leading to life losses and safety hazards in the hospitality industry. On the other hand, food intolerances can be caused from poor quality of food and poor condition of the kitchen. Food and kitchen management in the hospital to businesses must be inspected regularly and search businesses without proper standards must be shut down to keep the sanctity of this industry intact.</w:t>
            </w:r>
          </w:p>
        </w:tc>
      </w:tr>
    </w:tbl>
    <w:tbl>
      <w:tblPr>
        <w:tblStyle w:val="TableGrid"/>
        <w:tblpPr w:leftFromText="180" w:rightFromText="180" w:vertAnchor="text" w:horzAnchor="margin" w:tblpY="686"/>
        <w:tblW w:w="0" w:type="auto"/>
        <w:tblLook w:val="01E0" w:firstRow="1" w:lastRow="1" w:firstColumn="1" w:lastColumn="1" w:noHBand="0" w:noVBand="0"/>
      </w:tblPr>
      <w:tblGrid>
        <w:gridCol w:w="11161"/>
      </w:tblGrid>
      <w:tr w:rsidR="00324596" w:rsidRPr="003C3341" w14:paraId="3C6F9104" w14:textId="77777777" w:rsidTr="00324596">
        <w:trPr>
          <w:trHeight w:val="318"/>
        </w:trPr>
        <w:tc>
          <w:tcPr>
            <w:tcW w:w="11161" w:type="dxa"/>
          </w:tcPr>
          <w:p w14:paraId="41859345" w14:textId="77777777" w:rsidR="00324596" w:rsidRPr="003C3341" w:rsidRDefault="00324596" w:rsidP="00324596">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Pr="00324596" w:rsidRDefault="00375882" w:rsidP="007F6692">
            <w:pPr>
              <w:rPr>
                <w:rFonts w:ascii="Arial" w:hAnsi="Arial" w:cs="Arial"/>
                <w:sz w:val="20"/>
                <w:szCs w:val="20"/>
              </w:rPr>
            </w:pPr>
          </w:p>
          <w:p w14:paraId="4F228F5D" w14:textId="77777777" w:rsidR="00375882" w:rsidRPr="00324596" w:rsidRDefault="00375882" w:rsidP="007F6692">
            <w:pPr>
              <w:spacing w:line="360" w:lineRule="auto"/>
              <w:jc w:val="both"/>
              <w:rPr>
                <w:rFonts w:ascii="Arial" w:hAnsi="Arial" w:cs="Arial"/>
              </w:rPr>
            </w:pPr>
          </w:p>
          <w:p w14:paraId="7BE2B521" w14:textId="73ACEF86" w:rsidR="00375882" w:rsidRPr="00324596" w:rsidRDefault="00375882" w:rsidP="007F6692">
            <w:pPr>
              <w:spacing w:line="360" w:lineRule="auto"/>
              <w:jc w:val="both"/>
              <w:rPr>
                <w:rFonts w:ascii="Arial" w:hAnsi="Arial" w:cs="Arial"/>
              </w:rPr>
            </w:pPr>
          </w:p>
          <w:p w14:paraId="400045D8" w14:textId="77777777" w:rsidR="00324596" w:rsidRPr="00324596" w:rsidRDefault="00324596" w:rsidP="00324596">
            <w:pPr>
              <w:rPr>
                <w:rFonts w:ascii="Arial" w:hAnsi="Arial" w:cs="Arial"/>
              </w:rPr>
            </w:pPr>
            <w:r w:rsidRPr="00324596">
              <w:rPr>
                <w:rFonts w:ascii="Arial" w:hAnsi="Arial" w:cs="Arial"/>
              </w:rPr>
              <w:t xml:space="preserve">Holcomb, J.L., Upchurch, R.S. and </w:t>
            </w:r>
            <w:proofErr w:type="spellStart"/>
            <w:r w:rsidRPr="00324596">
              <w:rPr>
                <w:rFonts w:ascii="Arial" w:hAnsi="Arial" w:cs="Arial"/>
              </w:rPr>
              <w:t>Okumus</w:t>
            </w:r>
            <w:proofErr w:type="spellEnd"/>
            <w:r w:rsidRPr="00324596">
              <w:rPr>
                <w:rFonts w:ascii="Arial" w:hAnsi="Arial" w:cs="Arial"/>
              </w:rPr>
              <w:t xml:space="preserve">, F., 2007. Corporate social responsibility: what are top hotel companies </w:t>
            </w:r>
            <w:proofErr w:type="gramStart"/>
            <w:r w:rsidRPr="00324596">
              <w:rPr>
                <w:rFonts w:ascii="Arial" w:hAnsi="Arial" w:cs="Arial"/>
              </w:rPr>
              <w:t>reporting?.</w:t>
            </w:r>
            <w:proofErr w:type="gramEnd"/>
            <w:r w:rsidRPr="00324596">
              <w:rPr>
                <w:rFonts w:ascii="Arial" w:hAnsi="Arial" w:cs="Arial"/>
              </w:rPr>
              <w:t> </w:t>
            </w:r>
            <w:r w:rsidRPr="00324596">
              <w:rPr>
                <w:rFonts w:ascii="Arial" w:hAnsi="Arial" w:cs="Arial"/>
                <w:i/>
                <w:iCs/>
              </w:rPr>
              <w:t>International journal of contemporary hospitality management</w:t>
            </w:r>
            <w:r w:rsidRPr="00324596">
              <w:rPr>
                <w:rFonts w:ascii="Arial" w:hAnsi="Arial" w:cs="Arial"/>
              </w:rPr>
              <w:t>.</w:t>
            </w:r>
          </w:p>
          <w:p w14:paraId="658446C2" w14:textId="77777777" w:rsidR="00324596" w:rsidRPr="00324596" w:rsidRDefault="00324596" w:rsidP="00324596">
            <w:pPr>
              <w:rPr>
                <w:rFonts w:ascii="Arial" w:hAnsi="Arial" w:cs="Arial"/>
              </w:rPr>
            </w:pPr>
            <w:r w:rsidRPr="00324596">
              <w:rPr>
                <w:rFonts w:ascii="Arial" w:hAnsi="Arial" w:cs="Arial"/>
              </w:rPr>
              <w:t>Lee, J.Y., 2021. Corporate Social Responsibility. In </w:t>
            </w:r>
            <w:proofErr w:type="spellStart"/>
            <w:r w:rsidRPr="00324596">
              <w:rPr>
                <w:rFonts w:ascii="Arial" w:hAnsi="Arial" w:cs="Arial"/>
                <w:i/>
                <w:iCs/>
              </w:rPr>
              <w:t>Encyclopedia</w:t>
            </w:r>
            <w:proofErr w:type="spellEnd"/>
            <w:r w:rsidRPr="00324596">
              <w:rPr>
                <w:rFonts w:ascii="Arial" w:hAnsi="Arial" w:cs="Arial"/>
                <w:i/>
                <w:iCs/>
              </w:rPr>
              <w:t xml:space="preserve"> of Sport Management</w:t>
            </w:r>
            <w:r w:rsidRPr="00324596">
              <w:rPr>
                <w:rFonts w:ascii="Arial" w:hAnsi="Arial" w:cs="Arial"/>
              </w:rPr>
              <w:t> (pp. 106-109). Edward Elgar Publishing.</w:t>
            </w:r>
          </w:p>
          <w:p w14:paraId="1E9B71C5" w14:textId="77777777" w:rsidR="00324596" w:rsidRPr="00324596" w:rsidRDefault="00324596" w:rsidP="00324596">
            <w:pPr>
              <w:rPr>
                <w:rFonts w:ascii="Arial" w:hAnsi="Arial" w:cs="Arial"/>
              </w:rPr>
            </w:pPr>
            <w:proofErr w:type="spellStart"/>
            <w:r w:rsidRPr="00324596">
              <w:rPr>
                <w:rFonts w:ascii="Arial" w:hAnsi="Arial" w:cs="Arial"/>
              </w:rPr>
              <w:t>Ozturkoglu</w:t>
            </w:r>
            <w:proofErr w:type="spellEnd"/>
            <w:r w:rsidRPr="00324596">
              <w:rPr>
                <w:rFonts w:ascii="Arial" w:hAnsi="Arial" w:cs="Arial"/>
              </w:rPr>
              <w:t xml:space="preserve">, Y., Sari, F.O. and </w:t>
            </w:r>
            <w:proofErr w:type="spellStart"/>
            <w:r w:rsidRPr="00324596">
              <w:rPr>
                <w:rFonts w:ascii="Arial" w:hAnsi="Arial" w:cs="Arial"/>
              </w:rPr>
              <w:t>Saygili</w:t>
            </w:r>
            <w:proofErr w:type="spellEnd"/>
            <w:r w:rsidRPr="00324596">
              <w:rPr>
                <w:rFonts w:ascii="Arial" w:hAnsi="Arial" w:cs="Arial"/>
              </w:rPr>
              <w:t xml:space="preserve">, E., 2019. A new holistic conceptual framework for </w:t>
            </w:r>
            <w:proofErr w:type="gramStart"/>
            <w:r w:rsidRPr="00324596">
              <w:rPr>
                <w:rFonts w:ascii="Arial" w:hAnsi="Arial" w:cs="Arial"/>
              </w:rPr>
              <w:t>sustainability oriented</w:t>
            </w:r>
            <w:proofErr w:type="gramEnd"/>
            <w:r w:rsidRPr="00324596">
              <w:rPr>
                <w:rFonts w:ascii="Arial" w:hAnsi="Arial" w:cs="Arial"/>
              </w:rPr>
              <w:t xml:space="preserve"> hospitality innovation with triple bottom line perspective. </w:t>
            </w:r>
            <w:r w:rsidRPr="00324596">
              <w:rPr>
                <w:rFonts w:ascii="Arial" w:hAnsi="Arial" w:cs="Arial"/>
                <w:i/>
                <w:iCs/>
              </w:rPr>
              <w:t>Journal of Hospitality and Tourism Technology</w:t>
            </w:r>
            <w:r w:rsidRPr="00324596">
              <w:rPr>
                <w:rFonts w:ascii="Arial" w:hAnsi="Arial" w:cs="Arial"/>
              </w:rPr>
              <w:t>.</w:t>
            </w:r>
          </w:p>
          <w:p w14:paraId="4C685E9E" w14:textId="77777777" w:rsidR="00324596" w:rsidRPr="00324596" w:rsidRDefault="00324596" w:rsidP="00324596">
            <w:pPr>
              <w:rPr>
                <w:rFonts w:ascii="Arial" w:hAnsi="Arial" w:cs="Arial"/>
              </w:rPr>
            </w:pPr>
            <w:proofErr w:type="spellStart"/>
            <w:r w:rsidRPr="00324596">
              <w:rPr>
                <w:rFonts w:ascii="Arial" w:hAnsi="Arial" w:cs="Arial"/>
              </w:rPr>
              <w:t>Stefanowski</w:t>
            </w:r>
            <w:proofErr w:type="spellEnd"/>
            <w:r w:rsidRPr="00324596">
              <w:rPr>
                <w:rFonts w:ascii="Arial" w:hAnsi="Arial" w:cs="Arial"/>
              </w:rPr>
              <w:t>, S.R., 2019. An Overview of Sustainability in the Hotel Industry: How the World’s Largest Brands are Practicing Sustainability.</w:t>
            </w:r>
          </w:p>
          <w:p w14:paraId="5B02BB3F" w14:textId="77777777" w:rsidR="00324596" w:rsidRPr="00324596" w:rsidRDefault="00324596" w:rsidP="00324596">
            <w:pPr>
              <w:rPr>
                <w:rFonts w:ascii="Arial" w:hAnsi="Arial" w:cs="Arial"/>
              </w:rPr>
            </w:pPr>
            <w:r w:rsidRPr="00324596">
              <w:rPr>
                <w:rFonts w:ascii="Arial" w:hAnsi="Arial" w:cs="Arial"/>
              </w:rPr>
              <w:t>Stories.starbucks.com. 2022. </w:t>
            </w:r>
            <w:r w:rsidRPr="00324596">
              <w:rPr>
                <w:rFonts w:ascii="Arial" w:hAnsi="Arial" w:cs="Arial"/>
                <w:i/>
                <w:iCs/>
              </w:rPr>
              <w:t>2019 Report: Leading in Sustainability - Starbucks Stories</w:t>
            </w:r>
            <w:r w:rsidRPr="00324596">
              <w:rPr>
                <w:rFonts w:ascii="Arial" w:hAnsi="Arial" w:cs="Arial"/>
              </w:rPr>
              <w:t>. [online] Available at: &lt;https://stories.starbucks.com/stories/2020/2019-report-leading-in-sustainability/&gt; [Accessed 26 January 2022].</w:t>
            </w:r>
          </w:p>
          <w:p w14:paraId="12D656A7" w14:textId="77777777" w:rsidR="00324596" w:rsidRPr="00324596" w:rsidRDefault="00324596" w:rsidP="00324596">
            <w:pPr>
              <w:rPr>
                <w:rFonts w:ascii="Arial" w:hAnsi="Arial" w:cs="Arial"/>
              </w:rPr>
            </w:pPr>
            <w:r w:rsidRPr="00324596">
              <w:rPr>
                <w:rFonts w:ascii="Arial" w:hAnsi="Arial" w:cs="Arial"/>
              </w:rPr>
              <w:t>WCED, S.W.S., 1987. World commission on environment and development. </w:t>
            </w:r>
            <w:r w:rsidRPr="00324596">
              <w:rPr>
                <w:rFonts w:ascii="Arial" w:hAnsi="Arial" w:cs="Arial"/>
                <w:i/>
                <w:iCs/>
              </w:rPr>
              <w:t>Our common future</w:t>
            </w:r>
            <w:r w:rsidRPr="00324596">
              <w:rPr>
                <w:rFonts w:ascii="Arial" w:hAnsi="Arial" w:cs="Arial"/>
              </w:rPr>
              <w:t>, </w:t>
            </w:r>
            <w:r w:rsidRPr="00324596">
              <w:rPr>
                <w:rFonts w:ascii="Arial" w:hAnsi="Arial" w:cs="Arial"/>
                <w:i/>
                <w:iCs/>
              </w:rPr>
              <w:t>17</w:t>
            </w:r>
            <w:r w:rsidRPr="00324596">
              <w:rPr>
                <w:rFonts w:ascii="Arial" w:hAnsi="Arial" w:cs="Arial"/>
              </w:rPr>
              <w:t>(1), pp.1-91.</w:t>
            </w:r>
          </w:p>
          <w:p w14:paraId="4C6DEC4D" w14:textId="300F334B" w:rsidR="00375882" w:rsidRPr="00324596" w:rsidRDefault="00375882" w:rsidP="007F6692">
            <w:pPr>
              <w:spacing w:line="360" w:lineRule="auto"/>
              <w:jc w:val="both"/>
              <w:rPr>
                <w:rFonts w:ascii="Arial" w:hAnsi="Arial" w:cs="Arial"/>
              </w:rPr>
            </w:pPr>
          </w:p>
          <w:p w14:paraId="47FB6995" w14:textId="77777777" w:rsidR="00375882" w:rsidRPr="00324596" w:rsidRDefault="00375882" w:rsidP="007F6692">
            <w:pPr>
              <w:jc w:val="both"/>
              <w:rPr>
                <w:rFonts w:ascii="Arial" w:hAnsi="Arial" w:cs="Arial"/>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54113" w14:textId="77777777" w:rsidR="00D43FC6" w:rsidRDefault="00D43FC6">
      <w:r>
        <w:separator/>
      </w:r>
    </w:p>
  </w:endnote>
  <w:endnote w:type="continuationSeparator" w:id="0">
    <w:p w14:paraId="5C1F04E1" w14:textId="77777777" w:rsidR="00D43FC6" w:rsidRDefault="00D43F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300A9" w14:textId="77777777" w:rsidR="00D43FC6" w:rsidRDefault="00D43FC6">
      <w:r>
        <w:separator/>
      </w:r>
    </w:p>
  </w:footnote>
  <w:footnote w:type="continuationSeparator" w:id="0">
    <w:p w14:paraId="5CE467BF" w14:textId="77777777" w:rsidR="00D43FC6" w:rsidRDefault="00D43F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865E2"/>
    <w:rsid w:val="00294842"/>
    <w:rsid w:val="002E127C"/>
    <w:rsid w:val="002F7DD0"/>
    <w:rsid w:val="00301AD0"/>
    <w:rsid w:val="003036C9"/>
    <w:rsid w:val="00324596"/>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43FC6"/>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3</Pages>
  <Words>985</Words>
  <Characters>5621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cosmin stancu</cp:lastModifiedBy>
  <cp:revision>3</cp:revision>
  <cp:lastPrinted>2020-09-28T20:53:00Z</cp:lastPrinted>
  <dcterms:created xsi:type="dcterms:W3CDTF">2022-01-12T15:50:00Z</dcterms:created>
  <dcterms:modified xsi:type="dcterms:W3CDTF">2022-02-08T12:50:00Z</dcterms:modified>
</cp:coreProperties>
</file>