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519817147"/>
        <w:docPartObj>
          <w:docPartGallery w:val="Cover Pages"/>
          <w:docPartUnique/>
        </w:docPartObj>
      </w:sdtPr>
      <w:sdtEndPr>
        <w:rPr>
          <w:rFonts w:eastAsia="Times New Roman"/>
          <w:b/>
          <w:bCs/>
          <w:color w:val="000000"/>
          <w:lang w:val="en-US"/>
        </w:rPr>
      </w:sdtEndPr>
      <w:sdtContent>
        <w:p w14:paraId="351182AC" w14:textId="372402C5" w:rsidR="00236588" w:rsidRPr="00032AF1" w:rsidRDefault="00236588">
          <w:pPr>
            <w:rPr>
              <w:rFonts w:ascii="Times New Roman" w:hAnsi="Times New Roman" w:cs="Times New Roman"/>
              <w:sz w:val="24"/>
              <w:szCs w:val="24"/>
            </w:rPr>
          </w:pPr>
        </w:p>
        <w:p w14:paraId="44E8AC7F" w14:textId="692FD62B" w:rsidR="00236588" w:rsidRPr="00032AF1" w:rsidRDefault="00236588">
          <w:pPr>
            <w:rPr>
              <w:rFonts w:ascii="Times New Roman" w:eastAsia="Times New Roman" w:hAnsi="Times New Roman" w:cs="Times New Roman"/>
              <w:b/>
              <w:bCs/>
              <w:color w:val="000000"/>
              <w:sz w:val="24"/>
              <w:szCs w:val="24"/>
              <w:lang w:val="en-US"/>
            </w:rPr>
          </w:pPr>
          <w:r w:rsidRPr="00032AF1">
            <w:rPr>
              <w:rFonts w:ascii="Times New Roman" w:hAnsi="Times New Roman" w:cs="Times New Roman"/>
              <w:noProof/>
              <w:sz w:val="24"/>
              <w:szCs w:val="24"/>
              <w:lang w:eastAsia="en-GB"/>
            </w:rPr>
            <mc:AlternateContent>
              <mc:Choice Requires="wps">
                <w:drawing>
                  <wp:anchor distT="0" distB="0" distL="182880" distR="182880" simplePos="0" relativeHeight="251658240" behindDoc="0" locked="0" layoutInCell="1" allowOverlap="1" wp14:anchorId="491BF984" wp14:editId="6132B040">
                    <wp:simplePos x="0" y="0"/>
                    <wp:positionH relativeFrom="margin">
                      <wp:posOffset>-464820</wp:posOffset>
                    </wp:positionH>
                    <wp:positionV relativeFrom="page">
                      <wp:posOffset>5783580</wp:posOffset>
                    </wp:positionV>
                    <wp:extent cx="6766560" cy="2712720"/>
                    <wp:effectExtent l="0" t="0" r="15240" b="11430"/>
                    <wp:wrapSquare wrapText="bothSides"/>
                    <wp:docPr id="131" name="Text Box 131"/>
                    <wp:cNvGraphicFramePr/>
                    <a:graphic xmlns:a="http://schemas.openxmlformats.org/drawingml/2006/main">
                      <a:graphicData uri="http://schemas.microsoft.com/office/word/2010/wordprocessingShape">
                        <wps:wsp>
                          <wps:cNvSpPr txBox="1"/>
                          <wps:spPr>
                            <a:xfrm>
                              <a:off x="0" y="0"/>
                              <a:ext cx="6766560" cy="2712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62624D" w14:textId="7EFF299B" w:rsidR="00236588" w:rsidRPr="00C046BD" w:rsidRDefault="004D50D4">
                                <w:pPr>
                                  <w:pStyle w:val="NoSpacing"/>
                                  <w:spacing w:before="40" w:after="560" w:line="216" w:lineRule="auto"/>
                                  <w:rPr>
                                    <w:rFonts w:ascii="Times New Roman" w:hAnsi="Times New Roman" w:cs="Times New Roman"/>
                                    <w:b/>
                                    <w:bCs/>
                                    <w:color w:val="002060"/>
                                    <w:sz w:val="64"/>
                                    <w:szCs w:val="64"/>
                                  </w:rPr>
                                </w:pPr>
                                <w:sdt>
                                  <w:sdtPr>
                                    <w:rPr>
                                      <w:rFonts w:ascii="Times New Roman" w:hAnsi="Times New Roman" w:cs="Times New Roman"/>
                                      <w:b/>
                                      <w:bCs/>
                                      <w:color w:val="002060"/>
                                      <w:sz w:val="66"/>
                                      <w:szCs w:val="6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36588" w:rsidRPr="00C046BD">
                                      <w:rPr>
                                        <w:rFonts w:ascii="Times New Roman" w:hAnsi="Times New Roman" w:cs="Times New Roman"/>
                                        <w:b/>
                                        <w:bCs/>
                                        <w:color w:val="002060"/>
                                        <w:sz w:val="66"/>
                                        <w:szCs w:val="66"/>
                                      </w:rPr>
                                      <w:t>In</w:t>
                                    </w:r>
                                    <w:r w:rsidR="009F399C" w:rsidRPr="00C046BD">
                                      <w:rPr>
                                        <w:rFonts w:ascii="Times New Roman" w:hAnsi="Times New Roman" w:cs="Times New Roman"/>
                                        <w:b/>
                                        <w:bCs/>
                                        <w:color w:val="002060"/>
                                        <w:sz w:val="66"/>
                                        <w:szCs w:val="66"/>
                                      </w:rPr>
                                      <w:t>ternational Financial Management</w:t>
                                    </w:r>
                                    <w:r w:rsidR="00BD0F82" w:rsidRPr="00C046BD">
                                      <w:rPr>
                                        <w:rFonts w:ascii="Times New Roman" w:hAnsi="Times New Roman" w:cs="Times New Roman"/>
                                        <w:b/>
                                        <w:bCs/>
                                        <w:color w:val="002060"/>
                                        <w:sz w:val="66"/>
                                        <w:szCs w:val="66"/>
                                      </w:rPr>
                                      <w:t xml:space="preserve">          Group Report</w:t>
                                    </w:r>
                                  </w:sdtContent>
                                </w:sdt>
                              </w:p>
                              <w:sdt>
                                <w:sdtPr>
                                  <w:rPr>
                                    <w:b/>
                                    <w:bCs/>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A622261" w14:textId="22A5D495" w:rsidR="00236588" w:rsidRPr="00BD0F82" w:rsidRDefault="003B1F6F">
                                    <w:pPr>
                                      <w:pStyle w:val="NoSpacing"/>
                                      <w:spacing w:before="40" w:after="40"/>
                                      <w:rPr>
                                        <w:b/>
                                        <w:bCs/>
                                        <w:caps/>
                                        <w:color w:val="215868" w:themeColor="accent5" w:themeShade="80"/>
                                        <w:sz w:val="28"/>
                                        <w:szCs w:val="28"/>
                                      </w:rPr>
                                    </w:pPr>
                                    <w:r>
                                      <w:rPr>
                                        <w:b/>
                                        <w:bCs/>
                                        <w:caps/>
                                        <w:color w:val="215868" w:themeColor="accent5" w:themeShade="80"/>
                                        <w:sz w:val="28"/>
                                        <w:szCs w:val="28"/>
                                      </w:rPr>
                                      <w:t>Lecturer : Hossein Shokri</w:t>
                                    </w:r>
                                  </w:p>
                                </w:sdtContent>
                              </w:sdt>
                              <w:sdt>
                                <w:sdtPr>
                                  <w:rPr>
                                    <w:b/>
                                    <w:bCs/>
                                    <w:caps/>
                                    <w:color w:val="632423" w:themeColor="accent2" w:themeShade="80"/>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1CDA71F" w14:textId="4017B1EE" w:rsidR="00236588" w:rsidRPr="00BD0F82" w:rsidRDefault="003B1F6F">
                                    <w:pPr>
                                      <w:pStyle w:val="NoSpacing"/>
                                      <w:spacing w:before="80" w:after="40"/>
                                      <w:rPr>
                                        <w:b/>
                                        <w:bCs/>
                                        <w:caps/>
                                        <w:color w:val="632423" w:themeColor="accent2" w:themeShade="80"/>
                                        <w:sz w:val="24"/>
                                        <w:szCs w:val="24"/>
                                      </w:rPr>
                                    </w:pPr>
                                    <w:r>
                                      <w:rPr>
                                        <w:b/>
                                        <w:bCs/>
                                        <w:caps/>
                                        <w:color w:val="632423" w:themeColor="accent2" w:themeShade="80"/>
                                        <w:sz w:val="24"/>
                                        <w:szCs w:val="24"/>
                                      </w:rPr>
                                      <w:t>Authors: Nicoleta Angheluta - 1914622</w:t>
                                    </w:r>
                                  </w:p>
                                </w:sdtContent>
                              </w:sdt>
                              <w:p w14:paraId="0C687244" w14:textId="4D6BC736" w:rsidR="00F10BEB" w:rsidRPr="00BD0F82" w:rsidRDefault="00F10BEB">
                                <w:pPr>
                                  <w:pStyle w:val="NoSpacing"/>
                                  <w:spacing w:before="80" w:after="40"/>
                                  <w:rPr>
                                    <w:b/>
                                    <w:bCs/>
                                    <w:caps/>
                                    <w:color w:val="632423" w:themeColor="accent2" w:themeShade="80"/>
                                    <w:sz w:val="24"/>
                                    <w:szCs w:val="24"/>
                                  </w:rPr>
                                </w:pPr>
                                <w:r w:rsidRPr="00BD0F82">
                                  <w:rPr>
                                    <w:b/>
                                    <w:bCs/>
                                    <w:caps/>
                                    <w:color w:val="632423" w:themeColor="accent2" w:themeShade="80"/>
                                    <w:sz w:val="24"/>
                                    <w:szCs w:val="24"/>
                                  </w:rPr>
                                  <w:t xml:space="preserve"> </w:t>
                                </w:r>
                                <w:r w:rsidR="00BD0F82" w:rsidRPr="00BD0F82">
                                  <w:rPr>
                                    <w:b/>
                                    <w:bCs/>
                                    <w:caps/>
                                    <w:color w:val="632423" w:themeColor="accent2" w:themeShade="80"/>
                                    <w:sz w:val="24"/>
                                    <w:szCs w:val="24"/>
                                  </w:rPr>
                                  <w:t xml:space="preserve">                    </w:t>
                                </w:r>
                                <w:r w:rsidRPr="00BD0F82">
                                  <w:rPr>
                                    <w:b/>
                                    <w:bCs/>
                                    <w:caps/>
                                    <w:color w:val="632423" w:themeColor="accent2" w:themeShade="80"/>
                                    <w:sz w:val="24"/>
                                    <w:szCs w:val="24"/>
                                  </w:rPr>
                                  <w:t>Radostina Avgustinova</w:t>
                                </w:r>
                                <w:r w:rsidR="006D07B2" w:rsidRPr="00BD0F82">
                                  <w:rPr>
                                    <w:b/>
                                    <w:bCs/>
                                    <w:caps/>
                                    <w:color w:val="632423" w:themeColor="accent2" w:themeShade="80"/>
                                    <w:sz w:val="24"/>
                                    <w:szCs w:val="24"/>
                                  </w:rPr>
                                  <w:t xml:space="preserve"> - 191</w:t>
                                </w:r>
                                <w:r w:rsidR="0072417B" w:rsidRPr="00BD0F82">
                                  <w:rPr>
                                    <w:b/>
                                    <w:bCs/>
                                    <w:caps/>
                                    <w:color w:val="632423" w:themeColor="accent2" w:themeShade="80"/>
                                    <w:sz w:val="24"/>
                                    <w:szCs w:val="24"/>
                                  </w:rPr>
                                  <w:t>3408</w:t>
                                </w:r>
                              </w:p>
                              <w:p w14:paraId="5D5092C0" w14:textId="634EA94E" w:rsidR="00F10BEB" w:rsidRPr="00BD0F82" w:rsidRDefault="00F10BEB">
                                <w:pPr>
                                  <w:pStyle w:val="NoSpacing"/>
                                  <w:spacing w:before="80" w:after="40"/>
                                  <w:rPr>
                                    <w:b/>
                                    <w:bCs/>
                                    <w:caps/>
                                    <w:color w:val="632423" w:themeColor="accent2" w:themeShade="80"/>
                                    <w:sz w:val="24"/>
                                    <w:szCs w:val="24"/>
                                  </w:rPr>
                                </w:pPr>
                                <w:r w:rsidRPr="00BD0F82">
                                  <w:rPr>
                                    <w:b/>
                                    <w:bCs/>
                                    <w:caps/>
                                    <w:color w:val="632423" w:themeColor="accent2" w:themeShade="80"/>
                                    <w:sz w:val="24"/>
                                    <w:szCs w:val="24"/>
                                  </w:rPr>
                                  <w:t xml:space="preserve"> </w:t>
                                </w:r>
                                <w:r w:rsidR="00BD0F82" w:rsidRPr="00BD0F82">
                                  <w:rPr>
                                    <w:b/>
                                    <w:bCs/>
                                    <w:caps/>
                                    <w:color w:val="632423" w:themeColor="accent2" w:themeShade="80"/>
                                    <w:sz w:val="24"/>
                                    <w:szCs w:val="24"/>
                                  </w:rPr>
                                  <w:t xml:space="preserve">                    </w:t>
                                </w:r>
                                <w:r w:rsidRPr="00BD0F82">
                                  <w:rPr>
                                    <w:b/>
                                    <w:bCs/>
                                    <w:caps/>
                                    <w:color w:val="632423" w:themeColor="accent2" w:themeShade="80"/>
                                    <w:sz w:val="24"/>
                                    <w:szCs w:val="24"/>
                                  </w:rPr>
                                  <w:t>Cezar Bodnariu</w:t>
                                </w:r>
                                <w:r w:rsidR="0072417B" w:rsidRPr="00BD0F82">
                                  <w:rPr>
                                    <w:b/>
                                    <w:bCs/>
                                    <w:caps/>
                                    <w:color w:val="632423" w:themeColor="accent2" w:themeShade="80"/>
                                    <w:sz w:val="24"/>
                                    <w:szCs w:val="24"/>
                                  </w:rPr>
                                  <w:t xml:space="preserve"> - 1914623</w:t>
                                </w:r>
                              </w:p>
                              <w:p w14:paraId="528713E7" w14:textId="4059782A" w:rsidR="00F10BEB" w:rsidRPr="00BD0F82" w:rsidRDefault="00F10BEB">
                                <w:pPr>
                                  <w:pStyle w:val="NoSpacing"/>
                                  <w:spacing w:before="80" w:after="40"/>
                                  <w:rPr>
                                    <w:b/>
                                    <w:bCs/>
                                    <w:caps/>
                                    <w:color w:val="632423" w:themeColor="accent2" w:themeShade="80"/>
                                    <w:sz w:val="24"/>
                                    <w:szCs w:val="24"/>
                                  </w:rPr>
                                </w:pPr>
                                <w:r w:rsidRPr="00BD0F82">
                                  <w:rPr>
                                    <w:b/>
                                    <w:bCs/>
                                    <w:caps/>
                                    <w:color w:val="632423" w:themeColor="accent2" w:themeShade="80"/>
                                    <w:sz w:val="24"/>
                                    <w:szCs w:val="24"/>
                                  </w:rPr>
                                  <w:t xml:space="preserve"> </w:t>
                                </w:r>
                                <w:r w:rsidR="002C4985">
                                  <w:rPr>
                                    <w:b/>
                                    <w:bCs/>
                                    <w:caps/>
                                    <w:color w:val="632423" w:themeColor="accent2" w:themeShade="80"/>
                                    <w:sz w:val="24"/>
                                    <w:szCs w:val="24"/>
                                  </w:rPr>
                                  <w:t xml:space="preserve">                    </w:t>
                                </w:r>
                                <w:r w:rsidRPr="00BD0F82">
                                  <w:rPr>
                                    <w:b/>
                                    <w:bCs/>
                                    <w:caps/>
                                    <w:color w:val="632423" w:themeColor="accent2" w:themeShade="80"/>
                                    <w:sz w:val="24"/>
                                    <w:szCs w:val="24"/>
                                  </w:rPr>
                                  <w:t>Vasile Penciuc</w:t>
                                </w:r>
                                <w:r w:rsidR="00F865B0" w:rsidRPr="00BD0F82">
                                  <w:rPr>
                                    <w:b/>
                                    <w:bCs/>
                                    <w:caps/>
                                    <w:color w:val="632423" w:themeColor="accent2" w:themeShade="80"/>
                                    <w:sz w:val="24"/>
                                    <w:szCs w:val="24"/>
                                  </w:rPr>
                                  <w:t xml:space="preserve"> - 191</w:t>
                                </w:r>
                                <w:r w:rsidR="0072417B" w:rsidRPr="00BD0F82">
                                  <w:rPr>
                                    <w:b/>
                                    <w:bCs/>
                                    <w:caps/>
                                    <w:color w:val="632423" w:themeColor="accent2" w:themeShade="80"/>
                                    <w:sz w:val="24"/>
                                    <w:szCs w:val="24"/>
                                  </w:rPr>
                                  <w:t>6</w:t>
                                </w:r>
                                <w:r w:rsidR="00F865B0" w:rsidRPr="00BD0F82">
                                  <w:rPr>
                                    <w:b/>
                                    <w:bCs/>
                                    <w:caps/>
                                    <w:color w:val="632423" w:themeColor="accent2" w:themeShade="80"/>
                                    <w:sz w:val="24"/>
                                    <w:szCs w:val="24"/>
                                  </w:rPr>
                                  <w:t>916</w:t>
                                </w:r>
                              </w:p>
                              <w:p w14:paraId="345BEDCD" w14:textId="65F82721" w:rsidR="00F10BEB" w:rsidRPr="00BD0F82" w:rsidRDefault="00F10BEB">
                                <w:pPr>
                                  <w:pStyle w:val="NoSpacing"/>
                                  <w:spacing w:before="80" w:after="40"/>
                                  <w:rPr>
                                    <w:b/>
                                    <w:bCs/>
                                    <w:caps/>
                                    <w:color w:val="632423" w:themeColor="accent2" w:themeShade="80"/>
                                    <w:sz w:val="24"/>
                                    <w:szCs w:val="24"/>
                                  </w:rPr>
                                </w:pPr>
                                <w:r w:rsidRPr="00BD0F82">
                                  <w:rPr>
                                    <w:b/>
                                    <w:bCs/>
                                    <w:caps/>
                                    <w:color w:val="632423" w:themeColor="accent2" w:themeShade="80"/>
                                    <w:sz w:val="24"/>
                                    <w:szCs w:val="24"/>
                                  </w:rPr>
                                  <w:t xml:space="preserve"> </w:t>
                                </w:r>
                                <w:r w:rsidR="002C4985">
                                  <w:rPr>
                                    <w:b/>
                                    <w:bCs/>
                                    <w:caps/>
                                    <w:color w:val="632423" w:themeColor="accent2" w:themeShade="80"/>
                                    <w:sz w:val="24"/>
                                    <w:szCs w:val="24"/>
                                  </w:rPr>
                                  <w:t xml:space="preserve">                    </w:t>
                                </w:r>
                                <w:r w:rsidRPr="00BD0F82">
                                  <w:rPr>
                                    <w:b/>
                                    <w:bCs/>
                                    <w:caps/>
                                    <w:color w:val="632423" w:themeColor="accent2" w:themeShade="80"/>
                                    <w:sz w:val="24"/>
                                    <w:szCs w:val="24"/>
                                  </w:rPr>
                                  <w:t>Vent</w:t>
                                </w:r>
                                <w:r w:rsidR="00683C9D">
                                  <w:rPr>
                                    <w:b/>
                                    <w:bCs/>
                                    <w:caps/>
                                    <w:color w:val="632423" w:themeColor="accent2" w:themeShade="80"/>
                                    <w:sz w:val="24"/>
                                    <w:szCs w:val="24"/>
                                  </w:rPr>
                                  <w:t>s</w:t>
                                </w:r>
                                <w:r w:rsidRPr="00BD0F82">
                                  <w:rPr>
                                    <w:b/>
                                    <w:bCs/>
                                    <w:caps/>
                                    <w:color w:val="632423" w:themeColor="accent2" w:themeShade="80"/>
                                    <w:sz w:val="24"/>
                                    <w:szCs w:val="24"/>
                                  </w:rPr>
                                  <w:t>islava koleva</w:t>
                                </w:r>
                                <w:r w:rsidR="0072417B" w:rsidRPr="00BD0F82">
                                  <w:rPr>
                                    <w:b/>
                                    <w:bCs/>
                                    <w:caps/>
                                    <w:color w:val="632423" w:themeColor="accent2" w:themeShade="80"/>
                                    <w:sz w:val="24"/>
                                    <w:szCs w:val="24"/>
                                  </w:rPr>
                                  <w:t xml:space="preserve"> - 1914054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491BF984" id="_x0000_t202" coordsize="21600,21600" o:spt="202" path="m,l,21600r21600,l21600,xe">
                    <v:stroke joinstyle="miter"/>
                    <v:path gradientshapeok="t" o:connecttype="rect"/>
                  </v:shapetype>
                  <v:shape id="Text Box 131" o:spid="_x0000_s1026" type="#_x0000_t202" style="position:absolute;margin-left:-36.6pt;margin-top:455.4pt;width:532.8pt;height:213.6pt;z-index:251658240;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" filled="f" stroked="f" strokeweight=".5pt">
                    <v:textbox inset="0,0,0,0">
                      <w:txbxContent>
                        <w:p w14:paraId="6562624D" w14:textId="7EFF299B" w:rsidR="00236588" w:rsidRPr="00C046BD" w:rsidRDefault="004D50D4">
                          <w:pPr>
                            <w:pStyle w:val="NoSpacing"/>
                            <w:spacing w:before="40" w:after="560" w:line="216" w:lineRule="auto"/>
                            <w:rPr>
                              <w:rFonts w:ascii="Times New Roman" w:hAnsi="Times New Roman" w:cs="Times New Roman"/>
                              <w:b/>
                              <w:bCs/>
                              <w:color w:val="002060"/>
                              <w:sz w:val="64"/>
                              <w:szCs w:val="64"/>
                            </w:rPr>
                          </w:pPr>
                          <w:sdt>
                            <w:sdtPr>
                              <w:rPr>
                                <w:rFonts w:ascii="Times New Roman" w:hAnsi="Times New Roman" w:cs="Times New Roman"/>
                                <w:b/>
                                <w:bCs/>
                                <w:color w:val="002060"/>
                                <w:sz w:val="66"/>
                                <w:szCs w:val="6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36588" w:rsidRPr="00C046BD">
                                <w:rPr>
                                  <w:rFonts w:ascii="Times New Roman" w:hAnsi="Times New Roman" w:cs="Times New Roman"/>
                                  <w:b/>
                                  <w:bCs/>
                                  <w:color w:val="002060"/>
                                  <w:sz w:val="66"/>
                                  <w:szCs w:val="66"/>
                                </w:rPr>
                                <w:t>In</w:t>
                              </w:r>
                              <w:r w:rsidR="009F399C" w:rsidRPr="00C046BD">
                                <w:rPr>
                                  <w:rFonts w:ascii="Times New Roman" w:hAnsi="Times New Roman" w:cs="Times New Roman"/>
                                  <w:b/>
                                  <w:bCs/>
                                  <w:color w:val="002060"/>
                                  <w:sz w:val="66"/>
                                  <w:szCs w:val="66"/>
                                </w:rPr>
                                <w:t>ternational Financial Management</w:t>
                              </w:r>
                              <w:r w:rsidR="00BD0F82" w:rsidRPr="00C046BD">
                                <w:rPr>
                                  <w:rFonts w:ascii="Times New Roman" w:hAnsi="Times New Roman" w:cs="Times New Roman"/>
                                  <w:b/>
                                  <w:bCs/>
                                  <w:color w:val="002060"/>
                                  <w:sz w:val="66"/>
                                  <w:szCs w:val="66"/>
                                </w:rPr>
                                <w:t xml:space="preserve">          Group Report</w:t>
                              </w:r>
                            </w:sdtContent>
                          </w:sdt>
                        </w:p>
                        <w:sdt>
                          <w:sdtPr>
                            <w:rPr>
                              <w:b/>
                              <w:bCs/>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A622261" w14:textId="22A5D495" w:rsidR="00236588" w:rsidRPr="00BD0F82" w:rsidRDefault="003B1F6F">
                              <w:pPr>
                                <w:pStyle w:val="NoSpacing"/>
                                <w:spacing w:before="40" w:after="40"/>
                                <w:rPr>
                                  <w:b/>
                                  <w:bCs/>
                                  <w:caps/>
                                  <w:color w:val="215868" w:themeColor="accent5" w:themeShade="80"/>
                                  <w:sz w:val="28"/>
                                  <w:szCs w:val="28"/>
                                </w:rPr>
                              </w:pPr>
                              <w:r>
                                <w:rPr>
                                  <w:b/>
                                  <w:bCs/>
                                  <w:caps/>
                                  <w:color w:val="215868" w:themeColor="accent5" w:themeShade="80"/>
                                  <w:sz w:val="28"/>
                                  <w:szCs w:val="28"/>
                                </w:rPr>
                                <w:t>Lecturer : Hossein Shokri</w:t>
                              </w:r>
                            </w:p>
                          </w:sdtContent>
                        </w:sdt>
                        <w:sdt>
                          <w:sdtPr>
                            <w:rPr>
                              <w:b/>
                              <w:bCs/>
                              <w:caps/>
                              <w:color w:val="632423" w:themeColor="accent2" w:themeShade="80"/>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1CDA71F" w14:textId="4017B1EE" w:rsidR="00236588" w:rsidRPr="00BD0F82" w:rsidRDefault="003B1F6F">
                              <w:pPr>
                                <w:pStyle w:val="NoSpacing"/>
                                <w:spacing w:before="80" w:after="40"/>
                                <w:rPr>
                                  <w:b/>
                                  <w:bCs/>
                                  <w:caps/>
                                  <w:color w:val="632423" w:themeColor="accent2" w:themeShade="80"/>
                                  <w:sz w:val="24"/>
                                  <w:szCs w:val="24"/>
                                </w:rPr>
                              </w:pPr>
                              <w:r>
                                <w:rPr>
                                  <w:b/>
                                  <w:bCs/>
                                  <w:caps/>
                                  <w:color w:val="632423" w:themeColor="accent2" w:themeShade="80"/>
                                  <w:sz w:val="24"/>
                                  <w:szCs w:val="24"/>
                                </w:rPr>
                                <w:t>Authors: Nicoleta Angheluta - 1914622</w:t>
                              </w:r>
                            </w:p>
                          </w:sdtContent>
                        </w:sdt>
                        <w:p w14:paraId="0C687244" w14:textId="4D6BC736" w:rsidR="00F10BEB" w:rsidRPr="00BD0F82" w:rsidRDefault="00F10BEB">
                          <w:pPr>
                            <w:pStyle w:val="NoSpacing"/>
                            <w:spacing w:before="80" w:after="40"/>
                            <w:rPr>
                              <w:b/>
                              <w:bCs/>
                              <w:caps/>
                              <w:color w:val="632423" w:themeColor="accent2" w:themeShade="80"/>
                              <w:sz w:val="24"/>
                              <w:szCs w:val="24"/>
                            </w:rPr>
                          </w:pPr>
                          <w:r w:rsidRPr="00BD0F82">
                            <w:rPr>
                              <w:b/>
                              <w:bCs/>
                              <w:caps/>
                              <w:color w:val="632423" w:themeColor="accent2" w:themeShade="80"/>
                              <w:sz w:val="24"/>
                              <w:szCs w:val="24"/>
                            </w:rPr>
                            <w:t xml:space="preserve"> </w:t>
                          </w:r>
                          <w:r w:rsidR="00BD0F82" w:rsidRPr="00BD0F82">
                            <w:rPr>
                              <w:b/>
                              <w:bCs/>
                              <w:caps/>
                              <w:color w:val="632423" w:themeColor="accent2" w:themeShade="80"/>
                              <w:sz w:val="24"/>
                              <w:szCs w:val="24"/>
                            </w:rPr>
                            <w:t xml:space="preserve">                    </w:t>
                          </w:r>
                          <w:r w:rsidRPr="00BD0F82">
                            <w:rPr>
                              <w:b/>
                              <w:bCs/>
                              <w:caps/>
                              <w:color w:val="632423" w:themeColor="accent2" w:themeShade="80"/>
                              <w:sz w:val="24"/>
                              <w:szCs w:val="24"/>
                            </w:rPr>
                            <w:t>Radostina Avgustinova</w:t>
                          </w:r>
                          <w:r w:rsidR="006D07B2" w:rsidRPr="00BD0F82">
                            <w:rPr>
                              <w:b/>
                              <w:bCs/>
                              <w:caps/>
                              <w:color w:val="632423" w:themeColor="accent2" w:themeShade="80"/>
                              <w:sz w:val="24"/>
                              <w:szCs w:val="24"/>
                            </w:rPr>
                            <w:t xml:space="preserve"> - 191</w:t>
                          </w:r>
                          <w:r w:rsidR="0072417B" w:rsidRPr="00BD0F82">
                            <w:rPr>
                              <w:b/>
                              <w:bCs/>
                              <w:caps/>
                              <w:color w:val="632423" w:themeColor="accent2" w:themeShade="80"/>
                              <w:sz w:val="24"/>
                              <w:szCs w:val="24"/>
                            </w:rPr>
                            <w:t>3408</w:t>
                          </w:r>
                        </w:p>
                        <w:p w14:paraId="5D5092C0" w14:textId="634EA94E" w:rsidR="00F10BEB" w:rsidRPr="00BD0F82" w:rsidRDefault="00F10BEB">
                          <w:pPr>
                            <w:pStyle w:val="NoSpacing"/>
                            <w:spacing w:before="80" w:after="40"/>
                            <w:rPr>
                              <w:b/>
                              <w:bCs/>
                              <w:caps/>
                              <w:color w:val="632423" w:themeColor="accent2" w:themeShade="80"/>
                              <w:sz w:val="24"/>
                              <w:szCs w:val="24"/>
                            </w:rPr>
                          </w:pPr>
                          <w:r w:rsidRPr="00BD0F82">
                            <w:rPr>
                              <w:b/>
                              <w:bCs/>
                              <w:caps/>
                              <w:color w:val="632423" w:themeColor="accent2" w:themeShade="80"/>
                              <w:sz w:val="24"/>
                              <w:szCs w:val="24"/>
                            </w:rPr>
                            <w:t xml:space="preserve"> </w:t>
                          </w:r>
                          <w:r w:rsidR="00BD0F82" w:rsidRPr="00BD0F82">
                            <w:rPr>
                              <w:b/>
                              <w:bCs/>
                              <w:caps/>
                              <w:color w:val="632423" w:themeColor="accent2" w:themeShade="80"/>
                              <w:sz w:val="24"/>
                              <w:szCs w:val="24"/>
                            </w:rPr>
                            <w:t xml:space="preserve">                    </w:t>
                          </w:r>
                          <w:r w:rsidRPr="00BD0F82">
                            <w:rPr>
                              <w:b/>
                              <w:bCs/>
                              <w:caps/>
                              <w:color w:val="632423" w:themeColor="accent2" w:themeShade="80"/>
                              <w:sz w:val="24"/>
                              <w:szCs w:val="24"/>
                            </w:rPr>
                            <w:t>Cezar Bodnariu</w:t>
                          </w:r>
                          <w:r w:rsidR="0072417B" w:rsidRPr="00BD0F82">
                            <w:rPr>
                              <w:b/>
                              <w:bCs/>
                              <w:caps/>
                              <w:color w:val="632423" w:themeColor="accent2" w:themeShade="80"/>
                              <w:sz w:val="24"/>
                              <w:szCs w:val="24"/>
                            </w:rPr>
                            <w:t xml:space="preserve"> - 1914623</w:t>
                          </w:r>
                        </w:p>
                        <w:p w14:paraId="528713E7" w14:textId="4059782A" w:rsidR="00F10BEB" w:rsidRPr="00BD0F82" w:rsidRDefault="00F10BEB">
                          <w:pPr>
                            <w:pStyle w:val="NoSpacing"/>
                            <w:spacing w:before="80" w:after="40"/>
                            <w:rPr>
                              <w:b/>
                              <w:bCs/>
                              <w:caps/>
                              <w:color w:val="632423" w:themeColor="accent2" w:themeShade="80"/>
                              <w:sz w:val="24"/>
                              <w:szCs w:val="24"/>
                            </w:rPr>
                          </w:pPr>
                          <w:r w:rsidRPr="00BD0F82">
                            <w:rPr>
                              <w:b/>
                              <w:bCs/>
                              <w:caps/>
                              <w:color w:val="632423" w:themeColor="accent2" w:themeShade="80"/>
                              <w:sz w:val="24"/>
                              <w:szCs w:val="24"/>
                            </w:rPr>
                            <w:t xml:space="preserve"> </w:t>
                          </w:r>
                          <w:r w:rsidR="002C4985">
                            <w:rPr>
                              <w:b/>
                              <w:bCs/>
                              <w:caps/>
                              <w:color w:val="632423" w:themeColor="accent2" w:themeShade="80"/>
                              <w:sz w:val="24"/>
                              <w:szCs w:val="24"/>
                            </w:rPr>
                            <w:t xml:space="preserve">                    </w:t>
                          </w:r>
                          <w:r w:rsidRPr="00BD0F82">
                            <w:rPr>
                              <w:b/>
                              <w:bCs/>
                              <w:caps/>
                              <w:color w:val="632423" w:themeColor="accent2" w:themeShade="80"/>
                              <w:sz w:val="24"/>
                              <w:szCs w:val="24"/>
                            </w:rPr>
                            <w:t>Vasile Penciuc</w:t>
                          </w:r>
                          <w:r w:rsidR="00F865B0" w:rsidRPr="00BD0F82">
                            <w:rPr>
                              <w:b/>
                              <w:bCs/>
                              <w:caps/>
                              <w:color w:val="632423" w:themeColor="accent2" w:themeShade="80"/>
                              <w:sz w:val="24"/>
                              <w:szCs w:val="24"/>
                            </w:rPr>
                            <w:t xml:space="preserve"> - 191</w:t>
                          </w:r>
                          <w:r w:rsidR="0072417B" w:rsidRPr="00BD0F82">
                            <w:rPr>
                              <w:b/>
                              <w:bCs/>
                              <w:caps/>
                              <w:color w:val="632423" w:themeColor="accent2" w:themeShade="80"/>
                              <w:sz w:val="24"/>
                              <w:szCs w:val="24"/>
                            </w:rPr>
                            <w:t>6</w:t>
                          </w:r>
                          <w:r w:rsidR="00F865B0" w:rsidRPr="00BD0F82">
                            <w:rPr>
                              <w:b/>
                              <w:bCs/>
                              <w:caps/>
                              <w:color w:val="632423" w:themeColor="accent2" w:themeShade="80"/>
                              <w:sz w:val="24"/>
                              <w:szCs w:val="24"/>
                            </w:rPr>
                            <w:t>916</w:t>
                          </w:r>
                        </w:p>
                        <w:p w14:paraId="345BEDCD" w14:textId="65F82721" w:rsidR="00F10BEB" w:rsidRPr="00BD0F82" w:rsidRDefault="00F10BEB">
                          <w:pPr>
                            <w:pStyle w:val="NoSpacing"/>
                            <w:spacing w:before="80" w:after="40"/>
                            <w:rPr>
                              <w:b/>
                              <w:bCs/>
                              <w:caps/>
                              <w:color w:val="632423" w:themeColor="accent2" w:themeShade="80"/>
                              <w:sz w:val="24"/>
                              <w:szCs w:val="24"/>
                            </w:rPr>
                          </w:pPr>
                          <w:r w:rsidRPr="00BD0F82">
                            <w:rPr>
                              <w:b/>
                              <w:bCs/>
                              <w:caps/>
                              <w:color w:val="632423" w:themeColor="accent2" w:themeShade="80"/>
                              <w:sz w:val="24"/>
                              <w:szCs w:val="24"/>
                            </w:rPr>
                            <w:t xml:space="preserve"> </w:t>
                          </w:r>
                          <w:r w:rsidR="002C4985">
                            <w:rPr>
                              <w:b/>
                              <w:bCs/>
                              <w:caps/>
                              <w:color w:val="632423" w:themeColor="accent2" w:themeShade="80"/>
                              <w:sz w:val="24"/>
                              <w:szCs w:val="24"/>
                            </w:rPr>
                            <w:t xml:space="preserve">                    </w:t>
                          </w:r>
                          <w:r w:rsidRPr="00BD0F82">
                            <w:rPr>
                              <w:b/>
                              <w:bCs/>
                              <w:caps/>
                              <w:color w:val="632423" w:themeColor="accent2" w:themeShade="80"/>
                              <w:sz w:val="24"/>
                              <w:szCs w:val="24"/>
                            </w:rPr>
                            <w:t>Vent</w:t>
                          </w:r>
                          <w:r w:rsidR="00683C9D">
                            <w:rPr>
                              <w:b/>
                              <w:bCs/>
                              <w:caps/>
                              <w:color w:val="632423" w:themeColor="accent2" w:themeShade="80"/>
                              <w:sz w:val="24"/>
                              <w:szCs w:val="24"/>
                            </w:rPr>
                            <w:t>s</w:t>
                          </w:r>
                          <w:r w:rsidRPr="00BD0F82">
                            <w:rPr>
                              <w:b/>
                              <w:bCs/>
                              <w:caps/>
                              <w:color w:val="632423" w:themeColor="accent2" w:themeShade="80"/>
                              <w:sz w:val="24"/>
                              <w:szCs w:val="24"/>
                            </w:rPr>
                            <w:t>islava koleva</w:t>
                          </w:r>
                          <w:r w:rsidR="0072417B" w:rsidRPr="00BD0F82">
                            <w:rPr>
                              <w:b/>
                              <w:bCs/>
                              <w:caps/>
                              <w:color w:val="632423" w:themeColor="accent2" w:themeShade="80"/>
                              <w:sz w:val="24"/>
                              <w:szCs w:val="24"/>
                            </w:rPr>
                            <w:t xml:space="preserve"> - 1914054</w:t>
                          </w:r>
                        </w:p>
                      </w:txbxContent>
                    </v:textbox>
                    <w10:wrap type="square" anchorx="margin" anchory="page"/>
                  </v:shape>
                </w:pict>
              </mc:Fallback>
            </mc:AlternateContent>
          </w:r>
          <w:r w:rsidRPr="00032AF1">
            <w:rPr>
              <w:rFonts w:ascii="Times New Roman" w:hAnsi="Times New Roman" w:cs="Times New Roman"/>
              <w:noProof/>
              <w:sz w:val="24"/>
              <w:szCs w:val="24"/>
              <w:lang w:eastAsia="en-GB"/>
            </w:rPr>
            <mc:AlternateContent>
              <mc:Choice Requires="wps">
                <w:drawing>
                  <wp:anchor distT="0" distB="0" distL="114300" distR="114300" simplePos="0" relativeHeight="251656192" behindDoc="0" locked="0" layoutInCell="1" allowOverlap="1" wp14:anchorId="21194E0B" wp14:editId="62D3C10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44A93B0" w14:textId="42F2D0F1" w:rsidR="00236588" w:rsidRDefault="008021FF">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1194E0B" id="Rectangle 132" o:spid="_x0000_s1027" style="position:absolute;margin-left:-4.4pt;margin-top:0;width:46.8pt;height:77.75pt;z-index:25165619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f81bd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44A93B0" w14:textId="42F2D0F1" w:rsidR="00236588" w:rsidRDefault="008021FF">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Pr="00032AF1">
            <w:rPr>
              <w:rFonts w:ascii="Times New Roman" w:eastAsia="Times New Roman" w:hAnsi="Times New Roman" w:cs="Times New Roman"/>
              <w:b/>
              <w:bCs/>
              <w:color w:val="000000"/>
              <w:sz w:val="24"/>
              <w:szCs w:val="24"/>
              <w:lang w:val="en-US"/>
            </w:rPr>
            <w:br w:type="page"/>
          </w:r>
        </w:p>
      </w:sdtContent>
    </w:sdt>
    <w:sdt>
      <w:sdtPr>
        <w:rPr>
          <w:rFonts w:ascii="Times New Roman" w:hAnsi="Times New Roman" w:cs="Times New Roman"/>
          <w:sz w:val="24"/>
          <w:szCs w:val="24"/>
        </w:rPr>
        <w:id w:val="-1993319889"/>
        <w:docPartObj>
          <w:docPartGallery w:val="Table of Contents"/>
          <w:docPartUnique/>
        </w:docPartObj>
      </w:sdtPr>
      <w:sdtEndPr>
        <w:rPr>
          <w:rFonts w:eastAsiaTheme="minorHAnsi"/>
          <w:b/>
          <w:bCs/>
          <w:noProof/>
          <w:color w:val="auto"/>
          <w:lang w:val="en-GB"/>
        </w:rPr>
      </w:sdtEndPr>
      <w:sdtContent>
        <w:p w14:paraId="1842851E" w14:textId="090FF78D" w:rsidR="00032AF1" w:rsidRPr="00032AF1" w:rsidRDefault="00032AF1">
          <w:pPr>
            <w:pStyle w:val="TOCHeading"/>
            <w:rPr>
              <w:rFonts w:ascii="Times New Roman" w:hAnsi="Times New Roman" w:cs="Times New Roman"/>
              <w:sz w:val="24"/>
              <w:szCs w:val="24"/>
            </w:rPr>
          </w:pPr>
          <w:r w:rsidRPr="00032AF1">
            <w:rPr>
              <w:rFonts w:ascii="Times New Roman" w:hAnsi="Times New Roman" w:cs="Times New Roman"/>
              <w:sz w:val="24"/>
              <w:szCs w:val="24"/>
            </w:rPr>
            <w:t>Contents</w:t>
          </w:r>
        </w:p>
        <w:p w14:paraId="74FCCECD" w14:textId="40BC92BA" w:rsidR="00032AF1" w:rsidRPr="00032AF1" w:rsidRDefault="00032AF1">
          <w:pPr>
            <w:pStyle w:val="TOC1"/>
            <w:tabs>
              <w:tab w:val="right" w:leader="dot" w:pos="9016"/>
            </w:tabs>
            <w:rPr>
              <w:rFonts w:ascii="Times New Roman" w:eastAsiaTheme="minorEastAsia" w:hAnsi="Times New Roman" w:cs="Times New Roman"/>
              <w:noProof/>
              <w:sz w:val="24"/>
              <w:szCs w:val="24"/>
              <w:lang w:eastAsia="en-GB"/>
            </w:rPr>
          </w:pPr>
          <w:r w:rsidRPr="00032AF1">
            <w:rPr>
              <w:rFonts w:ascii="Times New Roman" w:hAnsi="Times New Roman" w:cs="Times New Roman"/>
              <w:sz w:val="24"/>
              <w:szCs w:val="24"/>
            </w:rPr>
            <w:fldChar w:fldCharType="begin"/>
          </w:r>
          <w:r w:rsidRPr="00032AF1">
            <w:rPr>
              <w:rFonts w:ascii="Times New Roman" w:hAnsi="Times New Roman" w:cs="Times New Roman"/>
              <w:sz w:val="24"/>
              <w:szCs w:val="24"/>
            </w:rPr>
            <w:instrText xml:space="preserve"> TOC \o "1-3" \h \z \u </w:instrText>
          </w:r>
          <w:r w:rsidRPr="00032AF1">
            <w:rPr>
              <w:rFonts w:ascii="Times New Roman" w:hAnsi="Times New Roman" w:cs="Times New Roman"/>
              <w:sz w:val="24"/>
              <w:szCs w:val="24"/>
            </w:rPr>
            <w:fldChar w:fldCharType="separate"/>
          </w:r>
          <w:hyperlink w:anchor="_Toc103028392" w:history="1">
            <w:r w:rsidRPr="00032AF1">
              <w:rPr>
                <w:rStyle w:val="Hyperlink"/>
                <w:rFonts w:ascii="Times New Roman" w:eastAsia="Times New Roman" w:hAnsi="Times New Roman" w:cs="Times New Roman"/>
                <w:noProof/>
                <w:sz w:val="24"/>
                <w:szCs w:val="24"/>
              </w:rPr>
              <w:t>Introduction</w:t>
            </w:r>
            <w:r w:rsidRPr="00032AF1">
              <w:rPr>
                <w:rFonts w:ascii="Times New Roman" w:hAnsi="Times New Roman" w:cs="Times New Roman"/>
                <w:noProof/>
                <w:webHidden/>
                <w:sz w:val="24"/>
                <w:szCs w:val="24"/>
              </w:rPr>
              <w:tab/>
            </w:r>
            <w:r w:rsidRPr="00032AF1">
              <w:rPr>
                <w:rFonts w:ascii="Times New Roman" w:hAnsi="Times New Roman" w:cs="Times New Roman"/>
                <w:noProof/>
                <w:webHidden/>
                <w:sz w:val="24"/>
                <w:szCs w:val="24"/>
              </w:rPr>
              <w:fldChar w:fldCharType="begin"/>
            </w:r>
            <w:r w:rsidRPr="00032AF1">
              <w:rPr>
                <w:rFonts w:ascii="Times New Roman" w:hAnsi="Times New Roman" w:cs="Times New Roman"/>
                <w:noProof/>
                <w:webHidden/>
                <w:sz w:val="24"/>
                <w:szCs w:val="24"/>
              </w:rPr>
              <w:instrText xml:space="preserve"> PAGEREF _Toc103028392 \h </w:instrText>
            </w:r>
            <w:r w:rsidRPr="00032AF1">
              <w:rPr>
                <w:rFonts w:ascii="Times New Roman" w:hAnsi="Times New Roman" w:cs="Times New Roman"/>
                <w:noProof/>
                <w:webHidden/>
                <w:sz w:val="24"/>
                <w:szCs w:val="24"/>
              </w:rPr>
            </w:r>
            <w:r w:rsidRPr="00032AF1">
              <w:rPr>
                <w:rFonts w:ascii="Times New Roman" w:hAnsi="Times New Roman" w:cs="Times New Roman"/>
                <w:noProof/>
                <w:webHidden/>
                <w:sz w:val="24"/>
                <w:szCs w:val="24"/>
              </w:rPr>
              <w:fldChar w:fldCharType="separate"/>
            </w:r>
            <w:r w:rsidRPr="00032AF1">
              <w:rPr>
                <w:rFonts w:ascii="Times New Roman" w:hAnsi="Times New Roman" w:cs="Times New Roman"/>
                <w:noProof/>
                <w:webHidden/>
                <w:sz w:val="24"/>
                <w:szCs w:val="24"/>
              </w:rPr>
              <w:t>3</w:t>
            </w:r>
            <w:r w:rsidRPr="00032AF1">
              <w:rPr>
                <w:rFonts w:ascii="Times New Roman" w:hAnsi="Times New Roman" w:cs="Times New Roman"/>
                <w:noProof/>
                <w:webHidden/>
                <w:sz w:val="24"/>
                <w:szCs w:val="24"/>
              </w:rPr>
              <w:fldChar w:fldCharType="end"/>
            </w:r>
          </w:hyperlink>
        </w:p>
        <w:p w14:paraId="21969379" w14:textId="235C3355" w:rsidR="00032AF1" w:rsidRPr="00032AF1" w:rsidRDefault="00032AF1">
          <w:pPr>
            <w:pStyle w:val="TOC1"/>
            <w:tabs>
              <w:tab w:val="right" w:leader="dot" w:pos="9016"/>
            </w:tabs>
            <w:rPr>
              <w:rFonts w:ascii="Times New Roman" w:eastAsiaTheme="minorEastAsia" w:hAnsi="Times New Roman" w:cs="Times New Roman"/>
              <w:noProof/>
              <w:sz w:val="24"/>
              <w:szCs w:val="24"/>
              <w:lang w:eastAsia="en-GB"/>
            </w:rPr>
          </w:pPr>
          <w:hyperlink w:anchor="_Toc103028393" w:history="1">
            <w:r w:rsidRPr="00032AF1">
              <w:rPr>
                <w:rStyle w:val="Hyperlink"/>
                <w:rFonts w:ascii="Times New Roman" w:eastAsia="Arial MT" w:hAnsi="Times New Roman" w:cs="Times New Roman"/>
                <w:noProof/>
                <w:sz w:val="24"/>
                <w:szCs w:val="24"/>
              </w:rPr>
              <w:t>Critically analyses reasons why BP corporation internationalised</w:t>
            </w:r>
            <w:r w:rsidRPr="00032AF1">
              <w:rPr>
                <w:rFonts w:ascii="Times New Roman" w:hAnsi="Times New Roman" w:cs="Times New Roman"/>
                <w:noProof/>
                <w:webHidden/>
                <w:sz w:val="24"/>
                <w:szCs w:val="24"/>
              </w:rPr>
              <w:tab/>
            </w:r>
            <w:r w:rsidRPr="00032AF1">
              <w:rPr>
                <w:rFonts w:ascii="Times New Roman" w:hAnsi="Times New Roman" w:cs="Times New Roman"/>
                <w:noProof/>
                <w:webHidden/>
                <w:sz w:val="24"/>
                <w:szCs w:val="24"/>
              </w:rPr>
              <w:fldChar w:fldCharType="begin"/>
            </w:r>
            <w:r w:rsidRPr="00032AF1">
              <w:rPr>
                <w:rFonts w:ascii="Times New Roman" w:hAnsi="Times New Roman" w:cs="Times New Roman"/>
                <w:noProof/>
                <w:webHidden/>
                <w:sz w:val="24"/>
                <w:szCs w:val="24"/>
              </w:rPr>
              <w:instrText xml:space="preserve"> PAGEREF _Toc103028393 \h </w:instrText>
            </w:r>
            <w:r w:rsidRPr="00032AF1">
              <w:rPr>
                <w:rFonts w:ascii="Times New Roman" w:hAnsi="Times New Roman" w:cs="Times New Roman"/>
                <w:noProof/>
                <w:webHidden/>
                <w:sz w:val="24"/>
                <w:szCs w:val="24"/>
              </w:rPr>
            </w:r>
            <w:r w:rsidRPr="00032AF1">
              <w:rPr>
                <w:rFonts w:ascii="Times New Roman" w:hAnsi="Times New Roman" w:cs="Times New Roman"/>
                <w:noProof/>
                <w:webHidden/>
                <w:sz w:val="24"/>
                <w:szCs w:val="24"/>
              </w:rPr>
              <w:fldChar w:fldCharType="separate"/>
            </w:r>
            <w:r w:rsidRPr="00032AF1">
              <w:rPr>
                <w:rFonts w:ascii="Times New Roman" w:hAnsi="Times New Roman" w:cs="Times New Roman"/>
                <w:noProof/>
                <w:webHidden/>
                <w:sz w:val="24"/>
                <w:szCs w:val="24"/>
              </w:rPr>
              <w:t>3</w:t>
            </w:r>
            <w:r w:rsidRPr="00032AF1">
              <w:rPr>
                <w:rFonts w:ascii="Times New Roman" w:hAnsi="Times New Roman" w:cs="Times New Roman"/>
                <w:noProof/>
                <w:webHidden/>
                <w:sz w:val="24"/>
                <w:szCs w:val="24"/>
              </w:rPr>
              <w:fldChar w:fldCharType="end"/>
            </w:r>
          </w:hyperlink>
        </w:p>
        <w:p w14:paraId="28A44C52" w14:textId="7AB5D241" w:rsidR="00032AF1" w:rsidRPr="00032AF1" w:rsidRDefault="00032AF1">
          <w:pPr>
            <w:pStyle w:val="TOC1"/>
            <w:tabs>
              <w:tab w:val="right" w:leader="dot" w:pos="9016"/>
            </w:tabs>
            <w:rPr>
              <w:rFonts w:ascii="Times New Roman" w:eastAsiaTheme="minorEastAsia" w:hAnsi="Times New Roman" w:cs="Times New Roman"/>
              <w:noProof/>
              <w:sz w:val="24"/>
              <w:szCs w:val="24"/>
              <w:lang w:eastAsia="en-GB"/>
            </w:rPr>
          </w:pPr>
          <w:hyperlink w:anchor="_Toc103028394" w:history="1">
            <w:r w:rsidRPr="00032AF1">
              <w:rPr>
                <w:rStyle w:val="Hyperlink"/>
                <w:rFonts w:ascii="Times New Roman" w:eastAsia="Times New Roman" w:hAnsi="Times New Roman" w:cs="Times New Roman"/>
                <w:noProof/>
                <w:sz w:val="24"/>
                <w:szCs w:val="24"/>
              </w:rPr>
              <w:t>Critically analyses and evaluates BP Corporation’s sources of finance</w:t>
            </w:r>
            <w:r w:rsidRPr="00032AF1">
              <w:rPr>
                <w:rFonts w:ascii="Times New Roman" w:hAnsi="Times New Roman" w:cs="Times New Roman"/>
                <w:noProof/>
                <w:webHidden/>
                <w:sz w:val="24"/>
                <w:szCs w:val="24"/>
              </w:rPr>
              <w:tab/>
            </w:r>
            <w:r w:rsidRPr="00032AF1">
              <w:rPr>
                <w:rFonts w:ascii="Times New Roman" w:hAnsi="Times New Roman" w:cs="Times New Roman"/>
                <w:noProof/>
                <w:webHidden/>
                <w:sz w:val="24"/>
                <w:szCs w:val="24"/>
              </w:rPr>
              <w:fldChar w:fldCharType="begin"/>
            </w:r>
            <w:r w:rsidRPr="00032AF1">
              <w:rPr>
                <w:rFonts w:ascii="Times New Roman" w:hAnsi="Times New Roman" w:cs="Times New Roman"/>
                <w:noProof/>
                <w:webHidden/>
                <w:sz w:val="24"/>
                <w:szCs w:val="24"/>
              </w:rPr>
              <w:instrText xml:space="preserve"> PAGEREF _Toc103028394 \h </w:instrText>
            </w:r>
            <w:r w:rsidRPr="00032AF1">
              <w:rPr>
                <w:rFonts w:ascii="Times New Roman" w:hAnsi="Times New Roman" w:cs="Times New Roman"/>
                <w:noProof/>
                <w:webHidden/>
                <w:sz w:val="24"/>
                <w:szCs w:val="24"/>
              </w:rPr>
            </w:r>
            <w:r w:rsidRPr="00032AF1">
              <w:rPr>
                <w:rFonts w:ascii="Times New Roman" w:hAnsi="Times New Roman" w:cs="Times New Roman"/>
                <w:noProof/>
                <w:webHidden/>
                <w:sz w:val="24"/>
                <w:szCs w:val="24"/>
              </w:rPr>
              <w:fldChar w:fldCharType="separate"/>
            </w:r>
            <w:r w:rsidRPr="00032AF1">
              <w:rPr>
                <w:rFonts w:ascii="Times New Roman" w:hAnsi="Times New Roman" w:cs="Times New Roman"/>
                <w:noProof/>
                <w:webHidden/>
                <w:sz w:val="24"/>
                <w:szCs w:val="24"/>
              </w:rPr>
              <w:t>4</w:t>
            </w:r>
            <w:r w:rsidRPr="00032AF1">
              <w:rPr>
                <w:rFonts w:ascii="Times New Roman" w:hAnsi="Times New Roman" w:cs="Times New Roman"/>
                <w:noProof/>
                <w:webHidden/>
                <w:sz w:val="24"/>
                <w:szCs w:val="24"/>
              </w:rPr>
              <w:fldChar w:fldCharType="end"/>
            </w:r>
          </w:hyperlink>
        </w:p>
        <w:p w14:paraId="4210A494" w14:textId="4EA0E55F" w:rsidR="00032AF1" w:rsidRPr="00032AF1" w:rsidRDefault="00032AF1">
          <w:pPr>
            <w:pStyle w:val="TOC1"/>
            <w:tabs>
              <w:tab w:val="right" w:leader="dot" w:pos="9016"/>
            </w:tabs>
            <w:rPr>
              <w:rFonts w:ascii="Times New Roman" w:eastAsiaTheme="minorEastAsia" w:hAnsi="Times New Roman" w:cs="Times New Roman"/>
              <w:noProof/>
              <w:sz w:val="24"/>
              <w:szCs w:val="24"/>
              <w:lang w:eastAsia="en-GB"/>
            </w:rPr>
          </w:pPr>
          <w:hyperlink w:anchor="_Toc103028395" w:history="1">
            <w:r w:rsidRPr="00032AF1">
              <w:rPr>
                <w:rStyle w:val="Hyperlink"/>
                <w:rFonts w:ascii="Times New Roman" w:hAnsi="Times New Roman" w:cs="Times New Roman"/>
                <w:noProof/>
                <w:sz w:val="24"/>
                <w:szCs w:val="24"/>
              </w:rPr>
              <w:t>Critically analyses and evaluates the strategies that BP corporation has adopted in managing their financial risks.</w:t>
            </w:r>
            <w:r w:rsidRPr="00032AF1">
              <w:rPr>
                <w:rFonts w:ascii="Times New Roman" w:hAnsi="Times New Roman" w:cs="Times New Roman"/>
                <w:noProof/>
                <w:webHidden/>
                <w:sz w:val="24"/>
                <w:szCs w:val="24"/>
              </w:rPr>
              <w:tab/>
            </w:r>
            <w:r w:rsidRPr="00032AF1">
              <w:rPr>
                <w:rFonts w:ascii="Times New Roman" w:hAnsi="Times New Roman" w:cs="Times New Roman"/>
                <w:noProof/>
                <w:webHidden/>
                <w:sz w:val="24"/>
                <w:szCs w:val="24"/>
              </w:rPr>
              <w:fldChar w:fldCharType="begin"/>
            </w:r>
            <w:r w:rsidRPr="00032AF1">
              <w:rPr>
                <w:rFonts w:ascii="Times New Roman" w:hAnsi="Times New Roman" w:cs="Times New Roman"/>
                <w:noProof/>
                <w:webHidden/>
                <w:sz w:val="24"/>
                <w:szCs w:val="24"/>
              </w:rPr>
              <w:instrText xml:space="preserve"> PAGEREF _Toc103028395 \h </w:instrText>
            </w:r>
            <w:r w:rsidRPr="00032AF1">
              <w:rPr>
                <w:rFonts w:ascii="Times New Roman" w:hAnsi="Times New Roman" w:cs="Times New Roman"/>
                <w:noProof/>
                <w:webHidden/>
                <w:sz w:val="24"/>
                <w:szCs w:val="24"/>
              </w:rPr>
            </w:r>
            <w:r w:rsidRPr="00032AF1">
              <w:rPr>
                <w:rFonts w:ascii="Times New Roman" w:hAnsi="Times New Roman" w:cs="Times New Roman"/>
                <w:noProof/>
                <w:webHidden/>
                <w:sz w:val="24"/>
                <w:szCs w:val="24"/>
              </w:rPr>
              <w:fldChar w:fldCharType="separate"/>
            </w:r>
            <w:r w:rsidRPr="00032AF1">
              <w:rPr>
                <w:rFonts w:ascii="Times New Roman" w:hAnsi="Times New Roman" w:cs="Times New Roman"/>
                <w:noProof/>
                <w:webHidden/>
                <w:sz w:val="24"/>
                <w:szCs w:val="24"/>
              </w:rPr>
              <w:t>6</w:t>
            </w:r>
            <w:r w:rsidRPr="00032AF1">
              <w:rPr>
                <w:rFonts w:ascii="Times New Roman" w:hAnsi="Times New Roman" w:cs="Times New Roman"/>
                <w:noProof/>
                <w:webHidden/>
                <w:sz w:val="24"/>
                <w:szCs w:val="24"/>
              </w:rPr>
              <w:fldChar w:fldCharType="end"/>
            </w:r>
          </w:hyperlink>
        </w:p>
        <w:p w14:paraId="1386A3DA" w14:textId="4D326B32" w:rsidR="00032AF1" w:rsidRPr="00032AF1" w:rsidRDefault="00032AF1">
          <w:pPr>
            <w:pStyle w:val="TOC1"/>
            <w:tabs>
              <w:tab w:val="right" w:leader="dot" w:pos="9016"/>
            </w:tabs>
            <w:rPr>
              <w:rFonts w:ascii="Times New Roman" w:eastAsiaTheme="minorEastAsia" w:hAnsi="Times New Roman" w:cs="Times New Roman"/>
              <w:noProof/>
              <w:sz w:val="24"/>
              <w:szCs w:val="24"/>
              <w:lang w:eastAsia="en-GB"/>
            </w:rPr>
          </w:pPr>
          <w:hyperlink w:anchor="_Toc103028396" w:history="1">
            <w:r w:rsidRPr="00032AF1">
              <w:rPr>
                <w:rStyle w:val="Hyperlink"/>
                <w:rFonts w:ascii="Times New Roman" w:eastAsiaTheme="majorEastAsia" w:hAnsi="Times New Roman" w:cs="Times New Roman"/>
                <w:noProof/>
                <w:sz w:val="24"/>
                <w:szCs w:val="24"/>
              </w:rPr>
              <w:t>Effectiveness Critically analyses and evaluates the effectiveness of issuing stocks internationally by BP Corporation in financing projects</w:t>
            </w:r>
            <w:r w:rsidRPr="00032AF1">
              <w:rPr>
                <w:rStyle w:val="Hyperlink"/>
                <w:rFonts w:ascii="Times New Roman" w:eastAsia="Times New Roman" w:hAnsi="Times New Roman" w:cs="Times New Roman"/>
                <w:b/>
                <w:bCs/>
                <w:noProof/>
                <w:sz w:val="24"/>
                <w:szCs w:val="24"/>
              </w:rPr>
              <w:t>:</w:t>
            </w:r>
            <w:r w:rsidRPr="00032AF1">
              <w:rPr>
                <w:rFonts w:ascii="Times New Roman" w:hAnsi="Times New Roman" w:cs="Times New Roman"/>
                <w:noProof/>
                <w:webHidden/>
                <w:sz w:val="24"/>
                <w:szCs w:val="24"/>
              </w:rPr>
              <w:tab/>
            </w:r>
            <w:r w:rsidRPr="00032AF1">
              <w:rPr>
                <w:rFonts w:ascii="Times New Roman" w:hAnsi="Times New Roman" w:cs="Times New Roman"/>
                <w:noProof/>
                <w:webHidden/>
                <w:sz w:val="24"/>
                <w:szCs w:val="24"/>
              </w:rPr>
              <w:fldChar w:fldCharType="begin"/>
            </w:r>
            <w:r w:rsidRPr="00032AF1">
              <w:rPr>
                <w:rFonts w:ascii="Times New Roman" w:hAnsi="Times New Roman" w:cs="Times New Roman"/>
                <w:noProof/>
                <w:webHidden/>
                <w:sz w:val="24"/>
                <w:szCs w:val="24"/>
              </w:rPr>
              <w:instrText xml:space="preserve"> PAGEREF _Toc103028396 \h </w:instrText>
            </w:r>
            <w:r w:rsidRPr="00032AF1">
              <w:rPr>
                <w:rFonts w:ascii="Times New Roman" w:hAnsi="Times New Roman" w:cs="Times New Roman"/>
                <w:noProof/>
                <w:webHidden/>
                <w:sz w:val="24"/>
                <w:szCs w:val="24"/>
              </w:rPr>
            </w:r>
            <w:r w:rsidRPr="00032AF1">
              <w:rPr>
                <w:rFonts w:ascii="Times New Roman" w:hAnsi="Times New Roman" w:cs="Times New Roman"/>
                <w:noProof/>
                <w:webHidden/>
                <w:sz w:val="24"/>
                <w:szCs w:val="24"/>
              </w:rPr>
              <w:fldChar w:fldCharType="separate"/>
            </w:r>
            <w:r w:rsidRPr="00032AF1">
              <w:rPr>
                <w:rFonts w:ascii="Times New Roman" w:hAnsi="Times New Roman" w:cs="Times New Roman"/>
                <w:noProof/>
                <w:webHidden/>
                <w:sz w:val="24"/>
                <w:szCs w:val="24"/>
              </w:rPr>
              <w:t>7</w:t>
            </w:r>
            <w:r w:rsidRPr="00032AF1">
              <w:rPr>
                <w:rFonts w:ascii="Times New Roman" w:hAnsi="Times New Roman" w:cs="Times New Roman"/>
                <w:noProof/>
                <w:webHidden/>
                <w:sz w:val="24"/>
                <w:szCs w:val="24"/>
              </w:rPr>
              <w:fldChar w:fldCharType="end"/>
            </w:r>
          </w:hyperlink>
        </w:p>
        <w:p w14:paraId="2F488CC2" w14:textId="556A98C9" w:rsidR="00032AF1" w:rsidRPr="00032AF1" w:rsidRDefault="00032AF1">
          <w:pPr>
            <w:pStyle w:val="TOC1"/>
            <w:tabs>
              <w:tab w:val="right" w:leader="dot" w:pos="9016"/>
            </w:tabs>
            <w:rPr>
              <w:rFonts w:ascii="Times New Roman" w:eastAsiaTheme="minorEastAsia" w:hAnsi="Times New Roman" w:cs="Times New Roman"/>
              <w:noProof/>
              <w:sz w:val="24"/>
              <w:szCs w:val="24"/>
              <w:lang w:eastAsia="en-GB"/>
            </w:rPr>
          </w:pPr>
          <w:hyperlink w:anchor="_Toc103028397" w:history="1">
            <w:r w:rsidRPr="00032AF1">
              <w:rPr>
                <w:rStyle w:val="Hyperlink"/>
                <w:rFonts w:ascii="Times New Roman" w:eastAsia="Times New Roman" w:hAnsi="Times New Roman" w:cs="Times New Roman"/>
                <w:noProof/>
                <w:sz w:val="24"/>
                <w:szCs w:val="24"/>
              </w:rPr>
              <w:t>Evaluates the different strategies that BP Corporation uses to manage its exposure to.</w:t>
            </w:r>
            <w:r w:rsidRPr="00032AF1">
              <w:rPr>
                <w:rFonts w:ascii="Times New Roman" w:hAnsi="Times New Roman" w:cs="Times New Roman"/>
                <w:noProof/>
                <w:webHidden/>
                <w:sz w:val="24"/>
                <w:szCs w:val="24"/>
              </w:rPr>
              <w:tab/>
            </w:r>
            <w:r w:rsidRPr="00032AF1">
              <w:rPr>
                <w:rFonts w:ascii="Times New Roman" w:hAnsi="Times New Roman" w:cs="Times New Roman"/>
                <w:noProof/>
                <w:webHidden/>
                <w:sz w:val="24"/>
                <w:szCs w:val="24"/>
              </w:rPr>
              <w:fldChar w:fldCharType="begin"/>
            </w:r>
            <w:r w:rsidRPr="00032AF1">
              <w:rPr>
                <w:rFonts w:ascii="Times New Roman" w:hAnsi="Times New Roman" w:cs="Times New Roman"/>
                <w:noProof/>
                <w:webHidden/>
                <w:sz w:val="24"/>
                <w:szCs w:val="24"/>
              </w:rPr>
              <w:instrText xml:space="preserve"> PAGEREF _Toc103028397 \h </w:instrText>
            </w:r>
            <w:r w:rsidRPr="00032AF1">
              <w:rPr>
                <w:rFonts w:ascii="Times New Roman" w:hAnsi="Times New Roman" w:cs="Times New Roman"/>
                <w:noProof/>
                <w:webHidden/>
                <w:sz w:val="24"/>
                <w:szCs w:val="24"/>
              </w:rPr>
            </w:r>
            <w:r w:rsidRPr="00032AF1">
              <w:rPr>
                <w:rFonts w:ascii="Times New Roman" w:hAnsi="Times New Roman" w:cs="Times New Roman"/>
                <w:noProof/>
                <w:webHidden/>
                <w:sz w:val="24"/>
                <w:szCs w:val="24"/>
              </w:rPr>
              <w:fldChar w:fldCharType="separate"/>
            </w:r>
            <w:r w:rsidRPr="00032AF1">
              <w:rPr>
                <w:rFonts w:ascii="Times New Roman" w:hAnsi="Times New Roman" w:cs="Times New Roman"/>
                <w:noProof/>
                <w:webHidden/>
                <w:sz w:val="24"/>
                <w:szCs w:val="24"/>
              </w:rPr>
              <w:t>9</w:t>
            </w:r>
            <w:r w:rsidRPr="00032AF1">
              <w:rPr>
                <w:rFonts w:ascii="Times New Roman" w:hAnsi="Times New Roman" w:cs="Times New Roman"/>
                <w:noProof/>
                <w:webHidden/>
                <w:sz w:val="24"/>
                <w:szCs w:val="24"/>
              </w:rPr>
              <w:fldChar w:fldCharType="end"/>
            </w:r>
          </w:hyperlink>
        </w:p>
        <w:p w14:paraId="0D4CA88D" w14:textId="28A86963" w:rsidR="00032AF1" w:rsidRPr="00032AF1" w:rsidRDefault="00032AF1">
          <w:pPr>
            <w:pStyle w:val="TOC1"/>
            <w:tabs>
              <w:tab w:val="right" w:leader="dot" w:pos="9016"/>
            </w:tabs>
            <w:rPr>
              <w:rFonts w:ascii="Times New Roman" w:eastAsiaTheme="minorEastAsia" w:hAnsi="Times New Roman" w:cs="Times New Roman"/>
              <w:noProof/>
              <w:sz w:val="24"/>
              <w:szCs w:val="24"/>
              <w:lang w:eastAsia="en-GB"/>
            </w:rPr>
          </w:pPr>
          <w:hyperlink w:anchor="_Toc103028398" w:history="1">
            <w:r w:rsidRPr="00032AF1">
              <w:rPr>
                <w:rStyle w:val="Hyperlink"/>
                <w:rFonts w:ascii="Times New Roman" w:eastAsia="Times New Roman" w:hAnsi="Times New Roman" w:cs="Times New Roman"/>
                <w:noProof/>
                <w:sz w:val="24"/>
                <w:szCs w:val="24"/>
              </w:rPr>
              <w:t>Conclusion</w:t>
            </w:r>
            <w:r w:rsidRPr="00032AF1">
              <w:rPr>
                <w:rFonts w:ascii="Times New Roman" w:hAnsi="Times New Roman" w:cs="Times New Roman"/>
                <w:noProof/>
                <w:webHidden/>
                <w:sz w:val="24"/>
                <w:szCs w:val="24"/>
              </w:rPr>
              <w:tab/>
            </w:r>
            <w:r w:rsidRPr="00032AF1">
              <w:rPr>
                <w:rFonts w:ascii="Times New Roman" w:hAnsi="Times New Roman" w:cs="Times New Roman"/>
                <w:noProof/>
                <w:webHidden/>
                <w:sz w:val="24"/>
                <w:szCs w:val="24"/>
              </w:rPr>
              <w:fldChar w:fldCharType="begin"/>
            </w:r>
            <w:r w:rsidRPr="00032AF1">
              <w:rPr>
                <w:rFonts w:ascii="Times New Roman" w:hAnsi="Times New Roman" w:cs="Times New Roman"/>
                <w:noProof/>
                <w:webHidden/>
                <w:sz w:val="24"/>
                <w:szCs w:val="24"/>
              </w:rPr>
              <w:instrText xml:space="preserve"> PAGEREF _Toc103028398 \h </w:instrText>
            </w:r>
            <w:r w:rsidRPr="00032AF1">
              <w:rPr>
                <w:rFonts w:ascii="Times New Roman" w:hAnsi="Times New Roman" w:cs="Times New Roman"/>
                <w:noProof/>
                <w:webHidden/>
                <w:sz w:val="24"/>
                <w:szCs w:val="24"/>
              </w:rPr>
            </w:r>
            <w:r w:rsidRPr="00032AF1">
              <w:rPr>
                <w:rFonts w:ascii="Times New Roman" w:hAnsi="Times New Roman" w:cs="Times New Roman"/>
                <w:noProof/>
                <w:webHidden/>
                <w:sz w:val="24"/>
                <w:szCs w:val="24"/>
              </w:rPr>
              <w:fldChar w:fldCharType="separate"/>
            </w:r>
            <w:r w:rsidRPr="00032AF1">
              <w:rPr>
                <w:rFonts w:ascii="Times New Roman" w:hAnsi="Times New Roman" w:cs="Times New Roman"/>
                <w:noProof/>
                <w:webHidden/>
                <w:sz w:val="24"/>
                <w:szCs w:val="24"/>
              </w:rPr>
              <w:t>11</w:t>
            </w:r>
            <w:r w:rsidRPr="00032AF1">
              <w:rPr>
                <w:rFonts w:ascii="Times New Roman" w:hAnsi="Times New Roman" w:cs="Times New Roman"/>
                <w:noProof/>
                <w:webHidden/>
                <w:sz w:val="24"/>
                <w:szCs w:val="24"/>
              </w:rPr>
              <w:fldChar w:fldCharType="end"/>
            </w:r>
          </w:hyperlink>
        </w:p>
        <w:p w14:paraId="50EAD3EE" w14:textId="52FE71FF" w:rsidR="00032AF1" w:rsidRPr="00032AF1" w:rsidRDefault="00032AF1">
          <w:pPr>
            <w:pStyle w:val="TOC1"/>
            <w:tabs>
              <w:tab w:val="right" w:leader="dot" w:pos="9016"/>
            </w:tabs>
            <w:rPr>
              <w:rFonts w:ascii="Times New Roman" w:eastAsiaTheme="minorEastAsia" w:hAnsi="Times New Roman" w:cs="Times New Roman"/>
              <w:noProof/>
              <w:sz w:val="24"/>
              <w:szCs w:val="24"/>
              <w:lang w:eastAsia="en-GB"/>
            </w:rPr>
          </w:pPr>
          <w:hyperlink w:anchor="_Toc103028399" w:history="1">
            <w:r w:rsidRPr="00032AF1">
              <w:rPr>
                <w:rStyle w:val="Hyperlink"/>
                <w:rFonts w:ascii="Times New Roman" w:eastAsia="Times New Roman" w:hAnsi="Times New Roman" w:cs="Times New Roman"/>
                <w:noProof/>
                <w:sz w:val="24"/>
                <w:szCs w:val="24"/>
                <w:lang w:eastAsia="en-GB"/>
              </w:rPr>
              <w:t>Resources:</w:t>
            </w:r>
            <w:r w:rsidRPr="00032AF1">
              <w:rPr>
                <w:rFonts w:ascii="Times New Roman" w:hAnsi="Times New Roman" w:cs="Times New Roman"/>
                <w:noProof/>
                <w:webHidden/>
                <w:sz w:val="24"/>
                <w:szCs w:val="24"/>
              </w:rPr>
              <w:tab/>
            </w:r>
            <w:r w:rsidRPr="00032AF1">
              <w:rPr>
                <w:rFonts w:ascii="Times New Roman" w:hAnsi="Times New Roman" w:cs="Times New Roman"/>
                <w:noProof/>
                <w:webHidden/>
                <w:sz w:val="24"/>
                <w:szCs w:val="24"/>
              </w:rPr>
              <w:fldChar w:fldCharType="begin"/>
            </w:r>
            <w:r w:rsidRPr="00032AF1">
              <w:rPr>
                <w:rFonts w:ascii="Times New Roman" w:hAnsi="Times New Roman" w:cs="Times New Roman"/>
                <w:noProof/>
                <w:webHidden/>
                <w:sz w:val="24"/>
                <w:szCs w:val="24"/>
              </w:rPr>
              <w:instrText xml:space="preserve"> PAGEREF _Toc103028399 \h </w:instrText>
            </w:r>
            <w:r w:rsidRPr="00032AF1">
              <w:rPr>
                <w:rFonts w:ascii="Times New Roman" w:hAnsi="Times New Roman" w:cs="Times New Roman"/>
                <w:noProof/>
                <w:webHidden/>
                <w:sz w:val="24"/>
                <w:szCs w:val="24"/>
              </w:rPr>
            </w:r>
            <w:r w:rsidRPr="00032AF1">
              <w:rPr>
                <w:rFonts w:ascii="Times New Roman" w:hAnsi="Times New Roman" w:cs="Times New Roman"/>
                <w:noProof/>
                <w:webHidden/>
                <w:sz w:val="24"/>
                <w:szCs w:val="24"/>
              </w:rPr>
              <w:fldChar w:fldCharType="separate"/>
            </w:r>
            <w:r w:rsidRPr="00032AF1">
              <w:rPr>
                <w:rFonts w:ascii="Times New Roman" w:hAnsi="Times New Roman" w:cs="Times New Roman"/>
                <w:noProof/>
                <w:webHidden/>
                <w:sz w:val="24"/>
                <w:szCs w:val="24"/>
              </w:rPr>
              <w:t>11</w:t>
            </w:r>
            <w:r w:rsidRPr="00032AF1">
              <w:rPr>
                <w:rFonts w:ascii="Times New Roman" w:hAnsi="Times New Roman" w:cs="Times New Roman"/>
                <w:noProof/>
                <w:webHidden/>
                <w:sz w:val="24"/>
                <w:szCs w:val="24"/>
              </w:rPr>
              <w:fldChar w:fldCharType="end"/>
            </w:r>
          </w:hyperlink>
        </w:p>
        <w:p w14:paraId="4AF993DC" w14:textId="5BD13FD4" w:rsidR="00032AF1" w:rsidRPr="00032AF1" w:rsidRDefault="00032AF1">
          <w:pPr>
            <w:rPr>
              <w:rFonts w:ascii="Times New Roman" w:hAnsi="Times New Roman" w:cs="Times New Roman"/>
              <w:sz w:val="24"/>
              <w:szCs w:val="24"/>
            </w:rPr>
          </w:pPr>
          <w:r w:rsidRPr="00032AF1">
            <w:rPr>
              <w:rFonts w:ascii="Times New Roman" w:hAnsi="Times New Roman" w:cs="Times New Roman"/>
              <w:b/>
              <w:bCs/>
              <w:noProof/>
              <w:sz w:val="24"/>
              <w:szCs w:val="24"/>
            </w:rPr>
            <w:fldChar w:fldCharType="end"/>
          </w:r>
        </w:p>
      </w:sdtContent>
    </w:sdt>
    <w:p w14:paraId="21DD1BD4" w14:textId="77777777" w:rsidR="00AA3AF9" w:rsidRPr="00032AF1" w:rsidRDefault="00AA3AF9" w:rsidP="00AA3AF9">
      <w:pPr>
        <w:spacing w:before="72" w:after="0" w:line="360" w:lineRule="auto"/>
        <w:ind w:left="62" w:right="79"/>
        <w:jc w:val="center"/>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br w:type="page"/>
      </w:r>
    </w:p>
    <w:p w14:paraId="3A8168C3" w14:textId="77777777" w:rsidR="00AA3AF9" w:rsidRPr="00032AF1" w:rsidRDefault="00AA3AF9" w:rsidP="00AA3AF9">
      <w:pPr>
        <w:spacing w:before="72" w:after="0" w:line="360" w:lineRule="auto"/>
        <w:ind w:left="62" w:right="79"/>
        <w:jc w:val="center"/>
        <w:rPr>
          <w:rFonts w:ascii="Times New Roman" w:eastAsia="Arial MT" w:hAnsi="Times New Roman" w:cs="Times New Roman"/>
          <w:b/>
          <w:bCs/>
          <w:color w:val="000000"/>
          <w:sz w:val="24"/>
          <w:szCs w:val="24"/>
        </w:rPr>
      </w:pPr>
      <w:r w:rsidRPr="00032AF1">
        <w:rPr>
          <w:rFonts w:ascii="Times New Roman" w:eastAsia="Arial MT" w:hAnsi="Times New Roman" w:cs="Times New Roman"/>
          <w:b/>
          <w:bCs/>
          <w:color w:val="000000"/>
          <w:sz w:val="24"/>
          <w:szCs w:val="24"/>
        </w:rPr>
        <w:lastRenderedPageBreak/>
        <w:t>Executive Summary</w:t>
      </w:r>
    </w:p>
    <w:p w14:paraId="119CC507" w14:textId="77777777" w:rsidR="00AA3AF9" w:rsidRPr="00032AF1" w:rsidRDefault="00AA3AF9" w:rsidP="00AA3AF9">
      <w:pPr>
        <w:spacing w:before="72" w:after="0" w:line="360" w:lineRule="auto"/>
        <w:ind w:left="62" w:right="79"/>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The report deals with the major organisational aspects of expansion into the international market. It has shown how an energy-based company can use different ways to strategies its expansion. The report consists of the proper analysis of the major organisational aspects which are required to be managed diligently. A detailed description of risk management within an organisation has been presented in the report. It has to be noted that t the end of the analysis a conclusive statement regarding the discussions done has also been provided. The data used in the report is valid. The annual report of British Petroleum Corporation has been one of the major sources of information for this report. </w:t>
      </w:r>
      <w:r w:rsidRPr="00032AF1">
        <w:rPr>
          <w:rFonts w:ascii="Times New Roman" w:eastAsia="Arial MT" w:hAnsi="Times New Roman" w:cs="Times New Roman"/>
          <w:color w:val="000000"/>
          <w:sz w:val="24"/>
          <w:szCs w:val="24"/>
        </w:rPr>
        <w:br w:type="page"/>
      </w:r>
    </w:p>
    <w:p w14:paraId="463F5C42" w14:textId="77777777" w:rsidR="00AA3AF9" w:rsidRPr="00032AF1" w:rsidRDefault="00AA3AF9" w:rsidP="00545DCD">
      <w:pPr>
        <w:pStyle w:val="Heading1"/>
        <w:rPr>
          <w:rFonts w:ascii="Times New Roman" w:eastAsia="Times New Roman" w:hAnsi="Times New Roman" w:cs="Times New Roman"/>
          <w:sz w:val="24"/>
          <w:szCs w:val="24"/>
        </w:rPr>
      </w:pPr>
      <w:bookmarkStart w:id="0" w:name="_Toc103028392"/>
      <w:r w:rsidRPr="00032AF1">
        <w:rPr>
          <w:rFonts w:ascii="Times New Roman" w:eastAsia="Times New Roman" w:hAnsi="Times New Roman" w:cs="Times New Roman"/>
          <w:sz w:val="24"/>
          <w:szCs w:val="24"/>
        </w:rPr>
        <w:lastRenderedPageBreak/>
        <w:t>Introduction</w:t>
      </w:r>
      <w:bookmarkEnd w:id="0"/>
    </w:p>
    <w:p w14:paraId="62395179" w14:textId="69961CD0" w:rsidR="00834549" w:rsidRPr="00032AF1" w:rsidRDefault="00AA3AF9" w:rsidP="00290C94">
      <w:pPr>
        <w:widowControl w:val="0"/>
        <w:autoSpaceDE w:val="0"/>
        <w:autoSpaceDN w:val="0"/>
        <w:spacing w:after="0" w:line="360" w:lineRule="auto"/>
        <w:ind w:firstLine="720"/>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One of the major aspects which decides the success of a business corporation is how well does it expand. It is noteworthy that functioning in a constricted place will one day reach the limits of consumers a corporation can serve. This report will</w:t>
      </w:r>
      <w:r w:rsidR="003B1F6F" w:rsidRPr="00032AF1">
        <w:rPr>
          <w:rFonts w:ascii="Times New Roman" w:eastAsia="Arial MT" w:hAnsi="Times New Roman" w:cs="Times New Roman"/>
          <w:color w:val="000000"/>
          <w:sz w:val="24"/>
          <w:szCs w:val="24"/>
        </w:rPr>
        <w:t xml:space="preserve"> high</w:t>
      </w:r>
      <w:r w:rsidR="00F62F07" w:rsidRPr="00032AF1">
        <w:rPr>
          <w:rFonts w:ascii="Times New Roman" w:eastAsia="Arial MT" w:hAnsi="Times New Roman" w:cs="Times New Roman"/>
          <w:color w:val="000000"/>
          <w:sz w:val="24"/>
          <w:szCs w:val="24"/>
        </w:rPr>
        <w:t>light</w:t>
      </w:r>
      <w:r w:rsidRPr="00032AF1">
        <w:rPr>
          <w:rFonts w:ascii="Times New Roman" w:eastAsia="Arial MT" w:hAnsi="Times New Roman" w:cs="Times New Roman"/>
          <w:color w:val="000000"/>
          <w:sz w:val="24"/>
          <w:szCs w:val="24"/>
        </w:rPr>
        <w:t xml:space="preserve"> on how business organisations can </w:t>
      </w:r>
      <w:r w:rsidR="00361986" w:rsidRPr="00032AF1">
        <w:rPr>
          <w:rFonts w:ascii="Times New Roman" w:eastAsia="Arial MT" w:hAnsi="Times New Roman" w:cs="Times New Roman"/>
          <w:color w:val="000000"/>
          <w:sz w:val="24"/>
          <w:szCs w:val="24"/>
        </w:rPr>
        <w:t>grow</w:t>
      </w:r>
      <w:r w:rsidRPr="00032AF1">
        <w:rPr>
          <w:rFonts w:ascii="Times New Roman" w:eastAsia="Arial MT" w:hAnsi="Times New Roman" w:cs="Times New Roman"/>
          <w:color w:val="000000"/>
          <w:sz w:val="24"/>
          <w:szCs w:val="24"/>
        </w:rPr>
        <w:t xml:space="preserve"> with financial stability. </w:t>
      </w:r>
      <w:r w:rsidR="00290C94" w:rsidRPr="00032AF1">
        <w:rPr>
          <w:rFonts w:ascii="Times New Roman" w:eastAsia="Arial MT" w:hAnsi="Times New Roman" w:cs="Times New Roman"/>
          <w:color w:val="000000"/>
          <w:sz w:val="24"/>
          <w:szCs w:val="24"/>
        </w:rPr>
        <w:t xml:space="preserve">It may be stated that it is critical for the organisation to ensure that there are several methods in which the firm can expand at a constant rate. Furthermore, the organisation is needed to demonstrate that it has several sources of financing to enhance its operating effectiveness. </w:t>
      </w:r>
      <w:r w:rsidRPr="00032AF1">
        <w:rPr>
          <w:rFonts w:ascii="Times New Roman" w:eastAsia="Arial MT" w:hAnsi="Times New Roman" w:cs="Times New Roman"/>
          <w:color w:val="000000"/>
          <w:sz w:val="24"/>
          <w:szCs w:val="24"/>
        </w:rPr>
        <w:t>The organisation of interest for this report is – British Petroleum Corporation. It was founded in the year 1909 and is presently headquartered in London, United Kingdom (British Petroleum, 202</w:t>
      </w:r>
      <w:r w:rsidR="00E42290" w:rsidRPr="00032AF1">
        <w:rPr>
          <w:rFonts w:ascii="Times New Roman" w:eastAsia="Arial MT" w:hAnsi="Times New Roman" w:cs="Times New Roman"/>
          <w:color w:val="000000"/>
          <w:sz w:val="24"/>
          <w:szCs w:val="24"/>
        </w:rPr>
        <w:t>1</w:t>
      </w:r>
      <w:r w:rsidRPr="00032AF1">
        <w:rPr>
          <w:rFonts w:ascii="Times New Roman" w:eastAsia="Arial MT" w:hAnsi="Times New Roman" w:cs="Times New Roman"/>
          <w:color w:val="000000"/>
          <w:sz w:val="24"/>
          <w:szCs w:val="24"/>
        </w:rPr>
        <w:t xml:space="preserve">). </w:t>
      </w:r>
      <w:r w:rsidR="00290C94" w:rsidRPr="00032AF1">
        <w:rPr>
          <w:rFonts w:ascii="Times New Roman" w:eastAsia="Arial MT" w:hAnsi="Times New Roman" w:cs="Times New Roman"/>
          <w:color w:val="000000"/>
          <w:sz w:val="24"/>
          <w:szCs w:val="24"/>
        </w:rPr>
        <w:t>According to sources, the organisation employs around 60,000 people and is now led by Bernard Looney, CEO of the organisation.</w:t>
      </w:r>
    </w:p>
    <w:p w14:paraId="7CCF2EA0" w14:textId="77777777" w:rsidR="00290C94" w:rsidRPr="00032AF1" w:rsidRDefault="00290C94" w:rsidP="00290C94">
      <w:pPr>
        <w:widowControl w:val="0"/>
        <w:autoSpaceDE w:val="0"/>
        <w:autoSpaceDN w:val="0"/>
        <w:spacing w:after="0" w:line="360" w:lineRule="auto"/>
        <w:ind w:firstLine="720"/>
        <w:jc w:val="both"/>
        <w:rPr>
          <w:rFonts w:ascii="Times New Roman" w:eastAsia="Arial MT" w:hAnsi="Times New Roman" w:cs="Times New Roman"/>
          <w:color w:val="000000"/>
          <w:sz w:val="24"/>
          <w:szCs w:val="24"/>
        </w:rPr>
      </w:pPr>
    </w:p>
    <w:p w14:paraId="733BA627" w14:textId="508E461E" w:rsidR="00BB76CF" w:rsidRPr="00032AF1" w:rsidRDefault="00BB76CF" w:rsidP="00BB76CF">
      <w:pPr>
        <w:widowControl w:val="0"/>
        <w:autoSpaceDE w:val="0"/>
        <w:autoSpaceDN w:val="0"/>
        <w:spacing w:after="0" w:line="360" w:lineRule="auto"/>
        <w:jc w:val="both"/>
        <w:rPr>
          <w:rFonts w:ascii="Times New Roman" w:eastAsia="Arial MT" w:hAnsi="Times New Roman" w:cs="Times New Roman"/>
          <w:b/>
          <w:bCs/>
          <w:color w:val="000000"/>
          <w:sz w:val="24"/>
          <w:szCs w:val="24"/>
        </w:rPr>
      </w:pPr>
      <w:r w:rsidRPr="00032AF1">
        <w:rPr>
          <w:rFonts w:ascii="Times New Roman" w:eastAsia="Arial MT" w:hAnsi="Times New Roman" w:cs="Times New Roman"/>
          <w:b/>
          <w:bCs/>
          <w:color w:val="000000"/>
          <w:sz w:val="24"/>
          <w:szCs w:val="24"/>
        </w:rPr>
        <w:t>Nicoleta Angheluta - 1914622</w:t>
      </w:r>
    </w:p>
    <w:p w14:paraId="2ED46D67" w14:textId="042F2CEC" w:rsidR="006B24D3" w:rsidRDefault="00BB76CF" w:rsidP="00545DCD">
      <w:pPr>
        <w:pStyle w:val="Heading1"/>
        <w:rPr>
          <w:rFonts w:ascii="Times New Roman" w:eastAsia="Arial MT" w:hAnsi="Times New Roman" w:cs="Times New Roman"/>
          <w:sz w:val="24"/>
          <w:szCs w:val="24"/>
        </w:rPr>
      </w:pPr>
      <w:bookmarkStart w:id="1" w:name="_Toc103028393"/>
      <w:r w:rsidRPr="00032AF1">
        <w:rPr>
          <w:rFonts w:ascii="Times New Roman" w:eastAsia="Arial MT" w:hAnsi="Times New Roman" w:cs="Times New Roman"/>
          <w:sz w:val="24"/>
          <w:szCs w:val="24"/>
        </w:rPr>
        <w:t>C</w:t>
      </w:r>
      <w:r w:rsidR="006B24D3" w:rsidRPr="00032AF1">
        <w:rPr>
          <w:rFonts w:ascii="Times New Roman" w:eastAsia="Arial MT" w:hAnsi="Times New Roman" w:cs="Times New Roman"/>
          <w:sz w:val="24"/>
          <w:szCs w:val="24"/>
        </w:rPr>
        <w:t>ritically analyses reasons why BP corporation internationalised</w:t>
      </w:r>
      <w:bookmarkEnd w:id="1"/>
    </w:p>
    <w:p w14:paraId="20DAFE74" w14:textId="77777777" w:rsidR="002829BA" w:rsidRPr="002829BA" w:rsidRDefault="002829BA" w:rsidP="002829BA"/>
    <w:p w14:paraId="2675DA3E" w14:textId="1F42C81E" w:rsidR="006B24D3" w:rsidRPr="00032AF1" w:rsidRDefault="00290C94" w:rsidP="00A423CE">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Globalization refers to the rising interconnectedness and integration of nations, businesses, and their people in terms of economic, political, and social activity (Bekaert</w:t>
      </w:r>
      <w:r w:rsidR="006E6048" w:rsidRPr="00032AF1">
        <w:rPr>
          <w:rFonts w:ascii="Times New Roman" w:eastAsia="Arial MT" w:hAnsi="Times New Roman" w:cs="Times New Roman"/>
          <w:color w:val="000000"/>
          <w:sz w:val="24"/>
          <w:szCs w:val="24"/>
        </w:rPr>
        <w:t xml:space="preserve"> and Hodrick</w:t>
      </w:r>
      <w:r w:rsidRPr="00032AF1">
        <w:rPr>
          <w:rFonts w:ascii="Times New Roman" w:eastAsia="Arial MT" w:hAnsi="Times New Roman" w:cs="Times New Roman"/>
          <w:color w:val="000000"/>
          <w:sz w:val="24"/>
          <w:szCs w:val="24"/>
        </w:rPr>
        <w:t>, 201</w:t>
      </w:r>
      <w:r w:rsidR="006E6048" w:rsidRPr="00032AF1">
        <w:rPr>
          <w:rFonts w:ascii="Times New Roman" w:eastAsia="Arial MT" w:hAnsi="Times New Roman" w:cs="Times New Roman"/>
          <w:color w:val="000000"/>
          <w:sz w:val="24"/>
          <w:szCs w:val="24"/>
        </w:rPr>
        <w:t>3</w:t>
      </w:r>
      <w:r w:rsidRPr="00032AF1">
        <w:rPr>
          <w:rFonts w:ascii="Times New Roman" w:eastAsia="Arial MT" w:hAnsi="Times New Roman" w:cs="Times New Roman"/>
          <w:color w:val="000000"/>
          <w:sz w:val="24"/>
          <w:szCs w:val="24"/>
        </w:rPr>
        <w:t xml:space="preserve">). </w:t>
      </w:r>
      <w:r w:rsidR="006B24D3" w:rsidRPr="00032AF1">
        <w:rPr>
          <w:rFonts w:ascii="Times New Roman" w:eastAsia="Arial MT" w:hAnsi="Times New Roman" w:cs="Times New Roman"/>
          <w:color w:val="000000"/>
          <w:sz w:val="24"/>
          <w:szCs w:val="24"/>
        </w:rPr>
        <w:t>Once a company exhausted growth opportunities in home market, internalisation is the strategy to consider for continuous expansion. Entering on a foreign market means a larger exposure for one’s products and also possibility of creating new ones, access to a more cost advantageous human resource and to gain competitive advantage. The real reason why an organisation would prefer to internationalise their business is the fact that it would like to expand its reach to consumers and increase its overall revenue. British Petroleum is one of the world’s most trustworthy energy organisations thus to use this goodwill to its advantage the organisation expanded its business in different nations. It also allows the business organisation to integrate its business objectives around the world. It has to be noted that the internationalisation of the business organisation will allow the company to acquire sources at cheaper rates.</w:t>
      </w:r>
    </w:p>
    <w:p w14:paraId="12423D7D" w14:textId="77777777" w:rsidR="006B24D3" w:rsidRPr="00032AF1" w:rsidRDefault="006B24D3" w:rsidP="00A423CE">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It can be seen that outsourcing certain business aspects can be considered to be a cheap source. The south Asian labour markets are extremely efficient and cheap. Thus, it can be said that the internationalisation of business organisations will allow the corporation to decrease the cost and increase its efficiency. One of the major reasons for business </w:t>
      </w:r>
      <w:r w:rsidRPr="00032AF1">
        <w:rPr>
          <w:rFonts w:ascii="Times New Roman" w:eastAsia="Arial MT" w:hAnsi="Times New Roman" w:cs="Times New Roman"/>
          <w:color w:val="000000"/>
          <w:sz w:val="24"/>
          <w:szCs w:val="24"/>
        </w:rPr>
        <w:lastRenderedPageBreak/>
        <w:t>internationalisation is that it gives the organisation freedom from the local market (Coudounaris, 2021). It can be said that business internationalisation allows a company to ensure that it is been able to increase its production efficiency. In many cases, it has been seen that the internationalisation of the organisation will be able to provide the company with better strategic aspects.</w:t>
      </w:r>
    </w:p>
    <w:p w14:paraId="123DAA65" w14:textId="64977D57" w:rsidR="006B24D3" w:rsidRPr="00032AF1" w:rsidRDefault="006B24D3" w:rsidP="00A423CE">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When a business organisation expands itself in the international market it tends to bring in a lot of intangible assets as well. It can be said that the British petroleum corporation has internationalised its organisation to ensure that it is being able to integrate its business aims around the world. The organisation has been able to integrate its plan to decarbonise the environment in different cities across the world successfully and increased its goodwill (British Petroleum, 202</w:t>
      </w:r>
      <w:r w:rsidR="00E42290" w:rsidRPr="00032AF1">
        <w:rPr>
          <w:rFonts w:ascii="Times New Roman" w:eastAsia="Arial MT" w:hAnsi="Times New Roman" w:cs="Times New Roman"/>
          <w:color w:val="000000"/>
          <w:sz w:val="24"/>
          <w:szCs w:val="24"/>
        </w:rPr>
        <w:t>1</w:t>
      </w:r>
      <w:r w:rsidRPr="00032AF1">
        <w:rPr>
          <w:rFonts w:ascii="Times New Roman" w:eastAsia="Arial MT" w:hAnsi="Times New Roman" w:cs="Times New Roman"/>
          <w:color w:val="000000"/>
          <w:sz w:val="24"/>
          <w:szCs w:val="24"/>
        </w:rPr>
        <w:t xml:space="preserve">). The organisation will be able to ensure that it has been able to integrate its business policies globally with the help of internationalisation policies. </w:t>
      </w:r>
    </w:p>
    <w:p w14:paraId="62BEB131" w14:textId="3777482D" w:rsidR="006B24D3" w:rsidRPr="00032AF1" w:rsidRDefault="006B24D3" w:rsidP="00A423CE">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However, it is noteworthy that a business corporation might not be able to benefit altogether due to business internationalisation. Major organisations like British Petroleum Corporation will be required to ensure that it is being able to meet the cost related to international trade. In addition to this many times, it has been seen that business corporations to earn more profit will shift the production and diver the resources to high profitable nations and starve the home nations (Costa </w:t>
      </w:r>
      <w:r w:rsidRPr="00032AF1">
        <w:rPr>
          <w:rFonts w:ascii="Times New Roman" w:eastAsia="Arial MT" w:hAnsi="Times New Roman" w:cs="Times New Roman"/>
          <w:i/>
          <w:iCs/>
          <w:color w:val="000000"/>
          <w:sz w:val="24"/>
          <w:szCs w:val="24"/>
        </w:rPr>
        <w:t>et al</w:t>
      </w:r>
      <w:r w:rsidRPr="00032AF1">
        <w:rPr>
          <w:rFonts w:ascii="Times New Roman" w:eastAsia="Arial MT" w:hAnsi="Times New Roman" w:cs="Times New Roman"/>
          <w:color w:val="000000"/>
          <w:sz w:val="24"/>
          <w:szCs w:val="24"/>
        </w:rPr>
        <w:t>., 2020). Reports have suggested that rampant internationalisation has impacted the corporations to exploit poorer nations for cheap labour and resources. In the case of the British Petroleum company, it can be seen that the corporation has been able to meet the increasing global demand for energy products (British Petroleum, 202</w:t>
      </w:r>
      <w:r w:rsidR="00E42290" w:rsidRPr="00032AF1">
        <w:rPr>
          <w:rFonts w:ascii="Times New Roman" w:eastAsia="Arial MT" w:hAnsi="Times New Roman" w:cs="Times New Roman"/>
          <w:color w:val="000000"/>
          <w:sz w:val="24"/>
          <w:szCs w:val="24"/>
        </w:rPr>
        <w:t>1</w:t>
      </w:r>
      <w:r w:rsidRPr="00032AF1">
        <w:rPr>
          <w:rFonts w:ascii="Times New Roman" w:eastAsia="Arial MT" w:hAnsi="Times New Roman" w:cs="Times New Roman"/>
          <w:color w:val="000000"/>
          <w:sz w:val="24"/>
          <w:szCs w:val="24"/>
        </w:rPr>
        <w:t xml:space="preserve">). In addition to this, it can be said that the corporation has internationalised itself not only by increasing its revenue but also to ensure that it can meet the global energy needs. </w:t>
      </w:r>
    </w:p>
    <w:p w14:paraId="00C13F77" w14:textId="77777777" w:rsidR="00032AF1" w:rsidRPr="00032AF1" w:rsidRDefault="00032AF1" w:rsidP="00A423CE">
      <w:pPr>
        <w:widowControl w:val="0"/>
        <w:autoSpaceDE w:val="0"/>
        <w:autoSpaceDN w:val="0"/>
        <w:spacing w:after="0" w:line="360" w:lineRule="auto"/>
        <w:jc w:val="both"/>
        <w:rPr>
          <w:rFonts w:ascii="Times New Roman" w:eastAsia="Arial MT" w:hAnsi="Times New Roman" w:cs="Times New Roman"/>
          <w:color w:val="000000"/>
          <w:sz w:val="24"/>
          <w:szCs w:val="24"/>
        </w:rPr>
      </w:pPr>
    </w:p>
    <w:p w14:paraId="7FB8E05B" w14:textId="44A2AAFF" w:rsidR="00CF0376" w:rsidRPr="00032AF1" w:rsidRDefault="00CF0376" w:rsidP="00032AF1">
      <w:pPr>
        <w:rPr>
          <w:rFonts w:ascii="Times New Roman" w:hAnsi="Times New Roman" w:cs="Times New Roman"/>
          <w:b/>
          <w:bCs/>
          <w:sz w:val="24"/>
          <w:szCs w:val="24"/>
        </w:rPr>
      </w:pPr>
      <w:r w:rsidRPr="00032AF1">
        <w:rPr>
          <w:rFonts w:ascii="Times New Roman" w:hAnsi="Times New Roman" w:cs="Times New Roman"/>
          <w:b/>
          <w:bCs/>
          <w:sz w:val="24"/>
          <w:szCs w:val="24"/>
        </w:rPr>
        <w:t xml:space="preserve">Radostina Avgustinova – </w:t>
      </w:r>
      <w:r w:rsidR="00167832" w:rsidRPr="00032AF1">
        <w:rPr>
          <w:rFonts w:ascii="Times New Roman" w:hAnsi="Times New Roman" w:cs="Times New Roman"/>
          <w:b/>
          <w:bCs/>
          <w:sz w:val="24"/>
          <w:szCs w:val="24"/>
        </w:rPr>
        <w:t>1913408</w:t>
      </w:r>
    </w:p>
    <w:p w14:paraId="65D09493" w14:textId="46EA522C" w:rsidR="00CF0376" w:rsidRDefault="00CF0376" w:rsidP="00545DCD">
      <w:pPr>
        <w:pStyle w:val="Heading1"/>
        <w:rPr>
          <w:rFonts w:ascii="Times New Roman" w:eastAsia="Times New Roman" w:hAnsi="Times New Roman" w:cs="Times New Roman"/>
          <w:sz w:val="24"/>
          <w:szCs w:val="24"/>
        </w:rPr>
      </w:pPr>
      <w:bookmarkStart w:id="2" w:name="_Toc103028394"/>
      <w:r w:rsidRPr="00032AF1">
        <w:rPr>
          <w:rFonts w:ascii="Times New Roman" w:eastAsia="Times New Roman" w:hAnsi="Times New Roman" w:cs="Times New Roman"/>
          <w:sz w:val="24"/>
          <w:szCs w:val="24"/>
        </w:rPr>
        <w:t>Critically analyses and evaluates BP Corporation’s sources of finance</w:t>
      </w:r>
      <w:bookmarkEnd w:id="2"/>
    </w:p>
    <w:p w14:paraId="265F2DAA" w14:textId="77777777" w:rsidR="004D50D4" w:rsidRPr="004D50D4" w:rsidRDefault="004D50D4" w:rsidP="004D50D4"/>
    <w:p w14:paraId="0DE0C338" w14:textId="77777777" w:rsidR="00CF0376" w:rsidRPr="00032AF1" w:rsidRDefault="00CF0376"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Finance Sources are the various methods in which a firm might receive capital backing. Issuing shares, issuing bonds, keeping earnings, and borrowing are some examples of sources of money (Begoña Álvarez García and José-Pablo Abeal-Vázquez, 2020).</w:t>
      </w:r>
    </w:p>
    <w:p w14:paraId="02ADF079" w14:textId="77777777" w:rsidR="00CF0376" w:rsidRPr="00032AF1" w:rsidRDefault="00CF0376" w:rsidP="00EC2D31">
      <w:pPr>
        <w:widowControl w:val="0"/>
        <w:autoSpaceDE w:val="0"/>
        <w:autoSpaceDN w:val="0"/>
        <w:spacing w:after="0" w:line="360" w:lineRule="auto"/>
        <w:jc w:val="both"/>
        <w:rPr>
          <w:rFonts w:ascii="Times New Roman" w:eastAsia="Arial MT" w:hAnsi="Times New Roman" w:cs="Times New Roman"/>
          <w:sz w:val="24"/>
          <w:szCs w:val="24"/>
        </w:rPr>
      </w:pPr>
      <w:r w:rsidRPr="00032AF1">
        <w:rPr>
          <w:rFonts w:ascii="Times New Roman" w:eastAsia="Arial MT" w:hAnsi="Times New Roman" w:cs="Times New Roman"/>
          <w:sz w:val="24"/>
          <w:szCs w:val="24"/>
        </w:rPr>
        <w:t xml:space="preserve">Financial risk and outside impact on the company's operations are also considered while deciding the source of funds. Internal funding sources are less risky than external funding sources (Maclaney, 2011). Creditors raise the prospect of outside intervention as well as the </w:t>
      </w:r>
      <w:r w:rsidRPr="00032AF1">
        <w:rPr>
          <w:rFonts w:ascii="Times New Roman" w:eastAsia="Arial MT" w:hAnsi="Times New Roman" w:cs="Times New Roman"/>
          <w:sz w:val="24"/>
          <w:szCs w:val="24"/>
        </w:rPr>
        <w:lastRenderedPageBreak/>
        <w:t>possibility of information. Options for new equity financing include retained earnings, bank loans, and venture capital. Debentures are the most prevalent low-risk financial asset. They are lengthy secured loans issued by a government or company to pay its financial obligations. In exchange for becoming a creditor to the issuer, investors get interest income (WallStreetMojo, 2021).</w:t>
      </w:r>
    </w:p>
    <w:p w14:paraId="65EEFD1D" w14:textId="77777777" w:rsidR="00CF0376" w:rsidRPr="00032AF1" w:rsidRDefault="00CF0376"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To function effectively, an organisation must guarantee that it is </w:t>
      </w:r>
      <w:proofErr w:type="gramStart"/>
      <w:r w:rsidRPr="00032AF1">
        <w:rPr>
          <w:rFonts w:ascii="Times New Roman" w:eastAsia="Arial MT" w:hAnsi="Times New Roman" w:cs="Times New Roman"/>
          <w:color w:val="000000"/>
          <w:sz w:val="24"/>
          <w:szCs w:val="24"/>
        </w:rPr>
        <w:t>adequately supported</w:t>
      </w:r>
      <w:proofErr w:type="gramEnd"/>
      <w:r w:rsidRPr="00032AF1">
        <w:rPr>
          <w:rFonts w:ascii="Times New Roman" w:eastAsia="Arial MT" w:hAnsi="Times New Roman" w:cs="Times New Roman"/>
          <w:color w:val="000000"/>
          <w:sz w:val="24"/>
          <w:szCs w:val="24"/>
        </w:rPr>
        <w:t>. One critical point to emphasise here is that the organisation can obtain finances from a variety of sources. Equity and debt are two of the most common methods of finance for businesses. A greater debt level indicates that the organisation has a high gearing ratio (Pike, 2015). Both ownership and debt have different benefits and drawbacks. One of the most important points to remember here is that the sources of income inside the organisation might change depending on the needs.</w:t>
      </w:r>
    </w:p>
    <w:p w14:paraId="1C71335B" w14:textId="77777777" w:rsidR="00CF0376" w:rsidRPr="00032AF1" w:rsidRDefault="00CF0376"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According to the British Petroleum Corporation's annual report, its primary sources of finance are debt and equity (British Petroleum, 2021). One critical element to highlight here is that the organisation must demonstrate that it can meet its complex requirements with the help of the company's funding choice. The equitable financing technique delivers considerable benefits to the organisation. One of the most essential aspects of the organisation is that an equity source of funding will help an organisation decrease the load of monthly payments. In the event of debt financing, the organisation will be expected to make monthly payments and will be asked to place certain assets into a mortgage as collateral for the loan amount. As a result, it introduces the danger of asset loss for the organisation.</w:t>
      </w:r>
    </w:p>
    <w:p w14:paraId="3DCBF12A" w14:textId="77777777" w:rsidR="00CF0376" w:rsidRPr="00032AF1" w:rsidRDefault="00CF0376"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The equity form of funding aids in the formation of an informal partnership inside the organisation. It aids in offering expert and knowledgeable ideas on how to operate the business organisation. If the institution's creditworthiness is a barrier to collecting funds or if a high-potential organisation does not have enough physical assets to mortgage, it will find it difficult to borrow loans (Accounting and Financial Management: Case of British Petroleum, n.d.). One very key point to notice here is that while stock facilitates the simple availability of cash, it comes at a cost. Because of the equity source of financing, the firm's ownership is diminished. A greater number of equity shares will deprive the institution's owner of control.</w:t>
      </w:r>
    </w:p>
    <w:p w14:paraId="53EFC08F" w14:textId="07719155" w:rsidR="00CF0376" w:rsidRPr="00032AF1" w:rsidRDefault="00CF0376"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The equity stockholders will receive a portion of the firm's profits. The loan source of finance, on the other side, does not claim any kind of ownership in the organisation. Whether it be bonds or bank loans, the organisation will be forced to pay interest to the bondholders or the bank on a regular basis. It should be emphasised that </w:t>
      </w:r>
      <w:r w:rsidR="00295FD6" w:rsidRPr="00032AF1">
        <w:rPr>
          <w:rFonts w:ascii="Times New Roman" w:eastAsia="Arial MT" w:hAnsi="Times New Roman" w:cs="Times New Roman"/>
          <w:color w:val="000000"/>
          <w:sz w:val="24"/>
          <w:szCs w:val="24"/>
        </w:rPr>
        <w:t>the</w:t>
      </w:r>
      <w:r w:rsidRPr="00032AF1">
        <w:rPr>
          <w:rFonts w:ascii="Times New Roman" w:eastAsia="Arial MT" w:hAnsi="Times New Roman" w:cs="Times New Roman"/>
          <w:color w:val="000000"/>
          <w:sz w:val="24"/>
          <w:szCs w:val="24"/>
        </w:rPr>
        <w:t xml:space="preserve"> organisation will be necessary to maintain a healthy balance of equity and debt. British Petroleum Corporation's gearing has </w:t>
      </w:r>
      <w:r w:rsidRPr="00032AF1">
        <w:rPr>
          <w:rFonts w:ascii="Times New Roman" w:eastAsia="Arial MT" w:hAnsi="Times New Roman" w:cs="Times New Roman"/>
          <w:color w:val="000000"/>
          <w:sz w:val="24"/>
          <w:szCs w:val="24"/>
        </w:rPr>
        <w:lastRenderedPageBreak/>
        <w:t xml:space="preserve">been reduced to 25.3% in 2021, from 31.3% (British Petroleum, 2021). As a result, the organisation </w:t>
      </w:r>
      <w:r w:rsidR="00B709DF" w:rsidRPr="00032AF1">
        <w:rPr>
          <w:rFonts w:ascii="Times New Roman" w:eastAsia="Arial MT" w:hAnsi="Times New Roman" w:cs="Times New Roman"/>
          <w:color w:val="000000"/>
          <w:sz w:val="24"/>
          <w:szCs w:val="24"/>
        </w:rPr>
        <w:t>is</w:t>
      </w:r>
      <w:r w:rsidRPr="00032AF1">
        <w:rPr>
          <w:rFonts w:ascii="Times New Roman" w:eastAsia="Arial MT" w:hAnsi="Times New Roman" w:cs="Times New Roman"/>
          <w:color w:val="000000"/>
          <w:sz w:val="24"/>
          <w:szCs w:val="24"/>
        </w:rPr>
        <w:t xml:space="preserve"> </w:t>
      </w:r>
      <w:r w:rsidR="002D76DB" w:rsidRPr="00032AF1">
        <w:rPr>
          <w:rFonts w:ascii="Times New Roman" w:eastAsia="Arial MT" w:hAnsi="Times New Roman" w:cs="Times New Roman"/>
          <w:color w:val="000000"/>
          <w:sz w:val="24"/>
          <w:szCs w:val="24"/>
        </w:rPr>
        <w:t>capable</w:t>
      </w:r>
      <w:r w:rsidRPr="00032AF1">
        <w:rPr>
          <w:rFonts w:ascii="Times New Roman" w:eastAsia="Arial MT" w:hAnsi="Times New Roman" w:cs="Times New Roman"/>
          <w:color w:val="000000"/>
          <w:sz w:val="24"/>
          <w:szCs w:val="24"/>
        </w:rPr>
        <w:t xml:space="preserve"> to </w:t>
      </w:r>
      <w:r w:rsidR="002D76DB" w:rsidRPr="00032AF1">
        <w:rPr>
          <w:rFonts w:ascii="Times New Roman" w:eastAsia="Arial MT" w:hAnsi="Times New Roman" w:cs="Times New Roman"/>
          <w:color w:val="000000"/>
          <w:sz w:val="24"/>
          <w:szCs w:val="24"/>
        </w:rPr>
        <w:t>operate</w:t>
      </w:r>
      <w:r w:rsidRPr="00032AF1">
        <w:rPr>
          <w:rFonts w:ascii="Times New Roman" w:eastAsia="Arial MT" w:hAnsi="Times New Roman" w:cs="Times New Roman"/>
          <w:color w:val="000000"/>
          <w:sz w:val="24"/>
          <w:szCs w:val="24"/>
        </w:rPr>
        <w:t xml:space="preserve"> effectively with the support of equity and debt as primary sources of finance.</w:t>
      </w:r>
    </w:p>
    <w:p w14:paraId="03260D15" w14:textId="77777777" w:rsidR="00CF0376" w:rsidRPr="00032AF1" w:rsidRDefault="00CF0376" w:rsidP="00EC2D31">
      <w:pPr>
        <w:widowControl w:val="0"/>
        <w:autoSpaceDE w:val="0"/>
        <w:autoSpaceDN w:val="0"/>
        <w:spacing w:after="0" w:line="360" w:lineRule="auto"/>
        <w:ind w:firstLine="720"/>
        <w:jc w:val="both"/>
        <w:rPr>
          <w:rFonts w:ascii="Times New Roman" w:eastAsia="Arial MT" w:hAnsi="Times New Roman" w:cs="Times New Roman"/>
          <w:color w:val="000000"/>
          <w:sz w:val="24"/>
          <w:szCs w:val="24"/>
        </w:rPr>
      </w:pPr>
    </w:p>
    <w:p w14:paraId="07C1AD90" w14:textId="33E457B4" w:rsidR="0063147E" w:rsidRPr="00032AF1" w:rsidRDefault="0063147E" w:rsidP="00EC2D31">
      <w:pPr>
        <w:jc w:val="both"/>
        <w:rPr>
          <w:rFonts w:ascii="Times New Roman" w:hAnsi="Times New Roman" w:cs="Times New Roman"/>
          <w:b/>
          <w:bCs/>
          <w:sz w:val="24"/>
          <w:szCs w:val="24"/>
        </w:rPr>
      </w:pPr>
      <w:r w:rsidRPr="00032AF1">
        <w:rPr>
          <w:rFonts w:ascii="Times New Roman" w:hAnsi="Times New Roman" w:cs="Times New Roman"/>
          <w:b/>
          <w:bCs/>
          <w:sz w:val="24"/>
          <w:szCs w:val="24"/>
        </w:rPr>
        <w:t>Cezar Bodnariu – 1914623</w:t>
      </w:r>
    </w:p>
    <w:p w14:paraId="627B3445" w14:textId="2C67A33B" w:rsidR="00834549" w:rsidRDefault="00834549" w:rsidP="00545DCD">
      <w:pPr>
        <w:pStyle w:val="Heading1"/>
        <w:rPr>
          <w:rFonts w:ascii="Times New Roman" w:hAnsi="Times New Roman" w:cs="Times New Roman"/>
          <w:sz w:val="24"/>
          <w:szCs w:val="24"/>
        </w:rPr>
      </w:pPr>
      <w:bookmarkStart w:id="3" w:name="_Toc103028395"/>
      <w:r w:rsidRPr="00032AF1">
        <w:rPr>
          <w:rFonts w:ascii="Times New Roman" w:hAnsi="Times New Roman" w:cs="Times New Roman"/>
          <w:sz w:val="24"/>
          <w:szCs w:val="24"/>
        </w:rPr>
        <w:t>Critically analyses and evaluates the strategies that BP corporation has adopted in managing their financial risks.</w:t>
      </w:r>
      <w:bookmarkEnd w:id="3"/>
    </w:p>
    <w:p w14:paraId="1EEDEB6C" w14:textId="77777777" w:rsidR="004D50D4" w:rsidRPr="004D50D4" w:rsidRDefault="004D50D4" w:rsidP="004D50D4"/>
    <w:p w14:paraId="7B28F3EE" w14:textId="77036CBC" w:rsidR="00834549" w:rsidRPr="00032AF1" w:rsidRDefault="00290C94" w:rsidP="00EC2D31">
      <w:pPr>
        <w:jc w:val="both"/>
        <w:rPr>
          <w:rFonts w:ascii="Times New Roman" w:hAnsi="Times New Roman" w:cs="Times New Roman"/>
          <w:sz w:val="24"/>
          <w:szCs w:val="24"/>
        </w:rPr>
      </w:pPr>
      <w:r w:rsidRPr="00032AF1">
        <w:rPr>
          <w:rFonts w:ascii="Times New Roman" w:hAnsi="Times New Roman" w:cs="Times New Roman"/>
          <w:sz w:val="24"/>
          <w:szCs w:val="24"/>
        </w:rPr>
        <w:t xml:space="preserve">Managing financial risk in an interconnected global economy is fundamentally different from managing risk in a world where governments claim complete independence, stifle international commerce, and restrict international capital movement. </w:t>
      </w:r>
      <w:r w:rsidR="006E6048" w:rsidRPr="00032AF1">
        <w:rPr>
          <w:rFonts w:ascii="Times New Roman" w:hAnsi="Times New Roman" w:cs="Times New Roman"/>
          <w:sz w:val="24"/>
          <w:szCs w:val="24"/>
        </w:rPr>
        <w:t>(</w:t>
      </w:r>
      <w:r w:rsidRPr="00032AF1">
        <w:rPr>
          <w:rFonts w:ascii="Times New Roman" w:hAnsi="Times New Roman" w:cs="Times New Roman"/>
          <w:sz w:val="24"/>
          <w:szCs w:val="24"/>
        </w:rPr>
        <w:t>Bekaert</w:t>
      </w:r>
      <w:r w:rsidR="006E6048" w:rsidRPr="00032AF1">
        <w:rPr>
          <w:rFonts w:ascii="Times New Roman" w:hAnsi="Times New Roman" w:cs="Times New Roman"/>
          <w:sz w:val="24"/>
          <w:szCs w:val="24"/>
        </w:rPr>
        <w:t xml:space="preserve"> and Hodrick, 2013)</w:t>
      </w:r>
      <w:r w:rsidRPr="00032AF1">
        <w:rPr>
          <w:rFonts w:ascii="Times New Roman" w:hAnsi="Times New Roman" w:cs="Times New Roman"/>
          <w:sz w:val="24"/>
          <w:szCs w:val="24"/>
        </w:rPr>
        <w:t>.</w:t>
      </w:r>
      <w:r w:rsidRPr="00032AF1">
        <w:rPr>
          <w:rFonts w:ascii="Times New Roman" w:hAnsi="Times New Roman" w:cs="Times New Roman"/>
          <w:sz w:val="24"/>
          <w:szCs w:val="24"/>
        </w:rPr>
        <w:br/>
      </w:r>
      <w:r w:rsidRPr="00032AF1">
        <w:rPr>
          <w:rFonts w:ascii="Times New Roman" w:hAnsi="Times New Roman" w:cs="Times New Roman"/>
          <w:sz w:val="24"/>
          <w:szCs w:val="24"/>
        </w:rPr>
        <w:br/>
      </w:r>
      <w:r w:rsidR="00834549" w:rsidRPr="00032AF1">
        <w:rPr>
          <w:rFonts w:ascii="Times New Roman" w:hAnsi="Times New Roman" w:cs="Times New Roman"/>
          <w:sz w:val="24"/>
          <w:szCs w:val="24"/>
        </w:rPr>
        <w:t xml:space="preserve">There are various forms of risk that an organisation will face in its course of operation. </w:t>
      </w:r>
    </w:p>
    <w:p w14:paraId="6D22DAE2" w14:textId="28C7934A" w:rsidR="00834549" w:rsidRPr="00032AF1" w:rsidRDefault="00834549" w:rsidP="00EC2D31">
      <w:pPr>
        <w:jc w:val="both"/>
        <w:rPr>
          <w:rFonts w:ascii="Times New Roman" w:hAnsi="Times New Roman" w:cs="Times New Roman"/>
          <w:sz w:val="24"/>
          <w:szCs w:val="24"/>
        </w:rPr>
      </w:pPr>
      <w:r w:rsidRPr="00032AF1">
        <w:rPr>
          <w:rFonts w:ascii="Times New Roman" w:hAnsi="Times New Roman" w:cs="Times New Roman"/>
          <w:b/>
          <w:bCs/>
          <w:i/>
          <w:iCs/>
          <w:sz w:val="24"/>
          <w:szCs w:val="24"/>
        </w:rPr>
        <w:t xml:space="preserve">Financial risk </w:t>
      </w:r>
      <w:r w:rsidRPr="00032AF1">
        <w:rPr>
          <w:rFonts w:ascii="Times New Roman" w:hAnsi="Times New Roman" w:cs="Times New Roman"/>
          <w:sz w:val="24"/>
          <w:szCs w:val="24"/>
        </w:rPr>
        <w:t xml:space="preserve">is one of the common risks which that a business organisation can face. It pertains to the major risks including a loss in the normal course of business or economic issues. In many cases, financial risk can also mean losing money due to an investment in a loss-making asset. Financial risks are often seen as one of the major reasons behind the </w:t>
      </w:r>
      <w:r w:rsidR="00375E2C" w:rsidRPr="00032AF1">
        <w:rPr>
          <w:rFonts w:ascii="Times New Roman" w:hAnsi="Times New Roman" w:cs="Times New Roman"/>
          <w:sz w:val="24"/>
          <w:szCs w:val="24"/>
        </w:rPr>
        <w:t>ineffectiveness</w:t>
      </w:r>
      <w:r w:rsidRPr="00032AF1">
        <w:rPr>
          <w:rFonts w:ascii="Times New Roman" w:hAnsi="Times New Roman" w:cs="Times New Roman"/>
          <w:sz w:val="24"/>
          <w:szCs w:val="24"/>
        </w:rPr>
        <w:t xml:space="preserve"> of the operational department of the organisation. It can be said that an organisation will lose proper operational efficiency if it is not able to control the financial risks that it might face.</w:t>
      </w:r>
    </w:p>
    <w:p w14:paraId="6D33FFD1" w14:textId="0F760FF6" w:rsidR="00834549" w:rsidRPr="00032AF1" w:rsidRDefault="00834549" w:rsidP="00EC2D31">
      <w:pPr>
        <w:jc w:val="both"/>
        <w:rPr>
          <w:rFonts w:ascii="Times New Roman" w:hAnsi="Times New Roman" w:cs="Times New Roman"/>
          <w:sz w:val="24"/>
          <w:szCs w:val="24"/>
        </w:rPr>
      </w:pPr>
      <w:r w:rsidRPr="00032AF1">
        <w:rPr>
          <w:rFonts w:ascii="Times New Roman" w:hAnsi="Times New Roman" w:cs="Times New Roman"/>
          <w:sz w:val="24"/>
          <w:szCs w:val="24"/>
        </w:rPr>
        <w:t>Anticipation of risk is one of the main activities which the business organisation will need to perform to ensure that potential risk can be anticipated by analysing different aspects</w:t>
      </w:r>
      <w:proofErr w:type="gramStart"/>
      <w:r w:rsidRPr="00032AF1">
        <w:rPr>
          <w:rFonts w:ascii="Times New Roman" w:hAnsi="Times New Roman" w:cs="Times New Roman"/>
          <w:sz w:val="24"/>
          <w:szCs w:val="24"/>
        </w:rPr>
        <w:t xml:space="preserve">.  </w:t>
      </w:r>
      <w:proofErr w:type="gramEnd"/>
      <w:r w:rsidR="008E644E" w:rsidRPr="00032AF1">
        <w:rPr>
          <w:rFonts w:ascii="Times New Roman" w:hAnsi="Times New Roman" w:cs="Times New Roman"/>
          <w:sz w:val="24"/>
          <w:szCs w:val="24"/>
        </w:rPr>
        <w:t>Comprehensive</w:t>
      </w:r>
      <w:r w:rsidRPr="00032AF1">
        <w:rPr>
          <w:rFonts w:ascii="Times New Roman" w:hAnsi="Times New Roman" w:cs="Times New Roman"/>
          <w:sz w:val="24"/>
          <w:szCs w:val="24"/>
        </w:rPr>
        <w:t xml:space="preserve"> economic research can help the organisation in determining the types of risk it might face for a specific time (Mashrur </w:t>
      </w:r>
      <w:r w:rsidRPr="00032AF1">
        <w:rPr>
          <w:rFonts w:ascii="Times New Roman" w:hAnsi="Times New Roman" w:cs="Times New Roman"/>
          <w:i/>
          <w:iCs/>
          <w:sz w:val="24"/>
          <w:szCs w:val="24"/>
        </w:rPr>
        <w:t>et al</w:t>
      </w:r>
      <w:r w:rsidRPr="00032AF1">
        <w:rPr>
          <w:rFonts w:ascii="Times New Roman" w:hAnsi="Times New Roman" w:cs="Times New Roman"/>
          <w:sz w:val="24"/>
          <w:szCs w:val="24"/>
        </w:rPr>
        <w:t xml:space="preserve">., 2020). One of the major ways in which organisations like British Petroleum Corporation can properly anticipate the financial risk is by </w:t>
      </w:r>
      <w:r w:rsidRPr="00032AF1">
        <w:rPr>
          <w:rFonts w:ascii="Times New Roman" w:hAnsi="Times New Roman" w:cs="Times New Roman"/>
          <w:b/>
          <w:bCs/>
          <w:i/>
          <w:iCs/>
          <w:sz w:val="24"/>
          <w:szCs w:val="24"/>
        </w:rPr>
        <w:t>stress testing</w:t>
      </w:r>
      <w:r w:rsidRPr="00032AF1">
        <w:rPr>
          <w:rFonts w:ascii="Times New Roman" w:hAnsi="Times New Roman" w:cs="Times New Roman"/>
          <w:sz w:val="24"/>
          <w:szCs w:val="24"/>
        </w:rPr>
        <w:t>. This helps in building scenarios regarding if the organisation will be able to react efficiently to any form of financial risk it might be facing. It will require British Petroleum Corporation to use various models and data for risk analysis and management.</w:t>
      </w:r>
    </w:p>
    <w:p w14:paraId="44D6ABAB" w14:textId="77777777" w:rsidR="00290C94" w:rsidRPr="00032AF1" w:rsidRDefault="00834549" w:rsidP="00EC2D31">
      <w:pPr>
        <w:jc w:val="both"/>
        <w:rPr>
          <w:rFonts w:ascii="Times New Roman" w:hAnsi="Times New Roman" w:cs="Times New Roman"/>
          <w:sz w:val="24"/>
          <w:szCs w:val="24"/>
        </w:rPr>
      </w:pPr>
      <w:r w:rsidRPr="00032AF1">
        <w:rPr>
          <w:rFonts w:ascii="Times New Roman" w:hAnsi="Times New Roman" w:cs="Times New Roman"/>
          <w:sz w:val="24"/>
          <w:szCs w:val="24"/>
        </w:rPr>
        <w:t xml:space="preserve">Most ways of managing risk in a corporation are quantitative. It can be said that an organisation will require to properly analyse its data and capacity to </w:t>
      </w:r>
      <w:proofErr w:type="gramStart"/>
      <w:r w:rsidRPr="00032AF1">
        <w:rPr>
          <w:rFonts w:ascii="Times New Roman" w:hAnsi="Times New Roman" w:cs="Times New Roman"/>
          <w:sz w:val="24"/>
          <w:szCs w:val="24"/>
        </w:rPr>
        <w:t>handle</w:t>
      </w:r>
      <w:proofErr w:type="gramEnd"/>
      <w:r w:rsidRPr="00032AF1">
        <w:rPr>
          <w:rFonts w:ascii="Times New Roman" w:hAnsi="Times New Roman" w:cs="Times New Roman"/>
          <w:sz w:val="24"/>
          <w:szCs w:val="24"/>
        </w:rPr>
        <w:t xml:space="preserve"> risk. One of the major ways of dealing with financial risk is getting the proper amount of insurance to cover the losses. This can be used by any organisation and one of the major benefits is that it will be able to bring out the company from any form of catastrophe it might face due to the losses. However, one disadvantage of this method is that the company will be required to pay a regular amount of insurance premium (Becker </w:t>
      </w:r>
      <w:r w:rsidRPr="00032AF1">
        <w:rPr>
          <w:rFonts w:ascii="Times New Roman" w:hAnsi="Times New Roman" w:cs="Times New Roman"/>
          <w:i/>
          <w:iCs/>
          <w:sz w:val="24"/>
          <w:szCs w:val="24"/>
        </w:rPr>
        <w:t>et al</w:t>
      </w:r>
      <w:r w:rsidRPr="00032AF1">
        <w:rPr>
          <w:rFonts w:ascii="Times New Roman" w:hAnsi="Times New Roman" w:cs="Times New Roman"/>
          <w:sz w:val="24"/>
          <w:szCs w:val="24"/>
        </w:rPr>
        <w:t xml:space="preserve">., 2020). In case the anticipated risk does not happen, the insurance premium would have been paid in vain. </w:t>
      </w:r>
      <w:r w:rsidR="00290C94" w:rsidRPr="00032AF1">
        <w:rPr>
          <w:rFonts w:ascii="Times New Roman" w:hAnsi="Times New Roman" w:cs="Times New Roman"/>
          <w:sz w:val="24"/>
          <w:szCs w:val="24"/>
        </w:rPr>
        <w:t>Furthermore, it is necessary for the organisation to ensure that its investments are diverse. Profits from other assets can compensate a loss in one type of investment. However, investment diversification may be a primary factor for abandoning beneficial investing features.</w:t>
      </w:r>
    </w:p>
    <w:p w14:paraId="6F70D01D" w14:textId="48BA9C7B" w:rsidR="00834549" w:rsidRPr="00032AF1" w:rsidRDefault="00834549" w:rsidP="00EC2D31">
      <w:pPr>
        <w:jc w:val="both"/>
        <w:rPr>
          <w:rFonts w:ascii="Times New Roman" w:hAnsi="Times New Roman" w:cs="Times New Roman"/>
          <w:sz w:val="24"/>
          <w:szCs w:val="24"/>
        </w:rPr>
      </w:pPr>
      <w:r w:rsidRPr="00032AF1">
        <w:rPr>
          <w:rFonts w:ascii="Times New Roman" w:hAnsi="Times New Roman" w:cs="Times New Roman"/>
          <w:sz w:val="24"/>
          <w:szCs w:val="24"/>
        </w:rPr>
        <w:lastRenderedPageBreak/>
        <w:t xml:space="preserve">British Petroleum Corporation uses a </w:t>
      </w:r>
      <w:r w:rsidRPr="00032AF1">
        <w:rPr>
          <w:rFonts w:ascii="Times New Roman" w:hAnsi="Times New Roman" w:cs="Times New Roman"/>
          <w:b/>
          <w:bCs/>
          <w:i/>
          <w:iCs/>
          <w:sz w:val="24"/>
          <w:szCs w:val="24"/>
        </w:rPr>
        <w:t>financial risk committee</w:t>
      </w:r>
      <w:r w:rsidRPr="00032AF1">
        <w:rPr>
          <w:rFonts w:ascii="Times New Roman" w:hAnsi="Times New Roman" w:cs="Times New Roman"/>
          <w:sz w:val="24"/>
          <w:szCs w:val="24"/>
        </w:rPr>
        <w:t xml:space="preserve"> to analyse its financial risk and the market to anticipate the risks it might face (British Petroleum, 202</w:t>
      </w:r>
      <w:r w:rsidR="00E42290" w:rsidRPr="00032AF1">
        <w:rPr>
          <w:rFonts w:ascii="Times New Roman" w:hAnsi="Times New Roman" w:cs="Times New Roman"/>
          <w:sz w:val="24"/>
          <w:szCs w:val="24"/>
        </w:rPr>
        <w:t>1</w:t>
      </w:r>
      <w:r w:rsidRPr="00032AF1">
        <w:rPr>
          <w:rFonts w:ascii="Times New Roman" w:hAnsi="Times New Roman" w:cs="Times New Roman"/>
          <w:sz w:val="24"/>
          <w:szCs w:val="24"/>
        </w:rPr>
        <w:t xml:space="preserve">). The financial reports of the organisation help the company risk committee to analyse the risk that can be faced due to liquidity measures. While depending on the financial reports risk management can prove to be very efficient. However, putting too much emphasis on its financial reports might cause the organisation to lose its focus on the risks it might face due to the market. One </w:t>
      </w:r>
      <w:proofErr w:type="gramStart"/>
      <w:r w:rsidRPr="00032AF1">
        <w:rPr>
          <w:rFonts w:ascii="Times New Roman" w:hAnsi="Times New Roman" w:cs="Times New Roman"/>
          <w:sz w:val="24"/>
          <w:szCs w:val="24"/>
        </w:rPr>
        <w:t>very positive</w:t>
      </w:r>
      <w:proofErr w:type="gramEnd"/>
      <w:r w:rsidRPr="00032AF1">
        <w:rPr>
          <w:rFonts w:ascii="Times New Roman" w:hAnsi="Times New Roman" w:cs="Times New Roman"/>
          <w:sz w:val="24"/>
          <w:szCs w:val="24"/>
        </w:rPr>
        <w:t xml:space="preserve"> aspect to note here is that the British Petroleum Corporation takes financial risk committee to the importance of major leadership aspects. </w:t>
      </w:r>
    </w:p>
    <w:p w14:paraId="55ECDA5A" w14:textId="77777777" w:rsidR="00834549" w:rsidRPr="00032AF1" w:rsidRDefault="00834549" w:rsidP="00EC2D31">
      <w:pPr>
        <w:jc w:val="both"/>
        <w:rPr>
          <w:rFonts w:ascii="Times New Roman" w:hAnsi="Times New Roman" w:cs="Times New Roman"/>
          <w:sz w:val="24"/>
          <w:szCs w:val="24"/>
        </w:rPr>
      </w:pPr>
      <w:r w:rsidRPr="00032AF1">
        <w:rPr>
          <w:rFonts w:ascii="Times New Roman" w:hAnsi="Times New Roman" w:cs="Times New Roman"/>
          <w:noProof/>
          <w:sz w:val="24"/>
          <w:szCs w:val="24"/>
          <w:lang w:eastAsia="en-GB"/>
        </w:rPr>
        <w:drawing>
          <wp:inline distT="0" distB="0" distL="0" distR="0" wp14:anchorId="288BB518" wp14:editId="12AF185D">
            <wp:extent cx="5342083" cy="3223539"/>
            <wp:effectExtent l="76200" t="76200" r="125730" b="129540"/>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7" cstate="print"/>
                    <a:stretch>
                      <a:fillRect/>
                    </a:stretch>
                  </pic:blipFill>
                  <pic:spPr>
                    <a:xfrm>
                      <a:off x="0" y="0"/>
                      <a:ext cx="5342083" cy="32235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81853C" w14:textId="77777777" w:rsidR="00834549" w:rsidRPr="00032AF1" w:rsidRDefault="00834549" w:rsidP="00EC2D31">
      <w:pPr>
        <w:jc w:val="both"/>
        <w:rPr>
          <w:rFonts w:ascii="Times New Roman" w:hAnsi="Times New Roman" w:cs="Times New Roman"/>
          <w:b/>
          <w:bCs/>
          <w:sz w:val="24"/>
          <w:szCs w:val="24"/>
        </w:rPr>
      </w:pPr>
      <w:r w:rsidRPr="00032AF1">
        <w:rPr>
          <w:rFonts w:ascii="Times New Roman" w:hAnsi="Times New Roman" w:cs="Times New Roman"/>
          <w:b/>
          <w:bCs/>
          <w:sz w:val="24"/>
          <w:szCs w:val="24"/>
        </w:rPr>
        <w:t>Figure 1: The position of the financial risk committee in British Petroleum Corporation</w:t>
      </w:r>
    </w:p>
    <w:p w14:paraId="55E14721" w14:textId="5EF27DEF" w:rsidR="00834549" w:rsidRPr="00032AF1" w:rsidRDefault="00834549" w:rsidP="00EC2D31">
      <w:pPr>
        <w:jc w:val="both"/>
        <w:rPr>
          <w:rFonts w:ascii="Times New Roman" w:hAnsi="Times New Roman" w:cs="Times New Roman"/>
          <w:sz w:val="24"/>
          <w:szCs w:val="24"/>
        </w:rPr>
      </w:pPr>
      <w:r w:rsidRPr="00032AF1">
        <w:rPr>
          <w:rFonts w:ascii="Times New Roman" w:hAnsi="Times New Roman" w:cs="Times New Roman"/>
          <w:sz w:val="24"/>
          <w:szCs w:val="24"/>
        </w:rPr>
        <w:t>(Source: British Petroleum, 202</w:t>
      </w:r>
      <w:r w:rsidR="00E42290" w:rsidRPr="00032AF1">
        <w:rPr>
          <w:rFonts w:ascii="Times New Roman" w:hAnsi="Times New Roman" w:cs="Times New Roman"/>
          <w:sz w:val="24"/>
          <w:szCs w:val="24"/>
        </w:rPr>
        <w:t>1</w:t>
      </w:r>
      <w:r w:rsidRPr="00032AF1">
        <w:rPr>
          <w:rFonts w:ascii="Times New Roman" w:hAnsi="Times New Roman" w:cs="Times New Roman"/>
          <w:sz w:val="24"/>
          <w:szCs w:val="24"/>
        </w:rPr>
        <w:t>)</w:t>
      </w:r>
    </w:p>
    <w:p w14:paraId="3E72B267" w14:textId="77777777" w:rsidR="00834549" w:rsidRPr="00032AF1" w:rsidRDefault="00834549" w:rsidP="00EC2D31">
      <w:pPr>
        <w:jc w:val="both"/>
        <w:rPr>
          <w:rFonts w:ascii="Times New Roman" w:hAnsi="Times New Roman" w:cs="Times New Roman"/>
          <w:sz w:val="24"/>
          <w:szCs w:val="24"/>
        </w:rPr>
      </w:pPr>
      <w:r w:rsidRPr="00032AF1">
        <w:rPr>
          <w:rFonts w:ascii="Times New Roman" w:hAnsi="Times New Roman" w:cs="Times New Roman"/>
          <w:sz w:val="24"/>
          <w:szCs w:val="24"/>
        </w:rPr>
        <w:t xml:space="preserve">It is noteworthy that financial risk to the organisation is completely dependent on how well the financial risk committee can anticipate the risks it might face. </w:t>
      </w:r>
    </w:p>
    <w:p w14:paraId="5132E518" w14:textId="77777777" w:rsidR="00834549" w:rsidRPr="00032AF1" w:rsidRDefault="00834549" w:rsidP="00EC2D31">
      <w:pPr>
        <w:jc w:val="both"/>
        <w:rPr>
          <w:rFonts w:ascii="Times New Roman" w:hAnsi="Times New Roman" w:cs="Times New Roman"/>
          <w:sz w:val="24"/>
          <w:szCs w:val="24"/>
        </w:rPr>
      </w:pPr>
    </w:p>
    <w:p w14:paraId="7D3F930A" w14:textId="77777777" w:rsidR="005C2A1D" w:rsidRPr="00032AF1" w:rsidRDefault="005C2A1D" w:rsidP="00EC2D31">
      <w:pPr>
        <w:jc w:val="both"/>
        <w:rPr>
          <w:rFonts w:ascii="Times New Roman" w:hAnsi="Times New Roman" w:cs="Times New Roman"/>
          <w:sz w:val="24"/>
          <w:szCs w:val="24"/>
        </w:rPr>
      </w:pPr>
    </w:p>
    <w:p w14:paraId="4B95E5C7" w14:textId="185F52B1" w:rsidR="006A2E8A" w:rsidRPr="00032AF1" w:rsidRDefault="006A2E8A" w:rsidP="00032AF1">
      <w:pPr>
        <w:rPr>
          <w:rFonts w:ascii="Times New Roman" w:hAnsi="Times New Roman" w:cs="Times New Roman"/>
          <w:b/>
          <w:bCs/>
          <w:sz w:val="24"/>
          <w:szCs w:val="24"/>
        </w:rPr>
      </w:pPr>
      <w:r w:rsidRPr="00032AF1">
        <w:rPr>
          <w:rFonts w:ascii="Times New Roman" w:hAnsi="Times New Roman" w:cs="Times New Roman"/>
          <w:b/>
          <w:bCs/>
          <w:sz w:val="24"/>
          <w:szCs w:val="24"/>
        </w:rPr>
        <w:t>Vasile Penciuc</w:t>
      </w:r>
      <w:r w:rsidR="00490287" w:rsidRPr="00032AF1">
        <w:rPr>
          <w:rFonts w:ascii="Times New Roman" w:hAnsi="Times New Roman" w:cs="Times New Roman"/>
          <w:b/>
          <w:bCs/>
          <w:sz w:val="24"/>
          <w:szCs w:val="24"/>
        </w:rPr>
        <w:t xml:space="preserve"> - 1916918</w:t>
      </w:r>
    </w:p>
    <w:p w14:paraId="33EEA162" w14:textId="6773411D" w:rsidR="00B32249" w:rsidRPr="00032AF1" w:rsidRDefault="00B32249" w:rsidP="00EC2D31">
      <w:pPr>
        <w:keepNext/>
        <w:keepLines/>
        <w:widowControl w:val="0"/>
        <w:autoSpaceDE w:val="0"/>
        <w:autoSpaceDN w:val="0"/>
        <w:spacing w:before="240" w:after="0" w:line="360" w:lineRule="auto"/>
        <w:jc w:val="both"/>
        <w:outlineLvl w:val="0"/>
        <w:rPr>
          <w:rFonts w:ascii="Times New Roman" w:eastAsia="Times New Roman" w:hAnsi="Times New Roman" w:cs="Times New Roman"/>
          <w:b/>
          <w:bCs/>
          <w:color w:val="000000"/>
          <w:sz w:val="24"/>
          <w:szCs w:val="24"/>
        </w:rPr>
      </w:pPr>
      <w:bookmarkStart w:id="4" w:name="_Toc103028396"/>
      <w:r w:rsidRPr="00032AF1">
        <w:rPr>
          <w:rStyle w:val="Heading1Char"/>
          <w:rFonts w:ascii="Times New Roman" w:hAnsi="Times New Roman" w:cs="Times New Roman"/>
          <w:sz w:val="24"/>
          <w:szCs w:val="24"/>
        </w:rPr>
        <w:t>Effectiveness Critically analyses and evaluates the effectiveness of issuing stocks internationally by BP Corporation in financing projects</w:t>
      </w:r>
      <w:r w:rsidRPr="00032AF1">
        <w:rPr>
          <w:rFonts w:ascii="Times New Roman" w:eastAsia="Times New Roman" w:hAnsi="Times New Roman" w:cs="Times New Roman"/>
          <w:b/>
          <w:bCs/>
          <w:color w:val="000000"/>
          <w:sz w:val="24"/>
          <w:szCs w:val="24"/>
        </w:rPr>
        <w:t>:</w:t>
      </w:r>
      <w:bookmarkEnd w:id="4"/>
    </w:p>
    <w:p w14:paraId="64B202C4" w14:textId="068A6C1A" w:rsidR="00B32249" w:rsidRPr="00032AF1" w:rsidRDefault="00B32249"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The stock market allows businesses to generate funds for expansion by selling shares to the investing public (Doherty and Smith, 2020). One of the most common ways for a company to raise funds is to sell shares on the stock exchange. It allows investors to have an interest in a certain organisation and is an excellent approach to attract them as opposed to backing the </w:t>
      </w:r>
      <w:r w:rsidRPr="00032AF1">
        <w:rPr>
          <w:rFonts w:ascii="Times New Roman" w:eastAsia="Arial MT" w:hAnsi="Times New Roman" w:cs="Times New Roman"/>
          <w:color w:val="000000"/>
          <w:sz w:val="24"/>
          <w:szCs w:val="24"/>
        </w:rPr>
        <w:lastRenderedPageBreak/>
        <w:t xml:space="preserve">firm with debt, which may turn them away. In the event of worldwide expansion, the organisation will be able to attract more investments for the firm. The </w:t>
      </w:r>
      <w:r w:rsidRPr="00032AF1">
        <w:rPr>
          <w:rFonts w:ascii="Times New Roman" w:eastAsia="Arial MT" w:hAnsi="Times New Roman" w:cs="Times New Roman"/>
          <w:b/>
          <w:i/>
          <w:color w:val="000000"/>
          <w:sz w:val="24"/>
          <w:szCs w:val="24"/>
        </w:rPr>
        <w:t>Global Depository Receipt</w:t>
      </w:r>
      <w:r w:rsidRPr="00032AF1">
        <w:rPr>
          <w:rFonts w:ascii="Times New Roman" w:eastAsia="Arial MT" w:hAnsi="Times New Roman" w:cs="Times New Roman"/>
          <w:color w:val="000000"/>
          <w:sz w:val="24"/>
          <w:szCs w:val="24"/>
        </w:rPr>
        <w:t xml:space="preserve"> has made foreign stock issuing easier in recent years (Investopedia, 2019). </w:t>
      </w:r>
      <w:r w:rsidR="001141E7" w:rsidRPr="00032AF1">
        <w:rPr>
          <w:rFonts w:ascii="Times New Roman" w:eastAsia="Arial MT" w:hAnsi="Times New Roman" w:cs="Times New Roman"/>
          <w:color w:val="000000"/>
          <w:sz w:val="24"/>
          <w:szCs w:val="24"/>
        </w:rPr>
        <w:t>It is impo</w:t>
      </w:r>
      <w:r w:rsidR="007666CB" w:rsidRPr="00032AF1">
        <w:rPr>
          <w:rFonts w:ascii="Times New Roman" w:eastAsia="Arial MT" w:hAnsi="Times New Roman" w:cs="Times New Roman"/>
          <w:color w:val="000000"/>
          <w:sz w:val="24"/>
          <w:szCs w:val="24"/>
        </w:rPr>
        <w:t>rtant to outline</w:t>
      </w:r>
      <w:r w:rsidRPr="00032AF1">
        <w:rPr>
          <w:rFonts w:ascii="Times New Roman" w:eastAsia="Arial MT" w:hAnsi="Times New Roman" w:cs="Times New Roman"/>
          <w:color w:val="000000"/>
          <w:sz w:val="24"/>
          <w:szCs w:val="24"/>
        </w:rPr>
        <w:t xml:space="preserve"> that the corporation will need to issue stock in nation form where it can attract better investment (</w:t>
      </w:r>
      <w:r w:rsidRPr="00032AF1">
        <w:rPr>
          <w:rFonts w:ascii="Times New Roman" w:eastAsia="Arial MT" w:hAnsi="Times New Roman" w:cs="Times New Roman"/>
          <w:color w:val="000000"/>
          <w:sz w:val="24"/>
          <w:szCs w:val="24"/>
          <w:shd w:val="clear" w:color="auto" w:fill="FFFFFF"/>
        </w:rPr>
        <w:t>Ciancarini and Russo, 2020</w:t>
      </w:r>
      <w:r w:rsidRPr="00032AF1">
        <w:rPr>
          <w:rFonts w:ascii="Times New Roman" w:eastAsia="Arial MT" w:hAnsi="Times New Roman" w:cs="Times New Roman"/>
          <w:color w:val="000000"/>
          <w:sz w:val="24"/>
          <w:szCs w:val="24"/>
        </w:rPr>
        <w:t>). In general, British Petroleum Corporation will be able to attract better investors for the firm. Furthermore, the more investors the firm holds, the less dangerous it is assumed to be (Clark and Monk, 2017).</w:t>
      </w:r>
    </w:p>
    <w:p w14:paraId="1C211510" w14:textId="734230B5" w:rsidR="00B32249" w:rsidRPr="00032AF1" w:rsidRDefault="00B32249"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International stock issuance has several advantages for the organisation. It might be stated that the firm can demonstrate its global footprint through overseas investments (Bekaert and Hodrick, 201</w:t>
      </w:r>
      <w:r w:rsidR="00320025" w:rsidRPr="00032AF1">
        <w:rPr>
          <w:rFonts w:ascii="Times New Roman" w:eastAsia="Arial MT" w:hAnsi="Times New Roman" w:cs="Times New Roman"/>
          <w:color w:val="000000"/>
          <w:sz w:val="24"/>
          <w:szCs w:val="24"/>
        </w:rPr>
        <w:t>3</w:t>
      </w:r>
      <w:r w:rsidRPr="00032AF1">
        <w:rPr>
          <w:rFonts w:ascii="Times New Roman" w:eastAsia="Arial MT" w:hAnsi="Times New Roman" w:cs="Times New Roman"/>
          <w:color w:val="000000"/>
          <w:sz w:val="24"/>
          <w:szCs w:val="24"/>
        </w:rPr>
        <w:t>). One major advantage of issuing stocks internationally is that it allows the organisation to mark its strong presence in the major financial markets. Allocation of resources is one of the main aspects which has to be considered while issuing stocks internationally (</w:t>
      </w:r>
      <w:r w:rsidRPr="00032AF1">
        <w:rPr>
          <w:rFonts w:ascii="Times New Roman" w:eastAsia="Arial MT" w:hAnsi="Times New Roman" w:cs="Times New Roman"/>
          <w:color w:val="000000"/>
          <w:sz w:val="24"/>
          <w:szCs w:val="24"/>
          <w:shd w:val="clear" w:color="auto" w:fill="FFFFFF"/>
        </w:rPr>
        <w:t>Cohen and Neubert, 2020</w:t>
      </w:r>
      <w:r w:rsidRPr="00032AF1">
        <w:rPr>
          <w:rFonts w:ascii="Times New Roman" w:eastAsia="Arial MT" w:hAnsi="Times New Roman" w:cs="Times New Roman"/>
          <w:color w:val="000000"/>
          <w:sz w:val="24"/>
          <w:szCs w:val="24"/>
        </w:rPr>
        <w:t xml:space="preserve">). Just like the internationalisation of business, this is also </w:t>
      </w:r>
      <w:proofErr w:type="gramStart"/>
      <w:r w:rsidRPr="00032AF1">
        <w:rPr>
          <w:rFonts w:ascii="Times New Roman" w:eastAsia="Arial MT" w:hAnsi="Times New Roman" w:cs="Times New Roman"/>
          <w:color w:val="000000"/>
          <w:sz w:val="24"/>
          <w:szCs w:val="24"/>
        </w:rPr>
        <w:t>a very important</w:t>
      </w:r>
      <w:proofErr w:type="gramEnd"/>
      <w:r w:rsidRPr="00032AF1">
        <w:rPr>
          <w:rFonts w:ascii="Times New Roman" w:eastAsia="Arial MT" w:hAnsi="Times New Roman" w:cs="Times New Roman"/>
          <w:color w:val="000000"/>
          <w:sz w:val="24"/>
          <w:szCs w:val="24"/>
        </w:rPr>
        <w:t xml:space="preserve"> way in which the company will be able to mark its presence in the international market. By selling shares of the firm on a global scale, they transform it into a financial instrument that can be readily exchanged for profit if they want.</w:t>
      </w:r>
    </w:p>
    <w:p w14:paraId="3C31C3F4" w14:textId="1AB621FC" w:rsidR="00B32249" w:rsidRPr="00032AF1" w:rsidRDefault="00B32249"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One of the main advantages of issuing stocks in the international market is that it helps the organisation to build its goodwill efficiently in the international market. There are various aspects that the organisation will need to consider when it is issuing the stocks internationally. One complication that might arise is that not following international laws can hamper the productivity of the organisation (</w:t>
      </w:r>
      <w:r w:rsidRPr="00032AF1">
        <w:rPr>
          <w:rFonts w:ascii="Times New Roman" w:eastAsia="Arial MT" w:hAnsi="Times New Roman" w:cs="Times New Roman"/>
          <w:color w:val="000000"/>
          <w:sz w:val="24"/>
          <w:szCs w:val="24"/>
          <w:shd w:val="clear" w:color="auto" w:fill="FFFFFF"/>
        </w:rPr>
        <w:t xml:space="preserve">El Ghoul </w:t>
      </w:r>
      <w:r w:rsidRPr="00032AF1">
        <w:rPr>
          <w:rFonts w:ascii="Times New Roman" w:eastAsia="Arial MT" w:hAnsi="Times New Roman" w:cs="Times New Roman"/>
          <w:i/>
          <w:iCs/>
          <w:color w:val="000000"/>
          <w:sz w:val="24"/>
          <w:szCs w:val="24"/>
          <w:shd w:val="clear" w:color="auto" w:fill="FFFFFF"/>
        </w:rPr>
        <w:t>et al</w:t>
      </w:r>
      <w:r w:rsidRPr="00032AF1">
        <w:rPr>
          <w:rFonts w:ascii="Times New Roman" w:eastAsia="Arial MT" w:hAnsi="Times New Roman" w:cs="Times New Roman"/>
          <w:color w:val="000000"/>
          <w:sz w:val="24"/>
          <w:szCs w:val="24"/>
          <w:shd w:val="clear" w:color="auto" w:fill="FFFFFF"/>
        </w:rPr>
        <w:t>., 2018</w:t>
      </w:r>
      <w:r w:rsidRPr="00032AF1">
        <w:rPr>
          <w:rFonts w:ascii="Times New Roman" w:eastAsia="Arial MT" w:hAnsi="Times New Roman" w:cs="Times New Roman"/>
          <w:color w:val="000000"/>
          <w:sz w:val="24"/>
          <w:szCs w:val="24"/>
        </w:rPr>
        <w:t xml:space="preserve">). It is important to </w:t>
      </w:r>
      <w:r w:rsidR="001B5135" w:rsidRPr="00032AF1">
        <w:rPr>
          <w:rFonts w:ascii="Times New Roman" w:eastAsia="Arial MT" w:hAnsi="Times New Roman" w:cs="Times New Roman"/>
          <w:color w:val="000000"/>
          <w:sz w:val="24"/>
          <w:szCs w:val="24"/>
        </w:rPr>
        <w:t>mention</w:t>
      </w:r>
      <w:r w:rsidRPr="00032AF1">
        <w:rPr>
          <w:rFonts w:ascii="Times New Roman" w:eastAsia="Arial MT" w:hAnsi="Times New Roman" w:cs="Times New Roman"/>
          <w:color w:val="000000"/>
          <w:sz w:val="24"/>
          <w:szCs w:val="24"/>
        </w:rPr>
        <w:t xml:space="preserve"> that the </w:t>
      </w:r>
      <w:r w:rsidR="00687327" w:rsidRPr="00032AF1">
        <w:rPr>
          <w:rFonts w:ascii="Times New Roman" w:eastAsia="Arial MT" w:hAnsi="Times New Roman" w:cs="Times New Roman"/>
          <w:color w:val="000000"/>
          <w:sz w:val="24"/>
          <w:szCs w:val="24"/>
        </w:rPr>
        <w:t>company</w:t>
      </w:r>
      <w:r w:rsidRPr="00032AF1">
        <w:rPr>
          <w:rFonts w:ascii="Times New Roman" w:eastAsia="Arial MT" w:hAnsi="Times New Roman" w:cs="Times New Roman"/>
          <w:color w:val="000000"/>
          <w:sz w:val="24"/>
          <w:szCs w:val="24"/>
        </w:rPr>
        <w:t xml:space="preserve"> needs to function as per the law of the land. It is no doubt that issuing of stocks in the international market can be one of the major reasons for increased investments for the organisation. The company will need to comply with various listing rules to be able to increase tradability of its stocks. British Petroleum will require to note that it needs to follow the international investment rules. </w:t>
      </w:r>
    </w:p>
    <w:p w14:paraId="5C3749DF" w14:textId="77777777" w:rsidR="00B32249" w:rsidRPr="00032AF1" w:rsidRDefault="00B32249"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While international issuance of stocks brings in major corporation benefits it can be stated that it can also bring different forms of negative aspects within the organisation as </w:t>
      </w:r>
      <w:r w:rsidRPr="00032AF1">
        <w:rPr>
          <w:rFonts w:ascii="Times New Roman" w:eastAsia="Arial MT" w:hAnsi="Times New Roman" w:cs="Times New Roman"/>
          <w:sz w:val="24"/>
          <w:szCs w:val="24"/>
        </w:rPr>
        <w:t xml:space="preserve">well (Pedersen, 2015). </w:t>
      </w:r>
      <w:r w:rsidRPr="00032AF1">
        <w:rPr>
          <w:rFonts w:ascii="Times New Roman" w:eastAsia="Arial MT" w:hAnsi="Times New Roman" w:cs="Times New Roman"/>
          <w:color w:val="000000"/>
          <w:sz w:val="24"/>
          <w:szCs w:val="24"/>
        </w:rPr>
        <w:t>The local investors might feel challenged due to more powerful international investors and it might cause a conflict within the organisation. On the other hand, any form of catastrophe in an international market where the organisation has issued its stocks it will impact the financial and operational aspects of the entire company (</w:t>
      </w:r>
      <w:r w:rsidRPr="00032AF1">
        <w:rPr>
          <w:rFonts w:ascii="Times New Roman" w:eastAsia="Arial MT" w:hAnsi="Times New Roman" w:cs="Times New Roman"/>
          <w:color w:val="000000"/>
          <w:sz w:val="24"/>
          <w:szCs w:val="24"/>
          <w:shd w:val="clear" w:color="auto" w:fill="FFFFFF"/>
        </w:rPr>
        <w:t>Zhang. and He, 2019</w:t>
      </w:r>
      <w:r w:rsidRPr="00032AF1">
        <w:rPr>
          <w:rFonts w:ascii="Times New Roman" w:eastAsia="Arial MT" w:hAnsi="Times New Roman" w:cs="Times New Roman"/>
          <w:color w:val="000000"/>
          <w:sz w:val="24"/>
          <w:szCs w:val="24"/>
        </w:rPr>
        <w:t>). Also, any political changes and exchange rate fluctuations could have a financial effect.</w:t>
      </w:r>
    </w:p>
    <w:p w14:paraId="5019CEDF" w14:textId="3DD0CCB3" w:rsidR="00B32249" w:rsidRPr="00032AF1" w:rsidRDefault="00290C94"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lastRenderedPageBreak/>
        <w:t>One of the most important points to remember is that while foreign stock issue has several advantages, it must be dealt with caution. Inexperienced management of these issues might result in significant financial hazards.</w:t>
      </w:r>
      <w:r w:rsidR="00B32249" w:rsidRPr="00032AF1">
        <w:rPr>
          <w:rFonts w:ascii="Times New Roman" w:eastAsia="Arial MT" w:hAnsi="Times New Roman" w:cs="Times New Roman"/>
          <w:color w:val="000000"/>
          <w:sz w:val="24"/>
          <w:szCs w:val="24"/>
        </w:rPr>
        <w:t xml:space="preserve"> </w:t>
      </w:r>
    </w:p>
    <w:p w14:paraId="09221935" w14:textId="77777777" w:rsidR="00B32249" w:rsidRPr="00032AF1" w:rsidRDefault="00B32249"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18374A45" w14:textId="77777777" w:rsidR="00490287" w:rsidRPr="00032AF1" w:rsidRDefault="00490287"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6940DF94" w14:textId="77777777" w:rsidR="00490287" w:rsidRPr="00032AF1" w:rsidRDefault="00490287"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75EDC766" w14:textId="58F4B08D"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b/>
          <w:bCs/>
          <w:sz w:val="24"/>
          <w:szCs w:val="24"/>
        </w:rPr>
      </w:pPr>
      <w:r w:rsidRPr="00032AF1">
        <w:rPr>
          <w:rFonts w:ascii="Times New Roman" w:eastAsia="Arial MT" w:hAnsi="Times New Roman" w:cs="Times New Roman"/>
          <w:b/>
          <w:bCs/>
          <w:sz w:val="24"/>
          <w:szCs w:val="24"/>
        </w:rPr>
        <w:t>Vent</w:t>
      </w:r>
      <w:r w:rsidR="00DF4128" w:rsidRPr="00032AF1">
        <w:rPr>
          <w:rFonts w:ascii="Times New Roman" w:eastAsia="Arial MT" w:hAnsi="Times New Roman" w:cs="Times New Roman"/>
          <w:b/>
          <w:bCs/>
          <w:sz w:val="24"/>
          <w:szCs w:val="24"/>
        </w:rPr>
        <w:t>s</w:t>
      </w:r>
      <w:r w:rsidRPr="00032AF1">
        <w:rPr>
          <w:rFonts w:ascii="Times New Roman" w:eastAsia="Arial MT" w:hAnsi="Times New Roman" w:cs="Times New Roman"/>
          <w:b/>
          <w:bCs/>
          <w:sz w:val="24"/>
          <w:szCs w:val="24"/>
        </w:rPr>
        <w:t xml:space="preserve">islava Koleva - </w:t>
      </w:r>
      <w:r w:rsidR="00124DF7" w:rsidRPr="00032AF1">
        <w:rPr>
          <w:rFonts w:ascii="Times New Roman" w:eastAsia="Arial MT" w:hAnsi="Times New Roman" w:cs="Times New Roman"/>
          <w:b/>
          <w:bCs/>
          <w:sz w:val="24"/>
          <w:szCs w:val="24"/>
        </w:rPr>
        <w:t>1914054</w:t>
      </w:r>
    </w:p>
    <w:p w14:paraId="4E1981AE" w14:textId="6E6981E8" w:rsidR="006A2E8A" w:rsidRPr="00032AF1" w:rsidRDefault="006A2E8A" w:rsidP="00545DCD">
      <w:pPr>
        <w:pStyle w:val="Heading1"/>
        <w:rPr>
          <w:rFonts w:ascii="Times New Roman" w:eastAsia="Times New Roman" w:hAnsi="Times New Roman" w:cs="Times New Roman"/>
          <w:sz w:val="24"/>
          <w:szCs w:val="24"/>
        </w:rPr>
      </w:pPr>
      <w:bookmarkStart w:id="5" w:name="_Toc103028397"/>
      <w:r w:rsidRPr="00032AF1">
        <w:rPr>
          <w:rFonts w:ascii="Times New Roman" w:eastAsia="Times New Roman" w:hAnsi="Times New Roman" w:cs="Times New Roman"/>
          <w:sz w:val="24"/>
          <w:szCs w:val="24"/>
        </w:rPr>
        <w:t>Evaluates the different strategies that BP Corporation uses to manage its exposure to.</w:t>
      </w:r>
      <w:bookmarkEnd w:id="5"/>
    </w:p>
    <w:p w14:paraId="03229828" w14:textId="77777777" w:rsidR="00B26345" w:rsidRPr="00032AF1" w:rsidRDefault="00B26345" w:rsidP="00EC2D31">
      <w:pPr>
        <w:widowControl w:val="0"/>
        <w:autoSpaceDE w:val="0"/>
        <w:autoSpaceDN w:val="0"/>
        <w:spacing w:after="0" w:line="360" w:lineRule="auto"/>
        <w:jc w:val="both"/>
        <w:rPr>
          <w:rFonts w:ascii="Times New Roman" w:eastAsia="Arial MT" w:hAnsi="Times New Roman" w:cs="Times New Roman"/>
          <w:sz w:val="24"/>
          <w:szCs w:val="24"/>
        </w:rPr>
      </w:pPr>
    </w:p>
    <w:p w14:paraId="3760F84F" w14:textId="19B532B8" w:rsidR="00B26345" w:rsidRPr="00032AF1" w:rsidRDefault="00B26345"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To fully comprehend foreign currency risk theories, you must first comprehend the economic services that cause exchange rates to vary. To trade currencies, exchange rates respond to demand and supply. International trade movements and international finance flows generate </w:t>
      </w:r>
      <w:r w:rsidR="00545DCD" w:rsidRPr="00032AF1">
        <w:rPr>
          <w:rFonts w:ascii="Times New Roman" w:eastAsia="Arial MT" w:hAnsi="Times New Roman" w:cs="Times New Roman"/>
          <w:color w:val="000000"/>
          <w:sz w:val="24"/>
          <w:szCs w:val="24"/>
        </w:rPr>
        <w:t>this supply</w:t>
      </w:r>
      <w:r w:rsidRPr="00032AF1">
        <w:rPr>
          <w:rFonts w:ascii="Times New Roman" w:eastAsia="Arial MT" w:hAnsi="Times New Roman" w:cs="Times New Roman"/>
          <w:color w:val="000000"/>
          <w:sz w:val="24"/>
          <w:szCs w:val="24"/>
        </w:rPr>
        <w:t xml:space="preserve"> and demands. The balance of payments, which records payments between inhabitants of one country and the rest of the globe over a certain time period, provides more meaningful information on these international movements. It also sheds a lot of insight on the supply and demand for different currencies, the potential evolution of their exchange rates, and the global financial marketplace in general. Investment, commercial, and mutual funds provided by banks Currency traders anxiously await the publication of new balance of payments numbers because they know exchange rates will shift in response to the new data (Bekaert</w:t>
      </w:r>
      <w:r w:rsidR="006E6048" w:rsidRPr="00032AF1">
        <w:rPr>
          <w:rFonts w:ascii="Times New Roman" w:eastAsia="Arial MT" w:hAnsi="Times New Roman" w:cs="Times New Roman"/>
          <w:color w:val="000000"/>
          <w:sz w:val="24"/>
          <w:szCs w:val="24"/>
        </w:rPr>
        <w:t xml:space="preserve"> and  Hodrick</w:t>
      </w:r>
      <w:r w:rsidRPr="00032AF1">
        <w:rPr>
          <w:rFonts w:ascii="Times New Roman" w:eastAsia="Arial MT" w:hAnsi="Times New Roman" w:cs="Times New Roman"/>
          <w:color w:val="000000"/>
          <w:sz w:val="24"/>
          <w:szCs w:val="24"/>
        </w:rPr>
        <w:t>, 201</w:t>
      </w:r>
      <w:r w:rsidR="006E6048" w:rsidRPr="00032AF1">
        <w:rPr>
          <w:rFonts w:ascii="Times New Roman" w:eastAsia="Arial MT" w:hAnsi="Times New Roman" w:cs="Times New Roman"/>
          <w:color w:val="000000"/>
          <w:sz w:val="24"/>
          <w:szCs w:val="24"/>
        </w:rPr>
        <w:t>3</w:t>
      </w:r>
      <w:r w:rsidRPr="00032AF1">
        <w:rPr>
          <w:rFonts w:ascii="Times New Roman" w:eastAsia="Arial MT" w:hAnsi="Times New Roman" w:cs="Times New Roman"/>
          <w:color w:val="000000"/>
          <w:sz w:val="24"/>
          <w:szCs w:val="24"/>
        </w:rPr>
        <w:t>).</w:t>
      </w:r>
    </w:p>
    <w:p w14:paraId="06607FF6" w14:textId="77777777" w:rsidR="006A2E8A" w:rsidRPr="00032AF1" w:rsidRDefault="006A2E8A" w:rsidP="00B26345">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In the case of international expansion, any business group will be required to face foreign exchange risk. It is significant</w:t>
      </w:r>
    </w:p>
    <w:p w14:paraId="347AE5A8" w14:textId="77777777" w:rsidR="00B26345"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 that the corporation needs to investigate the currency movements of the nations into which it has expanded. Foreign exchange risk can deeply impact the major holdings of the business and hamper its operational efficiency (</w:t>
      </w:r>
      <w:r w:rsidRPr="00032AF1">
        <w:rPr>
          <w:rFonts w:ascii="Times New Roman" w:eastAsia="Arial MT" w:hAnsi="Times New Roman" w:cs="Times New Roman"/>
          <w:color w:val="000000"/>
          <w:sz w:val="24"/>
          <w:szCs w:val="24"/>
          <w:shd w:val="clear" w:color="auto" w:fill="FFFFFF"/>
        </w:rPr>
        <w:t xml:space="preserve">Bash </w:t>
      </w:r>
      <w:r w:rsidRPr="00032AF1">
        <w:rPr>
          <w:rFonts w:ascii="Times New Roman" w:eastAsia="Arial MT" w:hAnsi="Times New Roman" w:cs="Times New Roman"/>
          <w:i/>
          <w:iCs/>
          <w:color w:val="000000"/>
          <w:sz w:val="24"/>
          <w:szCs w:val="24"/>
          <w:shd w:val="clear" w:color="auto" w:fill="FFFFFF"/>
        </w:rPr>
        <w:t>et al</w:t>
      </w:r>
      <w:r w:rsidRPr="00032AF1">
        <w:rPr>
          <w:rFonts w:ascii="Times New Roman" w:eastAsia="Arial MT" w:hAnsi="Times New Roman" w:cs="Times New Roman"/>
          <w:color w:val="000000"/>
          <w:sz w:val="24"/>
          <w:szCs w:val="24"/>
          <w:shd w:val="clear" w:color="auto" w:fill="FFFFFF"/>
        </w:rPr>
        <w:t>., 2018</w:t>
      </w:r>
      <w:r w:rsidRPr="00032AF1">
        <w:rPr>
          <w:rFonts w:ascii="Times New Roman" w:eastAsia="Arial MT" w:hAnsi="Times New Roman" w:cs="Times New Roman"/>
          <w:color w:val="000000"/>
          <w:sz w:val="24"/>
          <w:szCs w:val="24"/>
        </w:rPr>
        <w:t xml:space="preserve">). It is therefore important that the corporation can expand its business brand and evaluate the foreign exchange market to mitigate any risk caused by it. In 2020 British Petroleum Corporation has faced immense foreign exchange price fluctuations and has created a negative dent in its income statement (British Petroleum, 2020). </w:t>
      </w:r>
      <w:r w:rsidR="00B26345" w:rsidRPr="00032AF1">
        <w:rPr>
          <w:rFonts w:ascii="Times New Roman" w:eastAsia="Arial MT" w:hAnsi="Times New Roman" w:cs="Times New Roman"/>
          <w:color w:val="000000"/>
          <w:sz w:val="24"/>
          <w:szCs w:val="24"/>
        </w:rPr>
        <w:t>Alternatively, while joining the currency market, a company firm must ensure that it can take into account key factors such as international trade rules.</w:t>
      </w:r>
    </w:p>
    <w:p w14:paraId="557A5525" w14:textId="0E9FC5B0" w:rsidR="006A2E8A" w:rsidRPr="00032AF1" w:rsidRDefault="00B26345"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Business corporations must use major aspects to hedge the foreign exchange risks. One of the major tools that the British Petroleum Corporation uses to hedge the foreign exchange risk is derivatives</w:t>
      </w:r>
      <w:r w:rsidRPr="00032AF1">
        <w:rPr>
          <w:rFonts w:ascii="Times New Roman" w:eastAsia="Arial MT" w:hAnsi="Times New Roman" w:cs="Times New Roman"/>
          <w:b/>
          <w:bCs/>
          <w:i/>
          <w:iCs/>
          <w:color w:val="000000"/>
          <w:sz w:val="24"/>
          <w:szCs w:val="24"/>
        </w:rPr>
        <w:t xml:space="preserve"> </w:t>
      </w:r>
      <w:r w:rsidRPr="00032AF1">
        <w:rPr>
          <w:rFonts w:ascii="Times New Roman" w:eastAsia="Arial MT" w:hAnsi="Times New Roman" w:cs="Times New Roman"/>
          <w:color w:val="000000"/>
          <w:sz w:val="24"/>
          <w:szCs w:val="24"/>
        </w:rPr>
        <w:t>(British Petroleum, 202</w:t>
      </w:r>
      <w:r w:rsidR="00E42290" w:rsidRPr="00032AF1">
        <w:rPr>
          <w:rFonts w:ascii="Times New Roman" w:eastAsia="Arial MT" w:hAnsi="Times New Roman" w:cs="Times New Roman"/>
          <w:color w:val="000000"/>
          <w:sz w:val="24"/>
          <w:szCs w:val="24"/>
        </w:rPr>
        <w:t>1</w:t>
      </w:r>
      <w:r w:rsidRPr="00032AF1">
        <w:rPr>
          <w:rFonts w:ascii="Times New Roman" w:eastAsia="Arial MT" w:hAnsi="Times New Roman" w:cs="Times New Roman"/>
          <w:color w:val="000000"/>
          <w:sz w:val="24"/>
          <w:szCs w:val="24"/>
        </w:rPr>
        <w:t>)</w:t>
      </w:r>
      <w:r w:rsidRPr="00032AF1">
        <w:rPr>
          <w:rFonts w:ascii="Times New Roman" w:eastAsia="Arial MT" w:hAnsi="Times New Roman" w:cs="Times New Roman"/>
          <w:b/>
          <w:bCs/>
          <w:i/>
          <w:iCs/>
          <w:color w:val="000000"/>
          <w:sz w:val="24"/>
          <w:szCs w:val="24"/>
        </w:rPr>
        <w:t xml:space="preserve">. </w:t>
      </w:r>
      <w:r w:rsidRPr="00032AF1">
        <w:rPr>
          <w:rFonts w:ascii="Times New Roman" w:eastAsia="Arial MT" w:hAnsi="Times New Roman" w:cs="Times New Roman"/>
          <w:color w:val="000000"/>
          <w:sz w:val="24"/>
          <w:szCs w:val="24"/>
        </w:rPr>
        <w:t xml:space="preserve">A derivative is a financial object which draws its value </w:t>
      </w:r>
      <w:r w:rsidRPr="00032AF1">
        <w:rPr>
          <w:rFonts w:ascii="Times New Roman" w:eastAsia="Arial MT" w:hAnsi="Times New Roman" w:cs="Times New Roman"/>
          <w:color w:val="000000"/>
          <w:sz w:val="24"/>
          <w:szCs w:val="24"/>
        </w:rPr>
        <w:lastRenderedPageBreak/>
        <w:t>from an underlying asset. First are</w:t>
      </w:r>
      <w:r w:rsidRPr="00032AF1">
        <w:rPr>
          <w:rFonts w:ascii="Times New Roman" w:eastAsia="Arial MT" w:hAnsi="Times New Roman" w:cs="Times New Roman"/>
          <w:color w:val="FF0000"/>
          <w:sz w:val="24"/>
          <w:szCs w:val="24"/>
        </w:rPr>
        <w:t xml:space="preserve"> </w:t>
      </w:r>
      <w:r w:rsidRPr="00032AF1">
        <w:rPr>
          <w:rFonts w:ascii="Times New Roman" w:eastAsia="Arial MT" w:hAnsi="Times New Roman" w:cs="Times New Roman"/>
          <w:color w:val="000000"/>
          <w:sz w:val="24"/>
          <w:szCs w:val="24"/>
        </w:rPr>
        <w:t>considered to be complicated financial tools that shall be e traded carefully. A derivative can help the company to transfer the risk and rewards to another party.</w:t>
      </w:r>
      <w:r w:rsidR="006A2E8A" w:rsidRPr="00032AF1">
        <w:rPr>
          <w:rFonts w:ascii="Times New Roman" w:eastAsia="Arial MT" w:hAnsi="Times New Roman" w:cs="Times New Roman"/>
          <w:color w:val="000000"/>
          <w:sz w:val="24"/>
          <w:szCs w:val="24"/>
        </w:rPr>
        <w:t xml:space="preserve"> It can help the business to safeguard itself from adverse market situations and cover the losses it might incur. </w:t>
      </w:r>
      <w:r w:rsidR="00221BF5" w:rsidRPr="00032AF1">
        <w:rPr>
          <w:rFonts w:ascii="Times New Roman" w:eastAsia="Arial MT" w:hAnsi="Times New Roman" w:cs="Times New Roman"/>
          <w:color w:val="000000"/>
          <w:sz w:val="24"/>
          <w:szCs w:val="24"/>
        </w:rPr>
        <w:t xml:space="preserve">It is </w:t>
      </w:r>
      <w:r w:rsidR="005F0C1F" w:rsidRPr="00032AF1">
        <w:rPr>
          <w:rFonts w:ascii="Times New Roman" w:eastAsia="Arial MT" w:hAnsi="Times New Roman" w:cs="Times New Roman"/>
          <w:color w:val="000000"/>
          <w:sz w:val="24"/>
          <w:szCs w:val="24"/>
        </w:rPr>
        <w:t>essential</w:t>
      </w:r>
      <w:r w:rsidR="006A2E8A" w:rsidRPr="00032AF1">
        <w:rPr>
          <w:rFonts w:ascii="Times New Roman" w:eastAsia="Arial MT" w:hAnsi="Times New Roman" w:cs="Times New Roman"/>
          <w:color w:val="000000"/>
          <w:sz w:val="24"/>
          <w:szCs w:val="24"/>
        </w:rPr>
        <w:t xml:space="preserve"> to </w:t>
      </w:r>
      <w:r w:rsidR="0062092F" w:rsidRPr="00032AF1">
        <w:rPr>
          <w:rFonts w:ascii="Times New Roman" w:eastAsia="Arial MT" w:hAnsi="Times New Roman" w:cs="Times New Roman"/>
          <w:color w:val="000000"/>
          <w:sz w:val="24"/>
          <w:szCs w:val="24"/>
        </w:rPr>
        <w:t>mention</w:t>
      </w:r>
      <w:r w:rsidR="006A2E8A" w:rsidRPr="00032AF1">
        <w:rPr>
          <w:rFonts w:ascii="Times New Roman" w:eastAsia="Arial MT" w:hAnsi="Times New Roman" w:cs="Times New Roman"/>
          <w:color w:val="000000"/>
          <w:sz w:val="24"/>
          <w:szCs w:val="24"/>
        </w:rPr>
        <w:t xml:space="preserve"> here is that currency </w:t>
      </w:r>
      <w:r w:rsidR="006A2E8A" w:rsidRPr="00032AF1">
        <w:rPr>
          <w:rFonts w:ascii="Times New Roman" w:eastAsia="Arial MT" w:hAnsi="Times New Roman" w:cs="Times New Roman"/>
          <w:b/>
          <w:bCs/>
          <w:i/>
          <w:iCs/>
          <w:color w:val="000000"/>
          <w:sz w:val="24"/>
          <w:szCs w:val="24"/>
        </w:rPr>
        <w:t xml:space="preserve">swaps </w:t>
      </w:r>
      <w:r w:rsidR="006A2E8A" w:rsidRPr="00032AF1">
        <w:rPr>
          <w:rFonts w:ascii="Times New Roman" w:eastAsia="Arial MT" w:hAnsi="Times New Roman" w:cs="Times New Roman"/>
          <w:color w:val="000000"/>
          <w:sz w:val="24"/>
          <w:szCs w:val="24"/>
        </w:rPr>
        <w:t xml:space="preserve">are the major ways in which the operation will be able to hedge foreign exchange risk efficiently. </w:t>
      </w:r>
    </w:p>
    <w:p w14:paraId="512142D5"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One of the major benefits of using derivatives as a way to hedge foreign exchange risk is that it is very efficient</w:t>
      </w:r>
      <w:proofErr w:type="gramStart"/>
      <w:r w:rsidRPr="00032AF1">
        <w:rPr>
          <w:rFonts w:ascii="Times New Roman" w:eastAsia="Arial MT" w:hAnsi="Times New Roman" w:cs="Times New Roman"/>
          <w:color w:val="000000"/>
          <w:sz w:val="24"/>
          <w:szCs w:val="24"/>
        </w:rPr>
        <w:t xml:space="preserve">.  </w:t>
      </w:r>
      <w:proofErr w:type="gramEnd"/>
      <w:r w:rsidRPr="00032AF1">
        <w:rPr>
          <w:rFonts w:ascii="Times New Roman" w:eastAsia="Arial MT" w:hAnsi="Times New Roman" w:cs="Times New Roman"/>
          <w:color w:val="000000"/>
          <w:sz w:val="24"/>
          <w:szCs w:val="24"/>
        </w:rPr>
        <w:t>Moreover, in this market, derivatives tend to ensure that the corporation is functioning in an efficient market</w:t>
      </w:r>
      <w:proofErr w:type="gramStart"/>
      <w:r w:rsidRPr="00032AF1">
        <w:rPr>
          <w:rFonts w:ascii="Times New Roman" w:eastAsia="Arial MT" w:hAnsi="Times New Roman" w:cs="Times New Roman"/>
          <w:color w:val="000000"/>
          <w:sz w:val="24"/>
          <w:szCs w:val="24"/>
        </w:rPr>
        <w:t>.  A derivative instrument can be used by the corporation</w:t>
      </w:r>
      <w:proofErr w:type="gramEnd"/>
      <w:r w:rsidRPr="00032AF1">
        <w:rPr>
          <w:rFonts w:ascii="Times New Roman" w:eastAsia="Arial MT" w:hAnsi="Times New Roman" w:cs="Times New Roman"/>
          <w:color w:val="000000"/>
          <w:sz w:val="24"/>
          <w:szCs w:val="24"/>
        </w:rPr>
        <w:t xml:space="preserve"> to ensure that it can properly control the volatility of the currency market (Delikouras, </w:t>
      </w:r>
      <w:r w:rsidRPr="00032AF1">
        <w:rPr>
          <w:rFonts w:ascii="Times New Roman" w:eastAsia="Arial MT" w:hAnsi="Times New Roman" w:cs="Times New Roman"/>
          <w:i/>
          <w:iCs/>
          <w:color w:val="000000"/>
          <w:sz w:val="24"/>
          <w:szCs w:val="24"/>
        </w:rPr>
        <w:t>et al</w:t>
      </w:r>
      <w:r w:rsidRPr="00032AF1">
        <w:rPr>
          <w:rFonts w:ascii="Times New Roman" w:eastAsia="Arial MT" w:hAnsi="Times New Roman" w:cs="Times New Roman"/>
          <w:color w:val="000000"/>
          <w:sz w:val="24"/>
          <w:szCs w:val="24"/>
        </w:rPr>
        <w:t xml:space="preserve">., 2019). However, one </w:t>
      </w:r>
      <w:proofErr w:type="gramStart"/>
      <w:r w:rsidRPr="00032AF1">
        <w:rPr>
          <w:rFonts w:ascii="Times New Roman" w:eastAsia="Arial MT" w:hAnsi="Times New Roman" w:cs="Times New Roman"/>
          <w:color w:val="000000"/>
          <w:sz w:val="24"/>
          <w:szCs w:val="24"/>
        </w:rPr>
        <w:t>very important</w:t>
      </w:r>
      <w:proofErr w:type="gramEnd"/>
      <w:r w:rsidRPr="00032AF1">
        <w:rPr>
          <w:rFonts w:ascii="Times New Roman" w:eastAsia="Arial MT" w:hAnsi="Times New Roman" w:cs="Times New Roman"/>
          <w:color w:val="000000"/>
          <w:sz w:val="24"/>
          <w:szCs w:val="24"/>
        </w:rPr>
        <w:t xml:space="preserve"> aspect to note here is that derivatives are highly risky and can bring on catastrophic impacts if they are not used correctly. The financial crisis of 2008 has been </w:t>
      </w:r>
      <w:proofErr w:type="gramStart"/>
      <w:r w:rsidRPr="00032AF1">
        <w:rPr>
          <w:rFonts w:ascii="Times New Roman" w:eastAsia="Arial MT" w:hAnsi="Times New Roman" w:cs="Times New Roman"/>
          <w:color w:val="000000"/>
          <w:sz w:val="24"/>
          <w:szCs w:val="24"/>
        </w:rPr>
        <w:t>largely attributed</w:t>
      </w:r>
      <w:proofErr w:type="gramEnd"/>
      <w:r w:rsidRPr="00032AF1">
        <w:rPr>
          <w:rFonts w:ascii="Times New Roman" w:eastAsia="Arial MT" w:hAnsi="Times New Roman" w:cs="Times New Roman"/>
          <w:color w:val="000000"/>
          <w:sz w:val="24"/>
          <w:szCs w:val="24"/>
        </w:rPr>
        <w:t xml:space="preserve"> to the wrongful use of financial derivatives. In addition, this derivative also has the negative feature of increasing the counterparty risk for the company.</w:t>
      </w:r>
    </w:p>
    <w:p w14:paraId="040DCFC8"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noProof/>
          <w:color w:val="000000"/>
          <w:sz w:val="24"/>
          <w:szCs w:val="24"/>
          <w:lang w:eastAsia="en-GB"/>
        </w:rPr>
        <w:drawing>
          <wp:inline distT="0" distB="0" distL="0" distR="0" wp14:anchorId="461A6CBC" wp14:editId="7ECA491A">
            <wp:extent cx="5905500" cy="1661160"/>
            <wp:effectExtent l="76200" t="76200" r="133350" b="15240"/>
            <wp:docPr id="2" name="Picture 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pic:cNvPicPr>
                  </pic:nvPicPr>
                  <pic:blipFill>
                    <a:blip r:embed="rId8" cstate="print"/>
                    <a:stretch>
                      <a:fillRect/>
                    </a:stretch>
                  </pic:blipFill>
                  <pic:spPr>
                    <a:xfrm>
                      <a:off x="0" y="0"/>
                      <a:ext cx="5731510" cy="1488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E8DC70" w14:textId="77777777" w:rsidR="006A2E8A" w:rsidRPr="00032AF1" w:rsidRDefault="006A2E8A" w:rsidP="00EC2D31">
      <w:pPr>
        <w:autoSpaceDN w:val="0"/>
        <w:spacing w:before="72" w:after="0" w:line="360" w:lineRule="auto"/>
        <w:ind w:left="62" w:right="79"/>
        <w:jc w:val="both"/>
        <w:rPr>
          <w:rFonts w:ascii="Times New Roman" w:eastAsia="Arial MT" w:hAnsi="Times New Roman" w:cs="Times New Roman"/>
          <w:b/>
          <w:bCs/>
          <w:color w:val="000000"/>
          <w:sz w:val="24"/>
          <w:szCs w:val="24"/>
        </w:rPr>
      </w:pPr>
      <w:r w:rsidRPr="00032AF1">
        <w:rPr>
          <w:rFonts w:ascii="Times New Roman" w:eastAsia="Arial MT" w:hAnsi="Times New Roman" w:cs="Times New Roman"/>
          <w:b/>
          <w:bCs/>
          <w:color w:val="000000"/>
          <w:sz w:val="24"/>
          <w:szCs w:val="24"/>
        </w:rPr>
        <w:t>Figure 2: Derivative tools for hedging risk</w:t>
      </w:r>
    </w:p>
    <w:p w14:paraId="205D71AE"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(Source: </w:t>
      </w:r>
      <w:r w:rsidRPr="00032AF1">
        <w:rPr>
          <w:rFonts w:ascii="Times New Roman" w:eastAsia="Arial MT" w:hAnsi="Times New Roman" w:cs="Times New Roman"/>
          <w:color w:val="000000"/>
          <w:sz w:val="24"/>
          <w:szCs w:val="24"/>
          <w:shd w:val="clear" w:color="auto" w:fill="FFFFFF"/>
        </w:rPr>
        <w:t xml:space="preserve">Bash </w:t>
      </w:r>
      <w:r w:rsidRPr="00032AF1">
        <w:rPr>
          <w:rFonts w:ascii="Times New Roman" w:eastAsia="Arial MT" w:hAnsi="Times New Roman" w:cs="Times New Roman"/>
          <w:i/>
          <w:iCs/>
          <w:color w:val="000000"/>
          <w:sz w:val="24"/>
          <w:szCs w:val="24"/>
          <w:shd w:val="clear" w:color="auto" w:fill="FFFFFF"/>
        </w:rPr>
        <w:t>et al</w:t>
      </w:r>
      <w:r w:rsidRPr="00032AF1">
        <w:rPr>
          <w:rFonts w:ascii="Times New Roman" w:eastAsia="Arial MT" w:hAnsi="Times New Roman" w:cs="Times New Roman"/>
          <w:color w:val="000000"/>
          <w:sz w:val="24"/>
          <w:szCs w:val="24"/>
          <w:shd w:val="clear" w:color="auto" w:fill="FFFFFF"/>
        </w:rPr>
        <w:t>., 2018</w:t>
      </w:r>
      <w:r w:rsidRPr="00032AF1">
        <w:rPr>
          <w:rFonts w:ascii="Times New Roman" w:eastAsia="Arial MT" w:hAnsi="Times New Roman" w:cs="Times New Roman"/>
          <w:color w:val="000000"/>
          <w:sz w:val="24"/>
          <w:szCs w:val="24"/>
        </w:rPr>
        <w:t>)</w:t>
      </w:r>
    </w:p>
    <w:p w14:paraId="3BDEF481" w14:textId="4D100B28"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One of the major aspects which are pivotal to consider here is that derivatives are extremely complex financial tools and, in many cases, they can backfire on the business objectives. It is therefore pivotal for the corporation to ensure that the corporation can manage the derivative tools diligently (</w:t>
      </w:r>
      <w:r w:rsidRPr="00032AF1">
        <w:rPr>
          <w:rFonts w:ascii="Times New Roman" w:eastAsia="Arial MT" w:hAnsi="Times New Roman" w:cs="Times New Roman"/>
          <w:color w:val="000000"/>
          <w:sz w:val="24"/>
          <w:szCs w:val="24"/>
          <w:shd w:val="clear" w:color="auto" w:fill="FFFFFF"/>
        </w:rPr>
        <w:t>Roncalli, 2020</w:t>
      </w:r>
      <w:r w:rsidRPr="00032AF1">
        <w:rPr>
          <w:rFonts w:ascii="Times New Roman" w:eastAsia="Arial MT" w:hAnsi="Times New Roman" w:cs="Times New Roman"/>
          <w:color w:val="000000"/>
          <w:sz w:val="24"/>
          <w:szCs w:val="24"/>
        </w:rPr>
        <w:t xml:space="preserve">). </w:t>
      </w:r>
      <w:r w:rsidR="00830503" w:rsidRPr="00032AF1">
        <w:rPr>
          <w:rFonts w:ascii="Times New Roman" w:eastAsia="Arial MT" w:hAnsi="Times New Roman" w:cs="Times New Roman"/>
          <w:color w:val="000000"/>
          <w:sz w:val="24"/>
          <w:szCs w:val="24"/>
        </w:rPr>
        <w:t>Another important aspect to note is that the corporation will be required to get into many derivative contracts in order to fully optimise the hedging process. It is important to note that derivative is heavily reliant on speculation, and the firm cannot rely exclusively on a few derivative contracts.</w:t>
      </w:r>
    </w:p>
    <w:p w14:paraId="7356DFF6"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66DADE2B"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758A16EC"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4D9E4CE0"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4CF81201"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63D78807"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5E8A6250"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7DEA74DF"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188A067C" w14:textId="77777777" w:rsidR="003E6C6B" w:rsidRPr="00032AF1" w:rsidRDefault="003E6C6B" w:rsidP="00EC2D31">
      <w:pPr>
        <w:widowControl w:val="0"/>
        <w:autoSpaceDE w:val="0"/>
        <w:autoSpaceDN w:val="0"/>
        <w:spacing w:after="0" w:line="360" w:lineRule="auto"/>
        <w:jc w:val="both"/>
        <w:rPr>
          <w:rFonts w:ascii="Times New Roman" w:eastAsia="Arial MT" w:hAnsi="Times New Roman" w:cs="Times New Roman"/>
          <w:color w:val="000000"/>
          <w:sz w:val="24"/>
          <w:szCs w:val="24"/>
        </w:rPr>
      </w:pPr>
    </w:p>
    <w:p w14:paraId="269278BD" w14:textId="77777777" w:rsidR="006A2E8A" w:rsidRPr="00032AF1" w:rsidRDefault="006A2E8A" w:rsidP="00545DCD">
      <w:pPr>
        <w:pStyle w:val="Heading1"/>
        <w:rPr>
          <w:rFonts w:ascii="Times New Roman" w:eastAsia="Times New Roman" w:hAnsi="Times New Roman" w:cs="Times New Roman"/>
          <w:sz w:val="24"/>
          <w:szCs w:val="24"/>
        </w:rPr>
      </w:pPr>
      <w:bookmarkStart w:id="6" w:name="_Toc103028398"/>
      <w:r w:rsidRPr="00032AF1">
        <w:rPr>
          <w:rFonts w:ascii="Times New Roman" w:eastAsia="Times New Roman" w:hAnsi="Times New Roman" w:cs="Times New Roman"/>
          <w:sz w:val="24"/>
          <w:szCs w:val="24"/>
        </w:rPr>
        <w:t>Conclusion</w:t>
      </w:r>
      <w:bookmarkEnd w:id="6"/>
    </w:p>
    <w:p w14:paraId="5C2EA986" w14:textId="77777777" w:rsidR="006A2E8A" w:rsidRPr="00032AF1" w:rsidRDefault="006A2E8A" w:rsidP="00EC2D31">
      <w:pPr>
        <w:widowControl w:val="0"/>
        <w:autoSpaceDE w:val="0"/>
        <w:autoSpaceDN w:val="0"/>
        <w:spacing w:after="0" w:line="360" w:lineRule="auto"/>
        <w:jc w:val="both"/>
        <w:rPr>
          <w:rFonts w:ascii="Times New Roman" w:eastAsia="Arial MT" w:hAnsi="Times New Roman" w:cs="Times New Roman"/>
          <w:sz w:val="24"/>
          <w:szCs w:val="24"/>
        </w:rPr>
      </w:pPr>
    </w:p>
    <w:p w14:paraId="052A62BC" w14:textId="146E0616" w:rsidR="006A2E8A" w:rsidRPr="00032AF1" w:rsidRDefault="00830503" w:rsidP="00EC2D31">
      <w:pPr>
        <w:widowControl w:val="0"/>
        <w:autoSpaceDE w:val="0"/>
        <w:autoSpaceDN w:val="0"/>
        <w:spacing w:after="0" w:line="360" w:lineRule="auto"/>
        <w:jc w:val="both"/>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At the end of the research, it is possible to conclude that the international growth of a firm is a difficult issue. One important point to consider here is that a company organisation frequently examines methods to grow its business and guarantee that it may benefit from a larger consumer base. </w:t>
      </w:r>
      <w:r w:rsidR="006A2E8A" w:rsidRPr="00032AF1">
        <w:rPr>
          <w:rFonts w:ascii="Times New Roman" w:eastAsia="Arial MT" w:hAnsi="Times New Roman" w:cs="Times New Roman"/>
          <w:color w:val="000000"/>
          <w:sz w:val="24"/>
          <w:szCs w:val="24"/>
        </w:rPr>
        <w:t xml:space="preserve">In addition to this, it is noteworthy that there are various ways in which a business corporation will be able to bring various forms of funding </w:t>
      </w:r>
      <w:r w:rsidR="005562D5" w:rsidRPr="00032AF1">
        <w:rPr>
          <w:rFonts w:ascii="Times New Roman" w:eastAsia="Arial MT" w:hAnsi="Times New Roman" w:cs="Times New Roman"/>
          <w:color w:val="000000"/>
          <w:sz w:val="24"/>
          <w:szCs w:val="24"/>
        </w:rPr>
        <w:t>within the company</w:t>
      </w:r>
      <w:r w:rsidR="006A2E8A" w:rsidRPr="00032AF1">
        <w:rPr>
          <w:rFonts w:ascii="Times New Roman" w:eastAsia="Arial MT" w:hAnsi="Times New Roman" w:cs="Times New Roman"/>
          <w:color w:val="000000"/>
          <w:sz w:val="24"/>
          <w:szCs w:val="24"/>
        </w:rPr>
        <w:t xml:space="preserve">. Both equity and debt forms of financing will be able to provide the British Petroleum Corporation with different forms of advantages with respective cons. </w:t>
      </w:r>
      <w:r w:rsidR="005562D5" w:rsidRPr="00032AF1">
        <w:rPr>
          <w:rFonts w:ascii="Times New Roman" w:eastAsia="Arial MT" w:hAnsi="Times New Roman" w:cs="Times New Roman"/>
          <w:color w:val="000000"/>
          <w:sz w:val="24"/>
          <w:szCs w:val="24"/>
        </w:rPr>
        <w:t>The business corporation efficiently manages the financial and foreign exchange risk care</w:t>
      </w:r>
      <w:r w:rsidR="006A2E8A" w:rsidRPr="00032AF1">
        <w:rPr>
          <w:rFonts w:ascii="Times New Roman" w:eastAsia="Arial MT" w:hAnsi="Times New Roman" w:cs="Times New Roman"/>
          <w:color w:val="000000"/>
          <w:sz w:val="24"/>
          <w:szCs w:val="24"/>
        </w:rPr>
        <w:t xml:space="preserve">. Thus, it is important to note that a business corporation will need to carefully evaluate its financial report alongside the market. Issuing stocks in the international market also brings a plethora of advantages to the business corporation. </w:t>
      </w:r>
    </w:p>
    <w:p w14:paraId="21403FE2" w14:textId="77777777" w:rsidR="002572B0" w:rsidRPr="00032AF1" w:rsidRDefault="002572B0"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7439AD60" w14:textId="77777777" w:rsidR="002572B0" w:rsidRPr="00032AF1" w:rsidRDefault="002572B0"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366C3FD1"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138FB634"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3F853082"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4376A118"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0A1DB440"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6BFB2CAC"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4272CCCB"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04F1BF06"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51706143"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20ED49B0" w14:textId="0C605BC5" w:rsidR="00490287"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67AD4DCF" w14:textId="7E8EF5B5" w:rsidR="002829BA" w:rsidRDefault="002829BA"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4D751617" w14:textId="1FDD5B95" w:rsidR="002829BA" w:rsidRDefault="002829BA"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0A0F13D6" w14:textId="7F78AEC3" w:rsidR="002829BA" w:rsidRDefault="002829BA"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53D56D9E" w14:textId="3DDB2D20" w:rsidR="002829BA" w:rsidRDefault="002829BA"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1C5EFF97" w14:textId="03800AF7" w:rsidR="002829BA" w:rsidRDefault="002829BA"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623167AA" w14:textId="77777777" w:rsidR="002829BA" w:rsidRPr="00032AF1" w:rsidRDefault="002829BA"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44EF50B5"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64220E92" w14:textId="77777777" w:rsidR="00490287" w:rsidRPr="00032AF1" w:rsidRDefault="00490287"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05CC8FA4" w14:textId="77777777" w:rsidR="002572B0" w:rsidRPr="00032AF1" w:rsidRDefault="002572B0" w:rsidP="00545DCD">
      <w:pPr>
        <w:pStyle w:val="Heading1"/>
        <w:rPr>
          <w:rFonts w:ascii="Times New Roman" w:eastAsia="Times New Roman" w:hAnsi="Times New Roman" w:cs="Times New Roman"/>
          <w:sz w:val="24"/>
          <w:szCs w:val="24"/>
          <w:lang w:eastAsia="en-GB"/>
        </w:rPr>
      </w:pPr>
      <w:bookmarkStart w:id="7" w:name="_Toc103028399"/>
      <w:r w:rsidRPr="00032AF1">
        <w:rPr>
          <w:rFonts w:ascii="Times New Roman" w:eastAsia="Times New Roman" w:hAnsi="Times New Roman" w:cs="Times New Roman"/>
          <w:sz w:val="24"/>
          <w:szCs w:val="24"/>
          <w:lang w:eastAsia="en-GB"/>
        </w:rPr>
        <w:t>Resources:</w:t>
      </w:r>
      <w:bookmarkEnd w:id="7"/>
    </w:p>
    <w:p w14:paraId="52CA927B" w14:textId="77777777" w:rsidR="00B8606F" w:rsidRPr="00032AF1" w:rsidRDefault="00B8606F" w:rsidP="002572B0">
      <w:pPr>
        <w:spacing w:after="0" w:line="360" w:lineRule="atLeast"/>
        <w:rPr>
          <w:rFonts w:ascii="Times New Roman" w:eastAsia="Times New Roman" w:hAnsi="Times New Roman" w:cs="Times New Roman"/>
          <w:color w:val="000000"/>
          <w:sz w:val="24"/>
          <w:szCs w:val="24"/>
          <w:lang w:eastAsia="en-GB"/>
        </w:rPr>
      </w:pPr>
      <w:r w:rsidRPr="00032AF1">
        <w:rPr>
          <w:rFonts w:ascii="Times New Roman" w:eastAsia="Times New Roman" w:hAnsi="Times New Roman" w:cs="Times New Roman"/>
          <w:color w:val="000000"/>
          <w:sz w:val="24"/>
          <w:szCs w:val="24"/>
          <w:lang w:eastAsia="en-GB"/>
        </w:rPr>
        <w:t>‌</w:t>
      </w:r>
    </w:p>
    <w:p w14:paraId="74AB99B6" w14:textId="77777777" w:rsidR="00E035E8" w:rsidRPr="00032AF1" w:rsidRDefault="00E035E8"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‌Accounting and Financial Management: Case of British Petroleum. (n.d.). [online] Available at: https://myassignmenthelp.com/qassets/img/home-page/accounting-and-financial-management.pdf [Accessed 26 Apr. 2022].</w:t>
      </w:r>
    </w:p>
    <w:p w14:paraId="10FA38DA" w14:textId="77777777" w:rsidR="006D5A76" w:rsidRPr="00032AF1" w:rsidRDefault="00B8606F" w:rsidP="001265B1">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bookmarkStart w:id="8" w:name="_Hlk100159853"/>
      <w:r w:rsidRPr="00032AF1">
        <w:rPr>
          <w:rFonts w:ascii="Times New Roman" w:eastAsia="Arial MT" w:hAnsi="Times New Roman" w:cs="Times New Roman"/>
          <w:color w:val="000000"/>
          <w:sz w:val="24"/>
          <w:szCs w:val="24"/>
        </w:rPr>
        <w:t>Bash</w:t>
      </w:r>
      <w:bookmarkEnd w:id="8"/>
      <w:r w:rsidRPr="00032AF1">
        <w:rPr>
          <w:rFonts w:ascii="Times New Roman" w:eastAsia="Arial MT" w:hAnsi="Times New Roman" w:cs="Times New Roman"/>
          <w:color w:val="000000"/>
          <w:sz w:val="24"/>
          <w:szCs w:val="24"/>
        </w:rPr>
        <w:t>, A., Al-Awadhi, A.M., Al-Abdulhadi, A.J., Al-Ibrahim, N.F. and Al-Ali, M.S., (2018). Survey of Hedging Techniques to Manage Foreign-Exchange Risk. </w:t>
      </w:r>
      <w:r w:rsidRPr="00032AF1">
        <w:rPr>
          <w:rFonts w:ascii="Times New Roman" w:eastAsia="Arial MT" w:hAnsi="Times New Roman" w:cs="Times New Roman"/>
          <w:i/>
          <w:iCs/>
          <w:color w:val="000000"/>
          <w:sz w:val="24"/>
          <w:szCs w:val="24"/>
        </w:rPr>
        <w:t>International Research Journal of Finance and Economics</w:t>
      </w:r>
      <w:r w:rsidRPr="00032AF1">
        <w:rPr>
          <w:rFonts w:ascii="Times New Roman" w:eastAsia="Arial MT" w:hAnsi="Times New Roman" w:cs="Times New Roman"/>
          <w:color w:val="000000"/>
          <w:sz w:val="24"/>
          <w:szCs w:val="24"/>
        </w:rPr>
        <w:t>, (167).</w:t>
      </w:r>
    </w:p>
    <w:p w14:paraId="7634D0D4" w14:textId="6A63AD87" w:rsidR="00B8606F" w:rsidRPr="00032AF1" w:rsidRDefault="00B8606F" w:rsidP="001265B1">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bookmarkStart w:id="9" w:name="_Hlk100160020"/>
      <w:r w:rsidRPr="00032AF1">
        <w:rPr>
          <w:rFonts w:ascii="Times New Roman" w:eastAsia="Arial MT" w:hAnsi="Times New Roman" w:cs="Times New Roman"/>
          <w:color w:val="000000"/>
          <w:sz w:val="24"/>
          <w:szCs w:val="24"/>
        </w:rPr>
        <w:t xml:space="preserve">Delikouras, </w:t>
      </w:r>
      <w:bookmarkEnd w:id="9"/>
      <w:r w:rsidRPr="00032AF1">
        <w:rPr>
          <w:rFonts w:ascii="Times New Roman" w:eastAsia="Arial MT" w:hAnsi="Times New Roman" w:cs="Times New Roman"/>
          <w:color w:val="000000"/>
          <w:sz w:val="24"/>
          <w:szCs w:val="24"/>
        </w:rPr>
        <w:t xml:space="preserve">S., Dittmar, R.F. and Li, H., (2019). Do Dollar-Denominated Emerging Market Corporate Bonds Insure Foreign Exchange </w:t>
      </w:r>
      <w:r w:rsidR="00E035E8" w:rsidRPr="00032AF1">
        <w:rPr>
          <w:rFonts w:ascii="Times New Roman" w:eastAsia="Arial MT" w:hAnsi="Times New Roman" w:cs="Times New Roman"/>
          <w:color w:val="000000"/>
          <w:sz w:val="24"/>
          <w:szCs w:val="24"/>
        </w:rPr>
        <w:t>Risk?</w:t>
      </w:r>
      <w:r w:rsidRPr="00032AF1">
        <w:rPr>
          <w:rFonts w:ascii="Times New Roman" w:eastAsia="Arial MT" w:hAnsi="Times New Roman" w:cs="Times New Roman"/>
          <w:color w:val="000000"/>
          <w:sz w:val="24"/>
          <w:szCs w:val="24"/>
        </w:rPr>
        <w:t> Available at SSRN 2616265.</w:t>
      </w:r>
    </w:p>
    <w:p w14:paraId="633C3CA4" w14:textId="07377530"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bookmarkStart w:id="10" w:name="_Hlk100160207"/>
      <w:r w:rsidRPr="00032AF1">
        <w:rPr>
          <w:rFonts w:ascii="Times New Roman" w:eastAsia="Arial MT" w:hAnsi="Times New Roman" w:cs="Times New Roman"/>
          <w:color w:val="000000"/>
          <w:sz w:val="24"/>
          <w:szCs w:val="24"/>
        </w:rPr>
        <w:t>Becker</w:t>
      </w:r>
      <w:bookmarkEnd w:id="10"/>
      <w:r w:rsidRPr="00032AF1">
        <w:rPr>
          <w:rFonts w:ascii="Times New Roman" w:eastAsia="Arial MT" w:hAnsi="Times New Roman" w:cs="Times New Roman"/>
          <w:color w:val="000000"/>
          <w:sz w:val="24"/>
          <w:szCs w:val="24"/>
        </w:rPr>
        <w:t>, C., Chitchyan, R., Betz, S. and McCord, C., (2018), May. Trade-off decisions across time in technical debt management: a systematic literature review. In </w:t>
      </w:r>
      <w:r w:rsidRPr="00032AF1">
        <w:rPr>
          <w:rFonts w:ascii="Times New Roman" w:eastAsia="Arial MT" w:hAnsi="Times New Roman" w:cs="Times New Roman"/>
          <w:i/>
          <w:iCs/>
          <w:color w:val="000000"/>
          <w:sz w:val="24"/>
          <w:szCs w:val="24"/>
        </w:rPr>
        <w:t>Proceedings of the 2018 International Conference on Technical Debt</w:t>
      </w:r>
      <w:r w:rsidRPr="00032AF1">
        <w:rPr>
          <w:rFonts w:ascii="Times New Roman" w:eastAsia="Arial MT" w:hAnsi="Times New Roman" w:cs="Times New Roman"/>
          <w:color w:val="000000"/>
          <w:sz w:val="24"/>
          <w:szCs w:val="24"/>
        </w:rPr>
        <w:t> (pp. 85-94).</w:t>
      </w:r>
    </w:p>
    <w:p w14:paraId="18EF4183" w14:textId="2F3CE57A" w:rsidR="00E035E8" w:rsidRPr="00032AF1" w:rsidRDefault="00E035E8" w:rsidP="00CF5FA4">
      <w:pPr>
        <w:pStyle w:val="ListParagraph"/>
        <w:numPr>
          <w:ilvl w:val="0"/>
          <w:numId w:val="1"/>
        </w:numPr>
        <w:spacing w:after="0" w:line="360" w:lineRule="atLeast"/>
        <w:rPr>
          <w:rFonts w:ascii="Times New Roman" w:eastAsia="Times New Roman" w:hAnsi="Times New Roman" w:cs="Times New Roman"/>
          <w:color w:val="000000"/>
          <w:sz w:val="24"/>
          <w:szCs w:val="24"/>
          <w:lang w:eastAsia="en-GB"/>
        </w:rPr>
      </w:pPr>
      <w:r w:rsidRPr="00032AF1">
        <w:rPr>
          <w:rFonts w:ascii="Times New Roman" w:eastAsia="Arial MT" w:hAnsi="Times New Roman" w:cs="Times New Roman"/>
          <w:color w:val="000000"/>
          <w:sz w:val="24"/>
          <w:szCs w:val="24"/>
        </w:rPr>
        <w:t>Begoña Álvarez García and José-Pablo Abeal-Vázquez (2020). Emerging tools and strategies for financial management. Hershey: Business Science Reference.</w:t>
      </w:r>
    </w:p>
    <w:p w14:paraId="2DB10194" w14:textId="1AD78F8B"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bookmarkStart w:id="11" w:name="_Hlk100160314"/>
      <w:r w:rsidRPr="00032AF1">
        <w:rPr>
          <w:rFonts w:ascii="Times New Roman" w:eastAsia="Arial MT" w:hAnsi="Times New Roman" w:cs="Times New Roman"/>
          <w:color w:val="000000"/>
          <w:sz w:val="24"/>
          <w:szCs w:val="24"/>
        </w:rPr>
        <w:t>Bekaert, G and Hodrick</w:t>
      </w:r>
      <w:bookmarkEnd w:id="11"/>
      <w:r w:rsidRPr="00032AF1">
        <w:rPr>
          <w:rFonts w:ascii="Times New Roman" w:eastAsia="Arial MT" w:hAnsi="Times New Roman" w:cs="Times New Roman"/>
          <w:color w:val="000000"/>
          <w:sz w:val="24"/>
          <w:szCs w:val="24"/>
        </w:rPr>
        <w:t>, R, (201</w:t>
      </w:r>
      <w:r w:rsidR="00320025" w:rsidRPr="00032AF1">
        <w:rPr>
          <w:rFonts w:ascii="Times New Roman" w:eastAsia="Arial MT" w:hAnsi="Times New Roman" w:cs="Times New Roman"/>
          <w:color w:val="000000"/>
          <w:sz w:val="24"/>
          <w:szCs w:val="24"/>
        </w:rPr>
        <w:t>3</w:t>
      </w:r>
      <w:r w:rsidRPr="00032AF1">
        <w:rPr>
          <w:rFonts w:ascii="Times New Roman" w:eastAsia="Arial MT" w:hAnsi="Times New Roman" w:cs="Times New Roman"/>
          <w:color w:val="000000"/>
          <w:sz w:val="24"/>
          <w:szCs w:val="24"/>
        </w:rPr>
        <w:t xml:space="preserve">), 2nd Edition, International Financial Management, Pearson Education </w:t>
      </w:r>
    </w:p>
    <w:p w14:paraId="7317C896" w14:textId="77777777" w:rsidR="00E035E8" w:rsidRPr="00032AF1" w:rsidRDefault="00E035E8"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British Petroleum</w:t>
      </w:r>
      <w:r w:rsidRPr="00032AF1">
        <w:rPr>
          <w:rFonts w:ascii="Times New Roman" w:eastAsia="Arial MT" w:hAnsi="Times New Roman" w:cs="Times New Roman"/>
          <w:color w:val="000000" w:themeColor="text1"/>
          <w:sz w:val="24"/>
          <w:szCs w:val="24"/>
        </w:rPr>
        <w:t xml:space="preserve">, (2021). </w:t>
      </w:r>
      <w:r w:rsidRPr="00032AF1">
        <w:rPr>
          <w:rFonts w:ascii="Times New Roman" w:eastAsia="Arial MT" w:hAnsi="Times New Roman" w:cs="Times New Roman"/>
          <w:color w:val="000000"/>
          <w:sz w:val="24"/>
          <w:szCs w:val="24"/>
        </w:rPr>
        <w:t>Annual Report Available at: https://www.bp.com/content/dam/bp/business-sites/en/global/corporate/pdfs/investors/bp-annual-report-and-form-20f-2021.pdf (Accessed: 26 April 2022)</w:t>
      </w:r>
    </w:p>
    <w:p w14:paraId="5DDCEB08" w14:textId="25A70CA3"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British Petroleum, (2022). </w:t>
      </w:r>
      <w:r w:rsidRPr="00032AF1">
        <w:rPr>
          <w:rFonts w:ascii="Times New Roman" w:eastAsia="Arial MT" w:hAnsi="Times New Roman" w:cs="Times New Roman"/>
          <w:i/>
          <w:iCs/>
          <w:color w:val="000000"/>
          <w:sz w:val="24"/>
          <w:szCs w:val="24"/>
        </w:rPr>
        <w:t>Decarbonizing cities</w:t>
      </w:r>
      <w:r w:rsidRPr="00032AF1">
        <w:rPr>
          <w:rFonts w:ascii="Times New Roman" w:eastAsia="Arial MT" w:hAnsi="Times New Roman" w:cs="Times New Roman"/>
          <w:color w:val="000000"/>
          <w:sz w:val="24"/>
          <w:szCs w:val="24"/>
        </w:rPr>
        <w:t xml:space="preserve"> Available at: https://www.bp.com/en/global/corporate/what-we-do/regions-cities-and-solutions/decarbonizing-cities.html [Accessed: </w:t>
      </w:r>
      <w:r w:rsidR="00033267" w:rsidRPr="00032AF1">
        <w:rPr>
          <w:rFonts w:ascii="Times New Roman" w:eastAsia="Arial MT" w:hAnsi="Times New Roman" w:cs="Times New Roman"/>
          <w:color w:val="000000"/>
          <w:sz w:val="24"/>
          <w:szCs w:val="24"/>
        </w:rPr>
        <w:t>06</w:t>
      </w:r>
      <w:r w:rsidRPr="00032AF1">
        <w:rPr>
          <w:rFonts w:ascii="Times New Roman" w:eastAsia="Arial MT" w:hAnsi="Times New Roman" w:cs="Times New Roman"/>
          <w:color w:val="000000"/>
          <w:sz w:val="24"/>
          <w:szCs w:val="24"/>
        </w:rPr>
        <w:t xml:space="preserve"> </w:t>
      </w:r>
      <w:r w:rsidR="00033267" w:rsidRPr="00032AF1">
        <w:rPr>
          <w:rFonts w:ascii="Times New Roman" w:eastAsia="Arial MT" w:hAnsi="Times New Roman" w:cs="Times New Roman"/>
          <w:color w:val="000000"/>
          <w:sz w:val="24"/>
          <w:szCs w:val="24"/>
        </w:rPr>
        <w:t>May</w:t>
      </w:r>
      <w:r w:rsidRPr="00032AF1">
        <w:rPr>
          <w:rFonts w:ascii="Times New Roman" w:eastAsia="Arial MT" w:hAnsi="Times New Roman" w:cs="Times New Roman"/>
          <w:color w:val="000000"/>
          <w:sz w:val="24"/>
          <w:szCs w:val="24"/>
        </w:rPr>
        <w:t xml:space="preserve"> 2022]</w:t>
      </w:r>
    </w:p>
    <w:p w14:paraId="7F318451" w14:textId="2A2C00A1"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British Petroleum, (2022). </w:t>
      </w:r>
      <w:r w:rsidRPr="00032AF1">
        <w:rPr>
          <w:rFonts w:ascii="Times New Roman" w:eastAsia="Arial MT" w:hAnsi="Times New Roman" w:cs="Times New Roman"/>
          <w:i/>
          <w:iCs/>
          <w:color w:val="000000"/>
          <w:sz w:val="24"/>
          <w:szCs w:val="24"/>
        </w:rPr>
        <w:t>Our purpose</w:t>
      </w:r>
      <w:r w:rsidRPr="00032AF1">
        <w:rPr>
          <w:rFonts w:ascii="Times New Roman" w:eastAsia="Arial MT" w:hAnsi="Times New Roman" w:cs="Times New Roman"/>
          <w:color w:val="000000"/>
          <w:sz w:val="24"/>
          <w:szCs w:val="24"/>
        </w:rPr>
        <w:t xml:space="preserve"> Available at: https://www.bp.com/en/global/corporate/who-we-are/our-purpose.html (Accessed: </w:t>
      </w:r>
      <w:r w:rsidR="00033267" w:rsidRPr="00032AF1">
        <w:rPr>
          <w:rFonts w:ascii="Times New Roman" w:eastAsia="Arial MT" w:hAnsi="Times New Roman" w:cs="Times New Roman"/>
          <w:color w:val="000000"/>
          <w:sz w:val="24"/>
          <w:szCs w:val="24"/>
        </w:rPr>
        <w:t>30</w:t>
      </w:r>
      <w:r w:rsidRPr="00032AF1">
        <w:rPr>
          <w:rFonts w:ascii="Times New Roman" w:eastAsia="Arial MT" w:hAnsi="Times New Roman" w:cs="Times New Roman"/>
          <w:color w:val="000000"/>
          <w:sz w:val="24"/>
          <w:szCs w:val="24"/>
        </w:rPr>
        <w:t xml:space="preserve"> April 2022)</w:t>
      </w:r>
    </w:p>
    <w:p w14:paraId="29AE25A4" w14:textId="0197E0E2"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 xml:space="preserve">British Petroleum, (2022). </w:t>
      </w:r>
      <w:r w:rsidRPr="00032AF1">
        <w:rPr>
          <w:rFonts w:ascii="Times New Roman" w:eastAsia="Arial MT" w:hAnsi="Times New Roman" w:cs="Times New Roman"/>
          <w:i/>
          <w:iCs/>
          <w:color w:val="000000"/>
          <w:sz w:val="24"/>
          <w:szCs w:val="24"/>
        </w:rPr>
        <w:t>Who we are</w:t>
      </w:r>
      <w:r w:rsidRPr="00032AF1">
        <w:rPr>
          <w:rFonts w:ascii="Times New Roman" w:eastAsia="Arial MT" w:hAnsi="Times New Roman" w:cs="Times New Roman"/>
          <w:color w:val="000000"/>
          <w:sz w:val="24"/>
          <w:szCs w:val="24"/>
        </w:rPr>
        <w:t xml:space="preserve"> Available at: https://www.bp.com/en/global/corporate/who-we-are.html (Accessed:</w:t>
      </w:r>
      <w:r w:rsidR="0073749F" w:rsidRPr="00032AF1">
        <w:rPr>
          <w:rFonts w:ascii="Times New Roman" w:eastAsia="Arial MT" w:hAnsi="Times New Roman" w:cs="Times New Roman"/>
          <w:color w:val="000000"/>
          <w:sz w:val="24"/>
          <w:szCs w:val="24"/>
        </w:rPr>
        <w:t>3 May</w:t>
      </w:r>
      <w:r w:rsidRPr="00032AF1">
        <w:rPr>
          <w:rFonts w:ascii="Times New Roman" w:eastAsia="Arial MT" w:hAnsi="Times New Roman" w:cs="Times New Roman"/>
          <w:color w:val="000000"/>
          <w:sz w:val="24"/>
          <w:szCs w:val="24"/>
        </w:rPr>
        <w:t xml:space="preserve"> </w:t>
      </w:r>
      <w:r w:rsidR="0073749F" w:rsidRPr="00032AF1">
        <w:rPr>
          <w:rFonts w:ascii="Times New Roman" w:eastAsia="Arial MT" w:hAnsi="Times New Roman" w:cs="Times New Roman"/>
          <w:color w:val="000000"/>
          <w:sz w:val="24"/>
          <w:szCs w:val="24"/>
        </w:rPr>
        <w:t>2022)?</w:t>
      </w:r>
    </w:p>
    <w:p w14:paraId="18E6D521" w14:textId="22F78829"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bookmarkStart w:id="12" w:name="_Hlk100159705"/>
      <w:r w:rsidRPr="00032AF1">
        <w:rPr>
          <w:rFonts w:ascii="Times New Roman" w:eastAsia="Arial MT" w:hAnsi="Times New Roman" w:cs="Times New Roman"/>
          <w:color w:val="000000"/>
          <w:sz w:val="24"/>
          <w:szCs w:val="24"/>
        </w:rPr>
        <w:t>Ciancarini, P. and Russo</w:t>
      </w:r>
      <w:bookmarkEnd w:id="12"/>
      <w:r w:rsidRPr="00032AF1">
        <w:rPr>
          <w:rFonts w:ascii="Times New Roman" w:eastAsia="Arial MT" w:hAnsi="Times New Roman" w:cs="Times New Roman"/>
          <w:color w:val="000000"/>
          <w:sz w:val="24"/>
          <w:szCs w:val="24"/>
        </w:rPr>
        <w:t>, D., (2020), May. The strategic technical debt management model: an empirical proposal. In </w:t>
      </w:r>
      <w:r w:rsidRPr="00032AF1">
        <w:rPr>
          <w:rFonts w:ascii="Times New Roman" w:eastAsia="Arial MT" w:hAnsi="Times New Roman" w:cs="Times New Roman"/>
          <w:i/>
          <w:iCs/>
          <w:color w:val="000000"/>
          <w:sz w:val="24"/>
          <w:szCs w:val="24"/>
        </w:rPr>
        <w:t xml:space="preserve">IFIP International Conference on </w:t>
      </w:r>
      <w:r w:rsidR="00E035E8" w:rsidRPr="00032AF1">
        <w:rPr>
          <w:rFonts w:ascii="Times New Roman" w:eastAsia="Arial MT" w:hAnsi="Times New Roman" w:cs="Times New Roman"/>
          <w:i/>
          <w:iCs/>
          <w:color w:val="000000"/>
          <w:sz w:val="24"/>
          <w:szCs w:val="24"/>
        </w:rPr>
        <w:t>Open-Source</w:t>
      </w:r>
      <w:r w:rsidRPr="00032AF1">
        <w:rPr>
          <w:rFonts w:ascii="Times New Roman" w:eastAsia="Arial MT" w:hAnsi="Times New Roman" w:cs="Times New Roman"/>
          <w:i/>
          <w:iCs/>
          <w:color w:val="000000"/>
          <w:sz w:val="24"/>
          <w:szCs w:val="24"/>
        </w:rPr>
        <w:t xml:space="preserve"> Systems</w:t>
      </w:r>
      <w:r w:rsidRPr="00032AF1">
        <w:rPr>
          <w:rFonts w:ascii="Times New Roman" w:eastAsia="Arial MT" w:hAnsi="Times New Roman" w:cs="Times New Roman"/>
          <w:color w:val="000000"/>
          <w:sz w:val="24"/>
          <w:szCs w:val="24"/>
        </w:rPr>
        <w:t> (pp. 131-140). Springer, Cham.</w:t>
      </w:r>
    </w:p>
    <w:p w14:paraId="7407E371" w14:textId="77777777" w:rsidR="00E035E8" w:rsidRPr="00032AF1" w:rsidRDefault="00E035E8"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Clark, G.L. and Monk, A.H.B. (2017). Institutional Investors in Global Markets. Oxford Scholarship Online. Oxford University Press. doi:10.1093/</w:t>
      </w:r>
      <w:proofErr w:type="spellStart"/>
      <w:r w:rsidRPr="00032AF1">
        <w:rPr>
          <w:rFonts w:ascii="Times New Roman" w:eastAsia="Arial MT" w:hAnsi="Times New Roman" w:cs="Times New Roman"/>
          <w:color w:val="000000"/>
          <w:sz w:val="24"/>
          <w:szCs w:val="24"/>
        </w:rPr>
        <w:t>oso</w:t>
      </w:r>
      <w:proofErr w:type="spellEnd"/>
      <w:r w:rsidRPr="00032AF1">
        <w:rPr>
          <w:rFonts w:ascii="Times New Roman" w:eastAsia="Arial MT" w:hAnsi="Times New Roman" w:cs="Times New Roman"/>
          <w:color w:val="000000"/>
          <w:sz w:val="24"/>
          <w:szCs w:val="24"/>
        </w:rPr>
        <w:t>/9780198793212.001.0001.</w:t>
      </w:r>
    </w:p>
    <w:p w14:paraId="6DAD528B" w14:textId="77777777" w:rsidR="00E035E8" w:rsidRPr="00032AF1" w:rsidRDefault="00E035E8"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‌Cohen, B. and Neubert, M., (2019). The influence of pricing strategies on corporate valuation. </w:t>
      </w:r>
      <w:r w:rsidRPr="00032AF1">
        <w:rPr>
          <w:rFonts w:ascii="Times New Roman" w:eastAsia="Arial MT" w:hAnsi="Times New Roman" w:cs="Times New Roman"/>
          <w:i/>
          <w:iCs/>
          <w:color w:val="000000"/>
          <w:sz w:val="24"/>
          <w:szCs w:val="24"/>
        </w:rPr>
        <w:t>International Journal of Teaching and Case Studies</w:t>
      </w:r>
      <w:r w:rsidRPr="00032AF1">
        <w:rPr>
          <w:rFonts w:ascii="Times New Roman" w:eastAsia="Arial MT" w:hAnsi="Times New Roman" w:cs="Times New Roman"/>
          <w:color w:val="000000"/>
          <w:sz w:val="24"/>
          <w:szCs w:val="24"/>
        </w:rPr>
        <w:t>, </w:t>
      </w:r>
      <w:r w:rsidRPr="00032AF1">
        <w:rPr>
          <w:rFonts w:ascii="Times New Roman" w:eastAsia="Arial MT" w:hAnsi="Times New Roman" w:cs="Times New Roman"/>
          <w:i/>
          <w:iCs/>
          <w:color w:val="000000"/>
          <w:sz w:val="24"/>
          <w:szCs w:val="24"/>
        </w:rPr>
        <w:t>10</w:t>
      </w:r>
      <w:r w:rsidRPr="00032AF1">
        <w:rPr>
          <w:rFonts w:ascii="Times New Roman" w:eastAsia="Arial MT" w:hAnsi="Times New Roman" w:cs="Times New Roman"/>
          <w:color w:val="000000"/>
          <w:sz w:val="24"/>
          <w:szCs w:val="24"/>
        </w:rPr>
        <w:t>(2), pp.125-156.</w:t>
      </w:r>
    </w:p>
    <w:p w14:paraId="3CA009BD" w14:textId="48B86FF9"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bookmarkStart w:id="13" w:name="_Hlk100159585"/>
      <w:r w:rsidRPr="00032AF1">
        <w:rPr>
          <w:rFonts w:ascii="Times New Roman" w:eastAsia="Arial MT" w:hAnsi="Times New Roman" w:cs="Times New Roman"/>
          <w:color w:val="000000"/>
          <w:sz w:val="24"/>
          <w:szCs w:val="24"/>
        </w:rPr>
        <w:lastRenderedPageBreak/>
        <w:t>Costa</w:t>
      </w:r>
      <w:bookmarkEnd w:id="13"/>
      <w:r w:rsidRPr="00032AF1">
        <w:rPr>
          <w:rFonts w:ascii="Times New Roman" w:eastAsia="Arial MT" w:hAnsi="Times New Roman" w:cs="Times New Roman"/>
          <w:color w:val="000000"/>
          <w:sz w:val="24"/>
          <w:szCs w:val="24"/>
        </w:rPr>
        <w:t>, E., Soares, A.L. and de Sousa, J.P., (2020). Industrial business associations improving the internationalisation of SMEs with digital platforms: A design science research approach. </w:t>
      </w:r>
      <w:r w:rsidRPr="00032AF1">
        <w:rPr>
          <w:rFonts w:ascii="Times New Roman" w:eastAsia="Arial MT" w:hAnsi="Times New Roman" w:cs="Times New Roman"/>
          <w:i/>
          <w:iCs/>
          <w:color w:val="000000"/>
          <w:sz w:val="24"/>
          <w:szCs w:val="24"/>
        </w:rPr>
        <w:t>International Journal of Information Management</w:t>
      </w:r>
      <w:r w:rsidRPr="00032AF1">
        <w:rPr>
          <w:rFonts w:ascii="Times New Roman" w:eastAsia="Arial MT" w:hAnsi="Times New Roman" w:cs="Times New Roman"/>
          <w:color w:val="000000"/>
          <w:sz w:val="24"/>
          <w:szCs w:val="24"/>
        </w:rPr>
        <w:t>, </w:t>
      </w:r>
      <w:r w:rsidRPr="00032AF1">
        <w:rPr>
          <w:rFonts w:ascii="Times New Roman" w:eastAsia="Arial MT" w:hAnsi="Times New Roman" w:cs="Times New Roman"/>
          <w:i/>
          <w:iCs/>
          <w:color w:val="000000"/>
          <w:sz w:val="24"/>
          <w:szCs w:val="24"/>
        </w:rPr>
        <w:t>53</w:t>
      </w:r>
      <w:r w:rsidRPr="00032AF1">
        <w:rPr>
          <w:rFonts w:ascii="Times New Roman" w:eastAsia="Arial MT" w:hAnsi="Times New Roman" w:cs="Times New Roman"/>
          <w:color w:val="000000"/>
          <w:sz w:val="24"/>
          <w:szCs w:val="24"/>
        </w:rPr>
        <w:t>, p.102070.</w:t>
      </w:r>
    </w:p>
    <w:p w14:paraId="62A27D69" w14:textId="77777777"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Coudounaris, D.N., (2021). The internationalisation process of UK SMEs: exporting and non-exporting behaviours based on a four forces behavioural model. </w:t>
      </w:r>
      <w:r w:rsidRPr="00032AF1">
        <w:rPr>
          <w:rFonts w:ascii="Times New Roman" w:eastAsia="Arial MT" w:hAnsi="Times New Roman" w:cs="Times New Roman"/>
          <w:i/>
          <w:iCs/>
          <w:color w:val="000000"/>
          <w:sz w:val="24"/>
          <w:szCs w:val="24"/>
        </w:rPr>
        <w:t>Review of International Business and Strategy</w:t>
      </w:r>
      <w:r w:rsidRPr="00032AF1">
        <w:rPr>
          <w:rFonts w:ascii="Times New Roman" w:eastAsia="Arial MT" w:hAnsi="Times New Roman" w:cs="Times New Roman"/>
          <w:color w:val="000000"/>
          <w:sz w:val="24"/>
          <w:szCs w:val="24"/>
        </w:rPr>
        <w:t>.</w:t>
      </w:r>
    </w:p>
    <w:p w14:paraId="0EB2189D" w14:textId="77777777" w:rsidR="00E035E8" w:rsidRPr="00032AF1" w:rsidRDefault="00E035E8"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Doherty, N.A. and Smith, C. (2020). Corporate Insurance Strategy: The Case of British Petroleum. Journal of Applied Corporate Finance, 32(1), pp.48–57. doi:10.1111/jacf.12388.</w:t>
      </w:r>
    </w:p>
    <w:p w14:paraId="6166EEFD" w14:textId="4205763E"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bookmarkStart w:id="14" w:name="_Hlk100159758"/>
      <w:r w:rsidRPr="00032AF1">
        <w:rPr>
          <w:rFonts w:ascii="Times New Roman" w:eastAsia="Arial MT" w:hAnsi="Times New Roman" w:cs="Times New Roman"/>
          <w:color w:val="000000"/>
          <w:sz w:val="24"/>
          <w:szCs w:val="24"/>
        </w:rPr>
        <w:t>El Ghoul</w:t>
      </w:r>
      <w:bookmarkEnd w:id="14"/>
      <w:r w:rsidRPr="00032AF1">
        <w:rPr>
          <w:rFonts w:ascii="Times New Roman" w:eastAsia="Arial MT" w:hAnsi="Times New Roman" w:cs="Times New Roman"/>
          <w:color w:val="000000"/>
          <w:sz w:val="24"/>
          <w:szCs w:val="24"/>
        </w:rPr>
        <w:t>, S., Guedhami, O., Kim, H. and Park, K., (2018). Corporate environmental responsibility and the cost of capital: International evidence. </w:t>
      </w:r>
      <w:r w:rsidRPr="00032AF1">
        <w:rPr>
          <w:rFonts w:ascii="Times New Roman" w:eastAsia="Arial MT" w:hAnsi="Times New Roman" w:cs="Times New Roman"/>
          <w:i/>
          <w:iCs/>
          <w:color w:val="000000"/>
          <w:sz w:val="24"/>
          <w:szCs w:val="24"/>
        </w:rPr>
        <w:t>Journal of Business Ethics</w:t>
      </w:r>
      <w:r w:rsidRPr="00032AF1">
        <w:rPr>
          <w:rFonts w:ascii="Times New Roman" w:eastAsia="Arial MT" w:hAnsi="Times New Roman" w:cs="Times New Roman"/>
          <w:color w:val="000000"/>
          <w:sz w:val="24"/>
          <w:szCs w:val="24"/>
        </w:rPr>
        <w:t>, </w:t>
      </w:r>
      <w:r w:rsidRPr="00032AF1">
        <w:rPr>
          <w:rFonts w:ascii="Times New Roman" w:eastAsia="Arial MT" w:hAnsi="Times New Roman" w:cs="Times New Roman"/>
          <w:i/>
          <w:iCs/>
          <w:color w:val="000000"/>
          <w:sz w:val="24"/>
          <w:szCs w:val="24"/>
        </w:rPr>
        <w:t>149</w:t>
      </w:r>
      <w:r w:rsidRPr="00032AF1">
        <w:rPr>
          <w:rFonts w:ascii="Times New Roman" w:eastAsia="Arial MT" w:hAnsi="Times New Roman" w:cs="Times New Roman"/>
          <w:color w:val="000000"/>
          <w:sz w:val="24"/>
          <w:szCs w:val="24"/>
        </w:rPr>
        <w:t>(2), pp.335-361.</w:t>
      </w:r>
    </w:p>
    <w:p w14:paraId="159C96A2" w14:textId="77777777" w:rsidR="00E035E8" w:rsidRPr="00032AF1" w:rsidRDefault="00E035E8"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Investopedia. (2019). Global Depositary Receipt (GDR). [online] Available at: https://www.investopedia.com/terms/g/gdr.asp.</w:t>
      </w:r>
    </w:p>
    <w:p w14:paraId="334B764E" w14:textId="77777777"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Ma, C. and Wei, S.J., (2020). </w:t>
      </w:r>
      <w:r w:rsidRPr="00032AF1">
        <w:rPr>
          <w:rFonts w:ascii="Times New Roman" w:eastAsia="Arial MT" w:hAnsi="Times New Roman" w:cs="Times New Roman"/>
          <w:i/>
          <w:iCs/>
          <w:color w:val="000000"/>
          <w:sz w:val="24"/>
          <w:szCs w:val="24"/>
        </w:rPr>
        <w:t>International equity and debt flows: Composition, crisis, and controls</w:t>
      </w:r>
      <w:r w:rsidRPr="00032AF1">
        <w:rPr>
          <w:rFonts w:ascii="Times New Roman" w:eastAsia="Arial MT" w:hAnsi="Times New Roman" w:cs="Times New Roman"/>
          <w:color w:val="000000"/>
          <w:sz w:val="24"/>
          <w:szCs w:val="24"/>
        </w:rPr>
        <w:t> (No. w27129). National Bureau of Economic Research.</w:t>
      </w:r>
    </w:p>
    <w:p w14:paraId="710663AD" w14:textId="77777777" w:rsidR="00E035E8" w:rsidRPr="00032AF1" w:rsidRDefault="00E035E8" w:rsidP="004C0384">
      <w:pPr>
        <w:pStyle w:val="ListParagraph"/>
        <w:numPr>
          <w:ilvl w:val="0"/>
          <w:numId w:val="1"/>
        </w:numPr>
        <w:spacing w:after="0" w:line="360" w:lineRule="atLeast"/>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Maclaney, E.J. (2011). Business finance: theory and practice. Harlow: Financial Times/Prentice Hall.</w:t>
      </w:r>
    </w:p>
    <w:p w14:paraId="1D2ADFC8" w14:textId="686FC363" w:rsidR="00B8606F"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bookmarkStart w:id="15" w:name="_Hlk100160148"/>
      <w:r w:rsidRPr="00032AF1">
        <w:rPr>
          <w:rFonts w:ascii="Times New Roman" w:eastAsia="Arial MT" w:hAnsi="Times New Roman" w:cs="Times New Roman"/>
          <w:color w:val="000000"/>
          <w:sz w:val="24"/>
          <w:szCs w:val="24"/>
        </w:rPr>
        <w:t>Mashrur</w:t>
      </w:r>
      <w:bookmarkEnd w:id="15"/>
      <w:r w:rsidRPr="00032AF1">
        <w:rPr>
          <w:rFonts w:ascii="Times New Roman" w:eastAsia="Arial MT" w:hAnsi="Times New Roman" w:cs="Times New Roman"/>
          <w:color w:val="000000"/>
          <w:sz w:val="24"/>
          <w:szCs w:val="24"/>
        </w:rPr>
        <w:t>, A., Luo, W., Zaidi, N.A. and Robles-Kelly, A., (2020). Machine learning for financial risk management: A survey. </w:t>
      </w:r>
      <w:r w:rsidRPr="00032AF1">
        <w:rPr>
          <w:rFonts w:ascii="Times New Roman" w:eastAsia="Arial MT" w:hAnsi="Times New Roman" w:cs="Times New Roman"/>
          <w:i/>
          <w:iCs/>
          <w:color w:val="000000"/>
          <w:sz w:val="24"/>
          <w:szCs w:val="24"/>
        </w:rPr>
        <w:t>IEEE Access</w:t>
      </w:r>
      <w:r w:rsidRPr="00032AF1">
        <w:rPr>
          <w:rFonts w:ascii="Times New Roman" w:eastAsia="Arial MT" w:hAnsi="Times New Roman" w:cs="Times New Roman"/>
          <w:color w:val="000000"/>
          <w:sz w:val="24"/>
          <w:szCs w:val="24"/>
        </w:rPr>
        <w:t>, </w:t>
      </w:r>
      <w:r w:rsidRPr="00032AF1">
        <w:rPr>
          <w:rFonts w:ascii="Times New Roman" w:eastAsia="Arial MT" w:hAnsi="Times New Roman" w:cs="Times New Roman"/>
          <w:i/>
          <w:iCs/>
          <w:color w:val="000000"/>
          <w:sz w:val="24"/>
          <w:szCs w:val="24"/>
        </w:rPr>
        <w:t>8</w:t>
      </w:r>
      <w:r w:rsidRPr="00032AF1">
        <w:rPr>
          <w:rFonts w:ascii="Times New Roman" w:eastAsia="Arial MT" w:hAnsi="Times New Roman" w:cs="Times New Roman"/>
          <w:color w:val="000000"/>
          <w:sz w:val="24"/>
          <w:szCs w:val="24"/>
        </w:rPr>
        <w:t>, pp.203203-203223.</w:t>
      </w:r>
    </w:p>
    <w:p w14:paraId="10D7BFEB" w14:textId="77777777" w:rsidR="00E035E8" w:rsidRPr="00032AF1" w:rsidRDefault="00E035E8"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Pedersen, L.H. (2015). Efficiently Inefficient. doi:10.1515/9781400865734.</w:t>
      </w:r>
    </w:p>
    <w:p w14:paraId="3FEA600E" w14:textId="77777777" w:rsidR="00E035E8" w:rsidRPr="00032AF1" w:rsidRDefault="00E035E8"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Arial MT" w:hAnsi="Times New Roman" w:cs="Times New Roman"/>
          <w:color w:val="000000"/>
          <w:sz w:val="24"/>
          <w:szCs w:val="24"/>
        </w:rPr>
        <w:t>Pike, R. (2015) Corporate finance and investment: decisions and strategies. Eighth edition. Pearson, Harlow, England:</w:t>
      </w:r>
    </w:p>
    <w:p w14:paraId="7F0264AE" w14:textId="77777777" w:rsidR="00E035E8" w:rsidRPr="00032AF1" w:rsidRDefault="00E035E8"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r w:rsidRPr="00032AF1">
        <w:rPr>
          <w:rFonts w:ascii="Times New Roman" w:eastAsia="Times New Roman" w:hAnsi="Times New Roman" w:cs="Times New Roman"/>
          <w:color w:val="000000"/>
          <w:sz w:val="24"/>
          <w:szCs w:val="24"/>
          <w:lang w:eastAsia="en-GB"/>
        </w:rPr>
        <w:t>‌</w:t>
      </w:r>
      <w:r w:rsidRPr="00032AF1">
        <w:rPr>
          <w:rFonts w:ascii="Times New Roman" w:eastAsia="Arial MT" w:hAnsi="Times New Roman" w:cs="Times New Roman"/>
          <w:color w:val="000000"/>
          <w:sz w:val="24"/>
          <w:szCs w:val="24"/>
        </w:rPr>
        <w:t>WallStreetMojo. (2021). Debentures. [online] Available at: https://www.wallstreetmojo.com/debentures/?msclkid=4a66df5bcea711ecb4eb50239d36e657 [Accessed 8 May 2022].</w:t>
      </w:r>
    </w:p>
    <w:p w14:paraId="19DD6A1D" w14:textId="177B2385" w:rsidR="00E035E8" w:rsidRPr="00032AF1" w:rsidRDefault="00B8606F" w:rsidP="004C0384">
      <w:pPr>
        <w:pStyle w:val="ListParagraph"/>
        <w:numPr>
          <w:ilvl w:val="0"/>
          <w:numId w:val="1"/>
        </w:numPr>
        <w:spacing w:before="100" w:beforeAutospacing="1" w:after="100" w:afterAutospacing="1" w:line="240" w:lineRule="auto"/>
        <w:rPr>
          <w:rFonts w:ascii="Times New Roman" w:eastAsia="Arial MT" w:hAnsi="Times New Roman" w:cs="Times New Roman"/>
          <w:color w:val="000000"/>
          <w:sz w:val="24"/>
          <w:szCs w:val="24"/>
        </w:rPr>
      </w:pPr>
      <w:bookmarkStart w:id="16" w:name="_Hlk100159791"/>
      <w:r w:rsidRPr="00032AF1">
        <w:rPr>
          <w:rFonts w:ascii="Times New Roman" w:eastAsia="Arial MT" w:hAnsi="Times New Roman" w:cs="Times New Roman"/>
          <w:color w:val="000000"/>
          <w:sz w:val="24"/>
          <w:szCs w:val="24"/>
        </w:rPr>
        <w:t>Zhang, J. and He</w:t>
      </w:r>
      <w:bookmarkEnd w:id="16"/>
      <w:r w:rsidRPr="00032AF1">
        <w:rPr>
          <w:rFonts w:ascii="Times New Roman" w:eastAsia="Arial MT" w:hAnsi="Times New Roman" w:cs="Times New Roman"/>
          <w:color w:val="000000"/>
          <w:sz w:val="24"/>
          <w:szCs w:val="24"/>
        </w:rPr>
        <w:t>, Q., (2019). Research on the Impact of Stock Price Crash Risk on the Cost of Equity Capital.</w:t>
      </w:r>
    </w:p>
    <w:p w14:paraId="1FBD4BE8" w14:textId="77777777" w:rsidR="00B8606F" w:rsidRPr="00032AF1" w:rsidRDefault="00B8606F" w:rsidP="00B8606F">
      <w:pPr>
        <w:spacing w:before="100" w:beforeAutospacing="1" w:after="100" w:afterAutospacing="1" w:line="240" w:lineRule="auto"/>
        <w:rPr>
          <w:rFonts w:ascii="Times New Roman" w:eastAsia="Arial MT" w:hAnsi="Times New Roman" w:cs="Times New Roman"/>
          <w:color w:val="000000"/>
          <w:sz w:val="24"/>
          <w:szCs w:val="24"/>
        </w:rPr>
      </w:pPr>
    </w:p>
    <w:p w14:paraId="4ED082CE" w14:textId="77777777" w:rsidR="00B8606F" w:rsidRPr="00032AF1" w:rsidRDefault="00B8606F" w:rsidP="00B8606F">
      <w:pPr>
        <w:spacing w:before="100" w:beforeAutospacing="1" w:after="100" w:afterAutospacing="1" w:line="240" w:lineRule="auto"/>
        <w:rPr>
          <w:rFonts w:ascii="Times New Roman" w:eastAsia="Arial MT" w:hAnsi="Times New Roman" w:cs="Times New Roman"/>
          <w:color w:val="000000"/>
          <w:sz w:val="24"/>
          <w:szCs w:val="24"/>
        </w:rPr>
      </w:pPr>
    </w:p>
    <w:p w14:paraId="3036FA2B" w14:textId="77777777" w:rsidR="00B8606F" w:rsidRPr="00032AF1" w:rsidRDefault="00B8606F" w:rsidP="00B8606F">
      <w:pPr>
        <w:spacing w:before="100" w:beforeAutospacing="1" w:after="100" w:afterAutospacing="1" w:line="240" w:lineRule="auto"/>
        <w:rPr>
          <w:rFonts w:ascii="Times New Roman" w:eastAsia="Arial MT" w:hAnsi="Times New Roman" w:cs="Times New Roman"/>
          <w:color w:val="000000"/>
          <w:sz w:val="24"/>
          <w:szCs w:val="24"/>
        </w:rPr>
      </w:pPr>
    </w:p>
    <w:p w14:paraId="48281B96" w14:textId="77777777" w:rsidR="00B8606F" w:rsidRPr="00032AF1" w:rsidRDefault="00B8606F" w:rsidP="00B8606F">
      <w:pPr>
        <w:spacing w:before="100" w:beforeAutospacing="1" w:after="100" w:afterAutospacing="1" w:line="240" w:lineRule="auto"/>
        <w:rPr>
          <w:rFonts w:ascii="Times New Roman" w:eastAsia="Arial MT" w:hAnsi="Times New Roman" w:cs="Times New Roman"/>
          <w:color w:val="000000"/>
          <w:sz w:val="24"/>
          <w:szCs w:val="24"/>
        </w:rPr>
      </w:pPr>
    </w:p>
    <w:p w14:paraId="45B72CC6" w14:textId="77777777" w:rsidR="00B8606F" w:rsidRPr="00032AF1" w:rsidRDefault="00B8606F" w:rsidP="00B8606F">
      <w:pPr>
        <w:spacing w:before="100" w:beforeAutospacing="1" w:after="100" w:afterAutospacing="1" w:line="240" w:lineRule="auto"/>
        <w:rPr>
          <w:rFonts w:ascii="Times New Roman" w:eastAsia="Arial MT" w:hAnsi="Times New Roman" w:cs="Times New Roman"/>
          <w:color w:val="000000"/>
          <w:sz w:val="24"/>
          <w:szCs w:val="24"/>
        </w:rPr>
      </w:pPr>
    </w:p>
    <w:p w14:paraId="0EF1D2AE" w14:textId="77777777" w:rsidR="00B8606F" w:rsidRPr="00032AF1" w:rsidRDefault="00B8606F" w:rsidP="002572B0">
      <w:pPr>
        <w:spacing w:before="100" w:beforeAutospacing="1" w:after="100" w:afterAutospacing="1" w:line="240" w:lineRule="auto"/>
        <w:rPr>
          <w:rFonts w:ascii="Times New Roman" w:eastAsia="Arial MT" w:hAnsi="Times New Roman" w:cs="Times New Roman"/>
          <w:color w:val="000000"/>
          <w:sz w:val="24"/>
          <w:szCs w:val="24"/>
        </w:rPr>
      </w:pPr>
    </w:p>
    <w:p w14:paraId="53F65DA1" w14:textId="77777777" w:rsidR="002572B0" w:rsidRPr="00032AF1" w:rsidRDefault="002572B0" w:rsidP="002572B0">
      <w:pPr>
        <w:rPr>
          <w:rFonts w:ascii="Times New Roman" w:hAnsi="Times New Roman" w:cs="Times New Roman"/>
          <w:sz w:val="24"/>
          <w:szCs w:val="24"/>
        </w:rPr>
      </w:pPr>
    </w:p>
    <w:p w14:paraId="6E351752" w14:textId="77777777" w:rsidR="002572B0" w:rsidRPr="00032AF1" w:rsidRDefault="002572B0" w:rsidP="006A2E8A">
      <w:pPr>
        <w:widowControl w:val="0"/>
        <w:autoSpaceDE w:val="0"/>
        <w:autoSpaceDN w:val="0"/>
        <w:spacing w:after="0" w:line="360" w:lineRule="auto"/>
        <w:jc w:val="both"/>
        <w:rPr>
          <w:rFonts w:ascii="Times New Roman" w:eastAsia="Arial MT" w:hAnsi="Times New Roman" w:cs="Times New Roman"/>
          <w:color w:val="000000"/>
          <w:sz w:val="24"/>
          <w:szCs w:val="24"/>
        </w:rPr>
      </w:pPr>
    </w:p>
    <w:p w14:paraId="1C7ADDBB" w14:textId="77777777" w:rsidR="00286F81" w:rsidRPr="00032AF1" w:rsidRDefault="00286F81">
      <w:pPr>
        <w:rPr>
          <w:rFonts w:ascii="Times New Roman" w:hAnsi="Times New Roman" w:cs="Times New Roman"/>
          <w:sz w:val="24"/>
          <w:szCs w:val="24"/>
        </w:rPr>
      </w:pPr>
    </w:p>
    <w:sectPr w:rsidR="00286F81" w:rsidRPr="00032AF1" w:rsidSect="002365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E9468B"/>
    <w:multiLevelType w:val="hybridMultilevel"/>
    <w:tmpl w:val="9E408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1962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0672"/>
    <w:rsid w:val="00032AF1"/>
    <w:rsid w:val="00033267"/>
    <w:rsid w:val="00054D64"/>
    <w:rsid w:val="00065A69"/>
    <w:rsid w:val="001141E7"/>
    <w:rsid w:val="00124DF7"/>
    <w:rsid w:val="001265B1"/>
    <w:rsid w:val="00167832"/>
    <w:rsid w:val="001B5135"/>
    <w:rsid w:val="001F6E8B"/>
    <w:rsid w:val="00221BF5"/>
    <w:rsid w:val="00236588"/>
    <w:rsid w:val="0024441C"/>
    <w:rsid w:val="00245475"/>
    <w:rsid w:val="002572B0"/>
    <w:rsid w:val="00265DEF"/>
    <w:rsid w:val="00267551"/>
    <w:rsid w:val="002818F0"/>
    <w:rsid w:val="002829BA"/>
    <w:rsid w:val="00286F81"/>
    <w:rsid w:val="00290C94"/>
    <w:rsid w:val="00295FD6"/>
    <w:rsid w:val="002A4A38"/>
    <w:rsid w:val="002C4985"/>
    <w:rsid w:val="002D76DB"/>
    <w:rsid w:val="00320025"/>
    <w:rsid w:val="00361986"/>
    <w:rsid w:val="00375E2C"/>
    <w:rsid w:val="003B1F6F"/>
    <w:rsid w:val="003E6C6B"/>
    <w:rsid w:val="00445BE4"/>
    <w:rsid w:val="00490287"/>
    <w:rsid w:val="004C0384"/>
    <w:rsid w:val="004D50D4"/>
    <w:rsid w:val="004F2D75"/>
    <w:rsid w:val="005008D6"/>
    <w:rsid w:val="00545DCD"/>
    <w:rsid w:val="005562D5"/>
    <w:rsid w:val="0056520A"/>
    <w:rsid w:val="005B6458"/>
    <w:rsid w:val="005C2A1D"/>
    <w:rsid w:val="005E15CE"/>
    <w:rsid w:val="005F0C1F"/>
    <w:rsid w:val="0062092F"/>
    <w:rsid w:val="0063147E"/>
    <w:rsid w:val="006453CB"/>
    <w:rsid w:val="00665AFF"/>
    <w:rsid w:val="00677A6D"/>
    <w:rsid w:val="00683C9D"/>
    <w:rsid w:val="00687327"/>
    <w:rsid w:val="00692CF7"/>
    <w:rsid w:val="006A2B13"/>
    <w:rsid w:val="006A2E8A"/>
    <w:rsid w:val="006B24D3"/>
    <w:rsid w:val="006D07B2"/>
    <w:rsid w:val="006D5A76"/>
    <w:rsid w:val="006E6048"/>
    <w:rsid w:val="0072417B"/>
    <w:rsid w:val="0073749F"/>
    <w:rsid w:val="00757F7A"/>
    <w:rsid w:val="007666CB"/>
    <w:rsid w:val="00772941"/>
    <w:rsid w:val="008021FF"/>
    <w:rsid w:val="00830503"/>
    <w:rsid w:val="00834549"/>
    <w:rsid w:val="008E644E"/>
    <w:rsid w:val="00964D59"/>
    <w:rsid w:val="00985716"/>
    <w:rsid w:val="00994D14"/>
    <w:rsid w:val="009A3D65"/>
    <w:rsid w:val="009F399C"/>
    <w:rsid w:val="00A423CE"/>
    <w:rsid w:val="00AA3AF9"/>
    <w:rsid w:val="00AF1D8E"/>
    <w:rsid w:val="00B26345"/>
    <w:rsid w:val="00B32249"/>
    <w:rsid w:val="00B709DF"/>
    <w:rsid w:val="00B8180B"/>
    <w:rsid w:val="00B8606F"/>
    <w:rsid w:val="00BB76CF"/>
    <w:rsid w:val="00BD0F82"/>
    <w:rsid w:val="00BE5866"/>
    <w:rsid w:val="00C046BD"/>
    <w:rsid w:val="00C20706"/>
    <w:rsid w:val="00CF0376"/>
    <w:rsid w:val="00CF5FA4"/>
    <w:rsid w:val="00D80DC2"/>
    <w:rsid w:val="00DF4128"/>
    <w:rsid w:val="00E035E8"/>
    <w:rsid w:val="00E42290"/>
    <w:rsid w:val="00EC2D31"/>
    <w:rsid w:val="00F10BEB"/>
    <w:rsid w:val="00F222AB"/>
    <w:rsid w:val="00F62F07"/>
    <w:rsid w:val="00F80672"/>
    <w:rsid w:val="00F865B0"/>
    <w:rsid w:val="00FA0234"/>
    <w:rsid w:val="00FB3ECD"/>
    <w:rsid w:val="00FC6B96"/>
    <w:rsid w:val="00FE0F89"/>
    <w:rsid w:val="00FE7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A0BB4"/>
  <w15:docId w15:val="{714BC0A1-A66D-4976-9683-0CC682D87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80B"/>
  </w:style>
  <w:style w:type="paragraph" w:styleId="Heading1">
    <w:name w:val="heading 1"/>
    <w:basedOn w:val="Normal"/>
    <w:next w:val="Normal"/>
    <w:link w:val="Heading1Char"/>
    <w:uiPriority w:val="9"/>
    <w:qFormat/>
    <w:rsid w:val="00545DC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180B"/>
    <w:pPr>
      <w:spacing w:after="0" w:line="240" w:lineRule="auto"/>
    </w:pPr>
  </w:style>
  <w:style w:type="paragraph" w:styleId="ListParagraph">
    <w:name w:val="List Paragraph"/>
    <w:basedOn w:val="Normal"/>
    <w:uiPriority w:val="34"/>
    <w:qFormat/>
    <w:rsid w:val="00B8180B"/>
    <w:pPr>
      <w:ind w:left="720"/>
      <w:contextualSpacing/>
    </w:pPr>
  </w:style>
  <w:style w:type="character" w:customStyle="1" w:styleId="NoSpacingChar">
    <w:name w:val="No Spacing Char"/>
    <w:basedOn w:val="DefaultParagraphFont"/>
    <w:link w:val="NoSpacing"/>
    <w:uiPriority w:val="1"/>
    <w:rsid w:val="00236588"/>
  </w:style>
  <w:style w:type="paragraph" w:styleId="BalloonText">
    <w:name w:val="Balloon Text"/>
    <w:basedOn w:val="Normal"/>
    <w:link w:val="BalloonTextChar"/>
    <w:uiPriority w:val="99"/>
    <w:semiHidden/>
    <w:unhideWhenUsed/>
    <w:rsid w:val="00290C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0C94"/>
    <w:rPr>
      <w:rFonts w:ascii="Tahoma" w:hAnsi="Tahoma" w:cs="Tahoma"/>
      <w:sz w:val="16"/>
      <w:szCs w:val="16"/>
    </w:rPr>
  </w:style>
  <w:style w:type="character" w:customStyle="1" w:styleId="Heading1Char">
    <w:name w:val="Heading 1 Char"/>
    <w:basedOn w:val="DefaultParagraphFont"/>
    <w:link w:val="Heading1"/>
    <w:uiPriority w:val="9"/>
    <w:rsid w:val="00545DC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45DCD"/>
    <w:pPr>
      <w:outlineLvl w:val="9"/>
    </w:pPr>
    <w:rPr>
      <w:lang w:val="en-US"/>
    </w:rPr>
  </w:style>
  <w:style w:type="paragraph" w:styleId="TOC1">
    <w:name w:val="toc 1"/>
    <w:basedOn w:val="Normal"/>
    <w:next w:val="Normal"/>
    <w:autoRedefine/>
    <w:uiPriority w:val="39"/>
    <w:unhideWhenUsed/>
    <w:rsid w:val="00032AF1"/>
    <w:pPr>
      <w:spacing w:after="100"/>
    </w:pPr>
  </w:style>
  <w:style w:type="character" w:styleId="Hyperlink">
    <w:name w:val="Hyperlink"/>
    <w:basedOn w:val="DefaultParagraphFont"/>
    <w:uiPriority w:val="99"/>
    <w:unhideWhenUsed/>
    <w:rsid w:val="00032AF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343011">
      <w:bodyDiv w:val="1"/>
      <w:marLeft w:val="0"/>
      <w:marRight w:val="0"/>
      <w:marTop w:val="0"/>
      <w:marBottom w:val="0"/>
      <w:divBdr>
        <w:top w:val="none" w:sz="0" w:space="0" w:color="auto"/>
        <w:left w:val="none" w:sz="0" w:space="0" w:color="auto"/>
        <w:bottom w:val="none" w:sz="0" w:space="0" w:color="auto"/>
        <w:right w:val="none" w:sz="0" w:space="0" w:color="auto"/>
      </w:divBdr>
    </w:div>
    <w:div w:id="1330137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3DAD0F-6F26-4ADC-839F-44D03667E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14</Pages>
  <Words>4024</Words>
  <Characters>22937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International Financial Management          Group Report</vt:lpstr>
    </vt:vector>
  </TitlesOfParts>
  <Company/>
  <LinksUpToDate>false</LinksUpToDate>
  <CharactersWithSpaces>26908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          Group Report</dc:title>
  <dc:subject>Lecturer : Hossein Shokri</dc:subject>
  <dc:creator>Authors: Nicoleta Angheluta - 1914622</dc:creator>
  <cp:keywords/>
  <dc:description/>
  <cp:lastModifiedBy>Nicole Angheluta</cp:lastModifiedBy>
  <cp:revision>84</cp:revision>
  <dcterms:created xsi:type="dcterms:W3CDTF">2022-05-09T17:52:00Z</dcterms:created>
  <dcterms:modified xsi:type="dcterms:W3CDTF">2022-05-09T21:44:00Z</dcterms:modified>
</cp:coreProperties>
</file>