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5C00D0" w14:textId="77777777" w:rsidR="005C6EA0" w:rsidRPr="005C6EA0" w:rsidRDefault="005C6EA0" w:rsidP="005C6EA0">
      <w:pPr>
        <w:spacing w:line="259" w:lineRule="auto"/>
        <w:jc w:val="center"/>
        <w:rPr>
          <w:rFonts w:ascii="Times New Roman" w:eastAsia="Calibri" w:hAnsi="Times New Roman" w:cs="Times New Roman"/>
          <w:b/>
          <w:bCs/>
          <w:sz w:val="32"/>
          <w:szCs w:val="32"/>
          <w:lang w:val="en-IN"/>
        </w:rPr>
      </w:pPr>
    </w:p>
    <w:p w14:paraId="3A981D9B" w14:textId="77777777" w:rsidR="005C6EA0" w:rsidRPr="005C6EA0" w:rsidRDefault="005C6EA0" w:rsidP="005C6EA0">
      <w:pPr>
        <w:spacing w:line="259" w:lineRule="auto"/>
        <w:jc w:val="center"/>
        <w:rPr>
          <w:rFonts w:ascii="Times New Roman" w:eastAsia="Calibri" w:hAnsi="Times New Roman" w:cs="Times New Roman"/>
          <w:b/>
          <w:bCs/>
          <w:sz w:val="32"/>
          <w:szCs w:val="32"/>
          <w:lang w:val="en-IN"/>
        </w:rPr>
      </w:pPr>
    </w:p>
    <w:p w14:paraId="78B48850" w14:textId="77777777" w:rsidR="005C6EA0" w:rsidRPr="005C6EA0" w:rsidRDefault="005C6EA0" w:rsidP="005C6EA0">
      <w:pPr>
        <w:spacing w:line="259" w:lineRule="auto"/>
        <w:jc w:val="center"/>
        <w:rPr>
          <w:rFonts w:ascii="Times New Roman" w:eastAsia="Calibri" w:hAnsi="Times New Roman" w:cs="Times New Roman"/>
          <w:b/>
          <w:bCs/>
          <w:sz w:val="32"/>
          <w:szCs w:val="32"/>
          <w:lang w:val="en-IN"/>
        </w:rPr>
      </w:pPr>
    </w:p>
    <w:p w14:paraId="40DE706E" w14:textId="77777777" w:rsidR="005C6EA0" w:rsidRPr="005C6EA0" w:rsidRDefault="005C6EA0" w:rsidP="005C6EA0">
      <w:pPr>
        <w:spacing w:line="259" w:lineRule="auto"/>
        <w:jc w:val="center"/>
        <w:rPr>
          <w:rFonts w:ascii="Times New Roman" w:eastAsia="Calibri" w:hAnsi="Times New Roman" w:cs="Times New Roman"/>
          <w:b/>
          <w:bCs/>
          <w:sz w:val="32"/>
          <w:szCs w:val="32"/>
          <w:lang w:val="en-IN"/>
        </w:rPr>
      </w:pPr>
    </w:p>
    <w:p w14:paraId="308C001B" w14:textId="77777777" w:rsidR="005C6EA0" w:rsidRPr="005C6EA0" w:rsidRDefault="005C6EA0" w:rsidP="005C6EA0">
      <w:pPr>
        <w:spacing w:line="259" w:lineRule="auto"/>
        <w:jc w:val="center"/>
        <w:rPr>
          <w:rFonts w:ascii="Times New Roman" w:eastAsia="Calibri" w:hAnsi="Times New Roman" w:cs="Times New Roman"/>
          <w:b/>
          <w:bCs/>
          <w:sz w:val="32"/>
          <w:szCs w:val="32"/>
          <w:lang w:val="en-IN"/>
        </w:rPr>
      </w:pPr>
    </w:p>
    <w:p w14:paraId="05ECE4FA" w14:textId="77777777" w:rsidR="005C6EA0" w:rsidRPr="005C6EA0" w:rsidRDefault="005C6EA0" w:rsidP="005C6EA0">
      <w:pPr>
        <w:spacing w:line="259" w:lineRule="auto"/>
        <w:jc w:val="center"/>
        <w:rPr>
          <w:rFonts w:ascii="Times New Roman" w:eastAsia="Calibri" w:hAnsi="Times New Roman" w:cs="Times New Roman"/>
          <w:b/>
          <w:bCs/>
          <w:sz w:val="32"/>
          <w:szCs w:val="32"/>
          <w:lang w:val="en-IN"/>
        </w:rPr>
      </w:pPr>
    </w:p>
    <w:p w14:paraId="6C190423" w14:textId="1541AD39" w:rsidR="005C6EA0" w:rsidRPr="005C6EA0" w:rsidRDefault="005C6EA0" w:rsidP="005C6EA0">
      <w:pPr>
        <w:spacing w:line="259" w:lineRule="auto"/>
        <w:jc w:val="center"/>
        <w:rPr>
          <w:rFonts w:ascii="Times New Roman" w:eastAsia="Calibri" w:hAnsi="Times New Roman" w:cs="Times New Roman"/>
          <w:b/>
          <w:bCs/>
          <w:sz w:val="32"/>
          <w:szCs w:val="32"/>
          <w:lang w:val="en-IN"/>
        </w:rPr>
      </w:pPr>
      <w:r w:rsidRPr="005C6EA0">
        <w:rPr>
          <w:rFonts w:ascii="Times New Roman" w:eastAsia="Calibri" w:hAnsi="Times New Roman" w:cs="Times New Roman"/>
          <w:b/>
          <w:bCs/>
          <w:sz w:val="32"/>
          <w:szCs w:val="32"/>
          <w:lang w:val="en-IN"/>
        </w:rPr>
        <w:t>BIM-ENABLED MANAGEMENT AND CONTROL OF MAINTENANCE- ASSET TAGGING:</w:t>
      </w:r>
      <w:r w:rsidRPr="005C6EA0">
        <w:rPr>
          <w:rFonts w:ascii="Times New Roman" w:eastAsia="Calibri" w:hAnsi="Times New Roman" w:cs="Times New Roman"/>
          <w:b/>
          <w:bCs/>
          <w:sz w:val="32"/>
          <w:szCs w:val="32"/>
          <w:lang w:val="en-IN"/>
        </w:rPr>
        <w:br/>
        <w:t>A CASE STUDY OF DYLAN THOMAS CENTRE</w:t>
      </w:r>
      <w:r w:rsidRPr="005C6EA0">
        <w:rPr>
          <w:rFonts w:ascii="Times New Roman" w:eastAsia="Calibri" w:hAnsi="Times New Roman" w:cs="Times New Roman"/>
          <w:b/>
          <w:bCs/>
          <w:sz w:val="32"/>
          <w:szCs w:val="32"/>
          <w:lang w:val="en-IN"/>
        </w:rPr>
        <w:br/>
      </w:r>
      <w:r w:rsidRPr="005C6EA0">
        <w:rPr>
          <w:rFonts w:ascii="Times New Roman" w:eastAsia="Calibri" w:hAnsi="Times New Roman" w:cs="Times New Roman"/>
          <w:b/>
          <w:bCs/>
          <w:sz w:val="32"/>
          <w:szCs w:val="32"/>
          <w:lang w:val="en-IN"/>
        </w:rPr>
        <w:br/>
        <w:t xml:space="preserve">STUDENT </w:t>
      </w:r>
      <w:proofErr w:type="gramStart"/>
      <w:r w:rsidRPr="005C6EA0">
        <w:rPr>
          <w:rFonts w:ascii="Times New Roman" w:eastAsia="Calibri" w:hAnsi="Times New Roman" w:cs="Times New Roman"/>
          <w:b/>
          <w:bCs/>
          <w:sz w:val="32"/>
          <w:szCs w:val="32"/>
          <w:lang w:val="en-IN"/>
        </w:rPr>
        <w:t>NAME :</w:t>
      </w:r>
      <w:proofErr w:type="gramEnd"/>
      <w:r w:rsidRPr="005C6EA0">
        <w:rPr>
          <w:rFonts w:ascii="Times New Roman" w:eastAsia="Calibri" w:hAnsi="Times New Roman" w:cs="Times New Roman"/>
          <w:b/>
          <w:bCs/>
          <w:sz w:val="32"/>
          <w:szCs w:val="32"/>
          <w:lang w:val="en-IN"/>
        </w:rPr>
        <w:t xml:space="preserve"> </w:t>
      </w:r>
      <w:r>
        <w:rPr>
          <w:rFonts w:ascii="Times New Roman" w:eastAsia="Calibri" w:hAnsi="Times New Roman" w:cs="Times New Roman"/>
          <w:b/>
          <w:bCs/>
          <w:sz w:val="32"/>
          <w:szCs w:val="32"/>
          <w:lang w:val="en-IN"/>
        </w:rPr>
        <w:t>Md Ahsan Alahi Rafi</w:t>
      </w:r>
      <w:r w:rsidRPr="005C6EA0">
        <w:rPr>
          <w:rFonts w:ascii="Times New Roman" w:eastAsia="Calibri" w:hAnsi="Times New Roman" w:cs="Times New Roman"/>
          <w:b/>
          <w:bCs/>
          <w:sz w:val="32"/>
          <w:szCs w:val="32"/>
          <w:lang w:val="en-IN"/>
        </w:rPr>
        <w:br/>
        <w:t xml:space="preserve">STUDENT </w:t>
      </w:r>
      <w:proofErr w:type="gramStart"/>
      <w:r w:rsidRPr="005C6EA0">
        <w:rPr>
          <w:rFonts w:ascii="Times New Roman" w:eastAsia="Calibri" w:hAnsi="Times New Roman" w:cs="Times New Roman"/>
          <w:b/>
          <w:bCs/>
          <w:sz w:val="32"/>
          <w:szCs w:val="32"/>
          <w:lang w:val="en-IN"/>
        </w:rPr>
        <w:t>ID :</w:t>
      </w:r>
      <w:proofErr w:type="gramEnd"/>
      <w:r w:rsidRPr="005C6EA0">
        <w:rPr>
          <w:rFonts w:ascii="Times New Roman" w:eastAsia="Calibri" w:hAnsi="Times New Roman" w:cs="Times New Roman"/>
          <w:b/>
          <w:bCs/>
          <w:sz w:val="32"/>
          <w:szCs w:val="32"/>
          <w:lang w:val="en-IN"/>
        </w:rPr>
        <w:t xml:space="preserve"> </w:t>
      </w:r>
      <w:r>
        <w:rPr>
          <w:rFonts w:ascii="Times New Roman" w:eastAsia="Calibri" w:hAnsi="Times New Roman" w:cs="Times New Roman"/>
          <w:b/>
          <w:bCs/>
          <w:sz w:val="32"/>
          <w:szCs w:val="32"/>
          <w:lang w:val="en-IN"/>
        </w:rPr>
        <w:t>2511326</w:t>
      </w:r>
      <w:r w:rsidRPr="005C6EA0">
        <w:rPr>
          <w:rFonts w:ascii="Times New Roman" w:eastAsia="Calibri" w:hAnsi="Times New Roman" w:cs="Times New Roman"/>
          <w:b/>
          <w:bCs/>
          <w:sz w:val="32"/>
          <w:szCs w:val="32"/>
          <w:lang w:val="en-IN"/>
        </w:rPr>
        <w:br/>
        <w:t xml:space="preserve">SUPERVISOR </w:t>
      </w:r>
      <w:proofErr w:type="gramStart"/>
      <w:r w:rsidRPr="005C6EA0">
        <w:rPr>
          <w:rFonts w:ascii="Times New Roman" w:eastAsia="Calibri" w:hAnsi="Times New Roman" w:cs="Times New Roman"/>
          <w:b/>
          <w:bCs/>
          <w:sz w:val="32"/>
          <w:szCs w:val="32"/>
          <w:lang w:val="en-IN"/>
        </w:rPr>
        <w:t>NAME :</w:t>
      </w:r>
      <w:proofErr w:type="gramEnd"/>
      <w:r w:rsidRPr="005C6EA0">
        <w:rPr>
          <w:rFonts w:ascii="Times New Roman" w:eastAsia="Calibri" w:hAnsi="Times New Roman" w:cs="Times New Roman"/>
          <w:b/>
          <w:bCs/>
          <w:sz w:val="32"/>
          <w:szCs w:val="32"/>
          <w:lang w:val="en-IN"/>
        </w:rPr>
        <w:t xml:space="preserve"> </w:t>
      </w:r>
      <w:r>
        <w:rPr>
          <w:rFonts w:ascii="Times New Roman" w:eastAsia="Calibri" w:hAnsi="Times New Roman" w:cs="Times New Roman"/>
          <w:b/>
          <w:bCs/>
          <w:sz w:val="32"/>
          <w:szCs w:val="32"/>
          <w:lang w:val="en-IN"/>
        </w:rPr>
        <w:t>Gavin Traylor</w:t>
      </w:r>
      <w:r w:rsidRPr="005C6EA0">
        <w:rPr>
          <w:rFonts w:ascii="Times New Roman" w:eastAsia="Calibri" w:hAnsi="Times New Roman" w:cs="Times New Roman"/>
          <w:b/>
          <w:bCs/>
          <w:sz w:val="32"/>
          <w:szCs w:val="32"/>
          <w:lang w:val="en-IN"/>
        </w:rPr>
        <w:br/>
        <w:t xml:space="preserve">SUBMISSION </w:t>
      </w:r>
      <w:proofErr w:type="gramStart"/>
      <w:r w:rsidRPr="005C6EA0">
        <w:rPr>
          <w:rFonts w:ascii="Times New Roman" w:eastAsia="Calibri" w:hAnsi="Times New Roman" w:cs="Times New Roman"/>
          <w:b/>
          <w:bCs/>
          <w:sz w:val="32"/>
          <w:szCs w:val="32"/>
          <w:lang w:val="en-IN"/>
        </w:rPr>
        <w:t>DATE :</w:t>
      </w:r>
      <w:proofErr w:type="gramEnd"/>
      <w:r w:rsidRPr="005C6EA0">
        <w:rPr>
          <w:rFonts w:ascii="Times New Roman" w:eastAsia="Calibri" w:hAnsi="Times New Roman" w:cs="Times New Roman"/>
          <w:b/>
          <w:bCs/>
          <w:sz w:val="32"/>
          <w:szCs w:val="32"/>
          <w:lang w:val="en-IN"/>
        </w:rPr>
        <w:t xml:space="preserve"> </w:t>
      </w:r>
      <w:r>
        <w:rPr>
          <w:rFonts w:ascii="Times New Roman" w:eastAsia="Calibri" w:hAnsi="Times New Roman" w:cs="Times New Roman"/>
          <w:b/>
          <w:bCs/>
          <w:sz w:val="32"/>
          <w:szCs w:val="32"/>
          <w:lang w:val="en-IN"/>
        </w:rPr>
        <w:t>21/01/2026</w:t>
      </w:r>
      <w:r w:rsidRPr="005C6EA0">
        <w:rPr>
          <w:rFonts w:ascii="Times New Roman" w:eastAsia="Calibri" w:hAnsi="Times New Roman" w:cs="Times New Roman"/>
          <w:b/>
          <w:bCs/>
          <w:sz w:val="32"/>
          <w:szCs w:val="32"/>
          <w:lang w:val="en-IN"/>
        </w:rPr>
        <w:br/>
        <w:t xml:space="preserve">TOTAL </w:t>
      </w:r>
      <w:proofErr w:type="gramStart"/>
      <w:r w:rsidRPr="005C6EA0">
        <w:rPr>
          <w:rFonts w:ascii="Times New Roman" w:eastAsia="Calibri" w:hAnsi="Times New Roman" w:cs="Times New Roman"/>
          <w:b/>
          <w:bCs/>
          <w:sz w:val="32"/>
          <w:szCs w:val="32"/>
          <w:lang w:val="en-IN"/>
        </w:rPr>
        <w:t>WORD :</w:t>
      </w:r>
      <w:proofErr w:type="gramEnd"/>
      <w:r w:rsidRPr="005C6EA0">
        <w:rPr>
          <w:rFonts w:ascii="Times New Roman" w:eastAsia="Calibri" w:hAnsi="Times New Roman" w:cs="Times New Roman"/>
          <w:b/>
          <w:bCs/>
          <w:sz w:val="32"/>
          <w:szCs w:val="32"/>
          <w:lang w:val="en-IN"/>
        </w:rPr>
        <w:t xml:space="preserve"> </w:t>
      </w:r>
      <w:r>
        <w:rPr>
          <w:rFonts w:ascii="Times New Roman" w:eastAsia="Calibri" w:hAnsi="Times New Roman" w:cs="Times New Roman"/>
          <w:b/>
          <w:bCs/>
          <w:sz w:val="32"/>
          <w:szCs w:val="32"/>
          <w:lang w:val="en-IN"/>
        </w:rPr>
        <w:t>4012</w:t>
      </w:r>
      <w:r w:rsidRPr="005C6EA0">
        <w:rPr>
          <w:rFonts w:ascii="Times New Roman" w:eastAsia="Calibri" w:hAnsi="Times New Roman" w:cs="Times New Roman"/>
          <w:b/>
          <w:bCs/>
          <w:sz w:val="32"/>
          <w:szCs w:val="32"/>
          <w:lang w:val="en-IN"/>
        </w:rPr>
        <w:br w:type="page"/>
      </w:r>
    </w:p>
    <w:sdt>
      <w:sdtPr>
        <w:rPr>
          <w:rFonts w:ascii="Times New Roman" w:eastAsia="Calibri" w:hAnsi="Times New Roman" w:cs="Times New Roman"/>
          <w:lang w:val="en-IN"/>
        </w:rPr>
        <w:id w:val="1546798047"/>
        <w:docPartObj>
          <w:docPartGallery w:val="Table of Contents"/>
          <w:docPartUnique/>
        </w:docPartObj>
      </w:sdtPr>
      <w:sdtEndPr>
        <w:rPr>
          <w:b/>
          <w:bCs/>
          <w:noProof/>
        </w:rPr>
      </w:sdtEndPr>
      <w:sdtContent>
        <w:p w14:paraId="16C0B132" w14:textId="77777777" w:rsidR="005C6EA0" w:rsidRPr="005C6EA0" w:rsidRDefault="005C6EA0" w:rsidP="005C6EA0">
          <w:pPr>
            <w:keepNext/>
            <w:keepLines/>
            <w:spacing w:before="240" w:after="0" w:line="360" w:lineRule="auto"/>
            <w:jc w:val="center"/>
            <w:rPr>
              <w:rFonts w:ascii="Times New Roman" w:eastAsia="DengXian Light" w:hAnsi="Times New Roman" w:cs="Times New Roman"/>
              <w:b/>
              <w:bCs/>
              <w:color w:val="000000"/>
              <w:kern w:val="0"/>
              <w14:ligatures w14:val="none"/>
            </w:rPr>
          </w:pPr>
          <w:r w:rsidRPr="005C6EA0">
            <w:rPr>
              <w:rFonts w:ascii="Times New Roman" w:eastAsia="DengXian Light" w:hAnsi="Times New Roman" w:cs="Times New Roman"/>
              <w:b/>
              <w:bCs/>
              <w:color w:val="000000"/>
              <w:kern w:val="0"/>
              <w14:ligatures w14:val="none"/>
            </w:rPr>
            <w:t>Table of Contents</w:t>
          </w:r>
        </w:p>
        <w:p w14:paraId="795A9604" w14:textId="77777777" w:rsidR="005C6EA0" w:rsidRPr="005C6EA0" w:rsidRDefault="005C6EA0" w:rsidP="005C6EA0">
          <w:pPr>
            <w:tabs>
              <w:tab w:val="right" w:leader="dot" w:pos="9016"/>
            </w:tabs>
            <w:spacing w:after="100" w:line="259" w:lineRule="auto"/>
            <w:rPr>
              <w:rFonts w:ascii="Calibri" w:eastAsia="DengXian" w:hAnsi="Calibri" w:cs="Cordia New"/>
              <w:noProof/>
              <w:szCs w:val="30"/>
              <w:lang w:val="en-IN" w:eastAsia="zh-CN" w:bidi="th-TH"/>
            </w:rPr>
          </w:pPr>
          <w:r w:rsidRPr="005C6EA0">
            <w:rPr>
              <w:rFonts w:ascii="Times New Roman" w:eastAsia="Calibri" w:hAnsi="Times New Roman" w:cs="Times New Roman"/>
              <w:lang w:val="en-IN"/>
            </w:rPr>
            <w:fldChar w:fldCharType="begin"/>
          </w:r>
          <w:r w:rsidRPr="005C6EA0">
            <w:rPr>
              <w:rFonts w:ascii="Times New Roman" w:eastAsia="Calibri" w:hAnsi="Times New Roman" w:cs="Times New Roman"/>
              <w:lang w:val="en-IN"/>
            </w:rPr>
            <w:instrText xml:space="preserve"> TOC \o "1-3" \h \z \u </w:instrText>
          </w:r>
          <w:r w:rsidRPr="005C6EA0">
            <w:rPr>
              <w:rFonts w:ascii="Times New Roman" w:eastAsia="Calibri" w:hAnsi="Times New Roman" w:cs="Times New Roman"/>
              <w:lang w:val="en-IN"/>
            </w:rPr>
            <w:fldChar w:fldCharType="separate"/>
          </w:r>
          <w:hyperlink w:anchor="_Toc219940246" w:history="1">
            <w:r w:rsidRPr="005C6EA0">
              <w:rPr>
                <w:rFonts w:ascii="Calibri" w:eastAsia="Calibri" w:hAnsi="Calibri" w:cs="Cordia New"/>
                <w:noProof/>
                <w:color w:val="0563C1"/>
                <w:sz w:val="22"/>
                <w:szCs w:val="22"/>
                <w:u w:val="single"/>
                <w:lang w:val="en-IN"/>
              </w:rPr>
              <w:t>Part A</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_Toc219940246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3</w:t>
            </w:r>
            <w:r w:rsidRPr="005C6EA0">
              <w:rPr>
                <w:rFonts w:ascii="Calibri" w:eastAsia="Calibri" w:hAnsi="Calibri" w:cs="Cordia New"/>
                <w:noProof/>
                <w:webHidden/>
                <w:sz w:val="22"/>
                <w:szCs w:val="22"/>
                <w:lang w:val="en-IN"/>
              </w:rPr>
              <w:fldChar w:fldCharType="end"/>
            </w:r>
          </w:hyperlink>
        </w:p>
        <w:p w14:paraId="233A02E7" w14:textId="77777777" w:rsidR="005C6EA0" w:rsidRPr="005C6EA0" w:rsidRDefault="005C6EA0" w:rsidP="005C6EA0">
          <w:pPr>
            <w:tabs>
              <w:tab w:val="right" w:leader="dot" w:pos="9016"/>
            </w:tabs>
            <w:spacing w:after="100" w:line="259" w:lineRule="auto"/>
            <w:rPr>
              <w:rFonts w:ascii="Calibri" w:eastAsia="DengXian" w:hAnsi="Calibri" w:cs="Cordia New"/>
              <w:noProof/>
              <w:szCs w:val="30"/>
              <w:lang w:val="en-IN" w:eastAsia="zh-CN" w:bidi="th-TH"/>
            </w:rPr>
          </w:pPr>
          <w:hyperlink w:anchor="_Toc219940247" w:history="1">
            <w:r w:rsidRPr="005C6EA0">
              <w:rPr>
                <w:rFonts w:ascii="Calibri" w:eastAsia="Calibri" w:hAnsi="Calibri" w:cs="Cordia New"/>
                <w:noProof/>
                <w:color w:val="0563C1"/>
                <w:sz w:val="22"/>
                <w:szCs w:val="22"/>
                <w:u w:val="single"/>
                <w:lang w:val="en-IN"/>
              </w:rPr>
              <w:t>1. BMI for existing building stock</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_Toc219940247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3</w:t>
            </w:r>
            <w:r w:rsidRPr="005C6EA0">
              <w:rPr>
                <w:rFonts w:ascii="Calibri" w:eastAsia="Calibri" w:hAnsi="Calibri" w:cs="Cordia New"/>
                <w:noProof/>
                <w:webHidden/>
                <w:sz w:val="22"/>
                <w:szCs w:val="22"/>
                <w:lang w:val="en-IN"/>
              </w:rPr>
              <w:fldChar w:fldCharType="end"/>
            </w:r>
          </w:hyperlink>
        </w:p>
        <w:p w14:paraId="038E1DAE"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48" w:history="1">
            <w:r w:rsidRPr="005C6EA0">
              <w:rPr>
                <w:rFonts w:ascii="Calibri" w:eastAsia="Calibri" w:hAnsi="Calibri" w:cs="Cordia New"/>
                <w:noProof/>
                <w:color w:val="0563C1"/>
                <w:sz w:val="22"/>
                <w:szCs w:val="22"/>
                <w:u w:val="single"/>
                <w:lang w:val="en-IN"/>
              </w:rPr>
              <w:t>1.1 Introduction</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_Toc219940248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3</w:t>
            </w:r>
            <w:r w:rsidRPr="005C6EA0">
              <w:rPr>
                <w:rFonts w:ascii="Calibri" w:eastAsia="Calibri" w:hAnsi="Calibri" w:cs="Cordia New"/>
                <w:noProof/>
                <w:webHidden/>
                <w:sz w:val="22"/>
                <w:szCs w:val="22"/>
                <w:lang w:val="en-IN"/>
              </w:rPr>
              <w:fldChar w:fldCharType="end"/>
            </w:r>
          </w:hyperlink>
        </w:p>
        <w:p w14:paraId="7E1553CE"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49" w:history="1">
            <w:r w:rsidRPr="005C6EA0">
              <w:rPr>
                <w:rFonts w:ascii="Calibri" w:eastAsia="Calibri" w:hAnsi="Calibri" w:cs="Cordia New"/>
                <w:noProof/>
                <w:color w:val="0563C1"/>
                <w:sz w:val="22"/>
                <w:szCs w:val="22"/>
                <w:u w:val="single"/>
                <w:lang w:val="en-IN"/>
              </w:rPr>
              <w:t>1.2 BMI technology on Dylan Thomas Centre</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_Toc219940249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4</w:t>
            </w:r>
            <w:r w:rsidRPr="005C6EA0">
              <w:rPr>
                <w:rFonts w:ascii="Calibri" w:eastAsia="Calibri" w:hAnsi="Calibri" w:cs="Cordia New"/>
                <w:noProof/>
                <w:webHidden/>
                <w:sz w:val="22"/>
                <w:szCs w:val="22"/>
                <w:lang w:val="en-IN"/>
              </w:rPr>
              <w:fldChar w:fldCharType="end"/>
            </w:r>
          </w:hyperlink>
        </w:p>
        <w:p w14:paraId="133CFD80"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50" w:history="1">
            <w:r w:rsidRPr="005C6EA0">
              <w:rPr>
                <w:rFonts w:ascii="Calibri" w:eastAsia="Calibri" w:hAnsi="Calibri" w:cs="Cordia New"/>
                <w:noProof/>
                <w:color w:val="0563C1"/>
                <w:sz w:val="22"/>
                <w:szCs w:val="22"/>
                <w:u w:val="single"/>
                <w:lang w:val="en-IN"/>
              </w:rPr>
              <w:t>1.3 Case study Management and Controls for Maintenance</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_Toc219940250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5</w:t>
            </w:r>
            <w:r w:rsidRPr="005C6EA0">
              <w:rPr>
                <w:rFonts w:ascii="Calibri" w:eastAsia="Calibri" w:hAnsi="Calibri" w:cs="Cordia New"/>
                <w:noProof/>
                <w:webHidden/>
                <w:sz w:val="22"/>
                <w:szCs w:val="22"/>
                <w:lang w:val="en-IN"/>
              </w:rPr>
              <w:fldChar w:fldCharType="end"/>
            </w:r>
          </w:hyperlink>
        </w:p>
        <w:p w14:paraId="25D5CE20"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51" w:history="1">
            <w:r w:rsidRPr="005C6EA0">
              <w:rPr>
                <w:rFonts w:ascii="Calibri" w:eastAsia="Calibri" w:hAnsi="Calibri" w:cs="Cordia New"/>
                <w:noProof/>
                <w:color w:val="0563C1"/>
                <w:sz w:val="22"/>
                <w:szCs w:val="22"/>
                <w:u w:val="single"/>
                <w:lang w:val="en-IN"/>
              </w:rPr>
              <w:t>1.4 Case Study Description — Dylan Thomas Centre: Construction, Layout and Maintenance Challenges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_Toc219940251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5</w:t>
            </w:r>
            <w:r w:rsidRPr="005C6EA0">
              <w:rPr>
                <w:rFonts w:ascii="Calibri" w:eastAsia="Calibri" w:hAnsi="Calibri" w:cs="Cordia New"/>
                <w:noProof/>
                <w:webHidden/>
                <w:sz w:val="22"/>
                <w:szCs w:val="22"/>
                <w:lang w:val="en-IN"/>
              </w:rPr>
              <w:fldChar w:fldCharType="end"/>
            </w:r>
          </w:hyperlink>
        </w:p>
        <w:p w14:paraId="16516510"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52" w:history="1">
            <w:r w:rsidRPr="005C6EA0">
              <w:rPr>
                <w:rFonts w:ascii="Calibri" w:eastAsia="Calibri" w:hAnsi="Calibri" w:cs="Cordia New"/>
                <w:noProof/>
                <w:color w:val="0563C1"/>
                <w:sz w:val="22"/>
                <w:szCs w:val="22"/>
                <w:u w:val="single"/>
                <w:lang w:val="en-IN"/>
              </w:rPr>
              <w:t>Typical construction, plan form and services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_Toc219940252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5</w:t>
            </w:r>
            <w:r w:rsidRPr="005C6EA0">
              <w:rPr>
                <w:rFonts w:ascii="Calibri" w:eastAsia="Calibri" w:hAnsi="Calibri" w:cs="Cordia New"/>
                <w:noProof/>
                <w:webHidden/>
                <w:sz w:val="22"/>
                <w:szCs w:val="22"/>
                <w:lang w:val="en-IN"/>
              </w:rPr>
              <w:fldChar w:fldCharType="end"/>
            </w:r>
          </w:hyperlink>
        </w:p>
        <w:p w14:paraId="4B9EDC92"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53" w:history="1">
            <w:r w:rsidRPr="005C6EA0">
              <w:rPr>
                <w:rFonts w:ascii="Calibri" w:eastAsia="Calibri" w:hAnsi="Calibri" w:cs="Cordia New"/>
                <w:noProof/>
                <w:color w:val="0563C1"/>
                <w:sz w:val="22"/>
                <w:szCs w:val="22"/>
                <w:u w:val="single"/>
                <w:lang w:val="en-IN"/>
              </w:rPr>
              <w:t>1.5 Common retrofit interventions and their implications for maintenance</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_Toc219940253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5</w:t>
            </w:r>
            <w:r w:rsidRPr="005C6EA0">
              <w:rPr>
                <w:rFonts w:ascii="Calibri" w:eastAsia="Calibri" w:hAnsi="Calibri" w:cs="Cordia New"/>
                <w:noProof/>
                <w:webHidden/>
                <w:sz w:val="22"/>
                <w:szCs w:val="22"/>
                <w:lang w:val="en-IN"/>
              </w:rPr>
              <w:fldChar w:fldCharType="end"/>
            </w:r>
          </w:hyperlink>
        </w:p>
        <w:p w14:paraId="2880AB00"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54" w:history="1">
            <w:r w:rsidRPr="005C6EA0">
              <w:rPr>
                <w:rFonts w:ascii="Calibri" w:eastAsia="Calibri" w:hAnsi="Calibri" w:cs="Cordia New"/>
                <w:noProof/>
                <w:color w:val="0563C1"/>
                <w:sz w:val="22"/>
                <w:szCs w:val="22"/>
                <w:u w:val="single"/>
                <w:lang w:val="en-IN"/>
              </w:rPr>
              <w:t>1.6 Maintenance management realities: fragmented records and reactive culture</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_Toc219940254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6</w:t>
            </w:r>
            <w:r w:rsidRPr="005C6EA0">
              <w:rPr>
                <w:rFonts w:ascii="Calibri" w:eastAsia="Calibri" w:hAnsi="Calibri" w:cs="Cordia New"/>
                <w:noProof/>
                <w:webHidden/>
                <w:sz w:val="22"/>
                <w:szCs w:val="22"/>
                <w:lang w:val="en-IN"/>
              </w:rPr>
              <w:fldChar w:fldCharType="end"/>
            </w:r>
          </w:hyperlink>
        </w:p>
        <w:p w14:paraId="6B2CF04B" w14:textId="77777777" w:rsidR="005C6EA0" w:rsidRPr="005C6EA0" w:rsidRDefault="005C6EA0" w:rsidP="005C6EA0">
          <w:pPr>
            <w:tabs>
              <w:tab w:val="right" w:leader="dot" w:pos="9016"/>
            </w:tabs>
            <w:spacing w:after="100" w:line="259" w:lineRule="auto"/>
            <w:rPr>
              <w:rFonts w:ascii="Calibri" w:eastAsia="DengXian" w:hAnsi="Calibri" w:cs="Cordia New"/>
              <w:noProof/>
              <w:szCs w:val="30"/>
              <w:lang w:val="en-IN" w:eastAsia="zh-CN" w:bidi="th-TH"/>
            </w:rPr>
          </w:pPr>
          <w:hyperlink w:anchor="_Toc219940255" w:history="1">
            <w:r w:rsidRPr="005C6EA0">
              <w:rPr>
                <w:rFonts w:ascii="Calibri" w:eastAsia="Calibri" w:hAnsi="Calibri" w:cs="Cordia New"/>
                <w:noProof/>
                <w:color w:val="0563C1"/>
                <w:sz w:val="22"/>
                <w:szCs w:val="22"/>
                <w:u w:val="single"/>
                <w:lang w:val="en-IN"/>
              </w:rPr>
              <w:t>Part B</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_Toc219940255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6</w:t>
            </w:r>
            <w:r w:rsidRPr="005C6EA0">
              <w:rPr>
                <w:rFonts w:ascii="Calibri" w:eastAsia="Calibri" w:hAnsi="Calibri" w:cs="Cordia New"/>
                <w:noProof/>
                <w:webHidden/>
                <w:sz w:val="22"/>
                <w:szCs w:val="22"/>
                <w:lang w:val="en-IN"/>
              </w:rPr>
              <w:fldChar w:fldCharType="end"/>
            </w:r>
          </w:hyperlink>
        </w:p>
        <w:p w14:paraId="360B7085" w14:textId="77777777" w:rsidR="005C6EA0" w:rsidRPr="005C6EA0" w:rsidRDefault="005C6EA0" w:rsidP="005C6EA0">
          <w:pPr>
            <w:tabs>
              <w:tab w:val="right" w:leader="dot" w:pos="9016"/>
            </w:tabs>
            <w:spacing w:after="100" w:line="259" w:lineRule="auto"/>
            <w:rPr>
              <w:rFonts w:ascii="Calibri" w:eastAsia="DengXian" w:hAnsi="Calibri" w:cs="Cordia New"/>
              <w:noProof/>
              <w:szCs w:val="30"/>
              <w:lang w:val="en-IN" w:eastAsia="zh-CN" w:bidi="th-TH"/>
            </w:rPr>
          </w:pPr>
          <w:hyperlink w:anchor="_Toc219940256" w:history="1">
            <w:r w:rsidRPr="005C6EA0">
              <w:rPr>
                <w:rFonts w:ascii="Calibri" w:eastAsia="Calibri" w:hAnsi="Calibri" w:cs="Cordia New"/>
                <w:noProof/>
                <w:color w:val="0563C1"/>
                <w:sz w:val="22"/>
                <w:szCs w:val="22"/>
                <w:u w:val="single"/>
                <w:lang w:val="en-IN"/>
              </w:rPr>
              <w:t>2. Coordination for the Dylan Thomas building - BIM and Sustainability for the Management and Control of Maintenance</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_Toc219940256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6</w:t>
            </w:r>
            <w:r w:rsidRPr="005C6EA0">
              <w:rPr>
                <w:rFonts w:ascii="Calibri" w:eastAsia="Calibri" w:hAnsi="Calibri" w:cs="Cordia New"/>
                <w:noProof/>
                <w:webHidden/>
                <w:sz w:val="22"/>
                <w:szCs w:val="22"/>
                <w:lang w:val="en-IN"/>
              </w:rPr>
              <w:fldChar w:fldCharType="end"/>
            </w:r>
          </w:hyperlink>
        </w:p>
        <w:p w14:paraId="6FE88125"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57" w:history="1">
            <w:r w:rsidRPr="005C6EA0">
              <w:rPr>
                <w:rFonts w:ascii="Calibri" w:eastAsia="Calibri" w:hAnsi="Calibri" w:cs="Cordia New"/>
                <w:noProof/>
                <w:color w:val="0563C1"/>
                <w:sz w:val="22"/>
                <w:szCs w:val="22"/>
                <w:u w:val="single"/>
                <w:lang w:val="en-IN"/>
              </w:rPr>
              <w:t>2.1 Introduction</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_Toc219940257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6</w:t>
            </w:r>
            <w:r w:rsidRPr="005C6EA0">
              <w:rPr>
                <w:rFonts w:ascii="Calibri" w:eastAsia="Calibri" w:hAnsi="Calibri" w:cs="Cordia New"/>
                <w:noProof/>
                <w:webHidden/>
                <w:sz w:val="22"/>
                <w:szCs w:val="22"/>
                <w:lang w:val="en-IN"/>
              </w:rPr>
              <w:fldChar w:fldCharType="end"/>
            </w:r>
          </w:hyperlink>
        </w:p>
        <w:p w14:paraId="45AF58AF"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58" w:history="1">
            <w:r w:rsidRPr="005C6EA0">
              <w:rPr>
                <w:rFonts w:ascii="Calibri" w:eastAsia="Calibri" w:hAnsi="Calibri" w:cs="Cordia New"/>
                <w:noProof/>
                <w:color w:val="0563C1"/>
                <w:sz w:val="22"/>
                <w:szCs w:val="22"/>
                <w:u w:val="single"/>
                <w:lang w:val="en-IN"/>
              </w:rPr>
              <w:t>2.2 Accuracies for BIM sustainable maintenance</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_Toc219940258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7</w:t>
            </w:r>
            <w:r w:rsidRPr="005C6EA0">
              <w:rPr>
                <w:rFonts w:ascii="Calibri" w:eastAsia="Calibri" w:hAnsi="Calibri" w:cs="Cordia New"/>
                <w:noProof/>
                <w:webHidden/>
                <w:sz w:val="22"/>
                <w:szCs w:val="22"/>
                <w:lang w:val="en-IN"/>
              </w:rPr>
              <w:fldChar w:fldCharType="end"/>
            </w:r>
          </w:hyperlink>
        </w:p>
        <w:p w14:paraId="72EA0F4F"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59" w:history="1">
            <w:r w:rsidRPr="005C6EA0">
              <w:rPr>
                <w:rFonts w:ascii="Calibri" w:eastAsia="Calibri" w:hAnsi="Calibri" w:cs="Cordia New"/>
                <w:noProof/>
                <w:color w:val="0563C1"/>
                <w:sz w:val="22"/>
                <w:szCs w:val="22"/>
                <w:u w:val="single"/>
                <w:lang w:val="en-IN"/>
              </w:rPr>
              <w:t>2.3 Discrepancies of Existing As-Built</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_Toc219940259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8</w:t>
            </w:r>
            <w:r w:rsidRPr="005C6EA0">
              <w:rPr>
                <w:rFonts w:ascii="Calibri" w:eastAsia="Calibri" w:hAnsi="Calibri" w:cs="Cordia New"/>
                <w:noProof/>
                <w:webHidden/>
                <w:sz w:val="22"/>
                <w:szCs w:val="22"/>
                <w:lang w:val="en-IN"/>
              </w:rPr>
              <w:fldChar w:fldCharType="end"/>
            </w:r>
          </w:hyperlink>
        </w:p>
        <w:p w14:paraId="185A2C75"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60" w:history="1">
            <w:r w:rsidRPr="005C6EA0">
              <w:rPr>
                <w:rFonts w:ascii="Calibri" w:eastAsia="Calibri" w:hAnsi="Calibri" w:cs="Cordia New"/>
                <w:noProof/>
                <w:color w:val="0563C1"/>
                <w:sz w:val="22"/>
                <w:szCs w:val="22"/>
                <w:u w:val="single"/>
                <w:lang w:val="en-IN"/>
              </w:rPr>
              <w:t>BIM-enabled maintenance controls and social sustainability</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_Toc219940260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9</w:t>
            </w:r>
            <w:r w:rsidRPr="005C6EA0">
              <w:rPr>
                <w:rFonts w:ascii="Calibri" w:eastAsia="Calibri" w:hAnsi="Calibri" w:cs="Cordia New"/>
                <w:noProof/>
                <w:webHidden/>
                <w:sz w:val="22"/>
                <w:szCs w:val="22"/>
                <w:lang w:val="en-IN"/>
              </w:rPr>
              <w:fldChar w:fldCharType="end"/>
            </w:r>
          </w:hyperlink>
        </w:p>
        <w:p w14:paraId="56684790"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61" w:history="1">
            <w:r w:rsidRPr="005C6EA0">
              <w:rPr>
                <w:rFonts w:ascii="Calibri" w:eastAsia="Calibri" w:hAnsi="Calibri" w:cs="Cordia New"/>
                <w:noProof/>
                <w:color w:val="0563C1"/>
                <w:sz w:val="22"/>
                <w:szCs w:val="22"/>
                <w:u w:val="single"/>
                <w:lang w:val="en-IN"/>
              </w:rPr>
              <w:t>Sustainability Problems, Implementation Barriers and Risks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_Toc219940261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9</w:t>
            </w:r>
            <w:r w:rsidRPr="005C6EA0">
              <w:rPr>
                <w:rFonts w:ascii="Calibri" w:eastAsia="Calibri" w:hAnsi="Calibri" w:cs="Cordia New"/>
                <w:noProof/>
                <w:webHidden/>
                <w:sz w:val="22"/>
                <w:szCs w:val="22"/>
                <w:lang w:val="en-IN"/>
              </w:rPr>
              <w:fldChar w:fldCharType="end"/>
            </w:r>
          </w:hyperlink>
        </w:p>
        <w:p w14:paraId="798E4EF4"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62" w:history="1">
            <w:r w:rsidRPr="005C6EA0">
              <w:rPr>
                <w:rFonts w:ascii="Calibri" w:eastAsia="Calibri" w:hAnsi="Calibri" w:cs="Cordia New"/>
                <w:noProof/>
                <w:color w:val="0563C1"/>
                <w:sz w:val="22"/>
                <w:szCs w:val="22"/>
                <w:u w:val="single"/>
                <w:lang w:val="en-IN"/>
              </w:rPr>
              <w:t>2.4 Mitigation for Sustainability Problems in Maintenance</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_Toc219940262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10</w:t>
            </w:r>
            <w:r w:rsidRPr="005C6EA0">
              <w:rPr>
                <w:rFonts w:ascii="Calibri" w:eastAsia="Calibri" w:hAnsi="Calibri" w:cs="Cordia New"/>
                <w:noProof/>
                <w:webHidden/>
                <w:sz w:val="22"/>
                <w:szCs w:val="22"/>
                <w:lang w:val="en-IN"/>
              </w:rPr>
              <w:fldChar w:fldCharType="end"/>
            </w:r>
          </w:hyperlink>
        </w:p>
        <w:p w14:paraId="6377D934"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63" w:history="1">
            <w:r w:rsidRPr="005C6EA0">
              <w:rPr>
                <w:rFonts w:ascii="Calibri" w:eastAsia="Calibri" w:hAnsi="Calibri" w:cs="Cordia New"/>
                <w:noProof/>
                <w:color w:val="0563C1"/>
                <w:sz w:val="22"/>
                <w:szCs w:val="22"/>
                <w:u w:val="single"/>
                <w:lang w:val="en-IN"/>
              </w:rPr>
              <w:t>Performance Drift and Unintended Consequences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_Toc219940263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10</w:t>
            </w:r>
            <w:r w:rsidRPr="005C6EA0">
              <w:rPr>
                <w:rFonts w:ascii="Calibri" w:eastAsia="Calibri" w:hAnsi="Calibri" w:cs="Cordia New"/>
                <w:noProof/>
                <w:webHidden/>
                <w:sz w:val="22"/>
                <w:szCs w:val="22"/>
                <w:lang w:val="en-IN"/>
              </w:rPr>
              <w:fldChar w:fldCharType="end"/>
            </w:r>
          </w:hyperlink>
        </w:p>
        <w:p w14:paraId="07D495C2"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64" w:history="1">
            <w:r w:rsidRPr="005C6EA0">
              <w:rPr>
                <w:rFonts w:ascii="Calibri" w:eastAsia="Calibri" w:hAnsi="Calibri" w:cs="Cordia New"/>
                <w:noProof/>
                <w:color w:val="0563C1"/>
                <w:sz w:val="22"/>
                <w:szCs w:val="22"/>
                <w:u w:val="single"/>
                <w:lang w:val="en-IN"/>
              </w:rPr>
              <w:t>Maintenance Backlogs and Deferred Work</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_Toc219940264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10</w:t>
            </w:r>
            <w:r w:rsidRPr="005C6EA0">
              <w:rPr>
                <w:rFonts w:ascii="Calibri" w:eastAsia="Calibri" w:hAnsi="Calibri" w:cs="Cordia New"/>
                <w:noProof/>
                <w:webHidden/>
                <w:sz w:val="22"/>
                <w:szCs w:val="22"/>
                <w:lang w:val="en-IN"/>
              </w:rPr>
              <w:fldChar w:fldCharType="end"/>
            </w:r>
          </w:hyperlink>
        </w:p>
        <w:p w14:paraId="0181DC3E"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65" w:history="1">
            <w:r w:rsidRPr="005C6EA0">
              <w:rPr>
                <w:rFonts w:ascii="Calibri" w:eastAsia="Calibri" w:hAnsi="Calibri" w:cs="Cordia New"/>
                <w:noProof/>
                <w:color w:val="0563C1"/>
                <w:sz w:val="22"/>
                <w:szCs w:val="22"/>
                <w:u w:val="single"/>
                <w:lang w:val="en-IN"/>
              </w:rPr>
              <w:t>Resident Behaviour and System Interaction</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_Toc219940265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10</w:t>
            </w:r>
            <w:r w:rsidRPr="005C6EA0">
              <w:rPr>
                <w:rFonts w:ascii="Calibri" w:eastAsia="Calibri" w:hAnsi="Calibri" w:cs="Cordia New"/>
                <w:noProof/>
                <w:webHidden/>
                <w:sz w:val="22"/>
                <w:szCs w:val="22"/>
                <w:lang w:val="en-IN"/>
              </w:rPr>
              <w:fldChar w:fldCharType="end"/>
            </w:r>
          </w:hyperlink>
        </w:p>
        <w:p w14:paraId="6DEAE2CE"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66" w:history="1">
            <w:r w:rsidRPr="005C6EA0">
              <w:rPr>
                <w:rFonts w:ascii="Calibri" w:eastAsia="Calibri" w:hAnsi="Calibri" w:cs="Cordia New"/>
                <w:noProof/>
                <w:color w:val="0563C1"/>
                <w:sz w:val="22"/>
                <w:szCs w:val="22"/>
                <w:u w:val="single"/>
                <w:lang w:val="en-IN"/>
              </w:rPr>
              <w:t>2.6 Implementation Barriers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_Toc219940266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11</w:t>
            </w:r>
            <w:r w:rsidRPr="005C6EA0">
              <w:rPr>
                <w:rFonts w:ascii="Calibri" w:eastAsia="Calibri" w:hAnsi="Calibri" w:cs="Cordia New"/>
                <w:noProof/>
                <w:webHidden/>
                <w:sz w:val="22"/>
                <w:szCs w:val="22"/>
                <w:lang w:val="en-IN"/>
              </w:rPr>
              <w:fldChar w:fldCharType="end"/>
            </w:r>
          </w:hyperlink>
        </w:p>
        <w:p w14:paraId="670BE016"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67" w:history="1">
            <w:r w:rsidRPr="005C6EA0">
              <w:rPr>
                <w:rFonts w:ascii="Calibri" w:eastAsia="Calibri" w:hAnsi="Calibri" w:cs="Cordia New"/>
                <w:noProof/>
                <w:color w:val="0563C1"/>
                <w:sz w:val="22"/>
                <w:szCs w:val="22"/>
                <w:u w:val="single"/>
                <w:lang w:val="en-IN"/>
              </w:rPr>
              <w:t>Financial and Resource Constraints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_Toc219940267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11</w:t>
            </w:r>
            <w:r w:rsidRPr="005C6EA0">
              <w:rPr>
                <w:rFonts w:ascii="Calibri" w:eastAsia="Calibri" w:hAnsi="Calibri" w:cs="Cordia New"/>
                <w:noProof/>
                <w:webHidden/>
                <w:sz w:val="22"/>
                <w:szCs w:val="22"/>
                <w:lang w:val="en-IN"/>
              </w:rPr>
              <w:fldChar w:fldCharType="end"/>
            </w:r>
          </w:hyperlink>
        </w:p>
        <w:p w14:paraId="4DA09CE9"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68" w:history="1">
            <w:r w:rsidRPr="005C6EA0">
              <w:rPr>
                <w:rFonts w:ascii="Calibri" w:eastAsia="Calibri" w:hAnsi="Calibri" w:cs="Cordia New"/>
                <w:noProof/>
                <w:color w:val="0563C1"/>
                <w:sz w:val="22"/>
                <w:szCs w:val="22"/>
                <w:u w:val="single"/>
                <w:lang w:val="en-IN"/>
              </w:rPr>
              <w:t>Skills and Cultural Barriers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_Toc219940268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11</w:t>
            </w:r>
            <w:r w:rsidRPr="005C6EA0">
              <w:rPr>
                <w:rFonts w:ascii="Calibri" w:eastAsia="Calibri" w:hAnsi="Calibri" w:cs="Cordia New"/>
                <w:noProof/>
                <w:webHidden/>
                <w:sz w:val="22"/>
                <w:szCs w:val="22"/>
                <w:lang w:val="en-IN"/>
              </w:rPr>
              <w:fldChar w:fldCharType="end"/>
            </w:r>
          </w:hyperlink>
        </w:p>
        <w:p w14:paraId="25B06638"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69" w:history="1">
            <w:r w:rsidRPr="005C6EA0">
              <w:rPr>
                <w:rFonts w:ascii="Calibri" w:eastAsia="Calibri" w:hAnsi="Calibri" w:cs="Cordia New"/>
                <w:noProof/>
                <w:color w:val="0563C1"/>
                <w:sz w:val="22"/>
                <w:szCs w:val="22"/>
                <w:u w:val="single"/>
                <w:lang w:val="en-IN"/>
              </w:rPr>
              <w:t>2.7 Risks to Sustainability Outcomes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_Toc219940269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11</w:t>
            </w:r>
            <w:r w:rsidRPr="005C6EA0">
              <w:rPr>
                <w:rFonts w:ascii="Calibri" w:eastAsia="Calibri" w:hAnsi="Calibri" w:cs="Cordia New"/>
                <w:noProof/>
                <w:webHidden/>
                <w:sz w:val="22"/>
                <w:szCs w:val="22"/>
                <w:lang w:val="en-IN"/>
              </w:rPr>
              <w:fldChar w:fldCharType="end"/>
            </w:r>
          </w:hyperlink>
        </w:p>
        <w:p w14:paraId="7B4E486F"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70" w:history="1">
            <w:r w:rsidRPr="005C6EA0">
              <w:rPr>
                <w:rFonts w:ascii="Calibri" w:eastAsia="Calibri" w:hAnsi="Calibri" w:cs="Cordia New"/>
                <w:noProof/>
                <w:color w:val="0563C1"/>
                <w:sz w:val="22"/>
                <w:szCs w:val="22"/>
                <w:u w:val="single"/>
                <w:lang w:val="en-IN"/>
              </w:rPr>
              <w:t>Risk of Over-Reliance on Technology</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_Toc219940270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11</w:t>
            </w:r>
            <w:r w:rsidRPr="005C6EA0">
              <w:rPr>
                <w:rFonts w:ascii="Calibri" w:eastAsia="Calibri" w:hAnsi="Calibri" w:cs="Cordia New"/>
                <w:noProof/>
                <w:webHidden/>
                <w:sz w:val="22"/>
                <w:szCs w:val="22"/>
                <w:lang w:val="en-IN"/>
              </w:rPr>
              <w:fldChar w:fldCharType="end"/>
            </w:r>
          </w:hyperlink>
        </w:p>
        <w:p w14:paraId="053DBF37"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71" w:history="1">
            <w:r w:rsidRPr="005C6EA0">
              <w:rPr>
                <w:rFonts w:ascii="Calibri" w:eastAsia="Calibri" w:hAnsi="Calibri" w:cs="Cordia New"/>
                <w:noProof/>
                <w:color w:val="0563C1"/>
                <w:sz w:val="22"/>
                <w:szCs w:val="22"/>
                <w:u w:val="single"/>
                <w:lang w:val="en-IN"/>
              </w:rPr>
              <w:t>Security and Data Integrity Risks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_Toc219940271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11</w:t>
            </w:r>
            <w:r w:rsidRPr="005C6EA0">
              <w:rPr>
                <w:rFonts w:ascii="Calibri" w:eastAsia="Calibri" w:hAnsi="Calibri" w:cs="Cordia New"/>
                <w:noProof/>
                <w:webHidden/>
                <w:sz w:val="22"/>
                <w:szCs w:val="22"/>
                <w:lang w:val="en-IN"/>
              </w:rPr>
              <w:fldChar w:fldCharType="end"/>
            </w:r>
          </w:hyperlink>
        </w:p>
        <w:p w14:paraId="2CDD623F"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72" w:history="1">
            <w:r w:rsidRPr="005C6EA0">
              <w:rPr>
                <w:rFonts w:ascii="Calibri" w:eastAsia="Calibri" w:hAnsi="Calibri" w:cs="Cordia New"/>
                <w:noProof/>
                <w:color w:val="0563C1"/>
                <w:sz w:val="22"/>
                <w:szCs w:val="22"/>
                <w:u w:val="single"/>
                <w:lang w:val="en-IN"/>
              </w:rPr>
              <w:t>Unintended Equity Impacts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_Toc219940272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12</w:t>
            </w:r>
            <w:r w:rsidRPr="005C6EA0">
              <w:rPr>
                <w:rFonts w:ascii="Calibri" w:eastAsia="Calibri" w:hAnsi="Calibri" w:cs="Cordia New"/>
                <w:noProof/>
                <w:webHidden/>
                <w:sz w:val="22"/>
                <w:szCs w:val="22"/>
                <w:lang w:val="en-IN"/>
              </w:rPr>
              <w:fldChar w:fldCharType="end"/>
            </w:r>
          </w:hyperlink>
        </w:p>
        <w:p w14:paraId="440EC661" w14:textId="77777777" w:rsidR="005C6EA0" w:rsidRPr="005C6EA0" w:rsidRDefault="005C6EA0" w:rsidP="005C6EA0">
          <w:pPr>
            <w:tabs>
              <w:tab w:val="right" w:leader="dot" w:pos="9016"/>
            </w:tabs>
            <w:spacing w:after="100" w:line="259" w:lineRule="auto"/>
            <w:rPr>
              <w:rFonts w:ascii="Calibri" w:eastAsia="DengXian" w:hAnsi="Calibri" w:cs="Cordia New"/>
              <w:noProof/>
              <w:szCs w:val="30"/>
              <w:lang w:val="en-IN" w:eastAsia="zh-CN" w:bidi="th-TH"/>
            </w:rPr>
          </w:pPr>
          <w:hyperlink w:anchor="_Toc219940273" w:history="1">
            <w:r w:rsidRPr="005C6EA0">
              <w:rPr>
                <w:rFonts w:ascii="Calibri" w:eastAsia="Calibri" w:hAnsi="Calibri" w:cs="Cordia New"/>
                <w:noProof/>
                <w:color w:val="0563C1"/>
                <w:sz w:val="22"/>
                <w:szCs w:val="22"/>
                <w:u w:val="single"/>
                <w:lang w:val="en-IN"/>
              </w:rPr>
              <w:t>Part 3</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_Toc219940273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12</w:t>
            </w:r>
            <w:r w:rsidRPr="005C6EA0">
              <w:rPr>
                <w:rFonts w:ascii="Calibri" w:eastAsia="Calibri" w:hAnsi="Calibri" w:cs="Cordia New"/>
                <w:noProof/>
                <w:webHidden/>
                <w:sz w:val="22"/>
                <w:szCs w:val="22"/>
                <w:lang w:val="en-IN"/>
              </w:rPr>
              <w:fldChar w:fldCharType="end"/>
            </w:r>
          </w:hyperlink>
        </w:p>
        <w:p w14:paraId="05DD599F" w14:textId="77777777" w:rsidR="005C6EA0" w:rsidRPr="005C6EA0" w:rsidRDefault="005C6EA0" w:rsidP="005C6EA0">
          <w:pPr>
            <w:tabs>
              <w:tab w:val="right" w:leader="dot" w:pos="9016"/>
            </w:tabs>
            <w:spacing w:after="100" w:line="259" w:lineRule="auto"/>
            <w:rPr>
              <w:rFonts w:ascii="Calibri" w:eastAsia="DengXian" w:hAnsi="Calibri" w:cs="Cordia New"/>
              <w:noProof/>
              <w:szCs w:val="30"/>
              <w:lang w:val="en-IN" w:eastAsia="zh-CN" w:bidi="th-TH"/>
            </w:rPr>
          </w:pPr>
          <w:hyperlink w:anchor="_Toc219940274" w:history="1">
            <w:r w:rsidRPr="005C6EA0">
              <w:rPr>
                <w:rFonts w:ascii="Calibri" w:eastAsia="Calibri" w:hAnsi="Calibri" w:cs="Cordia New"/>
                <w:noProof/>
                <w:color w:val="0563C1"/>
                <w:sz w:val="22"/>
                <w:szCs w:val="22"/>
                <w:u w:val="single"/>
                <w:lang w:val="en-IN"/>
              </w:rPr>
              <w:t>3. Critical examination and Proposed BIM energy Improvements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_Toc219940274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12</w:t>
            </w:r>
            <w:r w:rsidRPr="005C6EA0">
              <w:rPr>
                <w:rFonts w:ascii="Calibri" w:eastAsia="Calibri" w:hAnsi="Calibri" w:cs="Cordia New"/>
                <w:noProof/>
                <w:webHidden/>
                <w:sz w:val="22"/>
                <w:szCs w:val="22"/>
                <w:lang w:val="en-IN"/>
              </w:rPr>
              <w:fldChar w:fldCharType="end"/>
            </w:r>
          </w:hyperlink>
        </w:p>
        <w:p w14:paraId="17C3EF32"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75" w:history="1">
            <w:r w:rsidRPr="005C6EA0">
              <w:rPr>
                <w:rFonts w:ascii="Calibri" w:eastAsia="Calibri" w:hAnsi="Calibri" w:cs="Cordia New"/>
                <w:noProof/>
                <w:color w:val="0563C1"/>
                <w:sz w:val="22"/>
                <w:szCs w:val="22"/>
                <w:u w:val="single"/>
                <w:lang w:val="en-IN"/>
              </w:rPr>
              <w:t>3.1 Introduction of BIM-Enabled Maintenance Management</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_Toc219940275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12</w:t>
            </w:r>
            <w:r w:rsidRPr="005C6EA0">
              <w:rPr>
                <w:rFonts w:ascii="Calibri" w:eastAsia="Calibri" w:hAnsi="Calibri" w:cs="Cordia New"/>
                <w:noProof/>
                <w:webHidden/>
                <w:sz w:val="22"/>
                <w:szCs w:val="22"/>
                <w:lang w:val="en-IN"/>
              </w:rPr>
              <w:fldChar w:fldCharType="end"/>
            </w:r>
          </w:hyperlink>
        </w:p>
        <w:p w14:paraId="52BC211D"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76" w:history="1">
            <w:r w:rsidRPr="005C6EA0">
              <w:rPr>
                <w:rFonts w:ascii="Calibri" w:eastAsia="Calibri" w:hAnsi="Calibri" w:cs="Cordia New"/>
                <w:noProof/>
                <w:color w:val="0563C1"/>
                <w:sz w:val="22"/>
                <w:szCs w:val="22"/>
                <w:u w:val="single"/>
                <w:lang w:val="en-IN"/>
              </w:rPr>
              <w:t>3.2 Proposed BIM Improvements for Maintenance Management and Control</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_Toc219940276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13</w:t>
            </w:r>
            <w:r w:rsidRPr="005C6EA0">
              <w:rPr>
                <w:rFonts w:ascii="Calibri" w:eastAsia="Calibri" w:hAnsi="Calibri" w:cs="Cordia New"/>
                <w:noProof/>
                <w:webHidden/>
                <w:sz w:val="22"/>
                <w:szCs w:val="22"/>
                <w:lang w:val="en-IN"/>
              </w:rPr>
              <w:fldChar w:fldCharType="end"/>
            </w:r>
          </w:hyperlink>
        </w:p>
        <w:p w14:paraId="164F281C"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77" w:history="1">
            <w:r w:rsidRPr="005C6EA0">
              <w:rPr>
                <w:rFonts w:ascii="Calibri" w:eastAsia="Calibri" w:hAnsi="Calibri" w:cs="Cordia New"/>
                <w:noProof/>
                <w:color w:val="0563C1"/>
                <w:sz w:val="22"/>
                <w:szCs w:val="22"/>
                <w:u w:val="single"/>
                <w:lang w:val="en-IN"/>
              </w:rPr>
              <w:t>Development of a Maintenance-Focused Asset Information Model (AIM)</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_Toc219940277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13</w:t>
            </w:r>
            <w:r w:rsidRPr="005C6EA0">
              <w:rPr>
                <w:rFonts w:ascii="Calibri" w:eastAsia="Calibri" w:hAnsi="Calibri" w:cs="Cordia New"/>
                <w:noProof/>
                <w:webHidden/>
                <w:sz w:val="22"/>
                <w:szCs w:val="22"/>
                <w:lang w:val="en-IN"/>
              </w:rPr>
              <w:fldChar w:fldCharType="end"/>
            </w:r>
          </w:hyperlink>
        </w:p>
        <w:p w14:paraId="75C27417"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78" w:history="1">
            <w:r w:rsidRPr="005C6EA0">
              <w:rPr>
                <w:rFonts w:ascii="Calibri" w:eastAsia="Calibri" w:hAnsi="Calibri" w:cs="Cordia New"/>
                <w:noProof/>
                <w:color w:val="0563C1"/>
                <w:sz w:val="22"/>
                <w:szCs w:val="22"/>
                <w:u w:val="single"/>
                <w:lang w:val="en-IN"/>
              </w:rPr>
              <w:t>Structured Asset Tagging Strategy</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_Toc219940278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13</w:t>
            </w:r>
            <w:r w:rsidRPr="005C6EA0">
              <w:rPr>
                <w:rFonts w:ascii="Calibri" w:eastAsia="Calibri" w:hAnsi="Calibri" w:cs="Cordia New"/>
                <w:noProof/>
                <w:webHidden/>
                <w:sz w:val="22"/>
                <w:szCs w:val="22"/>
                <w:lang w:val="en-IN"/>
              </w:rPr>
              <w:fldChar w:fldCharType="end"/>
            </w:r>
          </w:hyperlink>
        </w:p>
        <w:p w14:paraId="3FEC7FDB"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79" w:history="1">
            <w:r w:rsidRPr="005C6EA0">
              <w:rPr>
                <w:rFonts w:ascii="Calibri" w:eastAsia="Calibri" w:hAnsi="Calibri" w:cs="Cordia New"/>
                <w:noProof/>
                <w:color w:val="0563C1"/>
                <w:sz w:val="22"/>
                <w:szCs w:val="22"/>
                <w:u w:val="single"/>
                <w:lang w:val="en-IN"/>
              </w:rPr>
              <w:t>Integration of BIM with CAFM and Performance Monitoring Systems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_Toc219940279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13</w:t>
            </w:r>
            <w:r w:rsidRPr="005C6EA0">
              <w:rPr>
                <w:rFonts w:ascii="Calibri" w:eastAsia="Calibri" w:hAnsi="Calibri" w:cs="Cordia New"/>
                <w:noProof/>
                <w:webHidden/>
                <w:sz w:val="22"/>
                <w:szCs w:val="22"/>
                <w:lang w:val="en-IN"/>
              </w:rPr>
              <w:fldChar w:fldCharType="end"/>
            </w:r>
          </w:hyperlink>
        </w:p>
        <w:p w14:paraId="6EF1C4CE"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80" w:history="1">
            <w:r w:rsidRPr="005C6EA0">
              <w:rPr>
                <w:rFonts w:ascii="Calibri" w:eastAsia="Calibri" w:hAnsi="Calibri" w:cs="Cordia New"/>
                <w:noProof/>
                <w:color w:val="0563C1"/>
                <w:sz w:val="22"/>
                <w:szCs w:val="22"/>
                <w:u w:val="single"/>
                <w:lang w:val="en-IN"/>
              </w:rPr>
              <w:t>Governance Framework for Maintenance Information Control</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_Toc219940280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14</w:t>
            </w:r>
            <w:r w:rsidRPr="005C6EA0">
              <w:rPr>
                <w:rFonts w:ascii="Calibri" w:eastAsia="Calibri" w:hAnsi="Calibri" w:cs="Cordia New"/>
                <w:noProof/>
                <w:webHidden/>
                <w:sz w:val="22"/>
                <w:szCs w:val="22"/>
                <w:lang w:val="en-IN"/>
              </w:rPr>
              <w:fldChar w:fldCharType="end"/>
            </w:r>
          </w:hyperlink>
        </w:p>
        <w:p w14:paraId="4C180148"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81" w:history="1">
            <w:r w:rsidRPr="005C6EA0">
              <w:rPr>
                <w:rFonts w:ascii="Calibri" w:eastAsia="Calibri" w:hAnsi="Calibri" w:cs="Cordia New"/>
                <w:noProof/>
                <w:color w:val="0563C1"/>
                <w:sz w:val="22"/>
                <w:szCs w:val="22"/>
                <w:u w:val="single"/>
                <w:lang w:val="en-IN"/>
              </w:rPr>
              <w:t>Alignment of Maintenance Controls with Social Value Objectives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_Toc219940281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14</w:t>
            </w:r>
            <w:r w:rsidRPr="005C6EA0">
              <w:rPr>
                <w:rFonts w:ascii="Calibri" w:eastAsia="Calibri" w:hAnsi="Calibri" w:cs="Cordia New"/>
                <w:noProof/>
                <w:webHidden/>
                <w:sz w:val="22"/>
                <w:szCs w:val="22"/>
                <w:lang w:val="en-IN"/>
              </w:rPr>
              <w:fldChar w:fldCharType="end"/>
            </w:r>
          </w:hyperlink>
        </w:p>
        <w:p w14:paraId="4FF5F71B"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82" w:history="1">
            <w:r w:rsidRPr="005C6EA0">
              <w:rPr>
                <w:rFonts w:ascii="Calibri" w:eastAsia="Calibri" w:hAnsi="Calibri" w:cs="Cordia New"/>
                <w:noProof/>
                <w:color w:val="0563C1"/>
                <w:sz w:val="22"/>
                <w:szCs w:val="22"/>
                <w:u w:val="single"/>
                <w:lang w:val="en-IN"/>
              </w:rPr>
              <w:t>3.3 Current BMI technology for BIM-Driven Design Modified Floor Plans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_Toc219940282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14</w:t>
            </w:r>
            <w:r w:rsidRPr="005C6EA0">
              <w:rPr>
                <w:rFonts w:ascii="Calibri" w:eastAsia="Calibri" w:hAnsi="Calibri" w:cs="Cordia New"/>
                <w:noProof/>
                <w:webHidden/>
                <w:sz w:val="22"/>
                <w:szCs w:val="22"/>
                <w:lang w:val="en-IN"/>
              </w:rPr>
              <w:fldChar w:fldCharType="end"/>
            </w:r>
          </w:hyperlink>
        </w:p>
        <w:p w14:paraId="2A159962"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83" w:history="1">
            <w:r w:rsidRPr="005C6EA0">
              <w:rPr>
                <w:rFonts w:ascii="Calibri" w:eastAsia="Calibri" w:hAnsi="Calibri" w:cs="Cordia New"/>
                <w:noProof/>
                <w:color w:val="0563C1"/>
                <w:sz w:val="22"/>
                <w:szCs w:val="22"/>
                <w:u w:val="single"/>
                <w:lang w:val="en-IN"/>
              </w:rPr>
              <w:t>BIM-Driven Design as a Tool for Sustainable Maintenance</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_Toc219940283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14</w:t>
            </w:r>
            <w:r w:rsidRPr="005C6EA0">
              <w:rPr>
                <w:rFonts w:ascii="Calibri" w:eastAsia="Calibri" w:hAnsi="Calibri" w:cs="Cordia New"/>
                <w:noProof/>
                <w:webHidden/>
                <w:sz w:val="22"/>
                <w:szCs w:val="22"/>
                <w:lang w:val="en-IN"/>
              </w:rPr>
              <w:fldChar w:fldCharType="end"/>
            </w:r>
          </w:hyperlink>
        </w:p>
        <w:p w14:paraId="19A9FE86"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84" w:history="1">
            <w:r w:rsidRPr="005C6EA0">
              <w:rPr>
                <w:rFonts w:ascii="Calibri" w:eastAsia="Calibri" w:hAnsi="Calibri" w:cs="Cordia New"/>
                <w:noProof/>
                <w:color w:val="0563C1"/>
                <w:sz w:val="22"/>
                <w:szCs w:val="22"/>
                <w:u w:val="single"/>
                <w:lang w:val="en-IN"/>
              </w:rPr>
              <w:t>Modified Floor Plan Strategy for Dylan Thomas Centre</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_Toc219940284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15</w:t>
            </w:r>
            <w:r w:rsidRPr="005C6EA0">
              <w:rPr>
                <w:rFonts w:ascii="Calibri" w:eastAsia="Calibri" w:hAnsi="Calibri" w:cs="Cordia New"/>
                <w:noProof/>
                <w:webHidden/>
                <w:sz w:val="22"/>
                <w:szCs w:val="22"/>
                <w:lang w:val="en-IN"/>
              </w:rPr>
              <w:fldChar w:fldCharType="end"/>
            </w:r>
          </w:hyperlink>
        </w:p>
        <w:p w14:paraId="29961DD1"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85" w:history="1">
            <w:r w:rsidRPr="005C6EA0">
              <w:rPr>
                <w:rFonts w:ascii="Calibri" w:eastAsia="Calibri" w:hAnsi="Calibri" w:cs="Cordia New"/>
                <w:noProof/>
                <w:color w:val="0563C1"/>
                <w:sz w:val="22"/>
                <w:szCs w:val="22"/>
                <w:u w:val="single"/>
                <w:lang w:val="en-IN"/>
              </w:rPr>
              <w:t>BIM-Driven Modifications to Floor Plans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_Toc219940285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15</w:t>
            </w:r>
            <w:r w:rsidRPr="005C6EA0">
              <w:rPr>
                <w:rFonts w:ascii="Calibri" w:eastAsia="Calibri" w:hAnsi="Calibri" w:cs="Cordia New"/>
                <w:noProof/>
                <w:webHidden/>
                <w:sz w:val="22"/>
                <w:szCs w:val="22"/>
                <w:lang w:val="en-IN"/>
              </w:rPr>
              <w:fldChar w:fldCharType="end"/>
            </w:r>
          </w:hyperlink>
        </w:p>
        <w:p w14:paraId="7F02AB2C"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86" w:history="1">
            <w:r w:rsidRPr="005C6EA0">
              <w:rPr>
                <w:rFonts w:ascii="Calibri" w:eastAsia="Calibri" w:hAnsi="Calibri" w:cs="Cordia New"/>
                <w:noProof/>
                <w:color w:val="0563C1"/>
                <w:sz w:val="22"/>
                <w:szCs w:val="22"/>
                <w:u w:val="single"/>
                <w:lang w:val="en-IN"/>
              </w:rPr>
              <w:t>Roof-Level Energy Optimisation and Maintenance Control</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_Toc219940286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16</w:t>
            </w:r>
            <w:r w:rsidRPr="005C6EA0">
              <w:rPr>
                <w:rFonts w:ascii="Calibri" w:eastAsia="Calibri" w:hAnsi="Calibri" w:cs="Cordia New"/>
                <w:noProof/>
                <w:webHidden/>
                <w:sz w:val="22"/>
                <w:szCs w:val="22"/>
                <w:lang w:val="en-IN"/>
              </w:rPr>
              <w:fldChar w:fldCharType="end"/>
            </w:r>
          </w:hyperlink>
        </w:p>
        <w:p w14:paraId="246DA56E" w14:textId="77777777" w:rsidR="005C6EA0" w:rsidRPr="005C6EA0" w:rsidRDefault="005C6EA0" w:rsidP="005C6EA0">
          <w:pPr>
            <w:tabs>
              <w:tab w:val="right" w:leader="dot" w:pos="9016"/>
            </w:tabs>
            <w:spacing w:after="100" w:line="259" w:lineRule="auto"/>
            <w:ind w:left="440"/>
            <w:rPr>
              <w:rFonts w:ascii="Calibri" w:eastAsia="DengXian" w:hAnsi="Calibri" w:cs="Cordia New"/>
              <w:noProof/>
              <w:szCs w:val="30"/>
              <w:lang w:val="en-IN" w:eastAsia="zh-CN" w:bidi="th-TH"/>
            </w:rPr>
          </w:pPr>
          <w:hyperlink w:anchor="_Toc219940287" w:history="1">
            <w:r w:rsidRPr="005C6EA0">
              <w:rPr>
                <w:rFonts w:ascii="Calibri" w:eastAsia="Calibri" w:hAnsi="Calibri" w:cs="Cordia New"/>
                <w:noProof/>
                <w:color w:val="0563C1"/>
                <w:sz w:val="22"/>
                <w:szCs w:val="22"/>
                <w:u w:val="single"/>
                <w:lang w:val="en-IN"/>
              </w:rPr>
              <w:t>Modified Floor Plan for Maintenance-Led Sustainability</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_Toc219940287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17</w:t>
            </w:r>
            <w:r w:rsidRPr="005C6EA0">
              <w:rPr>
                <w:rFonts w:ascii="Calibri" w:eastAsia="Calibri" w:hAnsi="Calibri" w:cs="Cordia New"/>
                <w:noProof/>
                <w:webHidden/>
                <w:sz w:val="22"/>
                <w:szCs w:val="22"/>
                <w:lang w:val="en-IN"/>
              </w:rPr>
              <w:fldChar w:fldCharType="end"/>
            </w:r>
          </w:hyperlink>
        </w:p>
        <w:p w14:paraId="1D703CE9" w14:textId="77777777" w:rsidR="005C6EA0" w:rsidRPr="005C6EA0" w:rsidRDefault="005C6EA0" w:rsidP="005C6EA0">
          <w:pPr>
            <w:tabs>
              <w:tab w:val="right" w:leader="dot" w:pos="9016"/>
            </w:tabs>
            <w:spacing w:after="100" w:line="259" w:lineRule="auto"/>
            <w:ind w:left="220"/>
            <w:rPr>
              <w:rFonts w:ascii="Calibri" w:eastAsia="DengXian" w:hAnsi="Calibri" w:cs="Cordia New"/>
              <w:noProof/>
              <w:szCs w:val="30"/>
              <w:lang w:val="en-IN" w:eastAsia="zh-CN" w:bidi="th-TH"/>
            </w:rPr>
          </w:pPr>
          <w:hyperlink w:anchor="_Toc219940288" w:history="1">
            <w:r w:rsidRPr="005C6EA0">
              <w:rPr>
                <w:rFonts w:ascii="Calibri" w:eastAsia="Calibri" w:hAnsi="Calibri" w:cs="Cordia New"/>
                <w:noProof/>
                <w:color w:val="0563C1"/>
                <w:sz w:val="22"/>
                <w:szCs w:val="22"/>
                <w:u w:val="single"/>
                <w:lang w:val="en-IN"/>
              </w:rPr>
              <w:t>3.4 Opportunities to Social Value and Long-Term Performance</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_Toc219940288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18</w:t>
            </w:r>
            <w:r w:rsidRPr="005C6EA0">
              <w:rPr>
                <w:rFonts w:ascii="Calibri" w:eastAsia="Calibri" w:hAnsi="Calibri" w:cs="Cordia New"/>
                <w:noProof/>
                <w:webHidden/>
                <w:sz w:val="22"/>
                <w:szCs w:val="22"/>
                <w:lang w:val="en-IN"/>
              </w:rPr>
              <w:fldChar w:fldCharType="end"/>
            </w:r>
          </w:hyperlink>
        </w:p>
        <w:p w14:paraId="75DD8936" w14:textId="77777777" w:rsidR="005C6EA0" w:rsidRPr="005C6EA0" w:rsidRDefault="005C6EA0" w:rsidP="005C6EA0">
          <w:pPr>
            <w:tabs>
              <w:tab w:val="right" w:leader="dot" w:pos="9016"/>
            </w:tabs>
            <w:spacing w:after="100" w:line="259" w:lineRule="auto"/>
            <w:rPr>
              <w:rFonts w:ascii="Calibri" w:eastAsia="DengXian" w:hAnsi="Calibri" w:cs="Cordia New"/>
              <w:noProof/>
              <w:szCs w:val="30"/>
              <w:lang w:val="en-IN" w:eastAsia="zh-CN" w:bidi="th-TH"/>
            </w:rPr>
          </w:pPr>
          <w:hyperlink w:anchor="_Toc219940289" w:history="1">
            <w:r w:rsidRPr="005C6EA0">
              <w:rPr>
                <w:rFonts w:ascii="Calibri" w:eastAsia="Calibri" w:hAnsi="Calibri" w:cs="Cordia New"/>
                <w:noProof/>
                <w:color w:val="0563C1"/>
                <w:sz w:val="22"/>
                <w:szCs w:val="22"/>
                <w:u w:val="single"/>
                <w:lang w:val="en-IN"/>
              </w:rPr>
              <w:t>Conclusion and Recommendations</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_Toc219940289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19</w:t>
            </w:r>
            <w:r w:rsidRPr="005C6EA0">
              <w:rPr>
                <w:rFonts w:ascii="Calibri" w:eastAsia="Calibri" w:hAnsi="Calibri" w:cs="Cordia New"/>
                <w:noProof/>
                <w:webHidden/>
                <w:sz w:val="22"/>
                <w:szCs w:val="22"/>
                <w:lang w:val="en-IN"/>
              </w:rPr>
              <w:fldChar w:fldCharType="end"/>
            </w:r>
          </w:hyperlink>
        </w:p>
        <w:p w14:paraId="4EE5E343" w14:textId="77777777" w:rsidR="005C6EA0" w:rsidRPr="005C6EA0" w:rsidRDefault="005C6EA0" w:rsidP="005C6EA0">
          <w:pPr>
            <w:tabs>
              <w:tab w:val="right" w:leader="dot" w:pos="9016"/>
            </w:tabs>
            <w:spacing w:after="100" w:line="259" w:lineRule="auto"/>
            <w:rPr>
              <w:rFonts w:ascii="Calibri" w:eastAsia="DengXian" w:hAnsi="Calibri" w:cs="Cordia New"/>
              <w:noProof/>
              <w:szCs w:val="30"/>
              <w:lang w:val="en-IN" w:eastAsia="zh-CN" w:bidi="th-TH"/>
            </w:rPr>
          </w:pPr>
          <w:hyperlink w:anchor="_Toc219940290" w:history="1">
            <w:r w:rsidRPr="005C6EA0">
              <w:rPr>
                <w:rFonts w:ascii="Calibri" w:eastAsia="Calibri" w:hAnsi="Calibri" w:cs="Cordia New"/>
                <w:noProof/>
                <w:color w:val="0563C1"/>
                <w:sz w:val="22"/>
                <w:szCs w:val="22"/>
                <w:u w:val="single"/>
                <w:lang w:val="en-IN"/>
              </w:rPr>
              <w:t>Reference</w:t>
            </w:r>
            <w:r w:rsidRPr="005C6EA0">
              <w:rPr>
                <w:rFonts w:ascii="Calibri" w:eastAsia="Calibri" w:hAnsi="Calibri" w:cs="Cordia New"/>
                <w:noProof/>
                <w:webHidden/>
                <w:sz w:val="22"/>
                <w:szCs w:val="22"/>
                <w:lang w:val="en-IN"/>
              </w:rPr>
              <w:tab/>
            </w:r>
            <w:r w:rsidRPr="005C6EA0">
              <w:rPr>
                <w:rFonts w:ascii="Calibri" w:eastAsia="Calibri" w:hAnsi="Calibri" w:cs="Cordia New"/>
                <w:noProof/>
                <w:webHidden/>
                <w:sz w:val="22"/>
                <w:szCs w:val="22"/>
                <w:lang w:val="en-IN"/>
              </w:rPr>
              <w:fldChar w:fldCharType="begin"/>
            </w:r>
            <w:r w:rsidRPr="005C6EA0">
              <w:rPr>
                <w:rFonts w:ascii="Calibri" w:eastAsia="Calibri" w:hAnsi="Calibri" w:cs="Cordia New"/>
                <w:noProof/>
                <w:webHidden/>
                <w:sz w:val="22"/>
                <w:szCs w:val="22"/>
                <w:lang w:val="en-IN"/>
              </w:rPr>
              <w:instrText xml:space="preserve"> PAGEREF _Toc219940290 \h </w:instrText>
            </w:r>
            <w:r w:rsidRPr="005C6EA0">
              <w:rPr>
                <w:rFonts w:ascii="Calibri" w:eastAsia="Calibri" w:hAnsi="Calibri" w:cs="Cordia New"/>
                <w:noProof/>
                <w:webHidden/>
                <w:sz w:val="22"/>
                <w:szCs w:val="22"/>
                <w:lang w:val="en-IN"/>
              </w:rPr>
            </w:r>
            <w:r w:rsidRPr="005C6EA0">
              <w:rPr>
                <w:rFonts w:ascii="Calibri" w:eastAsia="Calibri" w:hAnsi="Calibri" w:cs="Cordia New"/>
                <w:noProof/>
                <w:webHidden/>
                <w:sz w:val="22"/>
                <w:szCs w:val="22"/>
                <w:lang w:val="en-IN"/>
              </w:rPr>
              <w:fldChar w:fldCharType="separate"/>
            </w:r>
            <w:r w:rsidRPr="005C6EA0">
              <w:rPr>
                <w:rFonts w:ascii="Calibri" w:eastAsia="Calibri" w:hAnsi="Calibri" w:cs="Cordia New"/>
                <w:noProof/>
                <w:webHidden/>
                <w:sz w:val="22"/>
                <w:szCs w:val="22"/>
                <w:lang w:val="en-IN"/>
              </w:rPr>
              <w:t>20</w:t>
            </w:r>
            <w:r w:rsidRPr="005C6EA0">
              <w:rPr>
                <w:rFonts w:ascii="Calibri" w:eastAsia="Calibri" w:hAnsi="Calibri" w:cs="Cordia New"/>
                <w:noProof/>
                <w:webHidden/>
                <w:sz w:val="22"/>
                <w:szCs w:val="22"/>
                <w:lang w:val="en-IN"/>
              </w:rPr>
              <w:fldChar w:fldCharType="end"/>
            </w:r>
          </w:hyperlink>
        </w:p>
        <w:p w14:paraId="644C6AE9" w14:textId="77777777" w:rsidR="005C6EA0" w:rsidRPr="005C6EA0" w:rsidRDefault="005C6EA0" w:rsidP="005C6EA0">
          <w:pPr>
            <w:spacing w:line="360" w:lineRule="auto"/>
            <w:rPr>
              <w:rFonts w:ascii="Times New Roman" w:eastAsia="Calibri" w:hAnsi="Times New Roman" w:cs="Times New Roman"/>
              <w:b/>
              <w:bCs/>
              <w:noProof/>
              <w:lang w:val="en-IN"/>
            </w:rPr>
          </w:pPr>
          <w:r w:rsidRPr="005C6EA0">
            <w:rPr>
              <w:rFonts w:ascii="Times New Roman" w:eastAsia="Calibri" w:hAnsi="Times New Roman" w:cs="Times New Roman"/>
              <w:b/>
              <w:bCs/>
              <w:noProof/>
              <w:lang w:val="en-IN"/>
            </w:rPr>
            <w:fldChar w:fldCharType="end"/>
          </w:r>
        </w:p>
      </w:sdtContent>
    </w:sdt>
    <w:p w14:paraId="62AE6A39" w14:textId="77777777" w:rsidR="005C6EA0" w:rsidRPr="005C6EA0" w:rsidRDefault="005C6EA0" w:rsidP="005C6EA0">
      <w:pPr>
        <w:keepNext/>
        <w:keepLines/>
        <w:spacing w:before="480" w:after="200" w:line="480" w:lineRule="auto"/>
        <w:jc w:val="both"/>
        <w:outlineLvl w:val="0"/>
        <w:rPr>
          <w:rFonts w:ascii="Times New Roman" w:eastAsia="DengXian Light" w:hAnsi="Times New Roman" w:cs="Angsana New"/>
          <w:b/>
          <w:color w:val="000000"/>
          <w:sz w:val="28"/>
          <w:szCs w:val="40"/>
          <w:lang w:val="en-IN"/>
        </w:rPr>
      </w:pPr>
      <w:bookmarkStart w:id="0" w:name="_Toc219940246"/>
      <w:r w:rsidRPr="005C6EA0">
        <w:rPr>
          <w:rFonts w:ascii="Times New Roman" w:eastAsia="DengXian Light" w:hAnsi="Times New Roman" w:cs="Angsana New"/>
          <w:b/>
          <w:color w:val="000000"/>
          <w:sz w:val="28"/>
          <w:szCs w:val="40"/>
          <w:lang w:val="en-IN"/>
        </w:rPr>
        <w:lastRenderedPageBreak/>
        <w:br/>
      </w:r>
      <w:r w:rsidRPr="005C6EA0">
        <w:rPr>
          <w:rFonts w:ascii="Times New Roman" w:eastAsia="DengXian Light" w:hAnsi="Times New Roman" w:cs="Angsana New"/>
          <w:b/>
          <w:color w:val="000000"/>
          <w:sz w:val="28"/>
          <w:szCs w:val="40"/>
          <w:lang w:val="en-IN"/>
        </w:rPr>
        <w:br/>
      </w:r>
      <w:r w:rsidRPr="005C6EA0">
        <w:rPr>
          <w:rFonts w:ascii="Times New Roman" w:eastAsia="DengXian Light" w:hAnsi="Times New Roman" w:cs="Angsana New"/>
          <w:b/>
          <w:color w:val="000000"/>
          <w:sz w:val="28"/>
          <w:szCs w:val="40"/>
          <w:lang w:val="en-IN"/>
        </w:rPr>
        <w:br/>
      </w:r>
    </w:p>
    <w:p w14:paraId="582DF707" w14:textId="77777777" w:rsidR="005C6EA0" w:rsidRPr="005C6EA0" w:rsidRDefault="005C6EA0" w:rsidP="005C6EA0">
      <w:pPr>
        <w:keepNext/>
        <w:keepLines/>
        <w:spacing w:before="480" w:after="200" w:line="480" w:lineRule="auto"/>
        <w:jc w:val="both"/>
        <w:outlineLvl w:val="0"/>
        <w:rPr>
          <w:rFonts w:ascii="Times New Roman" w:eastAsia="DengXian Light" w:hAnsi="Times New Roman" w:cs="Angsana New"/>
          <w:b/>
          <w:color w:val="000000"/>
          <w:sz w:val="28"/>
          <w:szCs w:val="40"/>
          <w:lang w:val="en-IN"/>
        </w:rPr>
      </w:pPr>
    </w:p>
    <w:p w14:paraId="766ABE14" w14:textId="77777777" w:rsidR="005C6EA0" w:rsidRPr="005C6EA0" w:rsidRDefault="005C6EA0" w:rsidP="005C6EA0">
      <w:pPr>
        <w:keepNext/>
        <w:keepLines/>
        <w:spacing w:before="480" w:after="200" w:line="480" w:lineRule="auto"/>
        <w:jc w:val="both"/>
        <w:outlineLvl w:val="0"/>
        <w:rPr>
          <w:rFonts w:ascii="Times New Roman" w:eastAsia="DengXian Light" w:hAnsi="Times New Roman" w:cs="Angsana New"/>
          <w:b/>
          <w:color w:val="000000"/>
          <w:sz w:val="28"/>
          <w:szCs w:val="40"/>
          <w:lang w:val="en-IN"/>
        </w:rPr>
      </w:pPr>
      <w:r w:rsidRPr="005C6EA0">
        <w:rPr>
          <w:rFonts w:ascii="Times New Roman" w:eastAsia="DengXian Light" w:hAnsi="Times New Roman" w:cs="Angsana New"/>
          <w:b/>
          <w:color w:val="000000"/>
          <w:sz w:val="28"/>
          <w:szCs w:val="40"/>
          <w:lang w:val="en-IN"/>
        </w:rPr>
        <w:br/>
        <w:t>Part A</w:t>
      </w:r>
      <w:bookmarkEnd w:id="0"/>
    </w:p>
    <w:p w14:paraId="780AECBD" w14:textId="77777777" w:rsidR="005C6EA0" w:rsidRPr="005C6EA0" w:rsidRDefault="005C6EA0" w:rsidP="005C6EA0">
      <w:pPr>
        <w:keepNext/>
        <w:keepLines/>
        <w:spacing w:before="480" w:after="200" w:line="480" w:lineRule="auto"/>
        <w:jc w:val="both"/>
        <w:outlineLvl w:val="0"/>
        <w:rPr>
          <w:rFonts w:ascii="Times New Roman" w:eastAsia="DengXian Light" w:hAnsi="Times New Roman" w:cs="Angsana New"/>
          <w:b/>
          <w:color w:val="000000"/>
          <w:sz w:val="28"/>
          <w:szCs w:val="40"/>
          <w:lang w:val="en-IN"/>
        </w:rPr>
      </w:pPr>
      <w:bookmarkStart w:id="1" w:name="_Toc219940247"/>
      <w:r w:rsidRPr="005C6EA0">
        <w:rPr>
          <w:rFonts w:ascii="Times New Roman" w:eastAsia="DengXian Light" w:hAnsi="Times New Roman" w:cs="Angsana New"/>
          <w:b/>
          <w:color w:val="000000"/>
          <w:sz w:val="28"/>
          <w:szCs w:val="40"/>
          <w:lang w:val="en-IN"/>
        </w:rPr>
        <w:t>1. BMI for existing building stock</w:t>
      </w:r>
      <w:bookmarkEnd w:id="1"/>
    </w:p>
    <w:p w14:paraId="56290904"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2" w:name="_Toc219940248"/>
      <w:r w:rsidRPr="005C6EA0">
        <w:rPr>
          <w:rFonts w:ascii="Times New Roman" w:eastAsia="DengXian Light" w:hAnsi="Times New Roman" w:cs="Times New Roman"/>
          <w:b/>
          <w:kern w:val="0"/>
          <w:sz w:val="26"/>
          <w:szCs w:val="26"/>
          <w:lang w:val="en-GB"/>
          <w14:ligatures w14:val="none"/>
        </w:rPr>
        <w:t>1.1 Introduction</w:t>
      </w:r>
      <w:bookmarkEnd w:id="2"/>
    </w:p>
    <w:p w14:paraId="7F4BD01E"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The need to ensure that the United Kingdom is net-zero on terms of carbon emissions by 2050 exerts a heavy burden on the domestic building stock that exists in the United Kingdom, specifically on the housing that was built in the aftermath of the war. The Dylan Thomas Centre is among the most difficult typologies; they were originally not designed to be very energy efficient, long-lasting, or whole-life performing. </w:t>
      </w:r>
    </w:p>
    <w:p w14:paraId="1A7BFDCC"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Although fabric improvements and low-carbon technologies are mainly incorporated in the retrofit strategies, there is an increasing body of evidence, which shows that ineffective maintenance management and low operational controls can greatly harm the success of the retrofit strategies in a long-term perspective. The delivery of expected savings in the energy, carbon and benefits on occupants is not realized in retrofit measures that are not managed, monitored and maintained (Charles, 2025). As a result, it should not only focus on physical upgrades but also on the management and control systems according to which building operation and maintenance are provided during the lifecycle of the assets.</w:t>
      </w:r>
    </w:p>
    <w:p w14:paraId="21C427FE" w14:textId="77777777" w:rsidR="005C6EA0" w:rsidRPr="005C6EA0" w:rsidRDefault="005C6EA0" w:rsidP="005C6EA0">
      <w:pPr>
        <w:spacing w:line="360" w:lineRule="auto"/>
        <w:jc w:val="center"/>
        <w:rPr>
          <w:rFonts w:ascii="Times New Roman" w:eastAsia="Calibri" w:hAnsi="Times New Roman" w:cs="Times New Roman"/>
          <w:lang w:val="en-IN"/>
        </w:rPr>
      </w:pPr>
      <w:r w:rsidRPr="005C6EA0">
        <w:rPr>
          <w:rFonts w:ascii="Calibri" w:eastAsia="Calibri" w:hAnsi="Calibri" w:cs="Cordia New"/>
          <w:noProof/>
          <w:sz w:val="22"/>
          <w:szCs w:val="22"/>
          <w:lang w:val="en-IN"/>
        </w:rPr>
        <w:lastRenderedPageBreak/>
        <w:drawing>
          <wp:inline distT="0" distB="0" distL="0" distR="0" wp14:anchorId="7B1D7A79" wp14:editId="34F07356">
            <wp:extent cx="3830245" cy="2489200"/>
            <wp:effectExtent l="0" t="0" r="0" b="6350"/>
            <wp:docPr id="522964029" name="Picture 1" descr="The Dylan Thomas Centre Venue Hire | Conference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ylan Thomas Centre Venue Hire | Conferences U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36782" cy="2493448"/>
                    </a:xfrm>
                    <a:prstGeom prst="rect">
                      <a:avLst/>
                    </a:prstGeom>
                    <a:noFill/>
                    <a:ln>
                      <a:noFill/>
                    </a:ln>
                  </pic:spPr>
                </pic:pic>
              </a:graphicData>
            </a:graphic>
          </wp:inline>
        </w:drawing>
      </w:r>
    </w:p>
    <w:p w14:paraId="7D3F0D8B" w14:textId="77777777" w:rsidR="005C6EA0" w:rsidRPr="005C6EA0" w:rsidRDefault="005C6EA0" w:rsidP="005C6EA0">
      <w:pPr>
        <w:spacing w:line="360" w:lineRule="auto"/>
        <w:jc w:val="center"/>
        <w:rPr>
          <w:rFonts w:ascii="Times New Roman" w:eastAsia="Calibri" w:hAnsi="Times New Roman" w:cs="Times New Roman"/>
          <w:b/>
          <w:bCs/>
          <w:lang w:val="en-IN"/>
        </w:rPr>
      </w:pPr>
      <w:r w:rsidRPr="005C6EA0">
        <w:rPr>
          <w:rFonts w:ascii="Times New Roman" w:eastAsia="Calibri" w:hAnsi="Times New Roman" w:cs="Times New Roman"/>
          <w:b/>
          <w:bCs/>
          <w:lang w:val="en-IN"/>
        </w:rPr>
        <w:t>Figure 1: Dylan Thomas Centre</w:t>
      </w:r>
    </w:p>
    <w:p w14:paraId="76F77844" w14:textId="77777777" w:rsidR="005C6EA0" w:rsidRPr="005C6EA0" w:rsidRDefault="005C6EA0" w:rsidP="005C6EA0">
      <w:pPr>
        <w:spacing w:line="360" w:lineRule="auto"/>
        <w:jc w:val="center"/>
        <w:rPr>
          <w:rFonts w:ascii="Times New Roman" w:eastAsia="Calibri" w:hAnsi="Times New Roman" w:cs="Times New Roman"/>
          <w:lang w:val="en-IN"/>
        </w:rPr>
      </w:pPr>
      <w:r w:rsidRPr="005C6EA0">
        <w:rPr>
          <w:rFonts w:ascii="Times New Roman" w:eastAsia="Calibri" w:hAnsi="Times New Roman" w:cs="Times New Roman"/>
          <w:lang w:val="en-IN"/>
        </w:rPr>
        <w:t>(Source: Wijeratne, 2024)</w:t>
      </w:r>
    </w:p>
    <w:p w14:paraId="0ECDC2C4"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3" w:name="_Toc219940249"/>
      <w:r w:rsidRPr="005C6EA0">
        <w:rPr>
          <w:rFonts w:ascii="Times New Roman" w:eastAsia="DengXian Light" w:hAnsi="Times New Roman" w:cs="Times New Roman"/>
          <w:b/>
          <w:kern w:val="0"/>
          <w:sz w:val="26"/>
          <w:szCs w:val="26"/>
          <w:lang w:val="en-GB"/>
          <w14:ligatures w14:val="none"/>
        </w:rPr>
        <w:t>1.2 BMI technology on Dylan Thomas Centre</w:t>
      </w:r>
      <w:bookmarkEnd w:id="3"/>
      <w:r w:rsidRPr="005C6EA0">
        <w:rPr>
          <w:rFonts w:ascii="Times New Roman" w:eastAsia="DengXian Light" w:hAnsi="Times New Roman" w:cs="Times New Roman"/>
          <w:b/>
          <w:kern w:val="0"/>
          <w:sz w:val="26"/>
          <w:szCs w:val="26"/>
          <w:lang w:val="en-GB"/>
          <w14:ligatures w14:val="none"/>
        </w:rPr>
        <w:t xml:space="preserve"> </w:t>
      </w:r>
    </w:p>
    <w:p w14:paraId="06B588A3"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The Dylan Thomas Centre are a substantial portion of the social housing stock in the UK and still host huge amounts of residents, many of which are prone to fuel poverty and poor living conditions. Such constructions are usually blocks of relatively low rise and middle rise buildings which have shared facilities such as centralised heating systems, common circulation spaces, fire safety facilities, and common electrical and plumbing systems. Incremental repairs, piecemeal refurbishment and regulation have over the years led to complicated asset portfolios, which are usually ill-documented and not easily managed (Charles, 2025).</w:t>
      </w:r>
    </w:p>
    <w:p w14:paraId="7D4787DD"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Maintenance wise, these buildings have a number of problems:</w:t>
      </w:r>
    </w:p>
    <w:p w14:paraId="3C342165" w14:textId="77777777" w:rsidR="005C6EA0" w:rsidRPr="005C6EA0" w:rsidRDefault="005C6EA0" w:rsidP="005C6EA0">
      <w:pPr>
        <w:numPr>
          <w:ilvl w:val="0"/>
          <w:numId w:val="1"/>
        </w:num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Ageing mechanical and electrical systems with limited performance data</w:t>
      </w:r>
    </w:p>
    <w:p w14:paraId="36F20020" w14:textId="77777777" w:rsidR="005C6EA0" w:rsidRPr="005C6EA0" w:rsidRDefault="005C6EA0" w:rsidP="005C6EA0">
      <w:pPr>
        <w:numPr>
          <w:ilvl w:val="0"/>
          <w:numId w:val="1"/>
        </w:num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Reactive maintenance practices driven by breakdown rather than prevention</w:t>
      </w:r>
    </w:p>
    <w:p w14:paraId="7CFB9CB2" w14:textId="77777777" w:rsidR="005C6EA0" w:rsidRPr="005C6EA0" w:rsidRDefault="005C6EA0" w:rsidP="005C6EA0">
      <w:pPr>
        <w:numPr>
          <w:ilvl w:val="0"/>
          <w:numId w:val="1"/>
        </w:num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Incomplete or inconsistent asset records</w:t>
      </w:r>
    </w:p>
    <w:p w14:paraId="5BB74708" w14:textId="77777777" w:rsidR="005C6EA0" w:rsidRPr="005C6EA0" w:rsidRDefault="005C6EA0" w:rsidP="005C6EA0">
      <w:pPr>
        <w:numPr>
          <w:ilvl w:val="0"/>
          <w:numId w:val="1"/>
        </w:num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High compliance burdens related to fire safety, electrical testing, and gas safety</w:t>
      </w:r>
    </w:p>
    <w:p w14:paraId="212CED2D" w14:textId="77777777" w:rsidR="005C6EA0" w:rsidRPr="005C6EA0" w:rsidRDefault="005C6EA0" w:rsidP="005C6EA0">
      <w:pPr>
        <w:numPr>
          <w:ilvl w:val="0"/>
          <w:numId w:val="1"/>
        </w:num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Limited transparency for residents regarding maintenance performance</w:t>
      </w:r>
    </w:p>
    <w:p w14:paraId="5393A712"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4" w:name="_Toc219940250"/>
      <w:r w:rsidRPr="005C6EA0">
        <w:rPr>
          <w:rFonts w:ascii="Times New Roman" w:eastAsia="DengXian Light" w:hAnsi="Times New Roman" w:cs="Times New Roman"/>
          <w:b/>
          <w:kern w:val="0"/>
          <w:sz w:val="26"/>
          <w:szCs w:val="26"/>
          <w:lang w:val="en-GB"/>
          <w14:ligatures w14:val="none"/>
        </w:rPr>
        <w:lastRenderedPageBreak/>
        <w:t>1.3 Case study Management and Controls for Maintenance</w:t>
      </w:r>
      <w:bookmarkEnd w:id="4"/>
    </w:p>
    <w:p w14:paraId="627D4191"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Good maintenance management is a key facilitator of successful low-carbon retrofit. Maintenance management in the </w:t>
      </w:r>
      <w:bookmarkStart w:id="5" w:name="_Hlk219805426"/>
      <w:r w:rsidRPr="005C6EA0">
        <w:rPr>
          <w:rFonts w:ascii="Times New Roman" w:eastAsia="Calibri" w:hAnsi="Times New Roman" w:cs="Times New Roman"/>
          <w:lang w:val="en-IN"/>
        </w:rPr>
        <w:t xml:space="preserve">Dylan Thomas Centre </w:t>
      </w:r>
      <w:bookmarkEnd w:id="5"/>
      <w:r w:rsidRPr="005C6EA0">
        <w:rPr>
          <w:rFonts w:ascii="Times New Roman" w:eastAsia="Calibri" w:hAnsi="Times New Roman" w:cs="Times New Roman"/>
          <w:lang w:val="en-IN"/>
        </w:rPr>
        <w:t>case goes beyond the common practice of repair to maintenance management involving planning, coordination, monitoring and control of activities that sustain the performance of assets over time. This involves making sure that low-carbon system like the modernized heating, ventilation, and insulation remain functional as planned.</w:t>
      </w:r>
    </w:p>
    <w:p w14:paraId="7A494452"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BIM assists this through allowing the development of a structured Asset Information Model (AIM) whereby all maintainable components are outlined digitally and uniquely labelled and connected to pertinent maintenance data. Physical building components can be linked to a digital record by asset tagging, through digital identifiers (QR codes, RFID tags, or unique identifiers in the form of BIM) that allows building physical elements to be linked directly to their digital counterparts. This has given the maintenance teams quick access to the location of the assets, maintenance records, compliance and performance information.</w:t>
      </w:r>
    </w:p>
    <w:p w14:paraId="67CEE629"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6" w:name="_Toc219940251"/>
      <w:r w:rsidRPr="005C6EA0">
        <w:rPr>
          <w:rFonts w:ascii="Times New Roman" w:eastAsia="DengXian Light" w:hAnsi="Times New Roman" w:cs="Times New Roman"/>
          <w:b/>
          <w:kern w:val="0"/>
          <w:sz w:val="26"/>
          <w:szCs w:val="26"/>
          <w:lang w:val="en-GB"/>
          <w14:ligatures w14:val="none"/>
        </w:rPr>
        <w:t>1.4 Case Study Description — Dylan Thomas Centre: Construction, Layout and Maintenance Challenges</w:t>
      </w:r>
      <w:bookmarkEnd w:id="6"/>
    </w:p>
    <w:p w14:paraId="0760B426"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7" w:name="_Toc219897053"/>
      <w:bookmarkStart w:id="8" w:name="_Toc219897186"/>
      <w:bookmarkStart w:id="9" w:name="_Toc219940252"/>
      <w:r w:rsidRPr="005C6EA0">
        <w:rPr>
          <w:rFonts w:ascii="Times New Roman" w:eastAsia="DengXian Light" w:hAnsi="Times New Roman" w:cs="Angsana New"/>
          <w:b/>
          <w:color w:val="000000"/>
          <w:szCs w:val="28"/>
          <w:lang w:val="en-IN"/>
        </w:rPr>
        <w:t>Typical construction, plan form and services</w:t>
      </w:r>
      <w:bookmarkEnd w:id="7"/>
      <w:bookmarkEnd w:id="8"/>
      <w:bookmarkEnd w:id="9"/>
    </w:p>
    <w:p w14:paraId="23EBD5F2"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In the UK, the Dylan Thomas Centre are usually mid-rise masonry or precast concrete block masonry. Typical construction details include solid or cavity masonry walls, flat or shallow-pitched roofs, timber or steel framed windows and relatively simple internal partitions; services frequently comprise communal heating systems, centralised hot-water distribution, basic mechanical ventilation (where present), and shared electrical distribution for common areas (Wijeratne, 2024). </w:t>
      </w:r>
    </w:p>
    <w:p w14:paraId="297B6AF9"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10" w:name="_Toc219940253"/>
      <w:r w:rsidRPr="005C6EA0">
        <w:rPr>
          <w:rFonts w:ascii="Times New Roman" w:eastAsia="DengXian Light" w:hAnsi="Times New Roman" w:cs="Times New Roman"/>
          <w:b/>
          <w:kern w:val="0"/>
          <w:sz w:val="26"/>
          <w:szCs w:val="26"/>
          <w:lang w:val="en-GB"/>
          <w14:ligatures w14:val="none"/>
        </w:rPr>
        <w:t>1.5 Common retrofit interventions and their implications for maintenance</w:t>
      </w:r>
      <w:bookmarkEnd w:id="10"/>
    </w:p>
    <w:p w14:paraId="7EC3A5EC"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The retrofit programmes covering Dylan Thomas Centre built in the 1970s are usually loft/roof, external wall, cavity-wall, and window, heating system, and other ventilation upgrades to control indoor air quality (SHDF evaluation, 2023). Although such physical interventions can </w:t>
      </w:r>
      <w:r w:rsidRPr="005C6EA0">
        <w:rPr>
          <w:rFonts w:ascii="Times New Roman" w:eastAsia="Calibri" w:hAnsi="Times New Roman" w:cs="Times New Roman"/>
          <w:lang w:val="en-IN"/>
        </w:rPr>
        <w:lastRenderedPageBreak/>
        <w:t xml:space="preserve">minimise energy demand, these interventions are only effective in the long term when they are maintained through active maintenance regimes, such as heat-pump systems need specific PPM regimes and monitoring to maintain performance improvements. The retrofit measures thus generate new maintenance dependencies that have to be addressed on the basis of the effective information and control systems (UK Departmental evaluation, 2023). </w:t>
      </w:r>
    </w:p>
    <w:p w14:paraId="32C15C46"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11" w:name="_Toc219940254"/>
      <w:r w:rsidRPr="005C6EA0">
        <w:rPr>
          <w:rFonts w:ascii="Times New Roman" w:eastAsia="DengXian Light" w:hAnsi="Times New Roman" w:cs="Times New Roman"/>
          <w:b/>
          <w:kern w:val="0"/>
          <w:sz w:val="26"/>
          <w:szCs w:val="26"/>
          <w:lang w:val="en-GB"/>
          <w14:ligatures w14:val="none"/>
        </w:rPr>
        <w:t>1.6 Maintenance management realities: fragmented records and reactive culture</w:t>
      </w:r>
      <w:bookmarkEnd w:id="11"/>
    </w:p>
    <w:p w14:paraId="3EFDC7EA"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Analysis of BIM-FM implementations and social housing retrofits indicate that fragmented asset data and predominantly reactive maintenance culture is a continued impediment to the continued performance; frequent preventive programmes are either under-resourced or based on paper/spreadsheet documentation, resulting in the lack of inspections, inadequate asset ownership and follow-through on retrofit projects (Tsay, 2022). These structural flaws lead to high number of emergency call-outs, high costs and retrieval of retrofit benefits during the long run. </w:t>
      </w:r>
    </w:p>
    <w:p w14:paraId="28EB37B9" w14:textId="77777777" w:rsidR="005C6EA0" w:rsidRPr="005C6EA0" w:rsidRDefault="005C6EA0" w:rsidP="005C6EA0">
      <w:pPr>
        <w:keepNext/>
        <w:keepLines/>
        <w:spacing w:before="480" w:after="200" w:line="480" w:lineRule="auto"/>
        <w:jc w:val="both"/>
        <w:outlineLvl w:val="0"/>
        <w:rPr>
          <w:rFonts w:ascii="Times New Roman" w:eastAsia="DengXian Light" w:hAnsi="Times New Roman" w:cs="Angsana New"/>
          <w:b/>
          <w:color w:val="000000"/>
          <w:sz w:val="28"/>
          <w:szCs w:val="40"/>
          <w:lang w:val="en-IN"/>
        </w:rPr>
      </w:pPr>
      <w:bookmarkStart w:id="12" w:name="_Toc219940255"/>
      <w:r w:rsidRPr="005C6EA0">
        <w:rPr>
          <w:rFonts w:ascii="Times New Roman" w:eastAsia="DengXian Light" w:hAnsi="Times New Roman" w:cs="Angsana New"/>
          <w:b/>
          <w:color w:val="000000"/>
          <w:sz w:val="28"/>
          <w:szCs w:val="40"/>
          <w:lang w:val="en-IN"/>
        </w:rPr>
        <w:t>Part B</w:t>
      </w:r>
      <w:bookmarkEnd w:id="12"/>
    </w:p>
    <w:p w14:paraId="62C57445" w14:textId="77777777" w:rsidR="005C6EA0" w:rsidRPr="005C6EA0" w:rsidRDefault="005C6EA0" w:rsidP="005C6EA0">
      <w:pPr>
        <w:keepNext/>
        <w:keepLines/>
        <w:spacing w:before="480" w:after="200" w:line="480" w:lineRule="auto"/>
        <w:jc w:val="both"/>
        <w:outlineLvl w:val="0"/>
        <w:rPr>
          <w:rFonts w:ascii="Times New Roman" w:eastAsia="DengXian Light" w:hAnsi="Times New Roman" w:cs="Angsana New"/>
          <w:b/>
          <w:color w:val="000000"/>
          <w:sz w:val="28"/>
          <w:szCs w:val="40"/>
          <w:lang w:val="en-IN"/>
        </w:rPr>
      </w:pPr>
      <w:bookmarkStart w:id="13" w:name="_Toc219940256"/>
      <w:r w:rsidRPr="005C6EA0">
        <w:rPr>
          <w:rFonts w:ascii="Times New Roman" w:eastAsia="DengXian Light" w:hAnsi="Times New Roman" w:cs="Angsana New"/>
          <w:b/>
          <w:color w:val="000000"/>
          <w:sz w:val="28"/>
          <w:szCs w:val="40"/>
          <w:lang w:val="en-IN"/>
        </w:rPr>
        <w:t>2. Coordination for the Dylan Thomas building - BIM and Sustainability for the Management and Control of Maintenance</w:t>
      </w:r>
      <w:bookmarkEnd w:id="13"/>
    </w:p>
    <w:p w14:paraId="4C0A6085"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14" w:name="_Toc219940257"/>
      <w:r w:rsidRPr="005C6EA0">
        <w:rPr>
          <w:rFonts w:ascii="Times New Roman" w:eastAsia="DengXian Light" w:hAnsi="Times New Roman" w:cs="Times New Roman"/>
          <w:b/>
          <w:kern w:val="0"/>
          <w:sz w:val="26"/>
          <w:szCs w:val="26"/>
          <w:lang w:val="en-GB"/>
          <w14:ligatures w14:val="none"/>
        </w:rPr>
        <w:t>2.1 Introduction</w:t>
      </w:r>
      <w:bookmarkEnd w:id="14"/>
      <w:r w:rsidRPr="005C6EA0">
        <w:rPr>
          <w:rFonts w:ascii="Times New Roman" w:eastAsia="DengXian Light" w:hAnsi="Times New Roman" w:cs="Times New Roman"/>
          <w:b/>
          <w:kern w:val="0"/>
          <w:sz w:val="26"/>
          <w:szCs w:val="26"/>
          <w:lang w:val="en-GB"/>
          <w14:ligatures w14:val="none"/>
        </w:rPr>
        <w:t xml:space="preserve"> </w:t>
      </w:r>
    </w:p>
    <w:p w14:paraId="4525A5E8"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Maintenance management is extremely important to ensure retrofit performance of the domestic buildings. Systems and elements that are not well maintained may compromise energy performance gains made by retrofit actions by permitting thermal inefficiencies, system failures, and unanticipated inefficiencies to creep in over the years. Studies of facility management reveal that the current facilities management practices are mostly reactive as opposed to proactive leading to higher operating expenses, increased energy consumption, and reduction in building performance (Cao, 2022). Reactive work is also ineffective in responding to pre-existing degradation of systems after retrofit, that is, potential estimated energy and </w:t>
      </w:r>
      <w:r w:rsidRPr="005C6EA0">
        <w:rPr>
          <w:rFonts w:ascii="Times New Roman" w:eastAsia="Calibri" w:hAnsi="Times New Roman" w:cs="Times New Roman"/>
          <w:lang w:val="en-IN"/>
        </w:rPr>
        <w:lastRenderedPageBreak/>
        <w:t xml:space="preserve">carbon savings may soon be lost unless controlled over time. On the example of Dylan Thomas Centre, where the building services and structures are already old, this dynamic increases the risks of performance; maintenance management should thus be viewed as a sustainability concern, rather than as an operational one (Cao, 2022). </w:t>
      </w:r>
    </w:p>
    <w:p w14:paraId="505A9C15" w14:textId="77777777" w:rsidR="005C6EA0" w:rsidRPr="005C6EA0" w:rsidRDefault="005C6EA0" w:rsidP="005C6EA0">
      <w:pPr>
        <w:spacing w:line="360" w:lineRule="auto"/>
        <w:jc w:val="center"/>
        <w:rPr>
          <w:rFonts w:ascii="Times New Roman" w:eastAsia="Calibri" w:hAnsi="Times New Roman" w:cs="Times New Roman"/>
          <w:b/>
          <w:bCs/>
          <w:lang w:val="en-IN"/>
        </w:rPr>
      </w:pPr>
      <w:r w:rsidRPr="005C6EA0">
        <w:rPr>
          <w:rFonts w:ascii="Calibri" w:eastAsia="Calibri" w:hAnsi="Calibri" w:cs="Cordia New"/>
          <w:b/>
          <w:bCs/>
          <w:noProof/>
          <w:sz w:val="22"/>
          <w:szCs w:val="22"/>
          <w:lang w:val="en-IN"/>
        </w:rPr>
        <w:drawing>
          <wp:inline distT="0" distB="0" distL="0" distR="0" wp14:anchorId="07857BFE" wp14:editId="26F27945">
            <wp:extent cx="5731510" cy="2319655"/>
            <wp:effectExtent l="0" t="0" r="2540" b="4445"/>
            <wp:docPr id="1530406264" name="Picture 4" descr="Typical information flow map for a BIM-enabled asset inform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Typical information flow map for a BIM-enabled asset information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319655"/>
                    </a:xfrm>
                    <a:prstGeom prst="rect">
                      <a:avLst/>
                    </a:prstGeom>
                    <a:noFill/>
                    <a:ln>
                      <a:noFill/>
                    </a:ln>
                  </pic:spPr>
                </pic:pic>
              </a:graphicData>
            </a:graphic>
          </wp:inline>
        </w:drawing>
      </w:r>
    </w:p>
    <w:p w14:paraId="3F22B390" w14:textId="77777777" w:rsidR="005C6EA0" w:rsidRPr="005C6EA0" w:rsidRDefault="005C6EA0" w:rsidP="005C6EA0">
      <w:pPr>
        <w:spacing w:line="360" w:lineRule="auto"/>
        <w:jc w:val="center"/>
        <w:rPr>
          <w:rFonts w:ascii="Times New Roman" w:eastAsia="Calibri" w:hAnsi="Times New Roman" w:cs="Times New Roman"/>
          <w:b/>
          <w:bCs/>
          <w:lang w:val="en-IN"/>
        </w:rPr>
      </w:pPr>
      <w:r w:rsidRPr="005C6EA0">
        <w:rPr>
          <w:rFonts w:ascii="Times New Roman" w:eastAsia="Calibri" w:hAnsi="Times New Roman" w:cs="Times New Roman"/>
          <w:b/>
          <w:bCs/>
          <w:lang w:val="en-IN"/>
        </w:rPr>
        <w:t>Figure 2: BIM-Based Maintenance Information Flow</w:t>
      </w:r>
    </w:p>
    <w:p w14:paraId="314F5E4D" w14:textId="77777777" w:rsidR="005C6EA0" w:rsidRPr="005C6EA0" w:rsidRDefault="005C6EA0" w:rsidP="005C6EA0">
      <w:pPr>
        <w:spacing w:line="360" w:lineRule="auto"/>
        <w:jc w:val="center"/>
        <w:rPr>
          <w:rFonts w:ascii="Times New Roman" w:eastAsia="Calibri" w:hAnsi="Times New Roman" w:cs="Times New Roman"/>
          <w:lang w:val="en-IN"/>
        </w:rPr>
      </w:pPr>
      <w:r w:rsidRPr="005C6EA0">
        <w:rPr>
          <w:rFonts w:ascii="Times New Roman" w:eastAsia="Calibri" w:hAnsi="Times New Roman" w:cs="Times New Roman"/>
          <w:lang w:val="en-IN"/>
        </w:rPr>
        <w:t>(Source: Cao, 2022)</w:t>
      </w:r>
    </w:p>
    <w:p w14:paraId="4CE17249"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15" w:name="_Toc219940258"/>
      <w:r w:rsidRPr="005C6EA0">
        <w:rPr>
          <w:rFonts w:ascii="Times New Roman" w:eastAsia="DengXian Light" w:hAnsi="Times New Roman" w:cs="Times New Roman"/>
          <w:b/>
          <w:kern w:val="0"/>
          <w:sz w:val="26"/>
          <w:szCs w:val="26"/>
          <w:lang w:val="en-GB"/>
          <w14:ligatures w14:val="none"/>
        </w:rPr>
        <w:t>2.2 Accuracies for BIM sustainable maintenance</w:t>
      </w:r>
      <w:bookmarkEnd w:id="15"/>
    </w:p>
    <w:p w14:paraId="7FEA2AD7"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Building Information Modelling (BIM) provides a lifecycle structure of building information management, into the operation and maintenance phases. BIM also brings about a data-focused control environment, asset data is stored, updated, and accessed in an aligned set of digital data which serves as a single source of truth (Pan, 2024). Research on the use of BIM emphasizes that it is an efficient tool to organize the data on assets and enhance the continuity of information that is critical to the sustainable control of the maintenance processes (Pan, 2024). </w:t>
      </w:r>
    </w:p>
    <w:p w14:paraId="557A6F84"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The key aspect of BIM in terms of maintenance control is that it creates an Asset Information Model (AIM) where extensive metadata about assets (type, location, performance requirements, service schedule) is integrated with design and construction data. By coordinating the maintenance needs with the design specifications and retrofit interventions, an AIM will facilitate the documentation of all the maintainable parts that are traceable during the operation. In the absence of this control, asset data are isolated and result in preventive maintenance, uncoordinated repairs, and abandoned retrofit components. </w:t>
      </w:r>
    </w:p>
    <w:p w14:paraId="55150D11"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16" w:name="_Toc219940259"/>
      <w:r w:rsidRPr="005C6EA0">
        <w:rPr>
          <w:rFonts w:ascii="Times New Roman" w:eastAsia="DengXian Light" w:hAnsi="Times New Roman" w:cs="Times New Roman"/>
          <w:b/>
          <w:kern w:val="0"/>
          <w:sz w:val="26"/>
          <w:szCs w:val="26"/>
          <w:lang w:val="en-GB"/>
          <w14:ligatures w14:val="none"/>
        </w:rPr>
        <w:lastRenderedPageBreak/>
        <w:t>2.3 Discrepancies of Existing As-Built</w:t>
      </w:r>
      <w:bookmarkEnd w:id="16"/>
    </w:p>
    <w:p w14:paraId="23A33785" w14:textId="597455CE" w:rsidR="005C6EA0" w:rsidRPr="005C6EA0" w:rsidRDefault="005C6EA0" w:rsidP="005C6EA0">
      <w:pPr>
        <w:spacing w:line="360" w:lineRule="auto"/>
        <w:rPr>
          <w:rFonts w:ascii="Times New Roman" w:eastAsia="Calibri" w:hAnsi="Times New Roman" w:cs="Times New Roman"/>
          <w:b/>
          <w:bCs/>
          <w:lang w:val="en-IN"/>
        </w:rPr>
      </w:pPr>
      <w:r w:rsidRPr="005C6EA0">
        <w:rPr>
          <w:rFonts w:ascii="Calibri" w:eastAsia="Calibri" w:hAnsi="Calibri" w:cs="Cordia New"/>
          <w:b/>
          <w:bCs/>
          <w:noProof/>
          <w:sz w:val="22"/>
          <w:szCs w:val="22"/>
          <w:lang w:val="en-IN"/>
        </w:rPr>
        <w:drawing>
          <wp:inline distT="0" distB="0" distL="0" distR="0" wp14:anchorId="3F23162C" wp14:editId="4016621D">
            <wp:extent cx="4305300" cy="2804160"/>
            <wp:effectExtent l="0" t="0" r="0" b="0"/>
            <wp:docPr id="1277858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05300" cy="2804160"/>
                    </a:xfrm>
                    <a:prstGeom prst="rect">
                      <a:avLst/>
                    </a:prstGeom>
                    <a:noFill/>
                    <a:ln>
                      <a:noFill/>
                    </a:ln>
                  </pic:spPr>
                </pic:pic>
              </a:graphicData>
            </a:graphic>
          </wp:inline>
        </w:drawing>
      </w:r>
      <w:r w:rsidRPr="005C6EA0">
        <w:rPr>
          <w:rFonts w:ascii="Times New Roman" w:eastAsia="Calibri" w:hAnsi="Times New Roman" w:cs="Times New Roman"/>
          <w:b/>
          <w:bCs/>
          <w:lang w:val="en-IN"/>
        </w:rPr>
        <w:br/>
        <w:t xml:space="preserve">                                              Figure :2d and 3d drawing of External wall</w:t>
      </w:r>
      <w:r w:rsidRPr="005C6EA0">
        <w:rPr>
          <w:rFonts w:ascii="Times New Roman" w:eastAsia="Calibri" w:hAnsi="Times New Roman" w:cs="Times New Roman"/>
          <w:b/>
          <w:bCs/>
          <w:lang w:val="en-IN"/>
        </w:rPr>
        <w:br/>
      </w:r>
      <w:r w:rsidRPr="005C6EA0">
        <w:rPr>
          <w:rFonts w:ascii="Times New Roman" w:eastAsia="Calibri" w:hAnsi="Times New Roman" w:cs="Times New Roman"/>
          <w:b/>
          <w:bCs/>
          <w:lang w:val="en-IN"/>
        </w:rPr>
        <w:br/>
      </w:r>
      <w:r w:rsidRPr="005C6EA0">
        <w:rPr>
          <w:rFonts w:ascii="Times New Roman" w:eastAsia="Calibri" w:hAnsi="Times New Roman" w:cs="Times New Roman"/>
          <w:b/>
          <w:bCs/>
          <w:noProof/>
          <w:lang w:val="en-IN"/>
        </w:rPr>
        <w:drawing>
          <wp:inline distT="0" distB="0" distL="0" distR="0" wp14:anchorId="35BEBAFE" wp14:editId="71186E8C">
            <wp:extent cx="5730240" cy="4320540"/>
            <wp:effectExtent l="0" t="0" r="3810" b="3810"/>
            <wp:docPr id="7897730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4320540"/>
                    </a:xfrm>
                    <a:prstGeom prst="rect">
                      <a:avLst/>
                    </a:prstGeom>
                    <a:noFill/>
                    <a:ln>
                      <a:noFill/>
                    </a:ln>
                  </pic:spPr>
                </pic:pic>
              </a:graphicData>
            </a:graphic>
          </wp:inline>
        </w:drawing>
      </w:r>
      <w:r w:rsidRPr="005C6EA0">
        <w:rPr>
          <w:rFonts w:ascii="Times New Roman" w:eastAsia="Calibri" w:hAnsi="Times New Roman" w:cs="Times New Roman"/>
          <w:b/>
          <w:bCs/>
          <w:lang w:val="en-IN"/>
        </w:rPr>
        <w:br/>
        <w:t xml:space="preserve">                                                    Figure: 2d and 3d drawing of Stair section </w:t>
      </w:r>
      <w:r w:rsidRPr="005C6EA0">
        <w:rPr>
          <w:rFonts w:ascii="Times New Roman" w:eastAsia="Calibri" w:hAnsi="Times New Roman" w:cs="Times New Roman"/>
          <w:b/>
          <w:bCs/>
          <w:lang w:val="en-IN"/>
        </w:rPr>
        <w:br/>
      </w:r>
      <w:r w:rsidRPr="005C6EA0">
        <w:rPr>
          <w:rFonts w:ascii="Times New Roman" w:eastAsia="Calibri" w:hAnsi="Times New Roman" w:cs="Times New Roman"/>
          <w:b/>
          <w:bCs/>
          <w:lang w:val="en-IN"/>
        </w:rPr>
        <w:br/>
      </w:r>
      <w:r w:rsidRPr="005C6EA0">
        <w:rPr>
          <w:rFonts w:ascii="Times New Roman" w:eastAsia="Calibri" w:hAnsi="Times New Roman" w:cs="Times New Roman"/>
          <w:b/>
          <w:bCs/>
          <w:lang w:val="en-IN"/>
        </w:rPr>
        <w:lastRenderedPageBreak/>
        <w:br/>
      </w:r>
      <w:r>
        <w:rPr>
          <w:rFonts w:ascii="Times New Roman" w:eastAsia="Calibri" w:hAnsi="Times New Roman" w:cs="Times New Roman"/>
          <w:lang w:val="en-IN"/>
        </w:rPr>
        <w:t>T</w:t>
      </w:r>
      <w:r w:rsidRPr="005C6EA0">
        <w:rPr>
          <w:rFonts w:ascii="Times New Roman" w:eastAsia="Calibri" w:hAnsi="Times New Roman" w:cs="Times New Roman"/>
          <w:lang w:val="en-IN"/>
        </w:rPr>
        <w:t>he 3D laser point cloud3D model and the present 2D AutoCAD designs reveals a number of disparities in the as-built data. This is clear from the two attached photos that the building's 2D and 3D representations are not correctly aligned. This suggests that the real on-site conditions are not accurately reflected in the current 2D as-built drawings. The location of the stairs is one significant disparity. The stair is depicted at a particular alignment and position in the 2D AutoCAD drawing, but it appears to be at a different location in the 3D model created from site data. This discrepancy implies that either the original 2D drawing data was not updated following construction alterations or it was recorded inaccurately. The 2D drawing's wall alignment and edge conditions do not precisely match the geometry of the 3D model. The absence of synchronization between the 2D and 3D data sets is further supported by these discrepancies.</w:t>
      </w:r>
      <w:r w:rsidRPr="005C6EA0">
        <w:rPr>
          <w:rFonts w:ascii="Times New Roman" w:eastAsia="Calibri" w:hAnsi="Times New Roman" w:cs="Times New Roman"/>
          <w:lang w:val="en-IN"/>
        </w:rPr>
        <w:br/>
        <w:t>the comparison shows that the current as-built drawings are unreliable for precise spatial coordination. This emphasizes that in order to guarantee correct depiction of the current building characteristics, as-built documentation must be updated and checked, ideally utilizing laser scanning and BIM-based modelling.</w:t>
      </w:r>
    </w:p>
    <w:p w14:paraId="4795A3D6" w14:textId="77777777" w:rsidR="005C6EA0" w:rsidRPr="005C6EA0" w:rsidRDefault="005C6EA0" w:rsidP="005C6EA0">
      <w:pPr>
        <w:spacing w:line="360" w:lineRule="auto"/>
        <w:jc w:val="center"/>
        <w:rPr>
          <w:rFonts w:ascii="Times New Roman" w:eastAsia="Calibri" w:hAnsi="Times New Roman" w:cs="Times New Roman"/>
          <w:b/>
          <w:bCs/>
          <w:lang w:val="en-IN"/>
        </w:rPr>
      </w:pPr>
    </w:p>
    <w:p w14:paraId="52BB1D43"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17" w:name="_Toc219897061"/>
      <w:bookmarkStart w:id="18" w:name="_Toc219897194"/>
      <w:bookmarkStart w:id="19" w:name="_Toc219940260"/>
      <w:r w:rsidRPr="005C6EA0">
        <w:rPr>
          <w:rFonts w:ascii="Times New Roman" w:eastAsia="DengXian Light" w:hAnsi="Times New Roman" w:cs="Angsana New"/>
          <w:b/>
          <w:color w:val="000000"/>
          <w:szCs w:val="28"/>
          <w:lang w:val="en-IN"/>
        </w:rPr>
        <w:t>BIM-enabled maintenance controls and social sustainability</w:t>
      </w:r>
      <w:bookmarkEnd w:id="17"/>
      <w:bookmarkEnd w:id="18"/>
      <w:bookmarkEnd w:id="19"/>
    </w:p>
    <w:p w14:paraId="6F5E68FB"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In addition to technical performance, maintenance controls allowed by BIM facilitate social sustainability because of increased reliability of services and better occupant experience. Providing reliable maintenance regimes also minimize the occurrence of service disruptions, enhancing safety, and seeing to it that energy performance benefits are translated into real comfort and savings on the cost of residents. Moreover, take place of murky records in maintenance facilitated by asset tagging and AIMs, build accountability between housing providers and occupants and build trust and social value.</w:t>
      </w:r>
    </w:p>
    <w:p w14:paraId="13EE56A1"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20" w:name="_Toc219897195"/>
      <w:bookmarkStart w:id="21" w:name="_Toc219940261"/>
      <w:r w:rsidRPr="005C6EA0">
        <w:rPr>
          <w:rFonts w:ascii="Times New Roman" w:eastAsia="DengXian Light" w:hAnsi="Times New Roman" w:cs="Angsana New"/>
          <w:b/>
          <w:color w:val="000000"/>
          <w:szCs w:val="28"/>
          <w:lang w:val="en-IN"/>
        </w:rPr>
        <w:t>Sustainability Problems, Implementation Barriers and Risks</w:t>
      </w:r>
      <w:bookmarkEnd w:id="20"/>
      <w:bookmarkEnd w:id="21"/>
    </w:p>
    <w:p w14:paraId="397E1244"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Although Building Information Modelling (BIM) and structured maintenance controls have a strong potential in improving sustainability performance in retrofitted Dylan Thomas Centre, a number of sustainability issues, implementation challenges, and risks should be resolved. These problems include technical problems, organisational opposition, and financial and unpredictability of long-term performance follow-up. It is critical to comprehend these obstacles in order to design viable ways of implementation that do not compromise the benefits of retrofitting and prevent any unintended effects.</w:t>
      </w:r>
    </w:p>
    <w:p w14:paraId="348F81E3"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22" w:name="_Toc219940262"/>
      <w:r w:rsidRPr="005C6EA0">
        <w:rPr>
          <w:rFonts w:ascii="Times New Roman" w:eastAsia="DengXian Light" w:hAnsi="Times New Roman" w:cs="Times New Roman"/>
          <w:b/>
          <w:kern w:val="0"/>
          <w:sz w:val="26"/>
          <w:szCs w:val="26"/>
          <w:lang w:val="en-GB"/>
          <w14:ligatures w14:val="none"/>
        </w:rPr>
        <w:lastRenderedPageBreak/>
        <w:t>2.4 Mitigation for Sustainability Problems in Maintenance</w:t>
      </w:r>
      <w:bookmarkEnd w:id="22"/>
    </w:p>
    <w:p w14:paraId="0076AA60"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23" w:name="_Toc219897065"/>
      <w:bookmarkStart w:id="24" w:name="_Toc219897198"/>
      <w:bookmarkStart w:id="25" w:name="_Toc219940263"/>
      <w:r w:rsidRPr="005C6EA0">
        <w:rPr>
          <w:rFonts w:ascii="Times New Roman" w:eastAsia="DengXian Light" w:hAnsi="Times New Roman" w:cs="Angsana New"/>
          <w:b/>
          <w:color w:val="000000"/>
          <w:szCs w:val="28"/>
          <w:lang w:val="en-IN"/>
        </w:rPr>
        <w:t>Performance Drift and Unintended Consequences</w:t>
      </w:r>
      <w:bookmarkEnd w:id="23"/>
      <w:bookmarkEnd w:id="24"/>
      <w:bookmarkEnd w:id="25"/>
    </w:p>
    <w:p w14:paraId="6372CE3C"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Performance drift is one of the major sustainability issues in retrofit projects, in which performance in practice is markedly different than expected. Research indicates that despite the high-performance design and installation, buildings may consume more energy after people start staying in them because of ineffective operations and maintenance (McElroy and Rosenow et al., 2022). In the context of Dylan Thomas Centre, ageing fabric and services can exacerbate this drift if maintenance regimes are not structured and sustained. Lack of control in maintenance may result in thermal bridging, inefficiency in the system and more energy demand offsetting carbon savings brought about by retrofit activities.</w:t>
      </w:r>
    </w:p>
    <w:p w14:paraId="465EB7D4"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26" w:name="_Toc219897066"/>
      <w:bookmarkStart w:id="27" w:name="_Toc219897199"/>
      <w:bookmarkStart w:id="28" w:name="_Toc219940264"/>
      <w:r w:rsidRPr="005C6EA0">
        <w:rPr>
          <w:rFonts w:ascii="Times New Roman" w:eastAsia="DengXian Light" w:hAnsi="Times New Roman" w:cs="Angsana New"/>
          <w:b/>
          <w:color w:val="000000"/>
          <w:szCs w:val="28"/>
          <w:lang w:val="en-IN"/>
        </w:rPr>
        <w:t>Maintenance Backlogs and Deferred Work</w:t>
      </w:r>
      <w:bookmarkEnd w:id="26"/>
      <w:bookmarkEnd w:id="27"/>
      <w:bookmarkEnd w:id="28"/>
    </w:p>
    <w:p w14:paraId="3ABF11C3"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The retrofitted buildings that do not have solid maintenance planning tend to accumulate backlog of tasks to be carried out. These backlogs are as a result of reactive maintenance being the major contributor and preventive strategies being under-funded or not adequately managed. Not only do deferred maintenance cause higher lifecycle costs, but also elevate sustainability risks and risks related to the accelerated degradation of assets and reduction of service life, which in turn will lead to unneeded material consumption and waste (Fong, 2023).</w:t>
      </w:r>
    </w:p>
    <w:p w14:paraId="4F194632"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29" w:name="_Toc219897067"/>
      <w:bookmarkStart w:id="30" w:name="_Toc219897200"/>
      <w:bookmarkStart w:id="31" w:name="_Toc219940265"/>
      <w:r w:rsidRPr="005C6EA0">
        <w:rPr>
          <w:rFonts w:ascii="Times New Roman" w:eastAsia="DengXian Light" w:hAnsi="Times New Roman" w:cs="Angsana New"/>
          <w:b/>
          <w:color w:val="000000"/>
          <w:szCs w:val="28"/>
          <w:lang w:val="en-IN"/>
        </w:rPr>
        <w:t>Resident Behaviour and System Interaction</w:t>
      </w:r>
      <w:bookmarkEnd w:id="29"/>
      <w:bookmarkEnd w:id="30"/>
      <w:bookmarkEnd w:id="31"/>
    </w:p>
    <w:p w14:paraId="17A6DCA2"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Occupant behaviour also has an impact on sustainability performance as it is dynamically related to the building systems. The occupants can easily sabotage energy efficiency without proper information feedback loops and controls, e.g. by opening the windows to mechanical ventilation or by overriding energy-saving controls. The lack of performance monitoring and feedback mechanisms to the occupants in the maintenance systems, therefore, constitutes a sustainability weakness, instead of a strength (Maghsoudi et al., 2022).</w:t>
      </w:r>
    </w:p>
    <w:p w14:paraId="776AFEFA"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32" w:name="_Toc219897201"/>
      <w:bookmarkStart w:id="33" w:name="_Toc219940266"/>
      <w:r w:rsidRPr="005C6EA0">
        <w:rPr>
          <w:rFonts w:ascii="Times New Roman" w:eastAsia="DengXian Light" w:hAnsi="Times New Roman" w:cs="Times New Roman"/>
          <w:b/>
          <w:kern w:val="0"/>
          <w:sz w:val="26"/>
          <w:szCs w:val="26"/>
          <w:lang w:val="en-GB"/>
          <w14:ligatures w14:val="none"/>
        </w:rPr>
        <w:t>2.6 Implementation Barriers</w:t>
      </w:r>
      <w:bookmarkEnd w:id="32"/>
      <w:bookmarkEnd w:id="33"/>
    </w:p>
    <w:p w14:paraId="5EC4ABA3"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34" w:name="_Toc219897069"/>
      <w:bookmarkStart w:id="35" w:name="_Toc219897202"/>
      <w:bookmarkStart w:id="36" w:name="_Toc219940267"/>
      <w:r w:rsidRPr="005C6EA0">
        <w:rPr>
          <w:rFonts w:ascii="Times New Roman" w:eastAsia="DengXian Light" w:hAnsi="Times New Roman" w:cs="Angsana New"/>
          <w:b/>
          <w:color w:val="000000"/>
          <w:szCs w:val="28"/>
          <w:lang w:val="en-IN"/>
        </w:rPr>
        <w:t>Financial and Resource Constraints</w:t>
      </w:r>
      <w:bookmarkEnd w:id="34"/>
      <w:bookmarkEnd w:id="35"/>
      <w:bookmarkEnd w:id="36"/>
    </w:p>
    <w:p w14:paraId="39F97EEE"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Initial outlay of installing BIM-enhanced maintenance controls and asset tagging may be high, particularly to social housing providers who may be faced with budgetary constraints. Costs are licences of the software, training, processing of data and integration into already existing CAFM (Computer-Aided Facility Management) systems. Lifecycle analysis tends to indicate </w:t>
      </w:r>
      <w:r w:rsidRPr="005C6EA0">
        <w:rPr>
          <w:rFonts w:ascii="Times New Roman" w:eastAsia="Calibri" w:hAnsi="Times New Roman" w:cs="Times New Roman"/>
          <w:lang w:val="en-IN"/>
        </w:rPr>
        <w:lastRenderedPageBreak/>
        <w:t>that enhanced preservation will lower operating expenses in the long run, however, many organisations have difficulties in raising capital to implement it in the first place, which presents an obstacle to its adoption (Pan et al., 2023).</w:t>
      </w:r>
    </w:p>
    <w:p w14:paraId="33874DD3"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37" w:name="_Toc219897070"/>
      <w:bookmarkStart w:id="38" w:name="_Toc219897203"/>
      <w:bookmarkStart w:id="39" w:name="_Toc219940268"/>
      <w:r w:rsidRPr="005C6EA0">
        <w:rPr>
          <w:rFonts w:ascii="Times New Roman" w:eastAsia="DengXian Light" w:hAnsi="Times New Roman" w:cs="Angsana New"/>
          <w:b/>
          <w:color w:val="000000"/>
          <w:szCs w:val="28"/>
          <w:lang w:val="en-IN"/>
        </w:rPr>
        <w:t>Skills and Cultural Barriers</w:t>
      </w:r>
      <w:bookmarkEnd w:id="37"/>
      <w:bookmarkEnd w:id="38"/>
      <w:bookmarkEnd w:id="39"/>
    </w:p>
    <w:p w14:paraId="68C15790"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The implementation of BIM and organised monitoring of maintenance requires the change of organisational culture and workforce potential. Maintenance staff who are used to the use of paper records or individual CAFM systems might not easily adapt and move to integrated BIM environments. Adequacy of technical skills (especially in the area of BIM data management, asset tagging processes, and interoperability) is another obstacle to implementation. According to studies on the BIM implementation in facilities management, lack of adequate training and role definitions are some of the major obstacles to successful BIM implementation (Smith &amp; Tardif, 2022).</w:t>
      </w:r>
    </w:p>
    <w:p w14:paraId="5C492D31"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40" w:name="_Toc219940269"/>
      <w:r w:rsidRPr="005C6EA0">
        <w:rPr>
          <w:rFonts w:ascii="Times New Roman" w:eastAsia="DengXian Light" w:hAnsi="Times New Roman" w:cs="Times New Roman"/>
          <w:b/>
          <w:kern w:val="0"/>
          <w:sz w:val="26"/>
          <w:szCs w:val="26"/>
          <w:lang w:val="en-GB"/>
          <w14:ligatures w14:val="none"/>
        </w:rPr>
        <w:t>2.7 Risks to Sustainability Outcomes</w:t>
      </w:r>
      <w:bookmarkEnd w:id="40"/>
    </w:p>
    <w:p w14:paraId="7E5790A1"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41" w:name="_Toc219897072"/>
      <w:bookmarkStart w:id="42" w:name="_Toc219897205"/>
      <w:bookmarkStart w:id="43" w:name="_Toc219940270"/>
      <w:r w:rsidRPr="005C6EA0">
        <w:rPr>
          <w:rFonts w:ascii="Times New Roman" w:eastAsia="DengXian Light" w:hAnsi="Times New Roman" w:cs="Angsana New"/>
          <w:b/>
          <w:color w:val="000000"/>
          <w:szCs w:val="28"/>
          <w:lang w:val="en-IN"/>
        </w:rPr>
        <w:t>Risk of Over-Reliance on Technology</w:t>
      </w:r>
      <w:bookmarkEnd w:id="41"/>
      <w:bookmarkEnd w:id="42"/>
      <w:bookmarkEnd w:id="43"/>
    </w:p>
    <w:p w14:paraId="00547CE8"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The risk is that organisations can overuse BIM tools and think that digital systems will bring sustainability results on their own. In the absence of proper structures of governance, performance surveillance models, and humanity supervision, digital models can be false reassurance to cover operational issues. As an illustration, a fully tagged digital repository of assets cannot do much to promote sustainability when it is not associated with inspection schedules and correction procedures (Lee &amp; Park, 2023).</w:t>
      </w:r>
    </w:p>
    <w:p w14:paraId="4448930B"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44" w:name="_Toc219897073"/>
      <w:bookmarkStart w:id="45" w:name="_Toc219897206"/>
      <w:bookmarkStart w:id="46" w:name="_Toc219940271"/>
      <w:r w:rsidRPr="005C6EA0">
        <w:rPr>
          <w:rFonts w:ascii="Times New Roman" w:eastAsia="DengXian Light" w:hAnsi="Times New Roman" w:cs="Angsana New"/>
          <w:b/>
          <w:color w:val="000000"/>
          <w:szCs w:val="28"/>
          <w:lang w:val="en-IN"/>
        </w:rPr>
        <w:t>Security and Data Integrity Risks</w:t>
      </w:r>
      <w:bookmarkEnd w:id="44"/>
      <w:bookmarkEnd w:id="45"/>
      <w:bookmarkEnd w:id="46"/>
    </w:p>
    <w:p w14:paraId="2F3DE0C5"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With the increased digitization of maintenance systems, cybersecurity related risks and data integrity risks are more likely to occur. Protecting asset data by preventing its loss, corruption or unauthorized access is necessary particularly where maintenance records are used to affect statutory compliance reporting and safety determination. Hackings or a breakdown in the system may affect the maintenance processes, the security of the residents, and the confidence in the online maintenance systems.</w:t>
      </w:r>
    </w:p>
    <w:p w14:paraId="73E4AA46"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47" w:name="_Toc219897074"/>
      <w:bookmarkStart w:id="48" w:name="_Toc219897207"/>
      <w:bookmarkStart w:id="49" w:name="_Toc219940272"/>
      <w:r w:rsidRPr="005C6EA0">
        <w:rPr>
          <w:rFonts w:ascii="Times New Roman" w:eastAsia="DengXian Light" w:hAnsi="Times New Roman" w:cs="Angsana New"/>
          <w:b/>
          <w:color w:val="000000"/>
          <w:szCs w:val="28"/>
          <w:lang w:val="en-IN"/>
        </w:rPr>
        <w:t>Unintended Equity Impacts</w:t>
      </w:r>
      <w:bookmarkEnd w:id="47"/>
      <w:bookmarkEnd w:id="48"/>
      <w:bookmarkEnd w:id="49"/>
    </w:p>
    <w:p w14:paraId="26652EED"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The possibility of equity risk exists in case of the implementation of advanced BIM-based maintenance systems in an unequal distribution throughout the housing portfolio. Estates with better funding or staffing could benefit disproportionately, while less resourced estates lag, </w:t>
      </w:r>
      <w:r w:rsidRPr="005C6EA0">
        <w:rPr>
          <w:rFonts w:ascii="Times New Roman" w:eastAsia="Calibri" w:hAnsi="Times New Roman" w:cs="Times New Roman"/>
          <w:lang w:val="en-IN"/>
        </w:rPr>
        <w:lastRenderedPageBreak/>
        <w:t>exacerbating existing inequalities in housing quality and sustainability outcomes. The policies and governance systems should therefore provide equal opportunities to maintenance improvements in social housing stock.</w:t>
      </w:r>
    </w:p>
    <w:p w14:paraId="12C5F85E" w14:textId="77777777" w:rsidR="005C6EA0" w:rsidRPr="005C6EA0" w:rsidRDefault="005C6EA0" w:rsidP="005C6EA0">
      <w:pPr>
        <w:spacing w:line="360" w:lineRule="auto"/>
        <w:jc w:val="both"/>
        <w:rPr>
          <w:rFonts w:ascii="Times New Roman" w:eastAsia="Calibri" w:hAnsi="Times New Roman" w:cs="Times New Roman"/>
          <w:lang w:val="en-IN"/>
        </w:rPr>
      </w:pPr>
    </w:p>
    <w:p w14:paraId="4FD5DF73" w14:textId="77777777" w:rsidR="005C6EA0" w:rsidRPr="005C6EA0" w:rsidRDefault="005C6EA0" w:rsidP="005C6EA0">
      <w:pPr>
        <w:keepNext/>
        <w:keepLines/>
        <w:spacing w:before="480" w:after="200" w:line="480" w:lineRule="auto"/>
        <w:jc w:val="both"/>
        <w:outlineLvl w:val="0"/>
        <w:rPr>
          <w:rFonts w:ascii="Times New Roman" w:eastAsia="DengXian Light" w:hAnsi="Times New Roman" w:cs="Angsana New"/>
          <w:b/>
          <w:color w:val="000000"/>
          <w:sz w:val="28"/>
          <w:szCs w:val="40"/>
          <w:lang w:val="en-IN"/>
        </w:rPr>
      </w:pPr>
      <w:bookmarkStart w:id="50" w:name="_Toc219940273"/>
      <w:r w:rsidRPr="005C6EA0">
        <w:rPr>
          <w:rFonts w:ascii="Times New Roman" w:eastAsia="DengXian Light" w:hAnsi="Times New Roman" w:cs="Angsana New"/>
          <w:b/>
          <w:color w:val="000000"/>
          <w:sz w:val="28"/>
          <w:szCs w:val="40"/>
          <w:lang w:val="en-IN"/>
        </w:rPr>
        <w:t>Part 3</w:t>
      </w:r>
      <w:bookmarkEnd w:id="50"/>
    </w:p>
    <w:p w14:paraId="5AEA2C8C" w14:textId="77777777" w:rsidR="005C6EA0" w:rsidRPr="005C6EA0" w:rsidRDefault="005C6EA0" w:rsidP="005C6EA0">
      <w:pPr>
        <w:keepNext/>
        <w:keepLines/>
        <w:spacing w:before="480" w:after="200" w:line="480" w:lineRule="auto"/>
        <w:jc w:val="both"/>
        <w:outlineLvl w:val="0"/>
        <w:rPr>
          <w:rFonts w:ascii="Times New Roman" w:eastAsia="DengXian Light" w:hAnsi="Times New Roman" w:cs="Angsana New"/>
          <w:b/>
          <w:color w:val="000000"/>
          <w:sz w:val="28"/>
          <w:szCs w:val="40"/>
          <w:lang w:val="en-IN"/>
        </w:rPr>
      </w:pPr>
      <w:bookmarkStart w:id="51" w:name="_Toc219940274"/>
      <w:r w:rsidRPr="005C6EA0">
        <w:rPr>
          <w:rFonts w:ascii="Times New Roman" w:eastAsia="DengXian Light" w:hAnsi="Times New Roman" w:cs="Angsana New"/>
          <w:b/>
          <w:color w:val="000000"/>
          <w:sz w:val="28"/>
          <w:szCs w:val="40"/>
          <w:lang w:val="en-IN"/>
        </w:rPr>
        <w:t>3. Critical examination and Proposed BIM energy Improvements</w:t>
      </w:r>
      <w:bookmarkEnd w:id="51"/>
    </w:p>
    <w:p w14:paraId="64BBD4AB"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52" w:name="_Toc219940275"/>
      <w:r w:rsidRPr="005C6EA0">
        <w:rPr>
          <w:rFonts w:ascii="Times New Roman" w:eastAsia="DengXian Light" w:hAnsi="Times New Roman" w:cs="Times New Roman"/>
          <w:b/>
          <w:kern w:val="0"/>
          <w:sz w:val="26"/>
          <w:szCs w:val="26"/>
          <w:lang w:val="en-GB"/>
          <w14:ligatures w14:val="none"/>
        </w:rPr>
        <w:t>3.1 Introduction of BIM-Enabled Maintenance Management</w:t>
      </w:r>
      <w:bookmarkEnd w:id="52"/>
    </w:p>
    <w:p w14:paraId="14DA8DD9"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The use of BIM to maintenance management in retrofit and refurbished Dylan Thomas Centre provides obvious possibilities to enhance the sustainability results, but the effectiveness of BIM is tied to the effectiveness of its implementation as a management and control system, but not as a single digital model. More importantly, BIM does not necessarily ensure better performance by itself, it only creates the infrastructures in which informed choices and controlled maintenance activities may take place.</w:t>
      </w:r>
    </w:p>
    <w:p w14:paraId="1F807CA0"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The main advantage of BIM-enabled maintenance management is that it will centralise the asset information in Asset Information Model (AIM). This centralisation will solve old issues of poor records and unrecorded interventions as in the old housing estates. BIM also enhances accountability and improves planned preventive maintenance (PPM), which is needed to sustain the performance of the low-carbon retrofit measures, by having one source of truth. It is a considerable step forward, compared to the conventional reactive maintenance regimes, which have the propensity of raising the lifecycle costs and energy consumption with time.</w:t>
      </w:r>
    </w:p>
    <w:p w14:paraId="1F39C1D8"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53" w:name="_Toc219940276"/>
      <w:r w:rsidRPr="005C6EA0">
        <w:rPr>
          <w:rFonts w:ascii="Times New Roman" w:eastAsia="DengXian Light" w:hAnsi="Times New Roman" w:cs="Times New Roman"/>
          <w:b/>
          <w:kern w:val="0"/>
          <w:sz w:val="26"/>
          <w:szCs w:val="26"/>
          <w:lang w:val="en-GB"/>
          <w14:ligatures w14:val="none"/>
        </w:rPr>
        <w:t>3.2 Proposed BIM Improvements for Maintenance Management and Control</w:t>
      </w:r>
      <w:bookmarkEnd w:id="53"/>
    </w:p>
    <w:p w14:paraId="05CE4C65"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According to the critical analysis above, a number of BIM-enabled recommendations are given in order to strengthen the maintenance management and sustainability performances in a retrofitted Dylan Thomas Centre.</w:t>
      </w:r>
    </w:p>
    <w:p w14:paraId="565578C3"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54" w:name="_Toc219897079"/>
      <w:bookmarkStart w:id="55" w:name="_Toc219897212"/>
      <w:bookmarkStart w:id="56" w:name="_Toc219940277"/>
      <w:r w:rsidRPr="005C6EA0">
        <w:rPr>
          <w:rFonts w:ascii="Times New Roman" w:eastAsia="DengXian Light" w:hAnsi="Times New Roman" w:cs="Angsana New"/>
          <w:b/>
          <w:color w:val="000000"/>
          <w:szCs w:val="28"/>
          <w:lang w:val="en-IN"/>
        </w:rPr>
        <w:lastRenderedPageBreak/>
        <w:t>Development of a Maintenance-Focused Asset Information Model (AIM)</w:t>
      </w:r>
      <w:bookmarkEnd w:id="54"/>
      <w:bookmarkEnd w:id="55"/>
      <w:bookmarkEnd w:id="56"/>
    </w:p>
    <w:p w14:paraId="2806A1EA"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One of these improvements is the emergence of AIM that is based on maintenance and not on design elaboration. This model should include only maintainable assets and spaces, each assigned a unique identifier and linked to structured metadata such as inspection intervals, statutory requirements, performance parameters, and replacement cycles.</w:t>
      </w:r>
    </w:p>
    <w:p w14:paraId="217E5604"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When the AIM is customized to the needs of maintenance, the housing providers will have an opportunity to prevent model complexity excessively and guarantee the control of all critical assets in one digital environment. This strategy helps to conduct effective planning of PPM and mitigate the effects of missing or repeating the maintenance processes.</w:t>
      </w:r>
    </w:p>
    <w:p w14:paraId="06B6A04A"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57" w:name="_Toc219897080"/>
      <w:bookmarkStart w:id="58" w:name="_Toc219897213"/>
      <w:bookmarkStart w:id="59" w:name="_Toc219940278"/>
      <w:r w:rsidRPr="005C6EA0">
        <w:rPr>
          <w:rFonts w:ascii="Times New Roman" w:eastAsia="DengXian Light" w:hAnsi="Times New Roman" w:cs="Angsana New"/>
          <w:b/>
          <w:color w:val="000000"/>
          <w:szCs w:val="28"/>
          <w:lang w:val="en-IN"/>
        </w:rPr>
        <w:t>Structured Asset Tagging Strategy</w:t>
      </w:r>
      <w:bookmarkEnd w:id="57"/>
      <w:bookmarkEnd w:id="58"/>
      <w:bookmarkEnd w:id="59"/>
    </w:p>
    <w:p w14:paraId="272FD947"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The use of asset tagging as an official control tool instead of an informal identification process should be applied. QR codes or RFID tags must be placed uniformly throughout communal plant, safety systems and critical building services and each tag directly connected to the associated AIM record.</w:t>
      </w:r>
    </w:p>
    <w:p w14:paraId="71AF3A94"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Such improvement allows the maintenance operatives to have access to correct information at the field site lessening the use of memory or paper records and enhancing the uniformity of the inspections. In sustainability terms, asset tagging can facilitate timely preventive maintenance, reduce system inefficiencies and increase the lifespan of assets and reducing the embodied carbon of the early replacement.</w:t>
      </w:r>
    </w:p>
    <w:p w14:paraId="6A672C09"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60" w:name="_Toc219897081"/>
      <w:bookmarkStart w:id="61" w:name="_Toc219897214"/>
      <w:bookmarkStart w:id="62" w:name="_Toc219940279"/>
      <w:r w:rsidRPr="005C6EA0">
        <w:rPr>
          <w:rFonts w:ascii="Times New Roman" w:eastAsia="DengXian Light" w:hAnsi="Times New Roman" w:cs="Angsana New"/>
          <w:b/>
          <w:color w:val="000000"/>
          <w:szCs w:val="28"/>
          <w:lang w:val="en-IN"/>
        </w:rPr>
        <w:t>Integration of BIM with CAFM and Performance Monitoring Systems</w:t>
      </w:r>
      <w:bookmarkEnd w:id="60"/>
      <w:bookmarkEnd w:id="61"/>
      <w:bookmarkEnd w:id="62"/>
    </w:p>
    <w:p w14:paraId="1311413F"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BIM would need to be combined with the existing Computer-Aided Facilities Management (CAFM) systems and, where possible, Building Management Systems (BMS). This integration is possible to generate the work orders automatically, to track the completion of maintenance, and to receive the performance data.</w:t>
      </w:r>
    </w:p>
    <w:p w14:paraId="1800B78D"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Such integration transforms BIM from a passive information repository into an active control system. Indicatively, temperature alerts created by anomalous energy usage can trigger specified maintenance response, such that retrofit actions are properly conveyed to produce desired carbon cuts.</w:t>
      </w:r>
    </w:p>
    <w:p w14:paraId="6E8E4F65"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63" w:name="_Toc219897082"/>
      <w:bookmarkStart w:id="64" w:name="_Toc219897215"/>
      <w:bookmarkStart w:id="65" w:name="_Toc219940280"/>
      <w:r w:rsidRPr="005C6EA0">
        <w:rPr>
          <w:rFonts w:ascii="Times New Roman" w:eastAsia="DengXian Light" w:hAnsi="Times New Roman" w:cs="Angsana New"/>
          <w:b/>
          <w:color w:val="000000"/>
          <w:szCs w:val="28"/>
          <w:lang w:val="en-IN"/>
        </w:rPr>
        <w:t>Governance Framework for Maintenance Information Control</w:t>
      </w:r>
      <w:bookmarkEnd w:id="63"/>
      <w:bookmarkEnd w:id="64"/>
      <w:bookmarkEnd w:id="65"/>
    </w:p>
    <w:p w14:paraId="6488D837"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The maintenance systems based on BIM should be supported by a clear governance system to make them accurate and effective. Such architecture must specify accountability in updating </w:t>
      </w:r>
      <w:r w:rsidRPr="005C6EA0">
        <w:rPr>
          <w:rFonts w:ascii="Times New Roman" w:eastAsia="Calibri" w:hAnsi="Times New Roman" w:cs="Times New Roman"/>
          <w:lang w:val="en-IN"/>
        </w:rPr>
        <w:lastRenderedPageBreak/>
        <w:t>data and approving processes after maintenance operations, and the guidelines about auditing asset data.</w:t>
      </w:r>
    </w:p>
    <w:p w14:paraId="70DBA000"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By integrating these governance needs into maintenance contracts and service-level agreements, it would be possible to ensure that BIM data are not considered as project deliverables that remain inactive. This enhancement directly takes care of the risk of data degradation and system abandonment.</w:t>
      </w:r>
    </w:p>
    <w:p w14:paraId="34962107"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66" w:name="_Toc219897083"/>
      <w:bookmarkStart w:id="67" w:name="_Toc219897216"/>
      <w:bookmarkStart w:id="68" w:name="_Toc219940281"/>
      <w:r w:rsidRPr="005C6EA0">
        <w:rPr>
          <w:rFonts w:ascii="Times New Roman" w:eastAsia="DengXian Light" w:hAnsi="Times New Roman" w:cs="Angsana New"/>
          <w:b/>
          <w:color w:val="000000"/>
          <w:szCs w:val="28"/>
          <w:lang w:val="en-IN"/>
        </w:rPr>
        <w:t>Alignment of Maintenance Controls with Social Value Objectives</w:t>
      </w:r>
      <w:bookmarkEnd w:id="66"/>
      <w:bookmarkEnd w:id="67"/>
      <w:bookmarkEnd w:id="68"/>
    </w:p>
    <w:p w14:paraId="7E7DDB49"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The social value objectives must be clearly aligned to maintenance management systems. The indicators that can be tracked in BIM dashboards and reporting tools include reliability, response times, and performance measures of the system that are related to comfort. Controlling social value aspect of retrofit is attained through offering clear reporting to the resident to install trust and help show accountability.</w:t>
      </w:r>
    </w:p>
    <w:p w14:paraId="3D52863E"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69" w:name="_Toc219940282"/>
      <w:r w:rsidRPr="005C6EA0">
        <w:rPr>
          <w:rFonts w:ascii="Times New Roman" w:eastAsia="DengXian Light" w:hAnsi="Times New Roman" w:cs="Times New Roman"/>
          <w:b/>
          <w:kern w:val="0"/>
          <w:sz w:val="26"/>
          <w:szCs w:val="26"/>
          <w:lang w:val="en-GB"/>
          <w14:ligatures w14:val="none"/>
        </w:rPr>
        <w:t>3.3 Current BMI technology for BIM-Driven Design Modified Floor Plans</w:t>
      </w:r>
      <w:bookmarkEnd w:id="69"/>
      <w:r w:rsidRPr="005C6EA0">
        <w:rPr>
          <w:rFonts w:ascii="Times New Roman" w:eastAsia="DengXian Light" w:hAnsi="Times New Roman" w:cs="Times New Roman"/>
          <w:b/>
          <w:kern w:val="0"/>
          <w:sz w:val="26"/>
          <w:szCs w:val="26"/>
          <w:lang w:val="en-GB"/>
          <w14:ligatures w14:val="none"/>
        </w:rPr>
        <w:t xml:space="preserve"> </w:t>
      </w:r>
    </w:p>
    <w:p w14:paraId="21F4C2C8"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70" w:name="_Toc219897218"/>
      <w:bookmarkStart w:id="71" w:name="_Toc219940283"/>
      <w:r w:rsidRPr="005C6EA0">
        <w:rPr>
          <w:rFonts w:ascii="Times New Roman" w:eastAsia="DengXian Light" w:hAnsi="Times New Roman" w:cs="Angsana New"/>
          <w:b/>
          <w:color w:val="000000"/>
          <w:szCs w:val="28"/>
          <w:lang w:val="en-IN"/>
        </w:rPr>
        <w:t>BIM-Driven Design as a Tool for Sustainable Maintenance</w:t>
      </w:r>
      <w:bookmarkEnd w:id="70"/>
      <w:bookmarkEnd w:id="71"/>
    </w:p>
    <w:p w14:paraId="45E1265B"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During retrofitting of the Dylan Thomas Centre, floor plans should be changed to allow long-term sustainability and effective management of the building. Whilst the fabric enhancement and system replacement are frequently emphasized in the conventional method of retrofit, BIM-based design can give judgment to spatial reconfiguration with respect to maintenance accessibility, visibility of the assets, and operational control. This guarantees that layouts are used to support sustainability gains realized through a retrofit process, which can be easily inspected and serviced and replaced over time (Pan et al., 2023).</w:t>
      </w:r>
    </w:p>
    <w:p w14:paraId="698957A2"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BIM allows designers and asset managers to test ideas on changes in a computer space and analyse the effects of spatial changes on the process of maintenance, compliance requirements and lifecycle performance. BIM-based floor plan changes decrease the operational risk in the future and promote the sustainability in the whole life by making maintenance needs explicitly the part of the design process (Cao, 2022).</w:t>
      </w:r>
    </w:p>
    <w:p w14:paraId="54F3D53D"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72" w:name="_Toc219897219"/>
      <w:bookmarkStart w:id="73" w:name="_Toc219940284"/>
      <w:r w:rsidRPr="005C6EA0">
        <w:rPr>
          <w:rFonts w:ascii="Times New Roman" w:eastAsia="DengXian Light" w:hAnsi="Times New Roman" w:cs="Angsana New"/>
          <w:b/>
          <w:color w:val="000000"/>
          <w:szCs w:val="28"/>
          <w:lang w:val="en-IN"/>
        </w:rPr>
        <w:t xml:space="preserve">Modified Floor Plan Strategy for </w:t>
      </w:r>
      <w:r w:rsidRPr="005C6EA0">
        <w:rPr>
          <w:rFonts w:ascii="Times New Roman" w:eastAsia="DengXian Light" w:hAnsi="Times New Roman" w:cs="Angsana New"/>
          <w:b/>
          <w:color w:val="000000"/>
          <w:lang w:val="en-IN"/>
        </w:rPr>
        <w:t>Dylan Thomas Centre</w:t>
      </w:r>
      <w:bookmarkEnd w:id="72"/>
      <w:bookmarkEnd w:id="73"/>
    </w:p>
    <w:p w14:paraId="29487AE0"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The suggested modifications to the floor plans of Dylan Thomas Centre with the help of BIM are aimed at rationalizing the location of the assets, enhancing the accessibility of the maintainable elements, and establishing better service areas. Such modifications are not meant </w:t>
      </w:r>
      <w:r w:rsidRPr="005C6EA0">
        <w:rPr>
          <w:rFonts w:ascii="Times New Roman" w:eastAsia="Calibri" w:hAnsi="Times New Roman" w:cs="Times New Roman"/>
          <w:lang w:val="en-IN"/>
        </w:rPr>
        <w:lastRenderedPageBreak/>
        <w:t>to alter the basic residential design but as a way of maximising sharing and service areas in favour of sustainable maintenance management.</w:t>
      </w:r>
    </w:p>
    <w:p w14:paraId="5C9EA490"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Key principles informing the modified floor plan include:</w:t>
      </w:r>
    </w:p>
    <w:p w14:paraId="4D1C0333" w14:textId="77777777" w:rsidR="005C6EA0" w:rsidRPr="005C6EA0" w:rsidRDefault="005C6EA0" w:rsidP="005C6EA0">
      <w:pPr>
        <w:numPr>
          <w:ilvl w:val="0"/>
          <w:numId w:val="2"/>
        </w:num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Centralisation of communal services to reduce asset dispersion</w:t>
      </w:r>
    </w:p>
    <w:p w14:paraId="46B3A207" w14:textId="77777777" w:rsidR="005C6EA0" w:rsidRPr="005C6EA0" w:rsidRDefault="005C6EA0" w:rsidP="005C6EA0">
      <w:pPr>
        <w:numPr>
          <w:ilvl w:val="0"/>
          <w:numId w:val="2"/>
        </w:num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Improved accessibility to plant rooms, risers, and service cupboards</w:t>
      </w:r>
    </w:p>
    <w:p w14:paraId="745BD2F6" w14:textId="77777777" w:rsidR="005C6EA0" w:rsidRPr="005C6EA0" w:rsidRDefault="005C6EA0" w:rsidP="005C6EA0">
      <w:pPr>
        <w:numPr>
          <w:ilvl w:val="0"/>
          <w:numId w:val="2"/>
        </w:num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Clear zoning of high-maintenance assets</w:t>
      </w:r>
    </w:p>
    <w:p w14:paraId="01B92134" w14:textId="77777777" w:rsidR="005C6EA0" w:rsidRPr="005C6EA0" w:rsidRDefault="005C6EA0" w:rsidP="005C6EA0">
      <w:pPr>
        <w:numPr>
          <w:ilvl w:val="0"/>
          <w:numId w:val="2"/>
        </w:num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Integration of asset tagging locations into spatial design</w:t>
      </w:r>
    </w:p>
    <w:p w14:paraId="363B88DB"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These principles coincide with the research that shows that the spatial clarity and accessibility are important factors enhancing the effectiveness of maintenance regimes and minimizing lifecycle costs (Wang et al., 2024).</w:t>
      </w:r>
    </w:p>
    <w:p w14:paraId="24FDFF8C"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74" w:name="_Toc219897220"/>
      <w:bookmarkStart w:id="75" w:name="_Toc219940285"/>
      <w:r w:rsidRPr="005C6EA0">
        <w:rPr>
          <w:rFonts w:ascii="Times New Roman" w:eastAsia="DengXian Light" w:hAnsi="Times New Roman" w:cs="Angsana New"/>
          <w:b/>
          <w:color w:val="000000"/>
          <w:szCs w:val="28"/>
          <w:lang w:val="en-IN"/>
        </w:rPr>
        <w:t>BIM-Driven Modifications to Floor Plans</w:t>
      </w:r>
      <w:bookmarkEnd w:id="74"/>
      <w:bookmarkEnd w:id="75"/>
    </w:p>
    <w:p w14:paraId="3F415B00"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Table 1 describes the recommendations of the adjustments to the initial floor plans through BIM and the impact these changes will have on maintenance control and sustainability.</w:t>
      </w:r>
    </w:p>
    <w:p w14:paraId="494CF13B" w14:textId="77777777" w:rsidR="005C6EA0" w:rsidRPr="005C6EA0" w:rsidRDefault="005C6EA0" w:rsidP="005C6EA0">
      <w:pPr>
        <w:spacing w:line="360" w:lineRule="auto"/>
        <w:jc w:val="both"/>
        <w:rPr>
          <w:rFonts w:ascii="Times New Roman" w:eastAsia="Calibri" w:hAnsi="Times New Roman" w:cs="Times New Roman"/>
          <w:b/>
          <w:bCs/>
          <w:lang w:val="en-IN"/>
        </w:rPr>
      </w:pPr>
      <w:r w:rsidRPr="005C6EA0">
        <w:rPr>
          <w:rFonts w:ascii="Times New Roman" w:eastAsia="Calibri" w:hAnsi="Times New Roman" w:cs="Times New Roman"/>
          <w:b/>
          <w:bCs/>
          <w:lang w:val="en-IN"/>
        </w:rPr>
        <w:t>Table 1: BIM-Driven Modifications to Floor Plans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89"/>
        <w:gridCol w:w="1814"/>
        <w:gridCol w:w="2207"/>
        <w:gridCol w:w="3206"/>
      </w:tblGrid>
      <w:tr w:rsidR="005C6EA0" w:rsidRPr="005C6EA0" w14:paraId="3A6CAD92" w14:textId="77777777" w:rsidTr="0063572E">
        <w:trPr>
          <w:tblHeader/>
          <w:tblCellSpacing w:w="15" w:type="dxa"/>
        </w:trPr>
        <w:tc>
          <w:tcPr>
            <w:tcW w:w="0" w:type="auto"/>
            <w:vAlign w:val="center"/>
            <w:hideMark/>
          </w:tcPr>
          <w:p w14:paraId="27CF434B" w14:textId="77777777" w:rsidR="005C6EA0" w:rsidRPr="005C6EA0" w:rsidRDefault="005C6EA0" w:rsidP="005C6EA0">
            <w:pPr>
              <w:spacing w:line="360" w:lineRule="auto"/>
              <w:jc w:val="both"/>
              <w:rPr>
                <w:rFonts w:ascii="Times New Roman" w:eastAsia="Calibri" w:hAnsi="Times New Roman" w:cs="Times New Roman"/>
                <w:b/>
                <w:bCs/>
                <w:lang w:val="en-IN"/>
              </w:rPr>
            </w:pPr>
            <w:r w:rsidRPr="005C6EA0">
              <w:rPr>
                <w:rFonts w:ascii="Times New Roman" w:eastAsia="Calibri" w:hAnsi="Times New Roman" w:cs="Times New Roman"/>
                <w:b/>
                <w:bCs/>
                <w:lang w:val="en-IN"/>
              </w:rPr>
              <w:t>Floor Plan Element</w:t>
            </w:r>
          </w:p>
        </w:tc>
        <w:tc>
          <w:tcPr>
            <w:tcW w:w="0" w:type="auto"/>
            <w:vAlign w:val="center"/>
            <w:hideMark/>
          </w:tcPr>
          <w:p w14:paraId="55556C70" w14:textId="77777777" w:rsidR="005C6EA0" w:rsidRPr="005C6EA0" w:rsidRDefault="005C6EA0" w:rsidP="005C6EA0">
            <w:pPr>
              <w:spacing w:line="360" w:lineRule="auto"/>
              <w:jc w:val="both"/>
              <w:rPr>
                <w:rFonts w:ascii="Times New Roman" w:eastAsia="Calibri" w:hAnsi="Times New Roman" w:cs="Times New Roman"/>
                <w:b/>
                <w:bCs/>
                <w:lang w:val="en-IN"/>
              </w:rPr>
            </w:pPr>
            <w:r w:rsidRPr="005C6EA0">
              <w:rPr>
                <w:rFonts w:ascii="Times New Roman" w:eastAsia="Calibri" w:hAnsi="Times New Roman" w:cs="Times New Roman"/>
                <w:b/>
                <w:bCs/>
                <w:lang w:val="en-IN"/>
              </w:rPr>
              <w:t>Original Condition</w:t>
            </w:r>
          </w:p>
        </w:tc>
        <w:tc>
          <w:tcPr>
            <w:tcW w:w="0" w:type="auto"/>
            <w:vAlign w:val="center"/>
            <w:hideMark/>
          </w:tcPr>
          <w:p w14:paraId="492DD682" w14:textId="77777777" w:rsidR="005C6EA0" w:rsidRPr="005C6EA0" w:rsidRDefault="005C6EA0" w:rsidP="005C6EA0">
            <w:pPr>
              <w:spacing w:line="360" w:lineRule="auto"/>
              <w:jc w:val="both"/>
              <w:rPr>
                <w:rFonts w:ascii="Times New Roman" w:eastAsia="Calibri" w:hAnsi="Times New Roman" w:cs="Times New Roman"/>
                <w:b/>
                <w:bCs/>
                <w:lang w:val="en-IN"/>
              </w:rPr>
            </w:pPr>
            <w:r w:rsidRPr="005C6EA0">
              <w:rPr>
                <w:rFonts w:ascii="Times New Roman" w:eastAsia="Calibri" w:hAnsi="Times New Roman" w:cs="Times New Roman"/>
                <w:b/>
                <w:bCs/>
                <w:lang w:val="en-IN"/>
              </w:rPr>
              <w:t>BIM-Driven Modification</w:t>
            </w:r>
          </w:p>
        </w:tc>
        <w:tc>
          <w:tcPr>
            <w:tcW w:w="0" w:type="auto"/>
            <w:vAlign w:val="center"/>
            <w:hideMark/>
          </w:tcPr>
          <w:p w14:paraId="7E8B208D" w14:textId="77777777" w:rsidR="005C6EA0" w:rsidRPr="005C6EA0" w:rsidRDefault="005C6EA0" w:rsidP="005C6EA0">
            <w:pPr>
              <w:spacing w:line="360" w:lineRule="auto"/>
              <w:jc w:val="both"/>
              <w:rPr>
                <w:rFonts w:ascii="Times New Roman" w:eastAsia="Calibri" w:hAnsi="Times New Roman" w:cs="Times New Roman"/>
                <w:b/>
                <w:bCs/>
                <w:lang w:val="en-IN"/>
              </w:rPr>
            </w:pPr>
            <w:r w:rsidRPr="005C6EA0">
              <w:rPr>
                <w:rFonts w:ascii="Times New Roman" w:eastAsia="Calibri" w:hAnsi="Times New Roman" w:cs="Times New Roman"/>
                <w:b/>
                <w:bCs/>
                <w:lang w:val="en-IN"/>
              </w:rPr>
              <w:t>Maintenance &amp; Sustainability Benefit</w:t>
            </w:r>
          </w:p>
        </w:tc>
      </w:tr>
      <w:tr w:rsidR="005C6EA0" w:rsidRPr="005C6EA0" w14:paraId="6F205360" w14:textId="77777777" w:rsidTr="0063572E">
        <w:trPr>
          <w:tblCellSpacing w:w="15" w:type="dxa"/>
        </w:trPr>
        <w:tc>
          <w:tcPr>
            <w:tcW w:w="0" w:type="auto"/>
            <w:vAlign w:val="center"/>
            <w:hideMark/>
          </w:tcPr>
          <w:p w14:paraId="764B86B0"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Communal plant rooms</w:t>
            </w:r>
          </w:p>
        </w:tc>
        <w:tc>
          <w:tcPr>
            <w:tcW w:w="0" w:type="auto"/>
            <w:vAlign w:val="center"/>
            <w:hideMark/>
          </w:tcPr>
          <w:p w14:paraId="4A7B072C"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Dispersed, difficult to access</w:t>
            </w:r>
          </w:p>
        </w:tc>
        <w:tc>
          <w:tcPr>
            <w:tcW w:w="0" w:type="auto"/>
            <w:vAlign w:val="center"/>
            <w:hideMark/>
          </w:tcPr>
          <w:p w14:paraId="6CCEF8ED"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Centralised and clearly zoned</w:t>
            </w:r>
          </w:p>
        </w:tc>
        <w:tc>
          <w:tcPr>
            <w:tcW w:w="0" w:type="auto"/>
            <w:vAlign w:val="center"/>
            <w:hideMark/>
          </w:tcPr>
          <w:p w14:paraId="5B30830C"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Improved access for inspections and servicing; reduced downtime</w:t>
            </w:r>
          </w:p>
        </w:tc>
      </w:tr>
      <w:tr w:rsidR="005C6EA0" w:rsidRPr="005C6EA0" w14:paraId="33A60DEF" w14:textId="77777777" w:rsidTr="0063572E">
        <w:trPr>
          <w:tblCellSpacing w:w="15" w:type="dxa"/>
        </w:trPr>
        <w:tc>
          <w:tcPr>
            <w:tcW w:w="0" w:type="auto"/>
            <w:vAlign w:val="center"/>
            <w:hideMark/>
          </w:tcPr>
          <w:p w14:paraId="462B78EB"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Service risers</w:t>
            </w:r>
          </w:p>
        </w:tc>
        <w:tc>
          <w:tcPr>
            <w:tcW w:w="0" w:type="auto"/>
            <w:vAlign w:val="center"/>
            <w:hideMark/>
          </w:tcPr>
          <w:p w14:paraId="0CCAB0B5"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Poorly documented locations</w:t>
            </w:r>
          </w:p>
        </w:tc>
        <w:tc>
          <w:tcPr>
            <w:tcW w:w="0" w:type="auto"/>
            <w:vAlign w:val="center"/>
            <w:hideMark/>
          </w:tcPr>
          <w:p w14:paraId="56E9C15B"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Digitally mapped and labelled in BIM</w:t>
            </w:r>
          </w:p>
        </w:tc>
        <w:tc>
          <w:tcPr>
            <w:tcW w:w="0" w:type="auto"/>
            <w:vAlign w:val="center"/>
            <w:hideMark/>
          </w:tcPr>
          <w:p w14:paraId="60ABA356"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Accurate asset identification and compliance control</w:t>
            </w:r>
          </w:p>
        </w:tc>
      </w:tr>
      <w:tr w:rsidR="005C6EA0" w:rsidRPr="005C6EA0" w14:paraId="5A54832B" w14:textId="77777777" w:rsidTr="0063572E">
        <w:trPr>
          <w:tblCellSpacing w:w="15" w:type="dxa"/>
        </w:trPr>
        <w:tc>
          <w:tcPr>
            <w:tcW w:w="0" w:type="auto"/>
            <w:vAlign w:val="center"/>
            <w:hideMark/>
          </w:tcPr>
          <w:p w14:paraId="04714EB0"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Electrical cupboards</w:t>
            </w:r>
          </w:p>
        </w:tc>
        <w:tc>
          <w:tcPr>
            <w:tcW w:w="0" w:type="auto"/>
            <w:vAlign w:val="center"/>
            <w:hideMark/>
          </w:tcPr>
          <w:p w14:paraId="09E466A5"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Inconsistent layout</w:t>
            </w:r>
          </w:p>
        </w:tc>
        <w:tc>
          <w:tcPr>
            <w:tcW w:w="0" w:type="auto"/>
            <w:vAlign w:val="center"/>
            <w:hideMark/>
          </w:tcPr>
          <w:p w14:paraId="1A427DF8"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Standardised across floors</w:t>
            </w:r>
          </w:p>
        </w:tc>
        <w:tc>
          <w:tcPr>
            <w:tcW w:w="0" w:type="auto"/>
            <w:vAlign w:val="center"/>
            <w:hideMark/>
          </w:tcPr>
          <w:p w14:paraId="03E74526"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Simplified maintenance scheduling and reduced errors</w:t>
            </w:r>
          </w:p>
        </w:tc>
      </w:tr>
      <w:tr w:rsidR="005C6EA0" w:rsidRPr="005C6EA0" w14:paraId="4455B376" w14:textId="77777777" w:rsidTr="0063572E">
        <w:trPr>
          <w:tblCellSpacing w:w="15" w:type="dxa"/>
        </w:trPr>
        <w:tc>
          <w:tcPr>
            <w:tcW w:w="0" w:type="auto"/>
            <w:vAlign w:val="center"/>
            <w:hideMark/>
          </w:tcPr>
          <w:p w14:paraId="7738E395"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Fire safety assets</w:t>
            </w:r>
          </w:p>
        </w:tc>
        <w:tc>
          <w:tcPr>
            <w:tcW w:w="0" w:type="auto"/>
            <w:vAlign w:val="center"/>
            <w:hideMark/>
          </w:tcPr>
          <w:p w14:paraId="5C7FB899"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Fragmented across corridors</w:t>
            </w:r>
          </w:p>
        </w:tc>
        <w:tc>
          <w:tcPr>
            <w:tcW w:w="0" w:type="auto"/>
            <w:vAlign w:val="center"/>
            <w:hideMark/>
          </w:tcPr>
          <w:p w14:paraId="2AD9ADF5"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Clustered and tagged zones</w:t>
            </w:r>
          </w:p>
        </w:tc>
        <w:tc>
          <w:tcPr>
            <w:tcW w:w="0" w:type="auto"/>
            <w:vAlign w:val="center"/>
            <w:hideMark/>
          </w:tcPr>
          <w:p w14:paraId="7BF36AD0"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Enhanced statutory inspection control</w:t>
            </w:r>
          </w:p>
        </w:tc>
      </w:tr>
      <w:tr w:rsidR="005C6EA0" w:rsidRPr="005C6EA0" w14:paraId="708157A9" w14:textId="77777777" w:rsidTr="0063572E">
        <w:trPr>
          <w:tblCellSpacing w:w="15" w:type="dxa"/>
        </w:trPr>
        <w:tc>
          <w:tcPr>
            <w:tcW w:w="0" w:type="auto"/>
            <w:vAlign w:val="center"/>
            <w:hideMark/>
          </w:tcPr>
          <w:p w14:paraId="26D2801F"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lastRenderedPageBreak/>
              <w:t>Maintenance access routes</w:t>
            </w:r>
          </w:p>
        </w:tc>
        <w:tc>
          <w:tcPr>
            <w:tcW w:w="0" w:type="auto"/>
            <w:vAlign w:val="center"/>
            <w:hideMark/>
          </w:tcPr>
          <w:p w14:paraId="7489FF53"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Not formally defined</w:t>
            </w:r>
          </w:p>
        </w:tc>
        <w:tc>
          <w:tcPr>
            <w:tcW w:w="0" w:type="auto"/>
            <w:vAlign w:val="center"/>
            <w:hideMark/>
          </w:tcPr>
          <w:p w14:paraId="6D14F9BA"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Digitally tested and optimised</w:t>
            </w:r>
          </w:p>
        </w:tc>
        <w:tc>
          <w:tcPr>
            <w:tcW w:w="0" w:type="auto"/>
            <w:vAlign w:val="center"/>
            <w:hideMark/>
          </w:tcPr>
          <w:p w14:paraId="58BD4809"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Reduced disruption to residents during maintenance</w:t>
            </w:r>
          </w:p>
        </w:tc>
      </w:tr>
      <w:tr w:rsidR="005C6EA0" w:rsidRPr="005C6EA0" w14:paraId="0AADD83C" w14:textId="77777777" w:rsidTr="0063572E">
        <w:trPr>
          <w:tblCellSpacing w:w="15" w:type="dxa"/>
        </w:trPr>
        <w:tc>
          <w:tcPr>
            <w:tcW w:w="0" w:type="auto"/>
            <w:vAlign w:val="center"/>
            <w:hideMark/>
          </w:tcPr>
          <w:p w14:paraId="2D0CD8CB"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Asset tagging points</w:t>
            </w:r>
          </w:p>
        </w:tc>
        <w:tc>
          <w:tcPr>
            <w:tcW w:w="0" w:type="auto"/>
            <w:vAlign w:val="center"/>
            <w:hideMark/>
          </w:tcPr>
          <w:p w14:paraId="60E5BAE3"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Not considered in design</w:t>
            </w:r>
          </w:p>
        </w:tc>
        <w:tc>
          <w:tcPr>
            <w:tcW w:w="0" w:type="auto"/>
            <w:vAlign w:val="center"/>
            <w:hideMark/>
          </w:tcPr>
          <w:p w14:paraId="683F79D1"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Integrated into BIM model</w:t>
            </w:r>
          </w:p>
        </w:tc>
        <w:tc>
          <w:tcPr>
            <w:tcW w:w="0" w:type="auto"/>
            <w:vAlign w:val="center"/>
            <w:hideMark/>
          </w:tcPr>
          <w:p w14:paraId="66314195"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Improved traceability and auditability</w:t>
            </w:r>
          </w:p>
        </w:tc>
      </w:tr>
    </w:tbl>
    <w:p w14:paraId="4A4D26E0" w14:textId="77777777" w:rsidR="005C6EA0" w:rsidRPr="005C6EA0" w:rsidRDefault="005C6EA0" w:rsidP="005C6EA0">
      <w:pPr>
        <w:spacing w:line="360" w:lineRule="auto"/>
        <w:jc w:val="both"/>
        <w:rPr>
          <w:rFonts w:ascii="Times New Roman" w:eastAsia="Calibri" w:hAnsi="Times New Roman" w:cs="Times New Roman"/>
          <w:lang w:val="en-IN"/>
        </w:rPr>
      </w:pPr>
    </w:p>
    <w:p w14:paraId="0CD9383E"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76" w:name="_Toc219897221"/>
      <w:bookmarkStart w:id="77" w:name="_Toc219940286"/>
      <w:r w:rsidRPr="005C6EA0">
        <w:rPr>
          <w:rFonts w:ascii="Times New Roman" w:eastAsia="DengXian Light" w:hAnsi="Times New Roman" w:cs="Angsana New"/>
          <w:b/>
          <w:color w:val="000000"/>
          <w:szCs w:val="28"/>
          <w:lang w:val="en-IN"/>
        </w:rPr>
        <w:t>Roof-Level Energy Optimisation and Maintenance Control</w:t>
      </w:r>
      <w:bookmarkEnd w:id="76"/>
      <w:bookmarkEnd w:id="77"/>
    </w:p>
    <w:p w14:paraId="044F6656"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Roofing alterations are one of the essential elements of sustainable design based on BIM. A significant proportion of Dylan Thomas Centre will have flat roofs; these are ideal in energy retrofit interventions, which can include photovoltaic (PV) systems, better insulation and plant repositioned. BIM enables such roof-level systems to be spatially coordinated without risking unsafe and unproductive access to the maintenance capabilities (Maghsoudi et al., 2022).</w:t>
      </w:r>
    </w:p>
    <w:p w14:paraId="7515B37A"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Through the model of the roof-level assets in BIM, the maintenance teams can have a clear understanding of the inspection routes, safety areas, and where the assets are tagged. This enhances performance in the long term since the maintenance and monitoring of the renewable energy systems is carried out frequently thus minimizing the chances of performance deterioration.</w:t>
      </w:r>
    </w:p>
    <w:p w14:paraId="5C933F09" w14:textId="77777777" w:rsidR="005C6EA0" w:rsidRPr="005C6EA0" w:rsidRDefault="005C6EA0" w:rsidP="005C6EA0">
      <w:pPr>
        <w:spacing w:line="360" w:lineRule="auto"/>
        <w:jc w:val="center"/>
        <w:rPr>
          <w:rFonts w:ascii="Times New Roman" w:eastAsia="Calibri" w:hAnsi="Times New Roman" w:cs="Times New Roman"/>
          <w:lang w:val="en-IN"/>
        </w:rPr>
      </w:pPr>
      <w:r w:rsidRPr="005C6EA0">
        <w:rPr>
          <w:rFonts w:ascii="Calibri" w:eastAsia="Calibri" w:hAnsi="Calibri" w:cs="Cordia New"/>
          <w:noProof/>
          <w:sz w:val="22"/>
          <w:szCs w:val="22"/>
          <w:lang w:val="en-IN"/>
        </w:rPr>
        <w:drawing>
          <wp:inline distT="0" distB="0" distL="0" distR="0" wp14:anchorId="5155ED9D" wp14:editId="68898A82">
            <wp:extent cx="5077460" cy="3043888"/>
            <wp:effectExtent l="0" t="0" r="8890" b="4445"/>
            <wp:docPr id="1012931681" name="Picture 1" descr="BIM-based generative design approach for integral resident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descr="BIM-based generative design approach for integral residential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78201" cy="3044332"/>
                    </a:xfrm>
                    <a:prstGeom prst="rect">
                      <a:avLst/>
                    </a:prstGeom>
                    <a:noFill/>
                    <a:ln>
                      <a:noFill/>
                    </a:ln>
                  </pic:spPr>
                </pic:pic>
              </a:graphicData>
            </a:graphic>
          </wp:inline>
        </w:drawing>
      </w:r>
    </w:p>
    <w:p w14:paraId="17E635E2" w14:textId="77777777" w:rsidR="005C6EA0" w:rsidRPr="005C6EA0" w:rsidRDefault="005C6EA0" w:rsidP="005C6EA0">
      <w:pPr>
        <w:spacing w:line="360" w:lineRule="auto"/>
        <w:jc w:val="center"/>
        <w:rPr>
          <w:rFonts w:ascii="Times New Roman" w:eastAsia="Calibri" w:hAnsi="Times New Roman" w:cs="Times New Roman"/>
          <w:lang w:val="en-IN"/>
        </w:rPr>
      </w:pPr>
      <w:r w:rsidRPr="005C6EA0">
        <w:rPr>
          <w:rFonts w:ascii="Times New Roman" w:eastAsia="Calibri" w:hAnsi="Times New Roman" w:cs="Times New Roman"/>
          <w:b/>
          <w:bCs/>
          <w:lang w:val="en-IN"/>
        </w:rPr>
        <w:lastRenderedPageBreak/>
        <w:t>Figure 3: Roof-Level Energy Optimisation (BIM-Driven Design)</w:t>
      </w:r>
    </w:p>
    <w:p w14:paraId="75ADCB02"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Studies show that renewable systems that are not properly maintained in terms of availability of maintenance are often not effective in the long run. The roof-level design facilitated by BIM is thus an energy optimisation and maintenance control approach (McElroy and Rosenow, 2019).</w:t>
      </w:r>
    </w:p>
    <w:p w14:paraId="2751F680" w14:textId="77777777" w:rsidR="005C6EA0" w:rsidRPr="005C6EA0" w:rsidRDefault="005C6EA0" w:rsidP="005C6EA0">
      <w:pPr>
        <w:keepNext/>
        <w:keepLines/>
        <w:spacing w:before="160" w:after="80" w:line="259" w:lineRule="auto"/>
        <w:outlineLvl w:val="2"/>
        <w:rPr>
          <w:rFonts w:ascii="Times New Roman" w:eastAsia="DengXian Light" w:hAnsi="Times New Roman" w:cs="Angsana New"/>
          <w:b/>
          <w:color w:val="000000"/>
          <w:szCs w:val="28"/>
          <w:lang w:val="en-IN"/>
        </w:rPr>
      </w:pPr>
      <w:bookmarkStart w:id="78" w:name="_Toc219897222"/>
      <w:bookmarkStart w:id="79" w:name="_Toc219940287"/>
      <w:r w:rsidRPr="005C6EA0">
        <w:rPr>
          <w:rFonts w:ascii="Times New Roman" w:eastAsia="DengXian Light" w:hAnsi="Times New Roman" w:cs="Angsana New"/>
          <w:b/>
          <w:color w:val="000000"/>
          <w:szCs w:val="28"/>
          <w:lang w:val="en-IN"/>
        </w:rPr>
        <w:t>Modified Floor Plan for Maintenance-Led Sustainability</w:t>
      </w:r>
      <w:bookmarkEnd w:id="78"/>
      <w:bookmarkEnd w:id="79"/>
    </w:p>
    <w:p w14:paraId="0E6A6033"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In the BIM-driven design, shared corridors, service cupboards, and riser locations could be reorganised at the floor level to make them less complicated in maintenance. Electronically edited floor plans enable the asset managers to depict the asset density, inspection paths, and overlay asset tagging into the spatial plots.</w:t>
      </w:r>
    </w:p>
    <w:p w14:paraId="21F933E2"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These modifications support sustainability by:</w:t>
      </w:r>
    </w:p>
    <w:p w14:paraId="70483725" w14:textId="77777777" w:rsidR="005C6EA0" w:rsidRPr="005C6EA0" w:rsidRDefault="005C6EA0" w:rsidP="005C6EA0">
      <w:pPr>
        <w:numPr>
          <w:ilvl w:val="0"/>
          <w:numId w:val="3"/>
        </w:num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Reducing maintenance response times</w:t>
      </w:r>
    </w:p>
    <w:p w14:paraId="1D7882AD" w14:textId="77777777" w:rsidR="005C6EA0" w:rsidRPr="005C6EA0" w:rsidRDefault="005C6EA0" w:rsidP="005C6EA0">
      <w:pPr>
        <w:numPr>
          <w:ilvl w:val="0"/>
          <w:numId w:val="3"/>
        </w:num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Minimising disruption to occupants</w:t>
      </w:r>
    </w:p>
    <w:p w14:paraId="3339E09E" w14:textId="77777777" w:rsidR="005C6EA0" w:rsidRPr="005C6EA0" w:rsidRDefault="005C6EA0" w:rsidP="005C6EA0">
      <w:pPr>
        <w:numPr>
          <w:ilvl w:val="0"/>
          <w:numId w:val="3"/>
        </w:num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Supporting consistent preventive maintenance</w:t>
      </w:r>
    </w:p>
    <w:p w14:paraId="4E6AE8F6" w14:textId="77777777" w:rsidR="005C6EA0" w:rsidRPr="005C6EA0" w:rsidRDefault="005C6EA0" w:rsidP="005C6EA0">
      <w:pPr>
        <w:numPr>
          <w:ilvl w:val="0"/>
          <w:numId w:val="3"/>
        </w:num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Ensuring retrofit systems operate within design parameters</w:t>
      </w:r>
    </w:p>
    <w:p w14:paraId="7677FDDB" w14:textId="77777777" w:rsidR="005C6EA0" w:rsidRPr="005C6EA0" w:rsidRDefault="005C6EA0" w:rsidP="005C6EA0">
      <w:pPr>
        <w:spacing w:line="360" w:lineRule="auto"/>
        <w:jc w:val="center"/>
        <w:rPr>
          <w:rFonts w:ascii="Times New Roman" w:eastAsia="Calibri" w:hAnsi="Times New Roman" w:cs="Times New Roman"/>
          <w:lang w:val="en-IN"/>
        </w:rPr>
      </w:pPr>
      <w:r w:rsidRPr="005C6EA0">
        <w:rPr>
          <w:rFonts w:ascii="Calibri" w:eastAsia="Calibri" w:hAnsi="Calibri" w:cs="Cordia New"/>
          <w:noProof/>
          <w:sz w:val="22"/>
          <w:szCs w:val="22"/>
          <w:lang w:val="en-IN"/>
        </w:rPr>
        <w:lastRenderedPageBreak/>
        <w:drawing>
          <wp:inline distT="0" distB="0" distL="0" distR="0" wp14:anchorId="7F937B55" wp14:editId="57EF717A">
            <wp:extent cx="4728172" cy="5346700"/>
            <wp:effectExtent l="0" t="0" r="0" b="6350"/>
            <wp:docPr id="2036413960" name="Picture 2" descr="Revit Floor Plan Tutorial | BIM Pur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descr="Revit Floor Plan Tutorial | BIM Pure Blo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29737" cy="5348470"/>
                    </a:xfrm>
                    <a:prstGeom prst="rect">
                      <a:avLst/>
                    </a:prstGeom>
                    <a:noFill/>
                    <a:ln>
                      <a:noFill/>
                    </a:ln>
                  </pic:spPr>
                </pic:pic>
              </a:graphicData>
            </a:graphic>
          </wp:inline>
        </w:drawing>
      </w:r>
    </w:p>
    <w:p w14:paraId="7452A840" w14:textId="77777777" w:rsidR="005C6EA0" w:rsidRPr="005C6EA0" w:rsidRDefault="005C6EA0" w:rsidP="005C6EA0">
      <w:pPr>
        <w:spacing w:line="360" w:lineRule="auto"/>
        <w:jc w:val="center"/>
        <w:rPr>
          <w:rFonts w:ascii="Times New Roman" w:eastAsia="Calibri" w:hAnsi="Times New Roman" w:cs="Times New Roman"/>
          <w:lang w:val="en-IN"/>
        </w:rPr>
      </w:pPr>
      <w:r w:rsidRPr="005C6EA0">
        <w:rPr>
          <w:rFonts w:ascii="Times New Roman" w:eastAsia="Calibri" w:hAnsi="Times New Roman" w:cs="Times New Roman"/>
          <w:b/>
          <w:bCs/>
          <w:lang w:val="en-IN"/>
        </w:rPr>
        <w:t>Figure 4: Modified Floor Plan (BIM-Driven Maintenance Design)</w:t>
      </w:r>
    </w:p>
    <w:p w14:paraId="220D9C75"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This kind of spatial clarity is consistent with the results that maintenance-based design enhances the level of operational efficiency and occupant satisfaction in the social housing retrofit projects (Smith &amp; Tardif, 2022).</w:t>
      </w:r>
    </w:p>
    <w:p w14:paraId="7F37FC0F" w14:textId="77777777" w:rsidR="005C6EA0" w:rsidRPr="005C6EA0" w:rsidRDefault="005C6EA0" w:rsidP="005C6EA0">
      <w:pPr>
        <w:keepNext/>
        <w:keepLines/>
        <w:spacing w:before="480" w:after="240" w:line="480" w:lineRule="auto"/>
        <w:jc w:val="both"/>
        <w:outlineLvl w:val="1"/>
        <w:rPr>
          <w:rFonts w:ascii="Times New Roman" w:eastAsia="DengXian Light" w:hAnsi="Times New Roman" w:cs="Times New Roman"/>
          <w:b/>
          <w:kern w:val="0"/>
          <w:sz w:val="26"/>
          <w:szCs w:val="26"/>
          <w:lang w:val="en-GB"/>
          <w14:ligatures w14:val="none"/>
        </w:rPr>
      </w:pPr>
      <w:bookmarkStart w:id="80" w:name="_Toc219940288"/>
      <w:r w:rsidRPr="005C6EA0">
        <w:rPr>
          <w:rFonts w:ascii="Times New Roman" w:eastAsia="DengXian Light" w:hAnsi="Times New Roman" w:cs="Times New Roman"/>
          <w:b/>
          <w:kern w:val="0"/>
          <w:sz w:val="26"/>
          <w:szCs w:val="26"/>
          <w:lang w:val="en-GB"/>
          <w14:ligatures w14:val="none"/>
        </w:rPr>
        <w:t>3.4 Opportunities to Social Value and Long-Term Performance</w:t>
      </w:r>
      <w:bookmarkEnd w:id="80"/>
    </w:p>
    <w:p w14:paraId="21CDB733"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Modifications of the floor plans (BIM) directly impact the contributions to social value because it facilitates the provision of good services, avoids unsafe conditions, and it enhances living conditions. When it is easier to plan and perform maintenance activities, the service interruption is minimal, and the failures of the system are less common. This increases the trust </w:t>
      </w:r>
      <w:r w:rsidRPr="005C6EA0">
        <w:rPr>
          <w:rFonts w:ascii="Times New Roman" w:eastAsia="Calibri" w:hAnsi="Times New Roman" w:cs="Times New Roman"/>
          <w:lang w:val="en-IN"/>
        </w:rPr>
        <w:lastRenderedPageBreak/>
        <w:t>of residents and makes sure that the benefits of low-carbon retrofit are translated into the real increase of comfort and affordability.</w:t>
      </w:r>
    </w:p>
    <w:p w14:paraId="6BF9DACB"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Besides, asset tagging can be integrated into modified floor plans and this transparency and accountability facilitates that housing providers can show compliance, performance as well as accountable asset stewardship over time.</w:t>
      </w:r>
    </w:p>
    <w:p w14:paraId="6B4B9195" w14:textId="77777777" w:rsidR="005C6EA0" w:rsidRPr="005C6EA0" w:rsidRDefault="005C6EA0" w:rsidP="005C6EA0">
      <w:pPr>
        <w:keepNext/>
        <w:keepLines/>
        <w:spacing w:before="480" w:after="200" w:line="480" w:lineRule="auto"/>
        <w:jc w:val="both"/>
        <w:outlineLvl w:val="0"/>
        <w:rPr>
          <w:rFonts w:ascii="Times New Roman" w:eastAsia="DengXian Light" w:hAnsi="Times New Roman" w:cs="Angsana New"/>
          <w:b/>
          <w:color w:val="000000"/>
          <w:sz w:val="28"/>
          <w:szCs w:val="40"/>
          <w:lang w:val="en-IN"/>
        </w:rPr>
      </w:pPr>
      <w:bookmarkStart w:id="81" w:name="_Toc219940289"/>
      <w:r w:rsidRPr="005C6EA0">
        <w:rPr>
          <w:rFonts w:ascii="Times New Roman" w:eastAsia="DengXian Light" w:hAnsi="Times New Roman" w:cs="Angsana New"/>
          <w:b/>
          <w:color w:val="000000"/>
          <w:sz w:val="28"/>
          <w:szCs w:val="40"/>
          <w:lang w:val="en-IN"/>
        </w:rPr>
        <w:t>Conclusion and Recommendations</w:t>
      </w:r>
      <w:bookmarkEnd w:id="81"/>
    </w:p>
    <w:p w14:paraId="4D1CFA70"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As seen in this study, the success of low-carbon retrofit of Dylan Thomas Centre, in the long term, hinges on more than just physical interventions in such situations, but is crucially dependent on the management and control of maintenance activities. Although retrofit interventions have the potential to enhance energy performance and minimize carbon emissions, the benefits are often compromised by reactive maintenance practices, disjointed asset information, and as well as poor operational controls. The discussion indicates that Building Information Modelling (BIM), as a comprehensive information management framework, offers a sound mechanism through which maintenance governance can be enhanced and the sustainability results can be maintained. These features directly help in maintaining the energy efficiency, lessening of lifecycle expenses, and provision of social worth via enhanced comfort, security and dependability in service to occupants.</w:t>
      </w:r>
    </w:p>
    <w:p w14:paraId="6BC07785"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The recommendation is consequently to consider BIM-sustained maintenance approaches to be embraced by housing providers as a part of retrofit programmes and enable them with the help of data governance frameworks, personal training, and gradual introduction. The integration of maintenance requirements into the BIM-based design and operational processes is a method of securing the invested money in the retrofit and converting maintenance as a cost response to the cost to a strategic facilitator of the sustainable housing with the resilience of the housing.</w:t>
      </w:r>
    </w:p>
    <w:p w14:paraId="51B62B8B"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br w:type="page"/>
      </w:r>
    </w:p>
    <w:p w14:paraId="54B141A5" w14:textId="77777777" w:rsidR="005C6EA0" w:rsidRPr="005C6EA0" w:rsidRDefault="005C6EA0" w:rsidP="005C6EA0">
      <w:pPr>
        <w:keepNext/>
        <w:keepLines/>
        <w:spacing w:before="480" w:after="200" w:line="480" w:lineRule="auto"/>
        <w:jc w:val="both"/>
        <w:outlineLvl w:val="0"/>
        <w:rPr>
          <w:rFonts w:ascii="Times New Roman" w:eastAsia="DengXian Light" w:hAnsi="Times New Roman" w:cs="Angsana New"/>
          <w:b/>
          <w:color w:val="000000"/>
          <w:sz w:val="28"/>
          <w:szCs w:val="40"/>
          <w:lang w:val="en-IN"/>
        </w:rPr>
      </w:pPr>
      <w:bookmarkStart w:id="82" w:name="_Toc219940290"/>
      <w:r w:rsidRPr="005C6EA0">
        <w:rPr>
          <w:rFonts w:ascii="Times New Roman" w:eastAsia="DengXian Light" w:hAnsi="Times New Roman" w:cs="Angsana New"/>
          <w:b/>
          <w:color w:val="000000"/>
          <w:sz w:val="28"/>
          <w:szCs w:val="40"/>
          <w:lang w:val="en-IN"/>
        </w:rPr>
        <w:lastRenderedPageBreak/>
        <w:t>Reference</w:t>
      </w:r>
      <w:bookmarkEnd w:id="82"/>
    </w:p>
    <w:p w14:paraId="2F304217"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Cao, Y. (2022) </w:t>
      </w:r>
      <w:r w:rsidRPr="005C6EA0">
        <w:rPr>
          <w:rFonts w:ascii="Times New Roman" w:eastAsia="Calibri" w:hAnsi="Times New Roman" w:cs="Times New Roman"/>
          <w:i/>
          <w:iCs/>
          <w:lang w:val="en-IN"/>
        </w:rPr>
        <w:t>‘Building Information Modelling (BIM) capabilities in the operation and maintenance phase of green buildings: a systematic review’</w:t>
      </w:r>
      <w:r w:rsidRPr="005C6EA0">
        <w:rPr>
          <w:rFonts w:ascii="Times New Roman" w:eastAsia="Calibri" w:hAnsi="Times New Roman" w:cs="Times New Roman"/>
          <w:lang w:val="en-IN"/>
        </w:rPr>
        <w:t>, Buildings, 12(6), p.830. doi:10.3390/buildings12060830.</w:t>
      </w:r>
    </w:p>
    <w:p w14:paraId="69643C74"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Charles, H. (2025) ‘Beyond the building: governance challenges in social housing retrofit’, Buildings and Cities, 6, pp. 433–449. doi:10.5334/bc.524</w:t>
      </w:r>
    </w:p>
    <w:p w14:paraId="45700EA6"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Fong, P. (2023) </w:t>
      </w:r>
      <w:r w:rsidRPr="005C6EA0">
        <w:rPr>
          <w:rFonts w:ascii="Times New Roman" w:eastAsia="Calibri" w:hAnsi="Times New Roman" w:cs="Times New Roman"/>
          <w:i/>
          <w:iCs/>
          <w:lang w:val="en-IN"/>
        </w:rPr>
        <w:t>‘Maintenance backlogs and their impact on lifecycle sustainability in social housing’</w:t>
      </w:r>
      <w:r w:rsidRPr="005C6EA0">
        <w:rPr>
          <w:rFonts w:ascii="Times New Roman" w:eastAsia="Calibri" w:hAnsi="Times New Roman" w:cs="Times New Roman"/>
          <w:lang w:val="en-IN"/>
        </w:rPr>
        <w:t>, Journal of Facilities Management, 21(3), pp.168–183.</w:t>
      </w:r>
    </w:p>
    <w:p w14:paraId="76EECE58"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Ibrahim, M. (2024) ‘Building retrofitting towards net zero energy: A review’, </w:t>
      </w:r>
      <w:r w:rsidRPr="005C6EA0">
        <w:rPr>
          <w:rFonts w:ascii="Times New Roman" w:eastAsia="Calibri" w:hAnsi="Times New Roman" w:cs="Times New Roman"/>
          <w:i/>
          <w:iCs/>
          <w:lang w:val="en-IN"/>
        </w:rPr>
        <w:t>Energy and Buildings</w:t>
      </w:r>
      <w:r w:rsidRPr="005C6EA0">
        <w:rPr>
          <w:rFonts w:ascii="Times New Roman" w:eastAsia="Calibri" w:hAnsi="Times New Roman" w:cs="Times New Roman"/>
          <w:lang w:val="en-IN"/>
        </w:rPr>
        <w:t xml:space="preserve">, (review), 2024. </w:t>
      </w:r>
    </w:p>
    <w:p w14:paraId="426EF038"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ISO 19650 (2025) ‘ISO 19650 family of standards’, </w:t>
      </w:r>
      <w:r w:rsidRPr="005C6EA0">
        <w:rPr>
          <w:rFonts w:ascii="Times New Roman" w:eastAsia="Calibri" w:hAnsi="Times New Roman" w:cs="Times New Roman"/>
          <w:i/>
          <w:iCs/>
          <w:lang w:val="en-IN"/>
        </w:rPr>
        <w:t>International Organization for Standardization</w:t>
      </w:r>
      <w:r w:rsidRPr="005C6EA0">
        <w:rPr>
          <w:rFonts w:ascii="Times New Roman" w:eastAsia="Calibri" w:hAnsi="Times New Roman" w:cs="Times New Roman"/>
          <w:lang w:val="en-IN"/>
        </w:rPr>
        <w:t xml:space="preserve">. </w:t>
      </w:r>
    </w:p>
    <w:p w14:paraId="35025DB3"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Lee, J. and Park, H. (2023) </w:t>
      </w:r>
      <w:r w:rsidRPr="005C6EA0">
        <w:rPr>
          <w:rFonts w:ascii="Times New Roman" w:eastAsia="Calibri" w:hAnsi="Times New Roman" w:cs="Times New Roman"/>
          <w:i/>
          <w:iCs/>
          <w:lang w:val="en-IN"/>
        </w:rPr>
        <w:t>‘Digital maintenance governance: balancing technology and human oversight’</w:t>
      </w:r>
      <w:r w:rsidRPr="005C6EA0">
        <w:rPr>
          <w:rFonts w:ascii="Times New Roman" w:eastAsia="Calibri" w:hAnsi="Times New Roman" w:cs="Times New Roman"/>
          <w:lang w:val="en-IN"/>
        </w:rPr>
        <w:t>, Journal of Building Engineering, 59, p.106880.</w:t>
      </w:r>
    </w:p>
    <w:p w14:paraId="36D16F33"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Lovell, L.J. (2024) </w:t>
      </w:r>
      <w:r w:rsidRPr="005C6EA0">
        <w:rPr>
          <w:rFonts w:ascii="Times New Roman" w:eastAsia="Calibri" w:hAnsi="Times New Roman" w:cs="Times New Roman"/>
          <w:i/>
          <w:iCs/>
          <w:lang w:val="en-IN"/>
        </w:rPr>
        <w:t>‘Building Information Modelling Facility Management (BIM-FM): a review of current implementation and opportunities’</w:t>
      </w:r>
      <w:r w:rsidRPr="005C6EA0">
        <w:rPr>
          <w:rFonts w:ascii="Times New Roman" w:eastAsia="Calibri" w:hAnsi="Times New Roman" w:cs="Times New Roman"/>
          <w:lang w:val="en-IN"/>
        </w:rPr>
        <w:t xml:space="preserve">, </w:t>
      </w:r>
      <w:r w:rsidRPr="005C6EA0">
        <w:rPr>
          <w:rFonts w:ascii="Times New Roman" w:eastAsia="Calibri" w:hAnsi="Times New Roman" w:cs="Times New Roman"/>
          <w:i/>
          <w:iCs/>
          <w:lang w:val="en-IN"/>
        </w:rPr>
        <w:t>Applied Sciences</w:t>
      </w:r>
      <w:r w:rsidRPr="005C6EA0">
        <w:rPr>
          <w:rFonts w:ascii="Times New Roman" w:eastAsia="Calibri" w:hAnsi="Times New Roman" w:cs="Times New Roman"/>
          <w:lang w:val="en-IN"/>
        </w:rPr>
        <w:t xml:space="preserve">. </w:t>
      </w:r>
    </w:p>
    <w:p w14:paraId="1BA3C2D5"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Maghsoudi Nia, E., Qian, Q.K. and Visscher, H.J., 2022. Analysis of occupant behaviours in energy efficiency retrofitting projects. </w:t>
      </w:r>
      <w:r w:rsidRPr="005C6EA0">
        <w:rPr>
          <w:rFonts w:ascii="Times New Roman" w:eastAsia="Calibri" w:hAnsi="Times New Roman" w:cs="Times New Roman"/>
          <w:i/>
          <w:iCs/>
          <w:lang w:val="en-IN"/>
        </w:rPr>
        <w:t>Land</w:t>
      </w:r>
      <w:r w:rsidRPr="005C6EA0">
        <w:rPr>
          <w:rFonts w:ascii="Times New Roman" w:eastAsia="Calibri" w:hAnsi="Times New Roman" w:cs="Times New Roman"/>
          <w:lang w:val="en-IN"/>
        </w:rPr>
        <w:t>, </w:t>
      </w:r>
      <w:r w:rsidRPr="005C6EA0">
        <w:rPr>
          <w:rFonts w:ascii="Times New Roman" w:eastAsia="Calibri" w:hAnsi="Times New Roman" w:cs="Times New Roman"/>
          <w:i/>
          <w:iCs/>
          <w:lang w:val="en-IN"/>
        </w:rPr>
        <w:t>11</w:t>
      </w:r>
      <w:r w:rsidRPr="005C6EA0">
        <w:rPr>
          <w:rFonts w:ascii="Times New Roman" w:eastAsia="Calibri" w:hAnsi="Times New Roman" w:cs="Times New Roman"/>
          <w:lang w:val="en-IN"/>
        </w:rPr>
        <w:t>(11), p.1944.</w:t>
      </w:r>
    </w:p>
    <w:p w14:paraId="74762DE8"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McElroy, D.J. and Rosenow, J., 2019. Policy implications for the performance gap of low-carbon building technologies. </w:t>
      </w:r>
      <w:r w:rsidRPr="005C6EA0">
        <w:rPr>
          <w:rFonts w:ascii="Times New Roman" w:eastAsia="Calibri" w:hAnsi="Times New Roman" w:cs="Times New Roman"/>
          <w:i/>
          <w:iCs/>
          <w:lang w:val="en-IN"/>
        </w:rPr>
        <w:t>Building Research &amp; Information</w:t>
      </w:r>
      <w:r w:rsidRPr="005C6EA0">
        <w:rPr>
          <w:rFonts w:ascii="Times New Roman" w:eastAsia="Calibri" w:hAnsi="Times New Roman" w:cs="Times New Roman"/>
          <w:lang w:val="en-IN"/>
        </w:rPr>
        <w:t>, </w:t>
      </w:r>
      <w:r w:rsidRPr="005C6EA0">
        <w:rPr>
          <w:rFonts w:ascii="Times New Roman" w:eastAsia="Calibri" w:hAnsi="Times New Roman" w:cs="Times New Roman"/>
          <w:i/>
          <w:iCs/>
          <w:lang w:val="en-IN"/>
        </w:rPr>
        <w:t>47</w:t>
      </w:r>
      <w:r w:rsidRPr="005C6EA0">
        <w:rPr>
          <w:rFonts w:ascii="Times New Roman" w:eastAsia="Calibri" w:hAnsi="Times New Roman" w:cs="Times New Roman"/>
          <w:lang w:val="en-IN"/>
        </w:rPr>
        <w:t>(5), pp.611-623.</w:t>
      </w:r>
    </w:p>
    <w:p w14:paraId="74CC16E3"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Pan, X. (2024) </w:t>
      </w:r>
      <w:r w:rsidRPr="005C6EA0">
        <w:rPr>
          <w:rFonts w:ascii="Times New Roman" w:eastAsia="Calibri" w:hAnsi="Times New Roman" w:cs="Times New Roman"/>
          <w:i/>
          <w:iCs/>
          <w:lang w:val="en-IN"/>
        </w:rPr>
        <w:t>‘BIM adoption in sustainability, energy modelling and information management’</w:t>
      </w:r>
      <w:r w:rsidRPr="005C6EA0">
        <w:rPr>
          <w:rFonts w:ascii="Times New Roman" w:eastAsia="Calibri" w:hAnsi="Times New Roman" w:cs="Times New Roman"/>
          <w:lang w:val="en-IN"/>
        </w:rPr>
        <w:t xml:space="preserve">, </w:t>
      </w:r>
      <w:r w:rsidRPr="005C6EA0">
        <w:rPr>
          <w:rFonts w:ascii="Times New Roman" w:eastAsia="Calibri" w:hAnsi="Times New Roman" w:cs="Times New Roman"/>
          <w:i/>
          <w:iCs/>
          <w:lang w:val="en-IN"/>
        </w:rPr>
        <w:t>Engineering Reports</w:t>
      </w:r>
      <w:r w:rsidRPr="005C6EA0">
        <w:rPr>
          <w:rFonts w:ascii="Times New Roman" w:eastAsia="Calibri" w:hAnsi="Times New Roman" w:cs="Times New Roman"/>
          <w:lang w:val="en-IN"/>
        </w:rPr>
        <w:t xml:space="preserve">. </w:t>
      </w:r>
    </w:p>
    <w:p w14:paraId="5496FB2C"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Pan, X., Shen, Q. and Zhang, L. (2023) ‘BIM-enabled lifecycle information management for sustainable buildings’, </w:t>
      </w:r>
      <w:r w:rsidRPr="005C6EA0">
        <w:rPr>
          <w:rFonts w:ascii="Times New Roman" w:eastAsia="Calibri" w:hAnsi="Times New Roman" w:cs="Times New Roman"/>
          <w:i/>
          <w:iCs/>
          <w:lang w:val="en-IN"/>
        </w:rPr>
        <w:t>Automation in Construction</w:t>
      </w:r>
      <w:r w:rsidRPr="005C6EA0">
        <w:rPr>
          <w:rFonts w:ascii="Times New Roman" w:eastAsia="Calibri" w:hAnsi="Times New Roman" w:cs="Times New Roman"/>
          <w:lang w:val="en-IN"/>
        </w:rPr>
        <w:t>, 148, 104746.</w:t>
      </w:r>
    </w:p>
    <w:p w14:paraId="3F2EB8CD"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Smith, D.K. and Tardif, M. (2022) </w:t>
      </w:r>
      <w:r w:rsidRPr="005C6EA0">
        <w:rPr>
          <w:rFonts w:ascii="Times New Roman" w:eastAsia="Calibri" w:hAnsi="Times New Roman" w:cs="Times New Roman"/>
          <w:i/>
          <w:iCs/>
          <w:lang w:val="en-IN"/>
        </w:rPr>
        <w:t>‘Barriers to BIM adoption in facilities management’</w:t>
      </w:r>
      <w:r w:rsidRPr="005C6EA0">
        <w:rPr>
          <w:rFonts w:ascii="Times New Roman" w:eastAsia="Calibri" w:hAnsi="Times New Roman" w:cs="Times New Roman"/>
          <w:lang w:val="en-IN"/>
        </w:rPr>
        <w:t>, Journal of Construction Engineering and Management, 148(11), 04022124.</w:t>
      </w:r>
    </w:p>
    <w:p w14:paraId="7E7466F0"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Tsay, G.S. (2022) ‘BIM for Facilities Management: An Investigation into the Asset Information Delivery Process and its Challenges’, </w:t>
      </w:r>
      <w:r w:rsidRPr="005C6EA0">
        <w:rPr>
          <w:rFonts w:ascii="Times New Roman" w:eastAsia="Calibri" w:hAnsi="Times New Roman" w:cs="Times New Roman"/>
          <w:i/>
          <w:iCs/>
          <w:lang w:val="en-IN"/>
        </w:rPr>
        <w:t>Applied Sciences</w:t>
      </w:r>
      <w:r w:rsidRPr="005C6EA0">
        <w:rPr>
          <w:rFonts w:ascii="Times New Roman" w:eastAsia="Calibri" w:hAnsi="Times New Roman" w:cs="Times New Roman"/>
          <w:lang w:val="en-IN"/>
        </w:rPr>
        <w:t xml:space="preserve">, 12(19), p.9542. </w:t>
      </w:r>
    </w:p>
    <w:p w14:paraId="529DF68E"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lastRenderedPageBreak/>
        <w:t>UK Gov (Department for Energy/BEIS report) (2023) ‘Whole House Retrofit and Social Housing Decarbonisation Fund — outcomes and economic evaluation’, UK Government, 30 June 2023</w:t>
      </w:r>
    </w:p>
    <w:p w14:paraId="110878AF"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van </w:t>
      </w:r>
      <w:proofErr w:type="spellStart"/>
      <w:r w:rsidRPr="005C6EA0">
        <w:rPr>
          <w:rFonts w:ascii="Times New Roman" w:eastAsia="Calibri" w:hAnsi="Times New Roman" w:cs="Times New Roman"/>
          <w:lang w:val="en-IN"/>
        </w:rPr>
        <w:t>Groesen</w:t>
      </w:r>
      <w:proofErr w:type="spellEnd"/>
      <w:r w:rsidRPr="005C6EA0">
        <w:rPr>
          <w:rFonts w:ascii="Times New Roman" w:eastAsia="Calibri" w:hAnsi="Times New Roman" w:cs="Times New Roman"/>
          <w:lang w:val="en-IN"/>
        </w:rPr>
        <w:t xml:space="preserve">, W. et al. (2022) ‘Tracking prefabricated assets and compliance using quick asset tracking methods’, </w:t>
      </w:r>
      <w:r w:rsidRPr="005C6EA0">
        <w:rPr>
          <w:rFonts w:ascii="Times New Roman" w:eastAsia="Calibri" w:hAnsi="Times New Roman" w:cs="Times New Roman"/>
          <w:i/>
          <w:iCs/>
          <w:lang w:val="en-IN"/>
        </w:rPr>
        <w:t>Automation in Construction</w:t>
      </w:r>
      <w:r w:rsidRPr="005C6EA0">
        <w:rPr>
          <w:rFonts w:ascii="Times New Roman" w:eastAsia="Calibri" w:hAnsi="Times New Roman" w:cs="Times New Roman"/>
          <w:lang w:val="en-IN"/>
        </w:rPr>
        <w:t xml:space="preserve"> (2022). </w:t>
      </w:r>
    </w:p>
    <w:p w14:paraId="0D0A95EA"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Wang, L., et al. (2024) </w:t>
      </w:r>
      <w:r w:rsidRPr="005C6EA0">
        <w:rPr>
          <w:rFonts w:ascii="Times New Roman" w:eastAsia="Calibri" w:hAnsi="Times New Roman" w:cs="Times New Roman"/>
          <w:i/>
          <w:iCs/>
          <w:lang w:val="en-IN"/>
        </w:rPr>
        <w:t>‘Interoperability challenges for BIM-CAFM integration’</w:t>
      </w:r>
      <w:r w:rsidRPr="005C6EA0">
        <w:rPr>
          <w:rFonts w:ascii="Times New Roman" w:eastAsia="Calibri" w:hAnsi="Times New Roman" w:cs="Times New Roman"/>
          <w:lang w:val="en-IN"/>
        </w:rPr>
        <w:t>, Building Simulation, 17(2), pp.891–907.</w:t>
      </w:r>
    </w:p>
    <w:p w14:paraId="6A25D84B" w14:textId="77777777" w:rsidR="005C6EA0" w:rsidRPr="005C6EA0" w:rsidRDefault="005C6EA0" w:rsidP="005C6EA0">
      <w:pPr>
        <w:spacing w:line="360" w:lineRule="auto"/>
        <w:jc w:val="both"/>
        <w:rPr>
          <w:rFonts w:ascii="Times New Roman" w:eastAsia="Calibri" w:hAnsi="Times New Roman" w:cs="Times New Roman"/>
          <w:lang w:val="en-IN"/>
        </w:rPr>
      </w:pPr>
      <w:r w:rsidRPr="005C6EA0">
        <w:rPr>
          <w:rFonts w:ascii="Times New Roman" w:eastAsia="Calibri" w:hAnsi="Times New Roman" w:cs="Times New Roman"/>
          <w:lang w:val="en-IN"/>
        </w:rPr>
        <w:t xml:space="preserve">Wijeratne, P.U. (2024) ‘BIM enabler for facilities management: a review of 33 cases’, </w:t>
      </w:r>
      <w:r w:rsidRPr="005C6EA0">
        <w:rPr>
          <w:rFonts w:ascii="Times New Roman" w:eastAsia="Calibri" w:hAnsi="Times New Roman" w:cs="Times New Roman"/>
          <w:i/>
          <w:iCs/>
          <w:lang w:val="en-IN"/>
        </w:rPr>
        <w:t>[Journal]</w:t>
      </w:r>
      <w:r w:rsidRPr="005C6EA0">
        <w:rPr>
          <w:rFonts w:ascii="Times New Roman" w:eastAsia="Calibri" w:hAnsi="Times New Roman" w:cs="Times New Roman"/>
          <w:lang w:val="en-IN"/>
        </w:rPr>
        <w:t xml:space="preserve">, 2024. </w:t>
      </w:r>
    </w:p>
    <w:p w14:paraId="48E7AE7B" w14:textId="77777777" w:rsidR="005C6EA0" w:rsidRPr="005C6EA0" w:rsidRDefault="005C6EA0" w:rsidP="005C6EA0">
      <w:pPr>
        <w:spacing w:line="360" w:lineRule="auto"/>
        <w:jc w:val="both"/>
        <w:rPr>
          <w:rFonts w:ascii="Times New Roman" w:eastAsia="Calibri" w:hAnsi="Times New Roman" w:cs="Times New Roman"/>
          <w:lang w:val="en-IN"/>
        </w:rPr>
      </w:pPr>
    </w:p>
    <w:p w14:paraId="58A02B64" w14:textId="77777777" w:rsidR="005C6EA0" w:rsidRDefault="005C6EA0"/>
    <w:sectPr w:rsidR="005C6EA0" w:rsidSect="005C6EA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Angsana New">
    <w:panose1 w:val="02020603050405020304"/>
    <w:charset w:val="DE"/>
    <w:family w:val="roman"/>
    <w:pitch w:val="variable"/>
    <w:sig w:usb0="81000003" w:usb1="00000000" w:usb2="00000000" w:usb3="00000000" w:csb0="0001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9388B"/>
    <w:multiLevelType w:val="multilevel"/>
    <w:tmpl w:val="D5907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606776"/>
    <w:multiLevelType w:val="multilevel"/>
    <w:tmpl w:val="ACB64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885ECA"/>
    <w:multiLevelType w:val="multilevel"/>
    <w:tmpl w:val="52A02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1890270">
    <w:abstractNumId w:val="2"/>
  </w:num>
  <w:num w:numId="2" w16cid:durableId="1318267109">
    <w:abstractNumId w:val="0"/>
  </w:num>
  <w:num w:numId="3" w16cid:durableId="12959837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EA0"/>
    <w:rsid w:val="002313E2"/>
    <w:rsid w:val="005C6EA0"/>
    <w:rsid w:val="005E12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320C3"/>
  <w15:chartTrackingRefBased/>
  <w15:docId w15:val="{B632A6B3-92E1-4751-BD04-137D4CD9F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EA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C6EA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C6EA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C6EA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C6EA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C6E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6E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6E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6E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EA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C6EA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C6EA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C6EA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C6EA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C6E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6E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6E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6EA0"/>
    <w:rPr>
      <w:rFonts w:eastAsiaTheme="majorEastAsia" w:cstheme="majorBidi"/>
      <w:color w:val="272727" w:themeColor="text1" w:themeTint="D8"/>
    </w:rPr>
  </w:style>
  <w:style w:type="paragraph" w:styleId="Title">
    <w:name w:val="Title"/>
    <w:basedOn w:val="Normal"/>
    <w:next w:val="Normal"/>
    <w:link w:val="TitleChar"/>
    <w:uiPriority w:val="10"/>
    <w:qFormat/>
    <w:rsid w:val="005C6E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6E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6E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6E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6EA0"/>
    <w:pPr>
      <w:spacing w:before="160"/>
      <w:jc w:val="center"/>
    </w:pPr>
    <w:rPr>
      <w:i/>
      <w:iCs/>
      <w:color w:val="404040" w:themeColor="text1" w:themeTint="BF"/>
    </w:rPr>
  </w:style>
  <w:style w:type="character" w:customStyle="1" w:styleId="QuoteChar">
    <w:name w:val="Quote Char"/>
    <w:basedOn w:val="DefaultParagraphFont"/>
    <w:link w:val="Quote"/>
    <w:uiPriority w:val="29"/>
    <w:rsid w:val="005C6EA0"/>
    <w:rPr>
      <w:i/>
      <w:iCs/>
      <w:color w:val="404040" w:themeColor="text1" w:themeTint="BF"/>
    </w:rPr>
  </w:style>
  <w:style w:type="paragraph" w:styleId="ListParagraph">
    <w:name w:val="List Paragraph"/>
    <w:basedOn w:val="Normal"/>
    <w:uiPriority w:val="34"/>
    <w:qFormat/>
    <w:rsid w:val="005C6EA0"/>
    <w:pPr>
      <w:ind w:left="720"/>
      <w:contextualSpacing/>
    </w:pPr>
  </w:style>
  <w:style w:type="character" w:styleId="IntenseEmphasis">
    <w:name w:val="Intense Emphasis"/>
    <w:basedOn w:val="DefaultParagraphFont"/>
    <w:uiPriority w:val="21"/>
    <w:qFormat/>
    <w:rsid w:val="005C6EA0"/>
    <w:rPr>
      <w:i/>
      <w:iCs/>
      <w:color w:val="2F5496" w:themeColor="accent1" w:themeShade="BF"/>
    </w:rPr>
  </w:style>
  <w:style w:type="paragraph" w:styleId="IntenseQuote">
    <w:name w:val="Intense Quote"/>
    <w:basedOn w:val="Normal"/>
    <w:next w:val="Normal"/>
    <w:link w:val="IntenseQuoteChar"/>
    <w:uiPriority w:val="30"/>
    <w:qFormat/>
    <w:rsid w:val="005C6EA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C6EA0"/>
    <w:rPr>
      <w:i/>
      <w:iCs/>
      <w:color w:val="2F5496" w:themeColor="accent1" w:themeShade="BF"/>
    </w:rPr>
  </w:style>
  <w:style w:type="character" w:styleId="IntenseReference">
    <w:name w:val="Intense Reference"/>
    <w:basedOn w:val="DefaultParagraphFont"/>
    <w:uiPriority w:val="32"/>
    <w:qFormat/>
    <w:rsid w:val="005C6EA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22</Pages>
  <Words>5408</Words>
  <Characters>30831</Characters>
  <Application>Microsoft Office Word</Application>
  <DocSecurity>0</DocSecurity>
  <Lines>256</Lines>
  <Paragraphs>72</Paragraphs>
  <ScaleCrop>false</ScaleCrop>
  <Company/>
  <LinksUpToDate>false</LinksUpToDate>
  <CharactersWithSpaces>36167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Ahsan Alahi Rafi</dc:creator>
  <cp:keywords/>
  <dc:description/>
  <cp:lastModifiedBy>Ahsan Alahi Rafi</cp:lastModifiedBy>
  <cp:revision>2</cp:revision>
  <dcterms:created xsi:type="dcterms:W3CDTF">2026-01-21T21:14:00Z</dcterms:created>
  <dcterms:modified xsi:type="dcterms:W3CDTF">2026-01-21T21:14:00Z</dcterms:modified>
</cp:coreProperties>
</file>