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A7822EB" wp14:paraId="4808F7C6" wp14:textId="0F24A6B6">
      <w:pPr>
        <w:jc w:val="center"/>
        <w:rPr>
          <w:rFonts w:ascii="Aptos" w:hAnsi="Aptos" w:eastAsia="Aptos" w:cs="Aptos"/>
          <w:b w:val="1"/>
          <w:bCs w:val="1"/>
          <w:i w:val="0"/>
          <w:iCs w:val="0"/>
          <w:caps w:val="0"/>
          <w:smallCaps w:val="0"/>
          <w:noProof w:val="0"/>
          <w:color w:val="auto"/>
          <w:sz w:val="24"/>
          <w:szCs w:val="24"/>
          <w:u w:val="single"/>
          <w:lang w:val="en-GB"/>
        </w:rPr>
      </w:pPr>
      <w:r w:rsidRPr="3A7822EB" w:rsidR="6CF5E90F">
        <w:rPr>
          <w:rFonts w:ascii="Aptos" w:hAnsi="Aptos" w:eastAsia="Aptos" w:cs="Aptos"/>
          <w:b w:val="1"/>
          <w:bCs w:val="1"/>
          <w:i w:val="0"/>
          <w:iCs w:val="0"/>
          <w:caps w:val="0"/>
          <w:smallCaps w:val="0"/>
          <w:noProof w:val="0"/>
          <w:color w:val="auto"/>
          <w:sz w:val="24"/>
          <w:szCs w:val="24"/>
          <w:u w:val="single"/>
          <w:lang w:val="en-GB"/>
        </w:rPr>
        <w:t xml:space="preserve">Script and Group Reference </w:t>
      </w:r>
    </w:p>
    <w:p xmlns:wp14="http://schemas.microsoft.com/office/word/2010/wordml" w:rsidP="3A7822EB" wp14:paraId="452ABB03" wp14:textId="1BEE53E7">
      <w:pPr>
        <w:jc w:val="center"/>
        <w:rPr>
          <w:rFonts w:ascii="Aptos" w:hAnsi="Aptos" w:eastAsia="Aptos" w:cs="Aptos"/>
          <w:b w:val="0"/>
          <w:bCs w:val="0"/>
          <w:i w:val="0"/>
          <w:iCs w:val="0"/>
          <w:caps w:val="0"/>
          <w:smallCaps w:val="0"/>
          <w:noProof w:val="0"/>
          <w:color w:val="auto"/>
          <w:sz w:val="24"/>
          <w:szCs w:val="24"/>
          <w:u w:val="none"/>
          <w:lang w:val="en-GB"/>
        </w:rPr>
      </w:pPr>
      <w:r w:rsidRPr="3A7822EB" w:rsidR="6CF5E90F">
        <w:rPr>
          <w:rFonts w:ascii="Aptos" w:hAnsi="Aptos" w:eastAsia="Aptos" w:cs="Aptos"/>
          <w:b w:val="1"/>
          <w:bCs w:val="1"/>
          <w:i w:val="0"/>
          <w:iCs w:val="0"/>
          <w:caps w:val="0"/>
          <w:smallCaps w:val="0"/>
          <w:noProof w:val="0"/>
          <w:color w:val="auto"/>
          <w:sz w:val="24"/>
          <w:szCs w:val="24"/>
          <w:u w:val="single"/>
          <w:lang w:val="en-GB"/>
        </w:rPr>
        <w:t>2308266</w:t>
      </w:r>
    </w:p>
    <w:p xmlns:wp14="http://schemas.microsoft.com/office/word/2010/wordml" w:rsidP="3A7822EB" wp14:paraId="57D857FD" wp14:textId="7CA21F81">
      <w:pPr>
        <w:rPr>
          <w:rFonts w:ascii="Aptos" w:hAnsi="Aptos" w:eastAsia="Aptos" w:cs="Aptos"/>
          <w:b w:val="0"/>
          <w:bCs w:val="0"/>
          <w:i w:val="0"/>
          <w:iCs w:val="0"/>
          <w:caps w:val="0"/>
          <w:smallCaps w:val="0"/>
          <w:noProof w:val="0"/>
          <w:color w:val="auto"/>
          <w:sz w:val="24"/>
          <w:szCs w:val="24"/>
          <w:lang w:val="en-US"/>
        </w:rPr>
      </w:pPr>
      <w:r w:rsidRPr="3A7822EB" w:rsidR="6CF5E90F">
        <w:rPr>
          <w:rFonts w:ascii="Aptos" w:hAnsi="Aptos" w:eastAsia="Aptos" w:cs="Aptos"/>
          <w:b w:val="0"/>
          <w:bCs w:val="0"/>
          <w:i w:val="0"/>
          <w:iCs w:val="0"/>
          <w:caps w:val="0"/>
          <w:smallCaps w:val="0"/>
          <w:noProof w:val="0"/>
          <w:color w:val="auto"/>
          <w:sz w:val="24"/>
          <w:szCs w:val="24"/>
          <w:lang w:val="en-GB"/>
        </w:rPr>
        <w:t>In preparation for the inspection, it is imperative that we ensure that safeguarding and child protection procedures and policies are in place and being followed to the highest standard as this will be heavily assessed by the Care Inspectorate Wales (CIW) inspection</w:t>
      </w:r>
      <w:r w:rsidRPr="3A7822EB" w:rsidR="6CF5E90F">
        <w:rPr>
          <w:rFonts w:ascii="Aptos" w:hAnsi="Aptos" w:eastAsia="Aptos" w:cs="Aptos"/>
          <w:b w:val="0"/>
          <w:bCs w:val="0"/>
          <w:i w:val="0"/>
          <w:iCs w:val="0"/>
          <w:caps w:val="0"/>
          <w:smallCaps w:val="0"/>
          <w:noProof w:val="0"/>
          <w:color w:val="auto"/>
          <w:sz w:val="24"/>
          <w:szCs w:val="24"/>
          <w:lang w:val="en-GB"/>
        </w:rPr>
        <w:t xml:space="preserve">.  </w:t>
      </w:r>
      <w:r w:rsidRPr="3A7822EB" w:rsidR="6CF5E90F">
        <w:rPr>
          <w:rFonts w:ascii="Aptos" w:hAnsi="Aptos" w:eastAsia="Aptos" w:cs="Aptos"/>
          <w:b w:val="0"/>
          <w:bCs w:val="0"/>
          <w:i w:val="0"/>
          <w:iCs w:val="0"/>
          <w:caps w:val="0"/>
          <w:smallCaps w:val="0"/>
          <w:noProof w:val="0"/>
          <w:color w:val="auto"/>
          <w:sz w:val="24"/>
          <w:szCs w:val="24"/>
          <w:lang w:val="en-GB"/>
        </w:rPr>
        <w:t xml:space="preserve">The CIW (2015) wrote that one of the four themes that they abide by is wellbeing, along with care and support, </w:t>
      </w:r>
      <w:r w:rsidRPr="3A7822EB" w:rsidR="6CF5E90F">
        <w:rPr>
          <w:rFonts w:ascii="Aptos" w:hAnsi="Aptos" w:eastAsia="Aptos" w:cs="Aptos"/>
          <w:b w:val="0"/>
          <w:bCs w:val="0"/>
          <w:i w:val="0"/>
          <w:iCs w:val="0"/>
          <w:caps w:val="0"/>
          <w:smallCaps w:val="0"/>
          <w:noProof w:val="0"/>
          <w:color w:val="auto"/>
          <w:sz w:val="24"/>
          <w:szCs w:val="24"/>
          <w:lang w:val="en-GB"/>
        </w:rPr>
        <w:t>environment</w:t>
      </w:r>
      <w:r w:rsidRPr="3A7822EB" w:rsidR="6CF5E90F">
        <w:rPr>
          <w:rFonts w:ascii="Aptos" w:hAnsi="Aptos" w:eastAsia="Aptos" w:cs="Aptos"/>
          <w:b w:val="0"/>
          <w:bCs w:val="0"/>
          <w:i w:val="0"/>
          <w:iCs w:val="0"/>
          <w:caps w:val="0"/>
          <w:smallCaps w:val="0"/>
          <w:noProof w:val="0"/>
          <w:color w:val="auto"/>
          <w:sz w:val="24"/>
          <w:szCs w:val="24"/>
          <w:lang w:val="en-GB"/>
        </w:rPr>
        <w:t xml:space="preserve"> and leadership. The wellbeing of the children and our staff is of the upmost importance as we follow the guidance of the Social Services and Wellbeing Act (2014) and the Wales Safeguarding Procedures (2014). This is particularly relevant in my role as SEN (Special Education Needs) coordinator, as there have been safeguarding concerns highlighted in the past in our ALN (Additional Learning Needs) pupils One Page Profiles, which is the tool we use to capture a child’s strengths, needs, and preferences. </w:t>
      </w:r>
      <w:r w:rsidRPr="3A7822EB" w:rsidR="6CF5E90F">
        <w:rPr>
          <w:rFonts w:ascii="Aptos" w:hAnsi="Aptos" w:eastAsia="Aptos" w:cs="Aptos"/>
          <w:b w:val="0"/>
          <w:bCs w:val="0"/>
          <w:i w:val="0"/>
          <w:iCs w:val="0"/>
          <w:caps w:val="0"/>
          <w:smallCaps w:val="0"/>
          <w:noProof w:val="0"/>
          <w:color w:val="auto"/>
          <w:sz w:val="24"/>
          <w:szCs w:val="24"/>
          <w:lang w:val="en-GB"/>
        </w:rPr>
        <w:t xml:space="preserve">They help us to understand </w:t>
      </w:r>
      <w:r w:rsidRPr="3A7822EB" w:rsidR="6CF5E90F">
        <w:rPr>
          <w:rFonts w:ascii="Aptos" w:hAnsi="Aptos" w:eastAsia="Aptos" w:cs="Aptos"/>
          <w:b w:val="0"/>
          <w:bCs w:val="0"/>
          <w:i w:val="0"/>
          <w:iCs w:val="0"/>
          <w:caps w:val="0"/>
          <w:smallCaps w:val="0"/>
          <w:noProof w:val="0"/>
          <w:color w:val="auto"/>
          <w:sz w:val="24"/>
          <w:szCs w:val="24"/>
          <w:lang w:val="en-GB"/>
        </w:rPr>
        <w:t>what’s</w:t>
      </w:r>
      <w:r w:rsidRPr="3A7822EB" w:rsidR="6CF5E90F">
        <w:rPr>
          <w:rFonts w:ascii="Aptos" w:hAnsi="Aptos" w:eastAsia="Aptos" w:cs="Aptos"/>
          <w:b w:val="0"/>
          <w:bCs w:val="0"/>
          <w:i w:val="0"/>
          <w:iCs w:val="0"/>
          <w:caps w:val="0"/>
          <w:smallCaps w:val="0"/>
          <w:noProof w:val="0"/>
          <w:color w:val="auto"/>
          <w:sz w:val="24"/>
          <w:szCs w:val="24"/>
          <w:lang w:val="en-GB"/>
        </w:rPr>
        <w:t xml:space="preserve"> important to the child and how best to support them.</w:t>
      </w:r>
      <w:r w:rsidRPr="3A7822EB" w:rsidR="6CF5E90F">
        <w:rPr>
          <w:rFonts w:ascii="Aptos" w:hAnsi="Aptos" w:eastAsia="Aptos" w:cs="Aptos"/>
          <w:b w:val="0"/>
          <w:bCs w:val="0"/>
          <w:i w:val="0"/>
          <w:iCs w:val="0"/>
          <w:caps w:val="0"/>
          <w:smallCaps w:val="0"/>
          <w:noProof w:val="0"/>
          <w:color w:val="auto"/>
          <w:sz w:val="24"/>
          <w:szCs w:val="24"/>
          <w:lang w:val="en-GB"/>
        </w:rPr>
        <w:t xml:space="preserve"> To focus on safeguarding and wellbeing of ALN pupils, I have embraced the ALN code for Wales (2021) which </w:t>
      </w:r>
      <w:r w:rsidRPr="3A7822EB" w:rsidR="6CF5E90F">
        <w:rPr>
          <w:rFonts w:ascii="Aptos" w:hAnsi="Aptos" w:eastAsia="Aptos" w:cs="Aptos"/>
          <w:b w:val="0"/>
          <w:bCs w:val="0"/>
          <w:i w:val="0"/>
          <w:iCs w:val="0"/>
          <w:caps w:val="0"/>
          <w:smallCaps w:val="0"/>
          <w:noProof w:val="0"/>
          <w:color w:val="auto"/>
          <w:sz w:val="24"/>
          <w:szCs w:val="24"/>
          <w:lang w:val="en-GB"/>
        </w:rPr>
        <w:t>provides</w:t>
      </w:r>
      <w:r w:rsidRPr="3A7822EB" w:rsidR="6CF5E90F">
        <w:rPr>
          <w:rFonts w:ascii="Aptos" w:hAnsi="Aptos" w:eastAsia="Aptos" w:cs="Aptos"/>
          <w:b w:val="0"/>
          <w:bCs w:val="0"/>
          <w:i w:val="0"/>
          <w:iCs w:val="0"/>
          <w:caps w:val="0"/>
          <w:smallCaps w:val="0"/>
          <w:noProof w:val="0"/>
          <w:color w:val="auto"/>
          <w:sz w:val="24"/>
          <w:szCs w:val="24"/>
          <w:lang w:val="en-GB"/>
        </w:rPr>
        <w:t xml:space="preserve"> the guidance necessary for </w:t>
      </w:r>
      <w:r w:rsidRPr="3A7822EB" w:rsidR="6CF5E90F">
        <w:rPr>
          <w:rFonts w:ascii="Aptos" w:hAnsi="Aptos" w:eastAsia="Aptos" w:cs="Aptos"/>
          <w:b w:val="0"/>
          <w:bCs w:val="0"/>
          <w:i w:val="0"/>
          <w:iCs w:val="0"/>
          <w:caps w:val="0"/>
          <w:smallCaps w:val="0"/>
          <w:noProof w:val="0"/>
          <w:color w:val="auto"/>
          <w:sz w:val="24"/>
          <w:szCs w:val="24"/>
          <w:lang w:val="en-GB"/>
        </w:rPr>
        <w:t>identifying</w:t>
      </w:r>
      <w:r w:rsidRPr="3A7822EB" w:rsidR="6CF5E90F">
        <w:rPr>
          <w:rFonts w:ascii="Aptos" w:hAnsi="Aptos" w:eastAsia="Aptos" w:cs="Aptos"/>
          <w:b w:val="0"/>
          <w:bCs w:val="0"/>
          <w:i w:val="0"/>
          <w:iCs w:val="0"/>
          <w:caps w:val="0"/>
          <w:smallCaps w:val="0"/>
          <w:noProof w:val="0"/>
          <w:color w:val="auto"/>
          <w:sz w:val="24"/>
          <w:szCs w:val="24"/>
          <w:lang w:val="en-GB"/>
        </w:rPr>
        <w:t xml:space="preserve"> and meeting the needs of ALN pupils. It sets out how education providers, including early years settings, schools, and local authorities, should </w:t>
      </w:r>
      <w:r w:rsidRPr="3A7822EB" w:rsidR="6CF5E90F">
        <w:rPr>
          <w:rFonts w:ascii="Aptos" w:hAnsi="Aptos" w:eastAsia="Aptos" w:cs="Aptos"/>
          <w:b w:val="0"/>
          <w:bCs w:val="0"/>
          <w:i w:val="0"/>
          <w:iCs w:val="0"/>
          <w:caps w:val="0"/>
          <w:smallCaps w:val="0"/>
          <w:noProof w:val="0"/>
          <w:color w:val="auto"/>
          <w:sz w:val="24"/>
          <w:szCs w:val="24"/>
          <w:lang w:val="en-GB"/>
        </w:rPr>
        <w:t>identify</w:t>
      </w:r>
      <w:r w:rsidRPr="3A7822EB" w:rsidR="6CF5E90F">
        <w:rPr>
          <w:rFonts w:ascii="Aptos" w:hAnsi="Aptos" w:eastAsia="Aptos" w:cs="Aptos"/>
          <w:b w:val="0"/>
          <w:bCs w:val="0"/>
          <w:i w:val="0"/>
          <w:iCs w:val="0"/>
          <w:caps w:val="0"/>
          <w:smallCaps w:val="0"/>
          <w:noProof w:val="0"/>
          <w:color w:val="auto"/>
          <w:sz w:val="24"/>
          <w:szCs w:val="24"/>
          <w:lang w:val="en-GB"/>
        </w:rPr>
        <w:t xml:space="preserve"> and support children and young people with Additional Learning Needs. </w:t>
      </w:r>
    </w:p>
    <w:p xmlns:wp14="http://schemas.microsoft.com/office/word/2010/wordml" w:rsidP="3A7822EB" wp14:paraId="5A9CE6E9" wp14:textId="09255456">
      <w:pPr>
        <w:rPr>
          <w:rFonts w:ascii="Aptos" w:hAnsi="Aptos" w:eastAsia="Aptos" w:cs="Aptos"/>
          <w:b w:val="0"/>
          <w:bCs w:val="0"/>
          <w:i w:val="0"/>
          <w:iCs w:val="0"/>
          <w:caps w:val="0"/>
          <w:smallCaps w:val="0"/>
          <w:noProof w:val="0"/>
          <w:color w:val="auto"/>
          <w:sz w:val="24"/>
          <w:szCs w:val="24"/>
          <w:lang w:val="en-US"/>
        </w:rPr>
      </w:pPr>
      <w:r w:rsidRPr="3A7822EB" w:rsidR="6CF5E90F">
        <w:rPr>
          <w:rFonts w:ascii="Aptos" w:hAnsi="Aptos" w:eastAsia="Aptos" w:cs="Aptos"/>
          <w:b w:val="0"/>
          <w:bCs w:val="0"/>
          <w:i w:val="0"/>
          <w:iCs w:val="0"/>
          <w:caps w:val="0"/>
          <w:smallCaps w:val="0"/>
          <w:noProof w:val="0"/>
          <w:color w:val="auto"/>
          <w:sz w:val="24"/>
          <w:szCs w:val="24"/>
          <w:lang w:val="en-GB"/>
        </w:rPr>
        <w:t xml:space="preserve">I have created IDPs for the new students and reviewed and updated the current ones, as per my role according to the ALN code for Wales (Chapter 8, 2021). </w:t>
      </w:r>
      <w:r w:rsidRPr="3A7822EB" w:rsidR="6CF5E90F">
        <w:rPr>
          <w:rFonts w:ascii="Aptos" w:hAnsi="Aptos" w:eastAsia="Aptos" w:cs="Aptos"/>
          <w:b w:val="0"/>
          <w:bCs w:val="0"/>
          <w:i w:val="0"/>
          <w:iCs w:val="0"/>
          <w:caps w:val="0"/>
          <w:smallCaps w:val="0"/>
          <w:noProof w:val="0"/>
          <w:color w:val="auto"/>
          <w:sz w:val="24"/>
          <w:szCs w:val="24"/>
          <w:lang w:val="en-GB"/>
        </w:rPr>
        <w:t>I want to make you aware that some of our ALN pupils have safeguarding concerns outlined in their IDPs. As you know the Individual Development Plans are put into place to support teaching staff in planning effectively for SEN (special education needs) children's learning according to National Autistic Society (2020).</w:t>
      </w:r>
      <w:r w:rsidRPr="3A7822EB" w:rsidR="6CF5E90F">
        <w:rPr>
          <w:rFonts w:ascii="Aptos" w:hAnsi="Aptos" w:eastAsia="Aptos" w:cs="Aptos"/>
          <w:b w:val="0"/>
          <w:bCs w:val="0"/>
          <w:i w:val="0"/>
          <w:iCs w:val="0"/>
          <w:caps w:val="0"/>
          <w:smallCaps w:val="0"/>
          <w:noProof w:val="0"/>
          <w:color w:val="auto"/>
          <w:sz w:val="24"/>
          <w:szCs w:val="24"/>
          <w:lang w:val="en-GB"/>
        </w:rPr>
        <w:t xml:space="preserve"> According to the Welsh Government (2020) an IDP is a legal document that outlines a child or young person’s ALN, the support </w:t>
      </w:r>
      <w:r w:rsidRPr="3A7822EB" w:rsidR="6CF5E90F">
        <w:rPr>
          <w:rFonts w:ascii="Aptos" w:hAnsi="Aptos" w:eastAsia="Aptos" w:cs="Aptos"/>
          <w:b w:val="0"/>
          <w:bCs w:val="0"/>
          <w:i w:val="0"/>
          <w:iCs w:val="0"/>
          <w:caps w:val="0"/>
          <w:smallCaps w:val="0"/>
          <w:noProof w:val="0"/>
          <w:color w:val="auto"/>
          <w:sz w:val="24"/>
          <w:szCs w:val="24"/>
          <w:lang w:val="en-GB"/>
        </w:rPr>
        <w:t>required</w:t>
      </w:r>
      <w:r w:rsidRPr="3A7822EB" w:rsidR="6CF5E90F">
        <w:rPr>
          <w:rFonts w:ascii="Aptos" w:hAnsi="Aptos" w:eastAsia="Aptos" w:cs="Aptos"/>
          <w:b w:val="0"/>
          <w:bCs w:val="0"/>
          <w:i w:val="0"/>
          <w:iCs w:val="0"/>
          <w:caps w:val="0"/>
          <w:smallCaps w:val="0"/>
          <w:noProof w:val="0"/>
          <w:color w:val="auto"/>
          <w:sz w:val="24"/>
          <w:szCs w:val="24"/>
          <w:lang w:val="en-GB"/>
        </w:rPr>
        <w:t xml:space="preserve"> to meet those needs, and the outcomes they aim to achieve. An IDP ensures that our pupils learning is tailored to their own individual strengths, which promotes their learning and wellbeing. If anyone has anything to add?</w:t>
      </w:r>
    </w:p>
    <w:p xmlns:wp14="http://schemas.microsoft.com/office/word/2010/wordml" w:rsidP="3A7822EB" wp14:paraId="1FF0C126" wp14:textId="102F1B04">
      <w:pPr>
        <w:jc w:val="both"/>
        <w:rPr>
          <w:rFonts w:ascii="Aptos" w:hAnsi="Aptos" w:eastAsia="Aptos" w:cs="Aptos"/>
          <w:b w:val="0"/>
          <w:bCs w:val="0"/>
          <w:i w:val="0"/>
          <w:iCs w:val="0"/>
          <w:caps w:val="0"/>
          <w:smallCaps w:val="0"/>
          <w:noProof w:val="0"/>
          <w:color w:val="auto"/>
          <w:sz w:val="24"/>
          <w:szCs w:val="24"/>
          <w:lang w:val="en-US"/>
        </w:rPr>
      </w:pPr>
      <w:r w:rsidRPr="3A7822EB" w:rsidR="6CF5E90F">
        <w:rPr>
          <w:rFonts w:ascii="Aptos" w:hAnsi="Aptos" w:eastAsia="Aptos" w:cs="Aptos"/>
          <w:b w:val="0"/>
          <w:bCs w:val="0"/>
          <w:i w:val="0"/>
          <w:iCs w:val="0"/>
          <w:caps w:val="0"/>
          <w:smallCaps w:val="0"/>
          <w:noProof w:val="0"/>
          <w:color w:val="auto"/>
          <w:sz w:val="24"/>
          <w:szCs w:val="24"/>
          <w:lang w:val="en-GB"/>
        </w:rPr>
        <w:t xml:space="preserve">I also wish to explain how the ALN assessments and observations work. Legally, IDPs need to be reviewed every 12 months according to Snap Cymru (2024), but due to the age of the children in our setting, we take the time to review every month. This is done to make sure that targets are met and make sure we are providing everything we can for their individual education. The IDP should include specific targets and strategies designed for an individual pupil that are different from or </w:t>
      </w:r>
      <w:r w:rsidRPr="3A7822EB" w:rsidR="6CF5E90F">
        <w:rPr>
          <w:rFonts w:ascii="Aptos" w:hAnsi="Aptos" w:eastAsia="Aptos" w:cs="Aptos"/>
          <w:b w:val="0"/>
          <w:bCs w:val="0"/>
          <w:i w:val="0"/>
          <w:iCs w:val="0"/>
          <w:caps w:val="0"/>
          <w:smallCaps w:val="0"/>
          <w:noProof w:val="0"/>
          <w:color w:val="auto"/>
          <w:sz w:val="24"/>
          <w:szCs w:val="24"/>
          <w:lang w:val="en-GB"/>
        </w:rPr>
        <w:t>additional</w:t>
      </w:r>
      <w:r w:rsidRPr="3A7822EB" w:rsidR="6CF5E90F">
        <w:rPr>
          <w:rFonts w:ascii="Aptos" w:hAnsi="Aptos" w:eastAsia="Aptos" w:cs="Aptos"/>
          <w:b w:val="0"/>
          <w:bCs w:val="0"/>
          <w:i w:val="0"/>
          <w:iCs w:val="0"/>
          <w:caps w:val="0"/>
          <w:smallCaps w:val="0"/>
          <w:noProof w:val="0"/>
          <w:color w:val="auto"/>
          <w:sz w:val="24"/>
          <w:szCs w:val="24"/>
          <w:lang w:val="en-GB"/>
        </w:rPr>
        <w:t xml:space="preserve"> to those provided for the rest of the group or class. These personalised strategies ensure that the pupil’s unique needs are met. We make sure the targets are met by </w:t>
      </w:r>
      <w:r w:rsidRPr="3A7822EB" w:rsidR="6CF5E90F">
        <w:rPr>
          <w:rFonts w:ascii="Aptos" w:hAnsi="Aptos" w:eastAsia="Aptos" w:cs="Aptos"/>
          <w:b w:val="0"/>
          <w:bCs w:val="0"/>
          <w:i w:val="0"/>
          <w:iCs w:val="0"/>
          <w:caps w:val="0"/>
          <w:smallCaps w:val="0"/>
          <w:noProof w:val="0"/>
          <w:color w:val="auto"/>
          <w:sz w:val="24"/>
          <w:szCs w:val="24"/>
          <w:lang w:val="en-GB"/>
        </w:rPr>
        <w:t>observing</w:t>
      </w:r>
      <w:r w:rsidRPr="3A7822EB" w:rsidR="6CF5E90F">
        <w:rPr>
          <w:rFonts w:ascii="Aptos" w:hAnsi="Aptos" w:eastAsia="Aptos" w:cs="Aptos"/>
          <w:b w:val="0"/>
          <w:bCs w:val="0"/>
          <w:i w:val="0"/>
          <w:iCs w:val="0"/>
          <w:caps w:val="0"/>
          <w:smallCaps w:val="0"/>
          <w:noProof w:val="0"/>
          <w:color w:val="auto"/>
          <w:sz w:val="24"/>
          <w:szCs w:val="24"/>
          <w:lang w:val="en-GB"/>
        </w:rPr>
        <w:t xml:space="preserve"> the pupil and making notes of times when the target is completed, and then in the monthly review, if they have achieved the target, a new one can be given. Many of the targets given to the SEN pupils will be linked to engagement in the activity and involvement with peers. I wish to recommend the Leuven Scale as a useful observation tool for engagement and wellbeing. </w:t>
      </w:r>
      <w:r w:rsidRPr="3A7822EB" w:rsidR="6CF5E90F">
        <w:rPr>
          <w:rFonts w:ascii="Aptos" w:hAnsi="Aptos" w:eastAsia="Aptos" w:cs="Aptos"/>
          <w:b w:val="0"/>
          <w:bCs w:val="0"/>
          <w:i w:val="0"/>
          <w:iCs w:val="0"/>
          <w:caps w:val="0"/>
          <w:smallCaps w:val="0"/>
          <w:noProof w:val="0"/>
          <w:color w:val="auto"/>
          <w:sz w:val="24"/>
          <w:szCs w:val="24"/>
          <w:lang w:val="en-GB"/>
        </w:rPr>
        <w:t>MacRea</w:t>
      </w:r>
      <w:r w:rsidRPr="3A7822EB" w:rsidR="6CF5E90F">
        <w:rPr>
          <w:rFonts w:ascii="Aptos" w:hAnsi="Aptos" w:eastAsia="Aptos" w:cs="Aptos"/>
          <w:b w:val="0"/>
          <w:bCs w:val="0"/>
          <w:i w:val="0"/>
          <w:iCs w:val="0"/>
          <w:caps w:val="0"/>
          <w:smallCaps w:val="0"/>
          <w:noProof w:val="0"/>
          <w:color w:val="auto"/>
          <w:sz w:val="24"/>
          <w:szCs w:val="24"/>
          <w:lang w:val="en-GB"/>
        </w:rPr>
        <w:t xml:space="preserve"> and Jones (2020) explain that the Leuven Scale for Well-being and Involvement is a valuable tool for supporting pupils ALN or otherwise, by assessing their emotional well-being and engagement in activities. Low scores in well-being may </w:t>
      </w:r>
      <w:r w:rsidRPr="3A7822EB" w:rsidR="6CF5E90F">
        <w:rPr>
          <w:rFonts w:ascii="Aptos" w:hAnsi="Aptos" w:eastAsia="Aptos" w:cs="Aptos"/>
          <w:b w:val="0"/>
          <w:bCs w:val="0"/>
          <w:i w:val="0"/>
          <w:iCs w:val="0"/>
          <w:caps w:val="0"/>
          <w:smallCaps w:val="0"/>
          <w:noProof w:val="0"/>
          <w:color w:val="auto"/>
          <w:sz w:val="24"/>
          <w:szCs w:val="24"/>
          <w:lang w:val="en-GB"/>
        </w:rPr>
        <w:t>indicate</w:t>
      </w:r>
      <w:r w:rsidRPr="3A7822EB" w:rsidR="6CF5E90F">
        <w:rPr>
          <w:rFonts w:ascii="Aptos" w:hAnsi="Aptos" w:eastAsia="Aptos" w:cs="Aptos"/>
          <w:b w:val="0"/>
          <w:bCs w:val="0"/>
          <w:i w:val="0"/>
          <w:iCs w:val="0"/>
          <w:caps w:val="0"/>
          <w:smallCaps w:val="0"/>
          <w:noProof w:val="0"/>
          <w:color w:val="auto"/>
          <w:sz w:val="24"/>
          <w:szCs w:val="24"/>
          <w:lang w:val="en-GB"/>
        </w:rPr>
        <w:t xml:space="preserve"> feelings of distress or insecurity, while low involvement can suggest a lack of interest or difficulty accessing learning opportunities. These observations help practitioners </w:t>
      </w:r>
      <w:r w:rsidRPr="3A7822EB" w:rsidR="6CF5E90F">
        <w:rPr>
          <w:rFonts w:ascii="Aptos" w:hAnsi="Aptos" w:eastAsia="Aptos" w:cs="Aptos"/>
          <w:b w:val="0"/>
          <w:bCs w:val="0"/>
          <w:i w:val="0"/>
          <w:iCs w:val="0"/>
          <w:caps w:val="0"/>
          <w:smallCaps w:val="0"/>
          <w:noProof w:val="0"/>
          <w:color w:val="auto"/>
          <w:sz w:val="24"/>
          <w:szCs w:val="24"/>
          <w:lang w:val="en-GB"/>
        </w:rPr>
        <w:t>identify</w:t>
      </w:r>
      <w:r w:rsidRPr="3A7822EB" w:rsidR="6CF5E90F">
        <w:rPr>
          <w:rFonts w:ascii="Aptos" w:hAnsi="Aptos" w:eastAsia="Aptos" w:cs="Aptos"/>
          <w:b w:val="0"/>
          <w:bCs w:val="0"/>
          <w:i w:val="0"/>
          <w:iCs w:val="0"/>
          <w:caps w:val="0"/>
          <w:smallCaps w:val="0"/>
          <w:noProof w:val="0"/>
          <w:color w:val="auto"/>
          <w:sz w:val="24"/>
          <w:szCs w:val="24"/>
          <w:lang w:val="en-GB"/>
        </w:rPr>
        <w:t xml:space="preserve"> areas where </w:t>
      </w:r>
      <w:r w:rsidRPr="3A7822EB" w:rsidR="6CF5E90F">
        <w:rPr>
          <w:rFonts w:ascii="Aptos" w:hAnsi="Aptos" w:eastAsia="Aptos" w:cs="Aptos"/>
          <w:b w:val="0"/>
          <w:bCs w:val="0"/>
          <w:i w:val="0"/>
          <w:iCs w:val="0"/>
          <w:caps w:val="0"/>
          <w:smallCaps w:val="0"/>
          <w:noProof w:val="0"/>
          <w:color w:val="auto"/>
          <w:sz w:val="24"/>
          <w:szCs w:val="24"/>
          <w:lang w:val="en-GB"/>
        </w:rPr>
        <w:t>additional</w:t>
      </w:r>
      <w:r w:rsidRPr="3A7822EB" w:rsidR="6CF5E90F">
        <w:rPr>
          <w:rFonts w:ascii="Aptos" w:hAnsi="Aptos" w:eastAsia="Aptos" w:cs="Aptos"/>
          <w:b w:val="0"/>
          <w:bCs w:val="0"/>
          <w:i w:val="0"/>
          <w:iCs w:val="0"/>
          <w:caps w:val="0"/>
          <w:smallCaps w:val="0"/>
          <w:noProof w:val="0"/>
          <w:color w:val="auto"/>
          <w:sz w:val="24"/>
          <w:szCs w:val="24"/>
          <w:lang w:val="en-GB"/>
        </w:rPr>
        <w:t xml:space="preserve"> support is needed and can inform IDPs by highlighting specific targets and strategies to enhance the child’s experience. Regular use of the Leuven Scale also enables staff to </w:t>
      </w:r>
      <w:r w:rsidRPr="3A7822EB" w:rsidR="6CF5E90F">
        <w:rPr>
          <w:rFonts w:ascii="Aptos" w:hAnsi="Aptos" w:eastAsia="Aptos" w:cs="Aptos"/>
          <w:b w:val="0"/>
          <w:bCs w:val="0"/>
          <w:i w:val="0"/>
          <w:iCs w:val="0"/>
          <w:caps w:val="0"/>
          <w:smallCaps w:val="0"/>
          <w:noProof w:val="0"/>
          <w:color w:val="auto"/>
          <w:sz w:val="24"/>
          <w:szCs w:val="24"/>
          <w:lang w:val="en-GB"/>
        </w:rPr>
        <w:t>monitor</w:t>
      </w:r>
      <w:r w:rsidRPr="3A7822EB" w:rsidR="6CF5E90F">
        <w:rPr>
          <w:rFonts w:ascii="Aptos" w:hAnsi="Aptos" w:eastAsia="Aptos" w:cs="Aptos"/>
          <w:b w:val="0"/>
          <w:bCs w:val="0"/>
          <w:i w:val="0"/>
          <w:iCs w:val="0"/>
          <w:caps w:val="0"/>
          <w:smallCaps w:val="0"/>
          <w:noProof w:val="0"/>
          <w:color w:val="auto"/>
          <w:sz w:val="24"/>
          <w:szCs w:val="24"/>
          <w:lang w:val="en-GB"/>
        </w:rPr>
        <w:t xml:space="preserve"> progress, evaluate the effectiveness of interventions, and adapt the learning environment to meet the individual needs of ALN pupils. The Leuven Scale promotes a person-centred approach</w:t>
      </w:r>
      <w:r w:rsidRPr="3A7822EB" w:rsidR="6CF5E90F">
        <w:rPr>
          <w:rFonts w:ascii="Aptos" w:hAnsi="Aptos" w:eastAsia="Aptos" w:cs="Aptos"/>
          <w:b w:val="1"/>
          <w:bCs w:val="1"/>
          <w:i w:val="0"/>
          <w:iCs w:val="0"/>
          <w:caps w:val="0"/>
          <w:smallCaps w:val="0"/>
          <w:noProof w:val="0"/>
          <w:color w:val="auto"/>
          <w:sz w:val="24"/>
          <w:szCs w:val="24"/>
          <w:lang w:val="en-GB"/>
        </w:rPr>
        <w:t xml:space="preserve"> </w:t>
      </w:r>
      <w:r w:rsidRPr="3A7822EB" w:rsidR="6CF5E90F">
        <w:rPr>
          <w:rFonts w:ascii="Aptos" w:hAnsi="Aptos" w:eastAsia="Aptos" w:cs="Aptos"/>
          <w:b w:val="0"/>
          <w:bCs w:val="0"/>
          <w:i w:val="0"/>
          <w:iCs w:val="0"/>
          <w:caps w:val="0"/>
          <w:smallCaps w:val="0"/>
          <w:noProof w:val="0"/>
          <w:color w:val="auto"/>
          <w:sz w:val="24"/>
          <w:szCs w:val="24"/>
          <w:lang w:val="en-GB"/>
        </w:rPr>
        <w:t xml:space="preserve">by focusing on emotional wellbeing and security and engagement which ensures that both the emotional and academic needs of the child are prioritised according Learning Journals (2021). </w:t>
      </w:r>
    </w:p>
    <w:p xmlns:wp14="http://schemas.microsoft.com/office/word/2010/wordml" w:rsidP="3A7822EB" wp14:paraId="1FD32FD3" wp14:textId="5673CBD7">
      <w:pPr>
        <w:jc w:val="both"/>
        <w:rPr>
          <w:rFonts w:ascii="Aptos" w:hAnsi="Aptos" w:eastAsia="Aptos" w:cs="Aptos"/>
          <w:b w:val="0"/>
          <w:bCs w:val="0"/>
          <w:i w:val="0"/>
          <w:iCs w:val="0"/>
          <w:caps w:val="0"/>
          <w:smallCaps w:val="0"/>
          <w:noProof w:val="0"/>
          <w:color w:val="auto"/>
          <w:sz w:val="24"/>
          <w:szCs w:val="24"/>
          <w:lang w:val="en-US"/>
        </w:rPr>
      </w:pPr>
      <w:r w:rsidRPr="3A7822EB" w:rsidR="6CF5E90F">
        <w:rPr>
          <w:rFonts w:ascii="Aptos" w:hAnsi="Aptos" w:eastAsia="Aptos" w:cs="Aptos"/>
          <w:b w:val="0"/>
          <w:bCs w:val="0"/>
          <w:i w:val="0"/>
          <w:iCs w:val="0"/>
          <w:caps w:val="0"/>
          <w:smallCaps w:val="0"/>
          <w:noProof w:val="0"/>
          <w:color w:val="auto"/>
          <w:sz w:val="24"/>
          <w:szCs w:val="24"/>
          <w:lang w:val="en-GB"/>
        </w:rPr>
        <w:t xml:space="preserve">As a part of ensuring that our SEN children have their wellbeing taken care of, I want to make sure that our classrooms and school areas are not only safe and secure, but also inclusive and engaging for our SEN pupils. According to Vain (2023) creating a safe and inclusive environment for SEN pupils involves ensuring their physical and emotional well-being while creating a space where they feel valued and supported. </w:t>
      </w:r>
      <w:r w:rsidRPr="3A7822EB" w:rsidR="6CF5E90F">
        <w:rPr>
          <w:rFonts w:ascii="Aptos" w:hAnsi="Aptos" w:eastAsia="Aptos" w:cs="Aptos"/>
          <w:b w:val="0"/>
          <w:bCs w:val="0"/>
          <w:i w:val="0"/>
          <w:iCs w:val="0"/>
          <w:caps w:val="0"/>
          <w:smallCaps w:val="0"/>
          <w:noProof w:val="0"/>
          <w:color w:val="auto"/>
          <w:sz w:val="24"/>
          <w:szCs w:val="24"/>
          <w:lang w:val="en-GB"/>
        </w:rPr>
        <w:t>Togersen</w:t>
      </w:r>
      <w:r w:rsidRPr="3A7822EB" w:rsidR="6CF5E90F">
        <w:rPr>
          <w:rFonts w:ascii="Aptos" w:hAnsi="Aptos" w:eastAsia="Aptos" w:cs="Aptos"/>
          <w:b w:val="0"/>
          <w:bCs w:val="0"/>
          <w:i w:val="0"/>
          <w:iCs w:val="0"/>
          <w:caps w:val="0"/>
          <w:smallCaps w:val="0"/>
          <w:noProof w:val="0"/>
          <w:color w:val="auto"/>
          <w:sz w:val="24"/>
          <w:szCs w:val="24"/>
          <w:lang w:val="en-GB"/>
        </w:rPr>
        <w:t xml:space="preserve"> (2024) explains that this can be achieved by conducting</w:t>
      </w:r>
      <w:r w:rsidRPr="3A7822EB" w:rsidR="6CF5E90F">
        <w:rPr>
          <w:rFonts w:ascii="Aptos" w:hAnsi="Aptos" w:eastAsia="Aptos" w:cs="Aptos"/>
          <w:b w:val="1"/>
          <w:bCs w:val="1"/>
          <w:i w:val="0"/>
          <w:iCs w:val="0"/>
          <w:caps w:val="0"/>
          <w:smallCaps w:val="0"/>
          <w:noProof w:val="0"/>
          <w:color w:val="auto"/>
          <w:sz w:val="24"/>
          <w:szCs w:val="24"/>
          <w:lang w:val="en-GB"/>
        </w:rPr>
        <w:t xml:space="preserve"> </w:t>
      </w:r>
      <w:r w:rsidRPr="3A7822EB" w:rsidR="6CF5E90F">
        <w:rPr>
          <w:rFonts w:ascii="Aptos" w:hAnsi="Aptos" w:eastAsia="Aptos" w:cs="Aptos"/>
          <w:b w:val="0"/>
          <w:bCs w:val="0"/>
          <w:i w:val="0"/>
          <w:iCs w:val="0"/>
          <w:caps w:val="0"/>
          <w:smallCaps w:val="0"/>
          <w:noProof w:val="0"/>
          <w:color w:val="auto"/>
          <w:sz w:val="24"/>
          <w:szCs w:val="24"/>
          <w:lang w:val="en-GB"/>
        </w:rPr>
        <w:t xml:space="preserve">risk assessments to minimise hazards, </w:t>
      </w:r>
      <w:r w:rsidRPr="3A7822EB" w:rsidR="6CF5E90F">
        <w:rPr>
          <w:rFonts w:ascii="Aptos" w:hAnsi="Aptos" w:eastAsia="Aptos" w:cs="Aptos"/>
          <w:b w:val="0"/>
          <w:bCs w:val="0"/>
          <w:i w:val="0"/>
          <w:iCs w:val="0"/>
          <w:caps w:val="0"/>
          <w:smallCaps w:val="0"/>
          <w:noProof w:val="0"/>
          <w:color w:val="auto"/>
          <w:sz w:val="24"/>
          <w:szCs w:val="24"/>
          <w:lang w:val="en-GB"/>
        </w:rPr>
        <w:t>maintaining</w:t>
      </w:r>
      <w:r w:rsidRPr="3A7822EB" w:rsidR="6CF5E90F">
        <w:rPr>
          <w:rFonts w:ascii="Aptos" w:hAnsi="Aptos" w:eastAsia="Aptos" w:cs="Aptos"/>
          <w:b w:val="0"/>
          <w:bCs w:val="0"/>
          <w:i w:val="0"/>
          <w:iCs w:val="0"/>
          <w:caps w:val="0"/>
          <w:smallCaps w:val="0"/>
          <w:noProof w:val="0"/>
          <w:color w:val="auto"/>
          <w:sz w:val="24"/>
          <w:szCs w:val="24"/>
          <w:lang w:val="en-GB"/>
        </w:rPr>
        <w:t xml:space="preserve"> clear routines, and providing quiet or sensory areas to help pupils self-regulate. Person-centred planning through IDPs ensures that support is tailored to each child’s needs, incorporating differentiated learning materials, visual aids, and accessible resources</w:t>
      </w:r>
      <w:r w:rsidRPr="3A7822EB" w:rsidR="6CF5E90F">
        <w:rPr>
          <w:rFonts w:ascii="Aptos" w:hAnsi="Aptos" w:eastAsia="Aptos" w:cs="Aptos"/>
          <w:b w:val="0"/>
          <w:bCs w:val="0"/>
          <w:i w:val="0"/>
          <w:iCs w:val="0"/>
          <w:caps w:val="0"/>
          <w:smallCaps w:val="0"/>
          <w:noProof w:val="0"/>
          <w:color w:val="auto"/>
          <w:sz w:val="24"/>
          <w:szCs w:val="24"/>
          <w:lang w:val="en-GB"/>
        </w:rPr>
        <w:t xml:space="preserve">.  </w:t>
      </w:r>
      <w:r w:rsidRPr="3A7822EB" w:rsidR="6CF5E90F">
        <w:rPr>
          <w:rFonts w:ascii="Aptos" w:hAnsi="Aptos" w:eastAsia="Aptos" w:cs="Aptos"/>
          <w:b w:val="0"/>
          <w:bCs w:val="0"/>
          <w:i w:val="0"/>
          <w:iCs w:val="0"/>
          <w:caps w:val="0"/>
          <w:smallCaps w:val="0"/>
          <w:noProof w:val="0"/>
          <w:color w:val="auto"/>
          <w:sz w:val="24"/>
          <w:szCs w:val="24"/>
          <w:lang w:val="en-GB"/>
        </w:rPr>
        <w:t xml:space="preserve"> </w:t>
      </w:r>
    </w:p>
    <w:p xmlns:wp14="http://schemas.microsoft.com/office/word/2010/wordml" w:rsidP="3A7822EB" wp14:paraId="60BA79D8" wp14:textId="3888A7A5">
      <w:pPr>
        <w:jc w:val="both"/>
        <w:rPr>
          <w:rFonts w:ascii="Aptos" w:hAnsi="Aptos" w:eastAsia="Aptos" w:cs="Aptos"/>
          <w:b w:val="0"/>
          <w:bCs w:val="0"/>
          <w:i w:val="0"/>
          <w:iCs w:val="0"/>
          <w:caps w:val="0"/>
          <w:smallCaps w:val="0"/>
          <w:noProof w:val="0"/>
          <w:color w:val="auto"/>
          <w:sz w:val="24"/>
          <w:szCs w:val="24"/>
          <w:lang w:val="en-US"/>
        </w:rPr>
      </w:pPr>
      <w:r w:rsidRPr="3A7822EB" w:rsidR="6CF5E90F">
        <w:rPr>
          <w:rFonts w:ascii="Aptos" w:hAnsi="Aptos" w:eastAsia="Aptos" w:cs="Aptos"/>
          <w:b w:val="0"/>
          <w:bCs w:val="0"/>
          <w:i w:val="0"/>
          <w:iCs w:val="0"/>
          <w:caps w:val="0"/>
          <w:smallCaps w:val="0"/>
          <w:noProof w:val="0"/>
          <w:color w:val="auto"/>
          <w:sz w:val="24"/>
          <w:szCs w:val="24"/>
          <w:lang w:val="en-GB"/>
        </w:rPr>
        <w:t xml:space="preserve">Finally, </w:t>
      </w:r>
      <w:r w:rsidRPr="3A7822EB" w:rsidR="6CF5E90F">
        <w:rPr>
          <w:rFonts w:ascii="Aptos" w:hAnsi="Aptos" w:eastAsia="Aptos" w:cs="Aptos"/>
          <w:b w:val="0"/>
          <w:bCs w:val="0"/>
          <w:i w:val="0"/>
          <w:iCs w:val="0"/>
          <w:caps w:val="0"/>
          <w:smallCaps w:val="0"/>
          <w:noProof w:val="0"/>
          <w:color w:val="auto"/>
          <w:sz w:val="24"/>
          <w:szCs w:val="24"/>
          <w:lang w:val="en-GB"/>
        </w:rPr>
        <w:t>I'd</w:t>
      </w:r>
      <w:r w:rsidRPr="3A7822EB" w:rsidR="6CF5E90F">
        <w:rPr>
          <w:rFonts w:ascii="Aptos" w:hAnsi="Aptos" w:eastAsia="Aptos" w:cs="Aptos"/>
          <w:b w:val="0"/>
          <w:bCs w:val="0"/>
          <w:i w:val="0"/>
          <w:iCs w:val="0"/>
          <w:caps w:val="0"/>
          <w:smallCaps w:val="0"/>
          <w:noProof w:val="0"/>
          <w:color w:val="auto"/>
          <w:sz w:val="24"/>
          <w:szCs w:val="24"/>
          <w:lang w:val="en-GB"/>
        </w:rPr>
        <w:t xml:space="preserve"> like to just ask you, Louisa about going over ALN policy. I know for your role as playworker, you interact with the children more than anyone, so can I ask that you familiarise yourself with section 9 of the Additional Learning Needs and Education Tribunal Wales Act (2018). This will give you some advice on looking after ALN pupils during your play sessions and make you aware of any information that the inspectors might ask of you. Is that ok? </w:t>
      </w:r>
    </w:p>
    <w:p xmlns:wp14="http://schemas.microsoft.com/office/word/2010/wordml" w:rsidP="3A7822EB" wp14:paraId="7B1CEBA1" wp14:textId="131C7548">
      <w:pPr>
        <w:jc w:val="both"/>
        <w:rPr>
          <w:rFonts w:ascii="Aptos" w:hAnsi="Aptos" w:eastAsia="Aptos" w:cs="Aptos"/>
          <w:b w:val="1"/>
          <w:bCs w:val="1"/>
          <w:i w:val="0"/>
          <w:iCs w:val="0"/>
          <w:caps w:val="0"/>
          <w:smallCaps w:val="0"/>
          <w:noProof w:val="0"/>
          <w:color w:val="auto"/>
          <w:sz w:val="24"/>
          <w:szCs w:val="24"/>
          <w:u w:val="single"/>
          <w:lang w:val="en-GB"/>
        </w:rPr>
      </w:pPr>
      <w:r w:rsidRPr="3A7822EB" w:rsidR="6CF5E90F">
        <w:rPr>
          <w:rFonts w:ascii="Aptos" w:hAnsi="Aptos" w:eastAsia="Aptos" w:cs="Aptos"/>
          <w:b w:val="1"/>
          <w:bCs w:val="1"/>
          <w:i w:val="0"/>
          <w:iCs w:val="0"/>
          <w:caps w:val="0"/>
          <w:smallCaps w:val="0"/>
          <w:noProof w:val="0"/>
          <w:color w:val="auto"/>
          <w:sz w:val="24"/>
          <w:szCs w:val="24"/>
          <w:u w:val="single"/>
          <w:lang w:val="en-GB"/>
        </w:rPr>
        <w:t>Group References</w:t>
      </w:r>
    </w:p>
    <w:p xmlns:wp14="http://schemas.microsoft.com/office/word/2010/wordml" w:rsidP="3A7822EB" wp14:paraId="486B0DD8" wp14:textId="0D58BC5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Admin</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(2023). Parental Involvement In EYFS: How Parents Can Support Their Child’s Learning - Early Years Careers. [online] </w:t>
      </w:r>
      <w:hyperlink r:id="R6d7c7ee6dd5a42d9">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www.earlyyearscareers.com</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46479acf46d94e13">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https://www.earlyyearscareers.com/eyc/early-years-practice/parental-involvement-in-eyfs-how-parents-can-support-their-childs-learning/</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A7822EB" wp14:paraId="472C1D16" wp14:textId="5FC7232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Bakker, A. B., &amp; Demerouti, E.</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(2017). Job demands–resources theory: Taking stock and looking forward. </w:t>
      </w:r>
      <w:r w:rsidRPr="3A7822EB" w:rsidR="04628A5A">
        <w:rPr>
          <w:rFonts w:ascii="Arial" w:hAnsi="Arial" w:eastAsia="Arial" w:cs="Arial"/>
          <w:b w:val="0"/>
          <w:bCs w:val="0"/>
          <w:i w:val="1"/>
          <w:iCs w:val="1"/>
          <w:caps w:val="0"/>
          <w:smallCaps w:val="0"/>
          <w:noProof w:val="0"/>
          <w:color w:val="000000" w:themeColor="text1" w:themeTint="FF" w:themeShade="FF"/>
          <w:sz w:val="22"/>
          <w:szCs w:val="22"/>
          <w:lang w:val="en-US"/>
        </w:rPr>
        <w:t>Journal of Occupational Health Psychology</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22(3), 273-285.</w:t>
      </w:r>
    </w:p>
    <w:p xmlns:wp14="http://schemas.microsoft.com/office/word/2010/wordml" w:rsidP="3A7822EB" wp14:paraId="7A7DEE38" wp14:textId="59BEC14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Bell, J.</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(2014). Doing your research project: A guide for first-time researchers. McGraw-Hill Education.</w:t>
      </w:r>
    </w:p>
    <w:p xmlns:wp14="http://schemas.microsoft.com/office/word/2010/wordml" w:rsidP="3A7822EB" wp14:paraId="1C4964AB" wp14:textId="3CC7ABD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British Safety Standards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Toy Safety Standards. Available at: </w:t>
      </w:r>
      <w:hyperlink r:id="Re86c96a3873f4370">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www.gov.uk-toy</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safety (Accessed: 16/03/25).</w:t>
      </w:r>
    </w:p>
    <w:p xmlns:wp14="http://schemas.microsoft.com/office/word/2010/wordml" w:rsidP="3A7822EB" wp14:paraId="6183E18F" wp14:textId="5640480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Brookhart, S. M.</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(2013). How to create and use rubrics for formative assessment and grading. ASCD.</w:t>
      </w:r>
    </w:p>
    <w:p xmlns:wp14="http://schemas.microsoft.com/office/word/2010/wordml" w:rsidP="3A7822EB" wp14:paraId="2D810250" wp14:textId="03EAE0F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Bullard, H.</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(2022). Forest School and Froebel: Learning from the past. [online] Froebel Trust. Available at: </w:t>
      </w:r>
      <w:hyperlink r:id="Rca3ac506eea2497b">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https://www.froebel.org.uk/training-and-resources/children-and-nature/forest-school-and-froebel-learning-from-the-past</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A7822EB" wp14:paraId="6735B5C4" wp14:textId="1977306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Bupa</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‘Employee Assistance Programme | UK EAP Service Provider | Bupa UK.’ Available at: </w:t>
      </w:r>
      <w:hyperlink r:id="Rb62be24a5a854d7d">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www.bupa.co.uk/business/health-wellbeing-services/employee-assistance-programme</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22 March 2025).</w:t>
      </w:r>
    </w:p>
    <w:p xmlns:wp14="http://schemas.microsoft.com/office/word/2010/wordml" w:rsidP="3A7822EB" wp14:paraId="0CDAE479" wp14:textId="550E071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Care Inspectorate 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(2015). Care and Social Services Inspectorate Wales Inspection guide for child minding, daycare and open access play 2. [online] p.8. Available at: </w:t>
      </w:r>
      <w:hyperlink r:id="Rfec6f8fbcb084d1e">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https://www.careinspectorate.wales/sites/default/files/2018-02/160608childcareinspectionguideen.pdf</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18 Mar. 2025].</w:t>
      </w:r>
    </w:p>
    <w:p xmlns:wp14="http://schemas.microsoft.com/office/word/2010/wordml" w:rsidP="3A7822EB" wp14:paraId="5F0577C7" wp14:textId="41CB711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Care Inspectorate 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(2019). Guidance handbook for inspecting care and education in regulated non-school settings eligible for funding for part-time education.</w:t>
      </w:r>
    </w:p>
    <w:p xmlns:wp14="http://schemas.microsoft.com/office/word/2010/wordml" w:rsidP="3A7822EB" wp14:paraId="28B5B120" wp14:textId="5195C30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Care Inspectorate 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Inspection. Available at: </w:t>
      </w:r>
      <w:hyperlink r:id="Rfa1d8decfc844d39">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www.careinspectorate.wales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14/03/25).</w:t>
      </w:r>
    </w:p>
    <w:p xmlns:wp14="http://schemas.microsoft.com/office/word/2010/wordml" w:rsidP="3A7822EB" wp14:paraId="53FECEC0" wp14:textId="7D457FF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Careinspectorate.wales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(2021). The Self-Assessment of Service Statement (SASS) 2021 is now live | Care Inspectorate Wales. [online] Available at: </w:t>
      </w:r>
      <w:hyperlink r:id="Raa42e916e01947ed">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https://www.careinspectorate.wales/210707-self-assessment-service-statement-sass-2021-now-live?utm_source</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23 Mar. 2025].</w:t>
      </w:r>
    </w:p>
    <w:p xmlns:wp14="http://schemas.microsoft.com/office/word/2010/wordml" w:rsidP="3A7822EB" wp14:paraId="4AFD5E8A" wp14:textId="06246CC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Childcare Settings Safeguarding</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(2022). Safeguarding Policies. Available at: </w:t>
      </w:r>
      <w:hyperlink r:id="R9379a8c91ad449b7">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www.gov.wales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(12/03/25).</w:t>
      </w:r>
    </w:p>
    <w:p xmlns:wp14="http://schemas.microsoft.com/office/word/2010/wordml" w:rsidP="3A7822EB" wp14:paraId="26CC0CD1" wp14:textId="3606CE9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Cohen, L., Manion, L., &amp; Morrison, K.</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(2018). Research methods in education (8th ed.). Routledge.</w:t>
      </w:r>
    </w:p>
    <w:p xmlns:wp14="http://schemas.microsoft.com/office/word/2010/wordml" w:rsidP="3A7822EB" wp14:paraId="51190290" wp14:textId="00D2420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Corral-Granados, A., et al.</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(2023). ‘Early years staff experiences in a “culture of learning” regarding inclusion in a nursery class in a British school: An interpretative phenomenological analysis’, </w:t>
      </w:r>
      <w:r w:rsidRPr="3A7822EB" w:rsidR="04628A5A">
        <w:rPr>
          <w:rFonts w:ascii="Arial" w:hAnsi="Arial" w:eastAsia="Arial" w:cs="Arial"/>
          <w:b w:val="0"/>
          <w:bCs w:val="0"/>
          <w:i w:val="1"/>
          <w:iCs w:val="1"/>
          <w:caps w:val="0"/>
          <w:smallCaps w:val="0"/>
          <w:noProof w:val="0"/>
          <w:color w:val="000000" w:themeColor="text1" w:themeTint="FF" w:themeShade="FF"/>
          <w:sz w:val="22"/>
          <w:szCs w:val="22"/>
          <w:lang w:val="en-US"/>
        </w:rPr>
        <w:t>Education Sciences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13(5), p. 515. Available at: </w:t>
      </w:r>
      <w:hyperlink r:id="R8bffd608f35b4a22">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https://doi.org/10.3390/educsci13050515</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A7822EB" wp14:paraId="755F2957" wp14:textId="3DF0CB8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Curriculum for 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(2022). New Curriculum for Wales. Available at: </w:t>
      </w:r>
      <w:hyperlink r:id="Ra1264ab9b50e4aa0">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www.gov.wales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(12/03/25).</w:t>
      </w:r>
    </w:p>
    <w:p xmlns:wp14="http://schemas.microsoft.com/office/word/2010/wordml" w:rsidP="3A7822EB" wp14:paraId="0D77C4F3" wp14:textId="2504823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Department for Education</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(2023). Development Matters Non-statutory Curriculum Guidance for the Early Years Foundation Stage. [online] GOV.UK. GOV.UK. Available at: </w:t>
      </w:r>
      <w:hyperlink r:id="Rfc7be51108434221">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https://assets.publishing.service.gov.uk/media/64e6002a20ae890014f26cbc/DfE_Development_Matters_Report_Sep2023.pdf</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A7822EB" wp14:paraId="058CA875" wp14:textId="42FE59E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Department for Education</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(2024). Early Years Foundation Stage Statutory Framework for Group and school-based Providers Setting the Standards for learning, Development and Care for Children from Birth to Five. [online] Gov.uk. Available at: </w:t>
      </w:r>
      <w:hyperlink r:id="Re7698643224d4773">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https://assets.publishing.service.gov.uk/media/670fa42a30536cb92748328f/EYFS_statutory_framework_for_group_and_school_-_based_providers.pdf</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A7822EB" wp14:paraId="4F153503" wp14:textId="0EBF00F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Danna, K., &amp; Griffin, R. W.</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(1999). Health and well-being in the workplace: A review and synthesis of the literature. </w:t>
      </w:r>
      <w:r w:rsidRPr="3A7822EB" w:rsidR="04628A5A">
        <w:rPr>
          <w:rFonts w:ascii="Arial" w:hAnsi="Arial" w:eastAsia="Arial" w:cs="Arial"/>
          <w:b w:val="0"/>
          <w:bCs w:val="0"/>
          <w:i w:val="1"/>
          <w:iCs w:val="1"/>
          <w:caps w:val="0"/>
          <w:smallCaps w:val="0"/>
          <w:noProof w:val="0"/>
          <w:color w:val="000000" w:themeColor="text1" w:themeTint="FF" w:themeShade="FF"/>
          <w:sz w:val="22"/>
          <w:szCs w:val="22"/>
          <w:lang w:val="en-US"/>
        </w:rPr>
        <w:t>Journal of Management</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25(3), 357-384.</w:t>
      </w:r>
    </w:p>
    <w:p xmlns:wp14="http://schemas.microsoft.com/office/word/2010/wordml" w:rsidP="3A7822EB" wp14:paraId="2576216F" wp14:textId="4F1E011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Denscombe, M.</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(2021). The good research guide: Research methods for small-scale social research projects (7th ed.). Open University Press.</w:t>
      </w:r>
    </w:p>
    <w:p xmlns:wp14="http://schemas.microsoft.com/office/word/2010/wordml" w:rsidP="3A7822EB" wp14:paraId="2A10D778" wp14:textId="3AC7977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Dillman, D. A., Smyth, J. D., &amp; Christian, L. M.</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(2014). Internet, phone, mail, and mixed-mode surveys: The tailored design method. John Wiley &amp; Sons.</w:t>
      </w:r>
    </w:p>
    <w:p xmlns:wp14="http://schemas.microsoft.com/office/word/2010/wordml" w:rsidP="3A7822EB" wp14:paraId="381016A8" wp14:textId="198C71C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Food Standards Agency</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Food Hygiene Standards. Available at: URL (Accessed: 12/03/25).</w:t>
      </w:r>
    </w:p>
    <w:p xmlns:wp14="http://schemas.microsoft.com/office/word/2010/wordml" w:rsidP="3A7822EB" wp14:paraId="6EC58631" wp14:textId="6156ED6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Food Standards Agency</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Preparing for Food Hygiene. Available at: URL (Accessed: 12/03/25).</w:t>
      </w:r>
    </w:p>
    <w:p xmlns:wp14="http://schemas.microsoft.com/office/word/2010/wordml" w:rsidP="3A7822EB" wp14:paraId="317732A9" wp14:textId="47A0DD3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Foundation Years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(2015). ‘Quality improvement - Foundation Years.’ Available at: </w:t>
      </w:r>
      <w:hyperlink r:id="Re43941573da24394">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www.foundationyears.org.uk/pedagogy-early-learning/quality-improvement/</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21 March 2025).</w:t>
      </w:r>
    </w:p>
    <w:p xmlns:wp14="http://schemas.microsoft.com/office/word/2010/wordml" w:rsidP="3A7822EB" wp14:paraId="1142EBFF" wp14:textId="33F3758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GOV.UK</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(2016). ‘UK General Data Protection Regulation.’ Available at: </w:t>
      </w:r>
      <w:hyperlink r:id="Rafe810f493f04feb">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www.legislation.gov.uk/eur/2016/679/contents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19 March 2025).</w:t>
      </w:r>
    </w:p>
    <w:p xmlns:wp14="http://schemas.microsoft.com/office/word/2010/wordml" w:rsidP="3A7822EB" wp14:paraId="0C8B5C23" wp14:textId="286BE25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GOV.UK</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(2018). ‘Data Protection Act 2018.’ Available at: </w:t>
      </w:r>
      <w:hyperlink r:id="R95c4d3f815194b39">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www.legislation.gov.uk/ukpga/2018/12/contents/enacted</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19 March 2025).</w:t>
      </w:r>
    </w:p>
    <w:p xmlns:wp14="http://schemas.microsoft.com/office/word/2010/wordml" w:rsidP="3A7822EB" wp14:paraId="1F9E0E60" wp14:textId="3EC62D4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Grewitch, M. J., Gottschalk, M., &amp; Munz, D. C.</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(2006). The path to a healthy workplace: A critical review linking healthy workplace practices, employee well-being, and organizational improvements. </w:t>
      </w:r>
      <w:r w:rsidRPr="3A7822EB" w:rsidR="04628A5A">
        <w:rPr>
          <w:rFonts w:ascii="Arial" w:hAnsi="Arial" w:eastAsia="Arial" w:cs="Arial"/>
          <w:b w:val="0"/>
          <w:bCs w:val="0"/>
          <w:i w:val="1"/>
          <w:iCs w:val="1"/>
          <w:caps w:val="0"/>
          <w:smallCaps w:val="0"/>
          <w:noProof w:val="0"/>
          <w:color w:val="000000" w:themeColor="text1" w:themeTint="FF" w:themeShade="FF"/>
          <w:sz w:val="22"/>
          <w:szCs w:val="22"/>
          <w:lang w:val="en-US"/>
        </w:rPr>
        <w:t>Consulting Psychology Journal: Practice and Research</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58(3), 129-147.</w:t>
      </w:r>
    </w:p>
    <w:p xmlns:wp14="http://schemas.microsoft.com/office/word/2010/wordml" w:rsidP="3A7822EB" wp14:paraId="5B31A342" wp14:textId="4F69DE2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Grenier, A.</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(2020). 'Quality', Developing adaptive change leaders in child welfare, </w:t>
      </w:r>
      <w:r w:rsidRPr="3A7822EB" w:rsidR="04628A5A">
        <w:rPr>
          <w:rFonts w:ascii="Arial" w:hAnsi="Arial" w:eastAsia="Arial" w:cs="Arial"/>
          <w:b w:val="0"/>
          <w:bCs w:val="0"/>
          <w:i w:val="1"/>
          <w:iCs w:val="1"/>
          <w:caps w:val="0"/>
          <w:smallCaps w:val="0"/>
          <w:noProof w:val="0"/>
          <w:color w:val="000000" w:themeColor="text1" w:themeTint="FF" w:themeShade="FF"/>
          <w:sz w:val="22"/>
          <w:szCs w:val="22"/>
          <w:lang w:val="en-US"/>
        </w:rPr>
        <w:t>Vol.14 (1)</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P.139-160.</w:t>
      </w:r>
    </w:p>
    <w:p xmlns:wp14="http://schemas.microsoft.com/office/word/2010/wordml" w:rsidP="3A7822EB" wp14:paraId="54081F42" wp14:textId="1E9C5E2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Groves, R. M., Fowler, F. J., Couper, M. P., Lepkowski, J. M., Singer, E., &amp; Tourangeau, R.</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(2009). Survey methodology. John Wiley &amp; Sons.</w:t>
      </w:r>
    </w:p>
    <w:p xmlns:wp14="http://schemas.microsoft.com/office/word/2010/wordml" w:rsidP="3A7822EB" wp14:paraId="120618F6" wp14:textId="64F22AF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Health and Safety Executive</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(2024). ‘Human factors/ergonomics – Training and competence.’ Available at: </w:t>
      </w:r>
      <w:hyperlink r:id="R3fcb080b114849c0">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www.hse.gov.uk/humanfactors/topics/competence.htm</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22 March 2025).</w:t>
      </w:r>
    </w:p>
    <w:p xmlns:wp14="http://schemas.microsoft.com/office/word/2010/wordml" w:rsidP="3A7822EB" wp14:paraId="2F68532F" wp14:textId="6B2CDB0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Holmes, J.</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(2014). John Bowlby and Attachment Theory. Routledge: Taylor &amp; Francis eBooks Complete.</w:t>
      </w:r>
    </w:p>
    <w:p xmlns:wp14="http://schemas.microsoft.com/office/word/2010/wordml" w:rsidP="3A7822EB" wp14:paraId="39260957" wp14:textId="302D07B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Hwb 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(2021). ‘Early years practitioners: Using cyber security to protect your settings - Hwb.’ Available at: hwb.gov.wales/keeping-safe-online/welsh-government-guidance/early-years-practitioners-using-cyber-security-to-protect-your-settings (Accessed: 21 March 2025).</w:t>
      </w:r>
    </w:p>
    <w:p xmlns:wp14="http://schemas.microsoft.com/office/word/2010/wordml" w:rsidP="3A7822EB" wp14:paraId="3F9F1A57" wp14:textId="321729D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Information Commissioner’s Office</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(2024). ‘Training videos.’ Available at: ico.org.uk/for-organisations/uk-gdpr-guidance-and-resources/training-videos/ (Accessed: 21 March 2025).</w:t>
      </w:r>
    </w:p>
    <w:p xmlns:wp14="http://schemas.microsoft.com/office/word/2010/wordml" w:rsidP="3A7822EB" wp14:paraId="5DD49D10" wp14:textId="3A1BB98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Kane, M., &amp; Trochim, W. M.</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(2007). Concept mapping for planning and evaluation. Sage Publications.</w:t>
      </w:r>
    </w:p>
    <w:p xmlns:wp14="http://schemas.microsoft.com/office/word/2010/wordml" w:rsidP="3A7822EB" wp14:paraId="3FB2703A" wp14:textId="58763BC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Learning Journals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(2021). What Is the Leuven Scale and How to Use it. [online] Learning Journals. Available at: </w:t>
      </w:r>
      <w:hyperlink r:id="Rdb04e61ff1ad451a">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https://learningjournals.co.uk/what-is-the-leuven-scale-and-how-to-use-it/</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21 Mar. 2025].</w:t>
      </w:r>
    </w:p>
    <w:p xmlns:wp14="http://schemas.microsoft.com/office/word/2010/wordml" w:rsidP="3A7822EB" wp14:paraId="2918E608" wp14:textId="6C7F1F4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Leung, W. C.</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(2015). Critical appraisal of published surveys: Considerations and limitations. </w:t>
      </w:r>
      <w:r w:rsidRPr="3A7822EB" w:rsidR="04628A5A">
        <w:rPr>
          <w:rFonts w:ascii="Arial" w:hAnsi="Arial" w:eastAsia="Arial" w:cs="Arial"/>
          <w:b w:val="0"/>
          <w:bCs w:val="0"/>
          <w:i w:val="1"/>
          <w:iCs w:val="1"/>
          <w:caps w:val="0"/>
          <w:smallCaps w:val="0"/>
          <w:noProof w:val="0"/>
          <w:color w:val="000000" w:themeColor="text1" w:themeTint="FF" w:themeShade="FF"/>
          <w:sz w:val="22"/>
          <w:szCs w:val="22"/>
          <w:lang w:val="en-US"/>
        </w:rPr>
        <w:t>British Medical Journal</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A7822EB" wp14:paraId="6DF7A066" wp14:textId="43CB03B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Lilley’s Day Nursery</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(2023). ‘Lilley’s Day Nursery.’ Available at: lilleysdaynursery.co.uk/testimonials/ (Accessed: 22 March 2025).</w:t>
      </w:r>
    </w:p>
    <w:p xmlns:wp14="http://schemas.microsoft.com/office/word/2010/wordml" w:rsidP="3A7822EB" wp14:paraId="5736DED5" wp14:textId="1932A51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MacNaughton, G., Hughes, P., &amp; Smith, K.</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(2007). Young children as active citizens: Principles, policies, and pedagogies. Cambridge Scholars Publishing.</w:t>
      </w:r>
    </w:p>
    <w:p xmlns:wp14="http://schemas.microsoft.com/office/word/2010/wordml" w:rsidP="3A7822EB" wp14:paraId="2CDB6D98" wp14:textId="76AB046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MacRae, C. and Jones, L.</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(2020). A philosophical reflection on the ‘Leuven Scale’ and young children’s expressions of involvement. </w:t>
      </w:r>
      <w:r w:rsidRPr="3A7822EB" w:rsidR="04628A5A">
        <w:rPr>
          <w:rFonts w:ascii="Arial" w:hAnsi="Arial" w:eastAsia="Arial" w:cs="Arial"/>
          <w:b w:val="0"/>
          <w:bCs w:val="0"/>
          <w:i w:val="1"/>
          <w:iCs w:val="1"/>
          <w:caps w:val="0"/>
          <w:smallCaps w:val="0"/>
          <w:noProof w:val="0"/>
          <w:color w:val="000000" w:themeColor="text1" w:themeTint="FF" w:themeShade="FF"/>
          <w:sz w:val="22"/>
          <w:szCs w:val="22"/>
          <w:lang w:val="en-US"/>
        </w:rPr>
        <w:t>International Journal of Qualitative Studies in Education</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[online] 36(2), pp.1–13. doi:</w:t>
      </w:r>
      <w:hyperlink r:id="R37690176d14a4ddd">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https://doi.org/10.1080/09518398.2020.1828650</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A7822EB" wp14:paraId="0BB9159E" wp14:textId="1F49BDF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Mertens, D. M.</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(2020). Research and evaluation in education and psychology: Integrating diversity with quantitative, qualitative, and mixed methods (5th ed.). Sage Publications.</w:t>
      </w:r>
    </w:p>
    <w:p xmlns:wp14="http://schemas.microsoft.com/office/word/2010/wordml" w:rsidP="3A7822EB" wp14:paraId="4852DFD3" wp14:textId="77F2D46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Moss, P.</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(2016). ‘Why can’t we get beyond quality?’, </w:t>
      </w:r>
      <w:r w:rsidRPr="3A7822EB" w:rsidR="04628A5A">
        <w:rPr>
          <w:rFonts w:ascii="Arial" w:hAnsi="Arial" w:eastAsia="Arial" w:cs="Arial"/>
          <w:b w:val="0"/>
          <w:bCs w:val="0"/>
          <w:i w:val="1"/>
          <w:iCs w:val="1"/>
          <w:caps w:val="0"/>
          <w:smallCaps w:val="0"/>
          <w:noProof w:val="0"/>
          <w:color w:val="000000" w:themeColor="text1" w:themeTint="FF" w:themeShade="FF"/>
          <w:sz w:val="22"/>
          <w:szCs w:val="22"/>
          <w:lang w:val="en-US"/>
        </w:rPr>
        <w:t>Contemporary Issues in Early Childhood</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17(1), pp. 8–15. Available at: </w:t>
      </w:r>
      <w:hyperlink r:id="R380348238c934a75">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https://doi.org/10.1177/1463949115627895</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A7822EB" wp14:paraId="350DABA5" wp14:textId="57A79D0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National Autistic Society</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(2020). Individual education plans. [online] </w:t>
      </w:r>
      <w:hyperlink r:id="Rac765832991643b4">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www.autism.org.uk</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05f526e7e57a48da">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https://www.autism.org.uk/advice-and-guidance/topics/education/extra-help-at-school/northern-ireland/individual-education-plans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18 Mar. 2025].</w:t>
      </w:r>
    </w:p>
    <w:p xmlns:wp14="http://schemas.microsoft.com/office/word/2010/wordml" w:rsidP="3A7822EB" wp14:paraId="1C3C1941" wp14:textId="4E34662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National Cyber Security Centre</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(2021). ‘Early years practitioners: Using cyber security to protect your settings.’ Available at: </w:t>
      </w:r>
      <w:hyperlink r:id="R368a2b4a7cea498a">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www.ncsc.gov.uk/guidance/early-years-practitioners-using-cyber-security-to-protect-your-settings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21 March 2025).</w:t>
      </w:r>
    </w:p>
    <w:p xmlns:wp14="http://schemas.microsoft.com/office/word/2010/wordml" w:rsidP="3A7822EB" wp14:paraId="47036F4A" wp14:textId="7DB61B7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National Minimum Standards for Regulated Childcare</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Standard 12: Food and Drink. Available at: </w:t>
      </w:r>
      <w:hyperlink r:id="R31a9b52decf14f88">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www.gov.uk/national-minimum-standards-regulated-childcare</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16/03/25).</w:t>
      </w:r>
    </w:p>
    <w:p xmlns:wp14="http://schemas.microsoft.com/office/word/2010/wordml" w:rsidP="3A7822EB" wp14:paraId="4C632B9E" wp14:textId="3D622FE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National Minimum Standards for Regulated Childcare for Children up to the Age of 12 Years.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(2016).</w:t>
      </w:r>
    </w:p>
    <w:p xmlns:wp14="http://schemas.microsoft.com/office/word/2010/wordml" w:rsidP="3A7822EB" wp14:paraId="52AD8DB8" wp14:textId="0AACBFA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National Minimum Standards For.</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(2023).</w:t>
      </w:r>
    </w:p>
    <w:p xmlns:wp14="http://schemas.microsoft.com/office/word/2010/wordml" w:rsidP="3A7822EB" wp14:paraId="3F07767D" wp14:textId="09C231C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NDNA</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(2020). Inspection of foundation phase nursery provision within the non-maintained sector factsheet Wales.</w:t>
      </w:r>
    </w:p>
    <w:p xmlns:wp14="http://schemas.microsoft.com/office/word/2010/wordml" w:rsidP="3A7822EB" wp14:paraId="331D7212" wp14:textId="3493850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NHS 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First Aid. Available at: </w:t>
      </w:r>
      <w:hyperlink r:id="Rbaafa349b27043af">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www.nhs.wales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15/03/25).</w:t>
      </w:r>
    </w:p>
    <w:p xmlns:wp14="http://schemas.microsoft.com/office/word/2010/wordml" w:rsidP="3A7822EB" wp14:paraId="71134A44" wp14:textId="1A39410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NHS 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Healthy Eating for Children. Available at: </w:t>
      </w:r>
      <w:hyperlink r:id="R408f03c5d52f4d30">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www.nhs.wales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15/03/25).</w:t>
      </w:r>
    </w:p>
    <w:p xmlns:wp14="http://schemas.microsoft.com/office/word/2010/wordml" w:rsidP="3A7822EB" wp14:paraId="4870B0F3" wp14:textId="3B589A9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Online Learning College</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The Role of a Playworker. Available at: </w:t>
      </w:r>
      <w:hyperlink r:id="Ra8b3b9a22eec4acd">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www.online-learning-college</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16/03/25).</w:t>
      </w:r>
    </w:p>
    <w:p xmlns:wp14="http://schemas.microsoft.com/office/word/2010/wordml" w:rsidP="3A7822EB" wp14:paraId="0063A8A4" wp14:textId="0746A72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Pengreen</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A Celebratory Approach to SEND Assessment in the Early Years. [online] Pengreen.org. Available at: </w:t>
      </w:r>
      <w:hyperlink r:id="Rc22bd8b6450040b0">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https://www.pengreen.org/holistic-approach-send-assessment-early-years-section-2/</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19 Mar. 2025].</w:t>
      </w:r>
    </w:p>
    <w:p xmlns:wp14="http://schemas.microsoft.com/office/word/2010/wordml" w:rsidP="3A7822EB" wp14:paraId="44A8843E" wp14:textId="2B24434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Play 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(2024). The Importance of Play. Available at: </w:t>
      </w:r>
      <w:hyperlink r:id="R9f98a9a078134709">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www.play.wales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10/03/25).</w:t>
      </w:r>
    </w:p>
    <w:p xmlns:wp14="http://schemas.microsoft.com/office/word/2010/wordml" w:rsidP="3A7822EB" wp14:paraId="064FFC8A" wp14:textId="0C1CC58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Robertson, I., &amp; Cooper, C. L.</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(2011). Well-being: Productivity and happiness at work. Palgrave Macmillan.</w:t>
      </w:r>
    </w:p>
    <w:p xmlns:wp14="http://schemas.microsoft.com/office/word/2010/wordml" w:rsidP="3A7822EB" wp14:paraId="23D3AF14" wp14:textId="79E5345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Robson, C., &amp; McCartan, K.</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(2016). Real world research (4th ed.). Wiley.</w:t>
      </w:r>
    </w:p>
    <w:p xmlns:wp14="http://schemas.microsoft.com/office/word/2010/wordml" w:rsidP="3A7822EB" wp14:paraId="43B19C35" wp14:textId="17C2451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Seesaw</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Family Engagement. Available at: </w:t>
      </w:r>
      <w:hyperlink r:id="Rdafd9244261142ba">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www.seesaw.com</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19/03/25).</w:t>
      </w:r>
    </w:p>
    <w:p xmlns:wp14="http://schemas.microsoft.com/office/word/2010/wordml" w:rsidP="3A7822EB" wp14:paraId="54587DE2" wp14:textId="570EF19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Seesaw Learning</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Communication. Available at: </w:t>
      </w:r>
      <w:hyperlink r:id="Rc2c5f4f6c0864595">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www.seesaw-learning.com</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19/03/25).</w:t>
      </w:r>
    </w:p>
    <w:p xmlns:wp14="http://schemas.microsoft.com/office/word/2010/wordml" w:rsidP="3A7822EB" wp14:paraId="74B7FA7C" wp14:textId="75CE42D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Snap Cymru</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(2024). Individual Development Plans. [online] Snap Cymru. Available at: </w:t>
      </w:r>
      <w:hyperlink r:id="R46c881c2d92e45fe">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https://www.snapcymru.org/get-support/idps/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21 Mar. 2025].</w:t>
      </w:r>
    </w:p>
    <w:p xmlns:wp14="http://schemas.microsoft.com/office/word/2010/wordml" w:rsidP="3A7822EB" wp14:paraId="1557D211" wp14:textId="5731DD8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Social Care Wales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(2014). Safeguarding Wales. [online] Safeguarding.wales. Available at: </w:t>
      </w:r>
      <w:hyperlink r:id="R3c7cc2b6210f4501">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https://www.safeguarding.wales/en/int-i/int-i-i1/i1-p1/</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18 Mar. 2025].</w:t>
      </w:r>
    </w:p>
    <w:p xmlns:wp14="http://schemas.microsoft.com/office/word/2010/wordml" w:rsidP="3A7822EB" wp14:paraId="75802D61" wp14:textId="6C80C30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Social Services and Wellbeing Act.</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1794e2cfbd6643d1">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https://www.legislation.gov.uk/anaw/2014/4/pdfs/anaw_20140004_en.pdf</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18 Mar. 2025].</w:t>
      </w:r>
    </w:p>
    <w:p xmlns:wp14="http://schemas.microsoft.com/office/word/2010/wordml" w:rsidP="3A7822EB" wp14:paraId="67CE6DA1" wp14:textId="17D0257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Togersen, N.</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(2024). Creating Enabling Nursery Environments - Career Teachers. [online] Career Teachers. Available at: </w:t>
      </w:r>
      <w:hyperlink r:id="Rd7971297ec44459c">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https://careerteachers.co.uk/creating-enabling-nursery-environments/</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23 Mar. 2025].</w:t>
      </w:r>
    </w:p>
    <w:p xmlns:wp14="http://schemas.microsoft.com/office/word/2010/wordml" w:rsidP="3A7822EB" wp14:paraId="2B379408" wp14:textId="55F8586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Twinkl</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“What Is Froebel’s Play Theory?” Twinkl.co.uk, 2021, </w:t>
      </w:r>
      <w:hyperlink r:id="R26fd46c6b246494d">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www.twinkl.co.uk/teaching-wiki/froebels-play-theory</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A7822EB" wp14:paraId="24B12DBC" wp14:textId="6E7D409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UK Public General Acts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Children Act 2004. Available at: </w:t>
      </w:r>
      <w:hyperlink r:id="Rbc654c55955549c2">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www.legislation.gov.uk</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16/03/25).</w:t>
      </w:r>
    </w:p>
    <w:p xmlns:wp14="http://schemas.microsoft.com/office/word/2010/wordml" w:rsidP="3A7822EB" wp14:paraId="3B29A824" wp14:textId="6A352D3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UK Public General Acts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Social Services and Wellbeing (Wales) Act 2014. Available at: </w:t>
      </w:r>
      <w:hyperlink r:id="R36f0c7777ec14d4b">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www.legislation.gov.uk</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16/03/25).</w:t>
      </w:r>
    </w:p>
    <w:p xmlns:wp14="http://schemas.microsoft.com/office/word/2010/wordml" w:rsidP="3A7822EB" wp14:paraId="4335756D" wp14:textId="26C105E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UNICEF</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(2025). UN Convention on the Rights of the Child. Available at: </w:t>
      </w:r>
      <w:hyperlink r:id="Rd561211b746f4a31">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www.unicef.org.uk</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(12/03/25).</w:t>
      </w:r>
    </w:p>
    <w:p xmlns:wp14="http://schemas.microsoft.com/office/word/2010/wordml" w:rsidP="3A7822EB" wp14:paraId="7DE87066" wp14:textId="13EDAC7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United Nations</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(1989). ‘Convention on the Rights of the Child 1989. Articles 19, 28, 29.’ Available at: </w:t>
      </w:r>
      <w:hyperlink r:id="Rc95e4a72e69b4875">
        <w:r w:rsidRPr="3A7822EB" w:rsidR="04628A5A">
          <w:rPr>
            <w:rStyle w:val="Hyperlink"/>
            <w:rFonts w:ascii="Arial" w:hAnsi="Arial" w:eastAsia="Arial" w:cs="Arial"/>
            <w:b w:val="0"/>
            <w:bCs w:val="0"/>
            <w:i w:val="0"/>
            <w:iCs w:val="0"/>
            <w:caps w:val="0"/>
            <w:smallCaps w:val="0"/>
            <w:strike w:val="0"/>
            <w:dstrike w:val="0"/>
            <w:noProof w:val="0"/>
            <w:sz w:val="22"/>
            <w:szCs w:val="22"/>
            <w:lang w:val="en-US"/>
          </w:rPr>
          <w:t>www.ohchr.org/en/instruments-mechanisms/instruments/convention-rights-child</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23 March 2025).</w:t>
      </w:r>
    </w:p>
    <w:p xmlns:wp14="http://schemas.microsoft.com/office/word/2010/wordml" w:rsidP="3A7822EB" wp14:paraId="38A93BCE" wp14:textId="50453A8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A7822EB" w:rsidR="04628A5A">
        <w:rPr>
          <w:rFonts w:ascii="Arial" w:hAnsi="Arial" w:eastAsia="Arial" w:cs="Arial"/>
          <w:b w:val="1"/>
          <w:bCs w:val="1"/>
          <w:i w:val="0"/>
          <w:iCs w:val="0"/>
          <w:caps w:val="0"/>
          <w:smallCaps w:val="0"/>
          <w:noProof w:val="0"/>
          <w:color w:val="000000" w:themeColor="text1" w:themeTint="FF" w:themeShade="FF"/>
          <w:sz w:val="22"/>
          <w:szCs w:val="22"/>
          <w:lang w:val="en-US"/>
        </w:rPr>
        <w:t>Vain, C.</w:t>
      </w:r>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(2023). Safe environments for children | School, home &amp; other places. [online] CPD Online College. Available at: </w:t>
      </w:r>
      <w:hyperlink r:id="R765a98f298fc4cdb">
        <w:r w:rsidRPr="3A7822EB" w:rsidR="04628A5A">
          <w:rPr>
            <w:rStyle w:val="Hyperlink"/>
            <w:rFonts w:ascii="Arial" w:hAnsi="Arial" w:eastAsia="Arial" w:cs="Arial"/>
            <w:b w:val="0"/>
            <w:bCs w:val="0"/>
            <w:i w:val="0"/>
            <w:iCs w:val="0"/>
            <w:caps w:val="0"/>
            <w:smallCaps w:val="0"/>
            <w:strike w:val="0"/>
            <w:dstrike w:val="0"/>
            <w:noProof w:val="0"/>
            <w:sz w:val="22"/>
            <w:szCs w:val="22"/>
            <w:lang w:val="en-US"/>
          </w:rPr>
          <w:t>https://cpdonline.co.uk/knowledge-base/safeguarding/safe-environments-for-children</w:t>
        </w:r>
      </w:hyperlink>
      <w:r w:rsidRPr="3A7822EB" w:rsidR="04628A5A">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18 Mar. 2025].</w:t>
      </w:r>
    </w:p>
    <w:p xmlns:wp14="http://schemas.microsoft.com/office/word/2010/wordml" w:rsidP="3A7822EB" wp14:paraId="0CC595E6" wp14:textId="152EE6FD">
      <w:pPr>
        <w:rPr>
          <w:rFonts w:ascii="Aptos" w:hAnsi="Aptos" w:eastAsia="Aptos" w:cs="Aptos"/>
          <w:b w:val="0"/>
          <w:bCs w:val="0"/>
          <w:i w:val="0"/>
          <w:iCs w:val="0"/>
          <w:caps w:val="0"/>
          <w:smallCaps w:val="0"/>
          <w:noProof w:val="0"/>
          <w:color w:val="000000" w:themeColor="text1" w:themeTint="FF" w:themeShade="FF"/>
          <w:sz w:val="24"/>
          <w:szCs w:val="24"/>
          <w:lang w:val="en-US"/>
        </w:rPr>
      </w:pPr>
      <w:r w:rsidRPr="3A7822EB" w:rsidR="04628A5A">
        <w:rPr>
          <w:rFonts w:ascii="Aptos" w:hAnsi="Aptos" w:eastAsia="Aptos" w:cs="Aptos"/>
          <w:b w:val="0"/>
          <w:bCs w:val="0"/>
          <w:i w:val="0"/>
          <w:iCs w:val="0"/>
          <w:caps w:val="0"/>
          <w:smallCaps w:val="0"/>
          <w:noProof w:val="0"/>
          <w:color w:val="000000" w:themeColor="text1" w:themeTint="FF" w:themeShade="FF"/>
          <w:sz w:val="24"/>
          <w:szCs w:val="24"/>
          <w:lang w:val="en-US"/>
        </w:rPr>
        <w:t xml:space="preserve">Welsh Government (2023) </w:t>
      </w:r>
      <w:r w:rsidRPr="3A7822EB" w:rsidR="04628A5A">
        <w:rPr>
          <w:rFonts w:ascii="Aptos" w:hAnsi="Aptos" w:eastAsia="Aptos" w:cs="Aptos"/>
          <w:b w:val="0"/>
          <w:bCs w:val="0"/>
          <w:i w:val="1"/>
          <w:iCs w:val="1"/>
          <w:caps w:val="0"/>
          <w:smallCaps w:val="0"/>
          <w:noProof w:val="0"/>
          <w:color w:val="000000" w:themeColor="text1" w:themeTint="FF" w:themeShade="FF"/>
          <w:sz w:val="24"/>
          <w:szCs w:val="24"/>
          <w:lang w:val="en-US"/>
        </w:rPr>
        <w:t>National minimum standards for regulated childcare</w:t>
      </w:r>
      <w:r w:rsidRPr="3A7822EB" w:rsidR="04628A5A">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d7175087b7524f29">
        <w:r w:rsidRPr="3A7822EB" w:rsidR="04628A5A">
          <w:rPr>
            <w:rStyle w:val="Hyperlink"/>
            <w:rFonts w:ascii="Aptos" w:hAnsi="Aptos" w:eastAsia="Aptos" w:cs="Aptos"/>
            <w:b w:val="0"/>
            <w:bCs w:val="0"/>
            <w:i w:val="0"/>
            <w:iCs w:val="0"/>
            <w:caps w:val="0"/>
            <w:smallCaps w:val="0"/>
            <w:strike w:val="0"/>
            <w:dstrike w:val="0"/>
            <w:noProof w:val="0"/>
            <w:sz w:val="24"/>
            <w:szCs w:val="24"/>
            <w:lang w:val="en-US"/>
          </w:rPr>
          <w:t>https://www.gov.wales/sites/default/files/publications/2023-05/national-minimum-standards-for-regulated-childcare_0.pdf</w:t>
        </w:r>
      </w:hyperlink>
      <w:r w:rsidRPr="3A7822EB" w:rsidR="04628A5A">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18 March 2025].</w:t>
      </w:r>
    </w:p>
    <w:p xmlns:wp14="http://schemas.microsoft.com/office/word/2010/wordml" w:rsidP="3A7822EB" wp14:paraId="54366687" wp14:textId="4CBF29F5">
      <w:pPr>
        <w:jc w:val="both"/>
        <w:rPr>
          <w:rFonts w:ascii="Aptos" w:hAnsi="Aptos" w:eastAsia="Aptos" w:cs="Aptos"/>
          <w:b w:val="0"/>
          <w:bCs w:val="0"/>
          <w:i w:val="0"/>
          <w:iCs w:val="0"/>
          <w:caps w:val="0"/>
          <w:smallCaps w:val="0"/>
          <w:noProof w:val="0"/>
          <w:color w:val="auto"/>
          <w:sz w:val="24"/>
          <w:szCs w:val="24"/>
          <w:u w:val="none"/>
          <w:lang w:val="en-GB"/>
        </w:rPr>
      </w:pPr>
    </w:p>
    <w:p xmlns:wp14="http://schemas.microsoft.com/office/word/2010/wordml" w:rsidP="3A7822EB" wp14:paraId="5EFC5B33" wp14:textId="2CF7BD16">
      <w:pPr>
        <w:jc w:val="both"/>
        <w:rPr>
          <w:rFonts w:ascii="Aptos" w:hAnsi="Aptos" w:eastAsia="Aptos" w:cs="Aptos"/>
          <w:b w:val="0"/>
          <w:bCs w:val="0"/>
          <w:i w:val="0"/>
          <w:iCs w:val="0"/>
          <w:caps w:val="0"/>
          <w:smallCaps w:val="0"/>
          <w:noProof w:val="0"/>
          <w:color w:val="00B050"/>
          <w:sz w:val="24"/>
          <w:szCs w:val="24"/>
          <w:lang w:val="en-US"/>
        </w:rPr>
      </w:pPr>
    </w:p>
    <w:p xmlns:wp14="http://schemas.microsoft.com/office/word/2010/wordml" w:rsidP="3A7822EB" wp14:paraId="2C078E63" wp14:textId="250D83DB">
      <w:pPr>
        <w:rPr>
          <w:rFonts w:ascii="Aptos" w:hAnsi="Aptos" w:eastAsia="Aptos" w:cs="Aptos"/>
          <w:b w:val="1"/>
          <w:bCs w:val="1"/>
          <w:i w:val="0"/>
          <w:iCs w:val="0"/>
          <w:caps w:val="0"/>
          <w:smallCaps w:val="0"/>
          <w:noProof w:val="0"/>
          <w:color w:val="77206D" w:themeColor="accent5" w:themeTint="FF" w:themeShade="BF"/>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A5D2B6"/>
    <w:rsid w:val="04628A5A"/>
    <w:rsid w:val="22A5D2B6"/>
    <w:rsid w:val="3A7822EB"/>
    <w:rsid w:val="485A5A38"/>
    <w:rsid w:val="6A61B7AA"/>
    <w:rsid w:val="6CF5E90F"/>
    <w:rsid w:val="7459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5D2B6"/>
  <w15:chartTrackingRefBased/>
  <w15:docId w15:val="{506D050B-BE28-46FF-BA84-E48CEE5A0F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A7822E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earlyyearscareers.com/" TargetMode="External" Id="R6d7c7ee6dd5a42d9" /><Relationship Type="http://schemas.openxmlformats.org/officeDocument/2006/relationships/hyperlink" Target="https://www.earlyyearscareers.com/eyc/early-years-practice/parental-involvement-in-eyfs-how-parents-can-support-their-childs-learning/" TargetMode="External" Id="R46479acf46d94e13" /><Relationship Type="http://schemas.openxmlformats.org/officeDocument/2006/relationships/hyperlink" Target="http://www.gov.uk-toy/" TargetMode="External" Id="Re86c96a3873f4370" /><Relationship Type="http://schemas.openxmlformats.org/officeDocument/2006/relationships/hyperlink" Target="https://www.froebel.org.uk/training-and-resources/children-and-nature/forest-school-and-froebel-learning-from-the-past" TargetMode="External" Id="Rca3ac506eea2497b" /><Relationship Type="http://schemas.openxmlformats.org/officeDocument/2006/relationships/hyperlink" Target="http://www.bupa.co.uk/business/health-wellbeing-services/employee-assistance-programme" TargetMode="External" Id="Rb62be24a5a854d7d" /><Relationship Type="http://schemas.openxmlformats.org/officeDocument/2006/relationships/hyperlink" Target="https://www.careinspectorate.wales/sites/default/files/2018-02/160608childcareinspectionguideen.pdf" TargetMode="External" Id="Rfec6f8fbcb084d1e" /><Relationship Type="http://schemas.openxmlformats.org/officeDocument/2006/relationships/hyperlink" Target="http://www.careinspectorate.wales/" TargetMode="External" Id="Rfa1d8decfc844d39" /><Relationship Type="http://schemas.openxmlformats.org/officeDocument/2006/relationships/hyperlink" Target="https://www.careinspectorate.wales/210707-self-assessment-service-statement-sass-2021-now-live?utm_source" TargetMode="External" Id="Raa42e916e01947ed" /><Relationship Type="http://schemas.openxmlformats.org/officeDocument/2006/relationships/hyperlink" Target="http://www.gov.wales/" TargetMode="External" Id="R9379a8c91ad449b7" /><Relationship Type="http://schemas.openxmlformats.org/officeDocument/2006/relationships/hyperlink" Target="https://doi.org/10.3390/educsci13050515" TargetMode="External" Id="R8bffd608f35b4a22" /><Relationship Type="http://schemas.openxmlformats.org/officeDocument/2006/relationships/hyperlink" Target="http://www.gov.wales/" TargetMode="External" Id="Ra1264ab9b50e4aa0" /><Relationship Type="http://schemas.openxmlformats.org/officeDocument/2006/relationships/hyperlink" Target="https://assets.publishing.service.gov.uk/media/64e6002a20ae890014f26cbc/DfE_Development_Matters_Report_Sep2023.pdf" TargetMode="External" Id="Rfc7be51108434221" /><Relationship Type="http://schemas.openxmlformats.org/officeDocument/2006/relationships/hyperlink" Target="https://assets.publishing.service.gov.uk/media/670fa42a30536cb92748328f/EYFS_statutory_framework_for_group_and_school_-_based_providers.pdf" TargetMode="External" Id="Re7698643224d4773" /><Relationship Type="http://schemas.openxmlformats.org/officeDocument/2006/relationships/hyperlink" Target="http://www.foundationyears.org.uk/pedagogy-early-learning/quality-improvement/" TargetMode="External" Id="Re43941573da24394" /><Relationship Type="http://schemas.openxmlformats.org/officeDocument/2006/relationships/hyperlink" Target="http://www.legislation.gov.uk/eur/2016/679/contents" TargetMode="External" Id="Rafe810f493f04feb" /><Relationship Type="http://schemas.openxmlformats.org/officeDocument/2006/relationships/hyperlink" Target="http://www.legislation.gov.uk/ukpga/2018/12/contents/enacted" TargetMode="External" Id="R95c4d3f815194b39" /><Relationship Type="http://schemas.openxmlformats.org/officeDocument/2006/relationships/hyperlink" Target="http://www.hse.gov.uk/humanfactors/topics/competence.htm" TargetMode="External" Id="R3fcb080b114849c0" /><Relationship Type="http://schemas.openxmlformats.org/officeDocument/2006/relationships/hyperlink" Target="https://learningjournals.co.uk/what-is-the-leuven-scale-and-how-to-use-it/" TargetMode="External" Id="Rdb04e61ff1ad451a" /><Relationship Type="http://schemas.openxmlformats.org/officeDocument/2006/relationships/hyperlink" Target="https://doi.org/10.1080/09518398.2020.1828650" TargetMode="External" Id="R37690176d14a4ddd" /><Relationship Type="http://schemas.openxmlformats.org/officeDocument/2006/relationships/hyperlink" Target="https://doi.org/10.1177/1463949115627895" TargetMode="External" Id="R380348238c934a75" /><Relationship Type="http://schemas.openxmlformats.org/officeDocument/2006/relationships/hyperlink" Target="http://www.autism.org.uk/" TargetMode="External" Id="Rac765832991643b4" /><Relationship Type="http://schemas.openxmlformats.org/officeDocument/2006/relationships/hyperlink" Target="https://www.autism.org.uk/advice-and-guidance/topics/education/extra-help-at-school/northern-ireland/individual-education-plans" TargetMode="External" Id="R05f526e7e57a48da" /><Relationship Type="http://schemas.openxmlformats.org/officeDocument/2006/relationships/hyperlink" Target="http://www.ncsc.gov.uk/guidance/early-years-practitioners-using-cyber-security-to-protect-your-settings" TargetMode="External" Id="R368a2b4a7cea498a" /><Relationship Type="http://schemas.openxmlformats.org/officeDocument/2006/relationships/hyperlink" Target="http://www.gov.uk/national-minimum-standards-regulated-childcare" TargetMode="External" Id="R31a9b52decf14f88" /><Relationship Type="http://schemas.openxmlformats.org/officeDocument/2006/relationships/hyperlink" Target="http://www.nhs.wales/" TargetMode="External" Id="Rbaafa349b27043af" /><Relationship Type="http://schemas.openxmlformats.org/officeDocument/2006/relationships/hyperlink" Target="http://www.nhs.wales/" TargetMode="External" Id="R408f03c5d52f4d30" /><Relationship Type="http://schemas.openxmlformats.org/officeDocument/2006/relationships/hyperlink" Target="http://www.online-learning-college/" TargetMode="External" Id="Ra8b3b9a22eec4acd" /><Relationship Type="http://schemas.openxmlformats.org/officeDocument/2006/relationships/hyperlink" Target="https://www.pengreen.org/holistic-approach-send-assessment-early-years-section-2/" TargetMode="External" Id="Rc22bd8b6450040b0" /><Relationship Type="http://schemas.openxmlformats.org/officeDocument/2006/relationships/hyperlink" Target="http://www.play.wales/" TargetMode="External" Id="R9f98a9a078134709" /><Relationship Type="http://schemas.openxmlformats.org/officeDocument/2006/relationships/hyperlink" Target="http://www.seesaw.com/" TargetMode="External" Id="Rdafd9244261142ba" /><Relationship Type="http://schemas.openxmlformats.org/officeDocument/2006/relationships/hyperlink" Target="http://www.seesaw-learning.com/" TargetMode="External" Id="Rc2c5f4f6c0864595" /><Relationship Type="http://schemas.openxmlformats.org/officeDocument/2006/relationships/hyperlink" Target="https://www.snapcymru.org/get-support/idps/" TargetMode="External" Id="R46c881c2d92e45fe" /><Relationship Type="http://schemas.openxmlformats.org/officeDocument/2006/relationships/hyperlink" Target="https://www.safeguarding.wales/en/int-i/int-i-i1/i1-p1/" TargetMode="External" Id="R3c7cc2b6210f4501" /><Relationship Type="http://schemas.openxmlformats.org/officeDocument/2006/relationships/hyperlink" Target="https://www.legislation.gov.uk/anaw/2014/4/pdfs/anaw_20140004_en.pdf" TargetMode="External" Id="R1794e2cfbd6643d1" /><Relationship Type="http://schemas.openxmlformats.org/officeDocument/2006/relationships/hyperlink" Target="https://careerteachers.co.uk/creating-enabling-nursery-environments/" TargetMode="External" Id="Rd7971297ec44459c" /><Relationship Type="http://schemas.openxmlformats.org/officeDocument/2006/relationships/hyperlink" Target="http://www.twinkl.co.uk/teaching-wiki/froebels-play-theory" TargetMode="External" Id="R26fd46c6b246494d" /><Relationship Type="http://schemas.openxmlformats.org/officeDocument/2006/relationships/hyperlink" Target="http://www.legislation.gov.uk/" TargetMode="External" Id="Rbc654c55955549c2" /><Relationship Type="http://schemas.openxmlformats.org/officeDocument/2006/relationships/hyperlink" Target="http://www.legislation.gov.uk/" TargetMode="External" Id="R36f0c7777ec14d4b" /><Relationship Type="http://schemas.openxmlformats.org/officeDocument/2006/relationships/hyperlink" Target="http://www.unicef.org.uk/" TargetMode="External" Id="Rd561211b746f4a31" /><Relationship Type="http://schemas.openxmlformats.org/officeDocument/2006/relationships/hyperlink" Target="http://www.ohchr.org/en/instruments-mechanisms/instruments/convention-rights-child" TargetMode="External" Id="Rc95e4a72e69b4875" /><Relationship Type="http://schemas.openxmlformats.org/officeDocument/2006/relationships/hyperlink" Target="https://cpdonline.co.uk/knowledge-base/safeguarding/safe-environments-for-children" TargetMode="External" Id="R765a98f298fc4cdb" /><Relationship Type="http://schemas.openxmlformats.org/officeDocument/2006/relationships/hyperlink" Target="https://www.gov.wales/sites/default/files/publications/2023-05/national-minimum-standards-for-regulated-childcare_0.pdf" TargetMode="External" Id="Rd7175087b7524f2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2025-03-30T18:41:37.0014229Z</dcterms:created>
  <dcterms:modified xsi:type="dcterms:W3CDTF">2025-03-30T18:44:18.7913058Z</dcterms:modified>
  <dc:creator>Joe Morrell (2308266)</dc:creator>
  <lastModifiedBy>Joe Morrell (2308266)</lastModifiedBy>
</coreProperties>
</file>