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294A0C" w14:textId="6D351E3B" w:rsidR="00076B92" w:rsidRDefault="004031EF" w:rsidP="000E69CB">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9D5B6AB" wp14:editId="17B05107">
            <wp:extent cx="3695700" cy="1511300"/>
            <wp:effectExtent l="0" t="0" r="0" b="0"/>
            <wp:docPr id="56448575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485758" name="Picture 1"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695700" cy="1511300"/>
                    </a:xfrm>
                    <a:prstGeom prst="rect">
                      <a:avLst/>
                    </a:prstGeom>
                  </pic:spPr>
                </pic:pic>
              </a:graphicData>
            </a:graphic>
          </wp:inline>
        </w:drawing>
      </w:r>
    </w:p>
    <w:p w14:paraId="102A5D84" w14:textId="77777777" w:rsidR="004031EF" w:rsidRPr="004031EF" w:rsidRDefault="004031EF" w:rsidP="004031EF">
      <w:pPr>
        <w:jc w:val="center"/>
        <w:rPr>
          <w:rFonts w:ascii="Times New Roman" w:hAnsi="Times New Roman" w:cs="Times New Roman"/>
          <w:b/>
          <w:bCs/>
          <w:sz w:val="24"/>
          <w:szCs w:val="24"/>
        </w:rPr>
      </w:pPr>
      <w:proofErr w:type="spellStart"/>
      <w:r w:rsidRPr="004031EF">
        <w:rPr>
          <w:rFonts w:ascii="Times New Roman" w:hAnsi="Times New Roman" w:cs="Times New Roman"/>
          <w:b/>
          <w:bCs/>
          <w:sz w:val="24"/>
          <w:szCs w:val="24"/>
        </w:rPr>
        <w:t>Programme</w:t>
      </w:r>
      <w:proofErr w:type="spellEnd"/>
      <w:r w:rsidRPr="004031EF">
        <w:rPr>
          <w:rFonts w:ascii="Times New Roman" w:hAnsi="Times New Roman" w:cs="Times New Roman"/>
          <w:b/>
          <w:bCs/>
          <w:sz w:val="24"/>
          <w:szCs w:val="24"/>
        </w:rPr>
        <w:t xml:space="preserve">: BA Dip </w:t>
      </w:r>
      <w:proofErr w:type="spellStart"/>
      <w:r w:rsidRPr="004031EF">
        <w:rPr>
          <w:rFonts w:ascii="Times New Roman" w:hAnsi="Times New Roman" w:cs="Times New Roman"/>
          <w:b/>
          <w:bCs/>
          <w:sz w:val="24"/>
          <w:szCs w:val="24"/>
        </w:rPr>
        <w:t>CertHE</w:t>
      </w:r>
      <w:proofErr w:type="spellEnd"/>
      <w:r w:rsidRPr="004031EF">
        <w:rPr>
          <w:rFonts w:ascii="Times New Roman" w:hAnsi="Times New Roman" w:cs="Times New Roman"/>
          <w:b/>
          <w:bCs/>
          <w:sz w:val="24"/>
          <w:szCs w:val="24"/>
        </w:rPr>
        <w:t xml:space="preserve"> International Gastronomy Management</w:t>
      </w:r>
    </w:p>
    <w:p w14:paraId="44523F55" w14:textId="77777777" w:rsidR="004031EF" w:rsidRPr="004031EF" w:rsidRDefault="004031EF" w:rsidP="004031EF">
      <w:pPr>
        <w:jc w:val="center"/>
        <w:rPr>
          <w:rFonts w:ascii="Times New Roman" w:hAnsi="Times New Roman" w:cs="Times New Roman"/>
          <w:b/>
          <w:bCs/>
          <w:sz w:val="24"/>
          <w:szCs w:val="24"/>
        </w:rPr>
      </w:pPr>
    </w:p>
    <w:p w14:paraId="22548A6E" w14:textId="77777777" w:rsidR="004031EF" w:rsidRPr="004031EF" w:rsidRDefault="004031EF" w:rsidP="004031EF">
      <w:pPr>
        <w:jc w:val="center"/>
        <w:rPr>
          <w:rFonts w:ascii="Times New Roman" w:hAnsi="Times New Roman" w:cs="Times New Roman"/>
          <w:b/>
          <w:bCs/>
          <w:sz w:val="24"/>
          <w:szCs w:val="24"/>
        </w:rPr>
      </w:pPr>
      <w:r w:rsidRPr="004031EF">
        <w:rPr>
          <w:rFonts w:ascii="Times New Roman" w:hAnsi="Times New Roman" w:cs="Times New Roman"/>
          <w:b/>
          <w:bCs/>
          <w:sz w:val="24"/>
          <w:szCs w:val="24"/>
        </w:rPr>
        <w:t>Module: Placement: Developing Customer Experience and Service Skills</w:t>
      </w:r>
    </w:p>
    <w:p w14:paraId="204F5CAE" w14:textId="77777777" w:rsidR="004031EF" w:rsidRPr="004031EF" w:rsidRDefault="004031EF" w:rsidP="004031EF">
      <w:pPr>
        <w:jc w:val="center"/>
        <w:rPr>
          <w:rFonts w:ascii="Times New Roman" w:hAnsi="Times New Roman" w:cs="Times New Roman"/>
          <w:b/>
          <w:bCs/>
          <w:sz w:val="24"/>
          <w:szCs w:val="24"/>
        </w:rPr>
      </w:pPr>
    </w:p>
    <w:p w14:paraId="1FA333F6" w14:textId="77777777" w:rsidR="004031EF" w:rsidRPr="004031EF" w:rsidRDefault="004031EF" w:rsidP="004031EF">
      <w:pPr>
        <w:jc w:val="center"/>
        <w:rPr>
          <w:rFonts w:ascii="Times New Roman" w:hAnsi="Times New Roman" w:cs="Times New Roman"/>
          <w:b/>
          <w:bCs/>
          <w:sz w:val="24"/>
          <w:szCs w:val="24"/>
        </w:rPr>
      </w:pPr>
      <w:r w:rsidRPr="004031EF">
        <w:rPr>
          <w:rFonts w:ascii="Times New Roman" w:hAnsi="Times New Roman" w:cs="Times New Roman"/>
          <w:b/>
          <w:bCs/>
          <w:sz w:val="24"/>
          <w:szCs w:val="24"/>
        </w:rPr>
        <w:t>Module code: BMGM5003 Contribution to</w:t>
      </w:r>
    </w:p>
    <w:p w14:paraId="73159359" w14:textId="77777777" w:rsidR="004031EF" w:rsidRPr="004031EF" w:rsidRDefault="004031EF" w:rsidP="004031EF">
      <w:pPr>
        <w:jc w:val="center"/>
        <w:rPr>
          <w:rFonts w:ascii="Times New Roman" w:hAnsi="Times New Roman" w:cs="Times New Roman"/>
          <w:b/>
          <w:bCs/>
          <w:sz w:val="24"/>
          <w:szCs w:val="24"/>
        </w:rPr>
      </w:pPr>
    </w:p>
    <w:p w14:paraId="1DC2BE10" w14:textId="77777777" w:rsidR="004031EF" w:rsidRPr="004031EF" w:rsidRDefault="004031EF" w:rsidP="004031EF">
      <w:pPr>
        <w:jc w:val="center"/>
        <w:rPr>
          <w:rFonts w:ascii="Times New Roman" w:hAnsi="Times New Roman" w:cs="Times New Roman"/>
          <w:b/>
          <w:bCs/>
          <w:sz w:val="24"/>
          <w:szCs w:val="24"/>
        </w:rPr>
      </w:pPr>
      <w:r w:rsidRPr="004031EF">
        <w:rPr>
          <w:rFonts w:ascii="Times New Roman" w:hAnsi="Times New Roman" w:cs="Times New Roman"/>
          <w:b/>
          <w:bCs/>
          <w:sz w:val="24"/>
          <w:szCs w:val="24"/>
        </w:rPr>
        <w:t>Assignment Title: Reflective portfolio of Word count (or 2000</w:t>
      </w:r>
    </w:p>
    <w:p w14:paraId="250A7325" w14:textId="53022189" w:rsidR="000E69CB" w:rsidRPr="004031EF" w:rsidRDefault="004031EF" w:rsidP="004031EF">
      <w:pPr>
        <w:jc w:val="center"/>
        <w:rPr>
          <w:rFonts w:ascii="Times New Roman" w:hAnsi="Times New Roman" w:cs="Times New Roman"/>
          <w:b/>
          <w:bCs/>
          <w:sz w:val="24"/>
          <w:szCs w:val="24"/>
        </w:rPr>
      </w:pPr>
      <w:r w:rsidRPr="004031EF">
        <w:rPr>
          <w:rFonts w:ascii="Times New Roman" w:hAnsi="Times New Roman" w:cs="Times New Roman"/>
          <w:b/>
          <w:bCs/>
          <w:sz w:val="24"/>
          <w:szCs w:val="24"/>
        </w:rPr>
        <w:t>practical tasks equivalent):</w:t>
      </w:r>
    </w:p>
    <w:p w14:paraId="1CF0228B" w14:textId="77777777" w:rsidR="000E69CB" w:rsidRDefault="000E69CB" w:rsidP="000E69CB">
      <w:pPr>
        <w:jc w:val="center"/>
        <w:rPr>
          <w:rFonts w:ascii="Times New Roman" w:hAnsi="Times New Roman" w:cs="Times New Roman"/>
          <w:sz w:val="24"/>
          <w:szCs w:val="24"/>
        </w:rPr>
      </w:pPr>
    </w:p>
    <w:p w14:paraId="4369E8A4" w14:textId="77777777" w:rsidR="000E69CB" w:rsidRPr="004031EF" w:rsidRDefault="00273142" w:rsidP="000E69CB">
      <w:pPr>
        <w:jc w:val="center"/>
        <w:rPr>
          <w:rFonts w:ascii="Times New Roman" w:hAnsi="Times New Roman" w:cs="Times New Roman"/>
          <w:b/>
          <w:sz w:val="40"/>
          <w:szCs w:val="40"/>
        </w:rPr>
      </w:pPr>
      <w:r w:rsidRPr="004031EF">
        <w:rPr>
          <w:rFonts w:ascii="Times New Roman" w:hAnsi="Times New Roman" w:cs="Times New Roman"/>
          <w:b/>
          <w:sz w:val="40"/>
          <w:szCs w:val="40"/>
        </w:rPr>
        <w:t>Developing Customer Experience and Service Skills</w:t>
      </w:r>
    </w:p>
    <w:p w14:paraId="510EB39E" w14:textId="77777777" w:rsidR="000E69CB" w:rsidRPr="000E69CB" w:rsidRDefault="000E69CB" w:rsidP="000E69CB">
      <w:pPr>
        <w:jc w:val="center"/>
        <w:rPr>
          <w:rFonts w:ascii="Times New Roman" w:hAnsi="Times New Roman" w:cs="Times New Roman"/>
          <w:b/>
          <w:sz w:val="24"/>
          <w:szCs w:val="24"/>
        </w:rPr>
      </w:pPr>
    </w:p>
    <w:p w14:paraId="044EABFE" w14:textId="77777777" w:rsidR="000E69CB" w:rsidRDefault="000E69CB" w:rsidP="000E69CB">
      <w:pPr>
        <w:jc w:val="center"/>
        <w:rPr>
          <w:rFonts w:ascii="Times New Roman" w:hAnsi="Times New Roman" w:cs="Times New Roman"/>
          <w:sz w:val="24"/>
          <w:szCs w:val="24"/>
        </w:rPr>
      </w:pPr>
    </w:p>
    <w:p w14:paraId="5928DE07" w14:textId="77777777" w:rsidR="000E69CB" w:rsidRDefault="000E69CB" w:rsidP="000E69CB">
      <w:pPr>
        <w:jc w:val="center"/>
        <w:rPr>
          <w:rFonts w:ascii="Times New Roman" w:hAnsi="Times New Roman" w:cs="Times New Roman"/>
          <w:sz w:val="24"/>
          <w:szCs w:val="24"/>
        </w:rPr>
      </w:pPr>
    </w:p>
    <w:p w14:paraId="0FDA9993" w14:textId="77777777" w:rsidR="000E69CB" w:rsidRDefault="000E69CB" w:rsidP="000E69CB">
      <w:pPr>
        <w:jc w:val="center"/>
        <w:rPr>
          <w:rFonts w:ascii="Times New Roman" w:hAnsi="Times New Roman" w:cs="Times New Roman"/>
          <w:sz w:val="24"/>
          <w:szCs w:val="24"/>
        </w:rPr>
      </w:pPr>
    </w:p>
    <w:p w14:paraId="50424683" w14:textId="77777777" w:rsidR="000E69CB" w:rsidRDefault="000E69CB" w:rsidP="000E69CB">
      <w:pPr>
        <w:jc w:val="center"/>
        <w:rPr>
          <w:rFonts w:ascii="Times New Roman" w:hAnsi="Times New Roman" w:cs="Times New Roman"/>
          <w:sz w:val="24"/>
          <w:szCs w:val="24"/>
        </w:rPr>
      </w:pPr>
    </w:p>
    <w:p w14:paraId="1997EC94" w14:textId="77777777" w:rsidR="000E69CB" w:rsidRDefault="000E69CB" w:rsidP="000E69CB">
      <w:pPr>
        <w:jc w:val="center"/>
        <w:rPr>
          <w:rFonts w:ascii="Times New Roman" w:hAnsi="Times New Roman" w:cs="Times New Roman"/>
          <w:sz w:val="24"/>
          <w:szCs w:val="24"/>
        </w:rPr>
      </w:pPr>
    </w:p>
    <w:p w14:paraId="745BAD33" w14:textId="77777777" w:rsidR="000E69CB" w:rsidRDefault="000E69CB" w:rsidP="000E69CB">
      <w:pPr>
        <w:jc w:val="center"/>
        <w:rPr>
          <w:rFonts w:ascii="Times New Roman" w:hAnsi="Times New Roman" w:cs="Times New Roman"/>
          <w:sz w:val="24"/>
          <w:szCs w:val="24"/>
        </w:rPr>
      </w:pPr>
    </w:p>
    <w:p w14:paraId="6E50F59C" w14:textId="77777777" w:rsidR="004031EF" w:rsidRDefault="004031EF" w:rsidP="000E69CB">
      <w:pPr>
        <w:jc w:val="center"/>
        <w:rPr>
          <w:rFonts w:ascii="Times New Roman" w:hAnsi="Times New Roman" w:cs="Times New Roman"/>
          <w:sz w:val="24"/>
          <w:szCs w:val="24"/>
        </w:rPr>
      </w:pPr>
    </w:p>
    <w:p w14:paraId="353CF78F" w14:textId="77777777" w:rsidR="004031EF" w:rsidRDefault="004031EF" w:rsidP="000E69CB">
      <w:pPr>
        <w:jc w:val="center"/>
        <w:rPr>
          <w:rFonts w:ascii="Times New Roman" w:hAnsi="Times New Roman" w:cs="Times New Roman"/>
          <w:sz w:val="24"/>
          <w:szCs w:val="24"/>
        </w:rPr>
      </w:pPr>
    </w:p>
    <w:p w14:paraId="224874C0" w14:textId="77777777" w:rsidR="004031EF" w:rsidRDefault="004031EF" w:rsidP="000E69CB">
      <w:pPr>
        <w:jc w:val="center"/>
        <w:rPr>
          <w:rFonts w:ascii="Times New Roman" w:hAnsi="Times New Roman" w:cs="Times New Roman"/>
          <w:sz w:val="24"/>
          <w:szCs w:val="24"/>
        </w:rPr>
      </w:pPr>
    </w:p>
    <w:p w14:paraId="194CA196" w14:textId="77777777" w:rsidR="004031EF" w:rsidRDefault="004031EF" w:rsidP="000E69CB">
      <w:pPr>
        <w:jc w:val="center"/>
        <w:rPr>
          <w:rFonts w:ascii="Times New Roman" w:hAnsi="Times New Roman" w:cs="Times New Roman"/>
          <w:sz w:val="24"/>
          <w:szCs w:val="24"/>
        </w:rPr>
      </w:pPr>
    </w:p>
    <w:p w14:paraId="3E80BFD6" w14:textId="77777777" w:rsidR="004031EF" w:rsidRDefault="004031EF" w:rsidP="000E69CB">
      <w:pPr>
        <w:jc w:val="center"/>
        <w:rPr>
          <w:rFonts w:ascii="Times New Roman" w:hAnsi="Times New Roman" w:cs="Times New Roman"/>
          <w:sz w:val="24"/>
          <w:szCs w:val="24"/>
        </w:rPr>
      </w:pPr>
    </w:p>
    <w:p w14:paraId="44C04F33" w14:textId="77777777" w:rsidR="004031EF" w:rsidRDefault="004031EF" w:rsidP="000E69CB">
      <w:pPr>
        <w:jc w:val="center"/>
        <w:rPr>
          <w:rFonts w:ascii="Times New Roman" w:hAnsi="Times New Roman" w:cs="Times New Roman"/>
          <w:sz w:val="24"/>
          <w:szCs w:val="24"/>
        </w:rPr>
      </w:pPr>
    </w:p>
    <w:p w14:paraId="63272E18" w14:textId="77777777" w:rsidR="004031EF" w:rsidRDefault="004031EF" w:rsidP="000E69CB">
      <w:pPr>
        <w:jc w:val="center"/>
        <w:rPr>
          <w:rFonts w:ascii="Times New Roman" w:hAnsi="Times New Roman" w:cs="Times New Roman"/>
          <w:sz w:val="24"/>
          <w:szCs w:val="24"/>
        </w:rPr>
      </w:pPr>
    </w:p>
    <w:p w14:paraId="7C10ECFA" w14:textId="77777777" w:rsidR="004031EF" w:rsidRDefault="004031EF" w:rsidP="000E69CB">
      <w:pPr>
        <w:jc w:val="center"/>
        <w:rPr>
          <w:rFonts w:ascii="Times New Roman" w:hAnsi="Times New Roman" w:cs="Times New Roman"/>
          <w:sz w:val="24"/>
          <w:szCs w:val="24"/>
        </w:rPr>
      </w:pPr>
    </w:p>
    <w:p w14:paraId="7C1069A5" w14:textId="77777777" w:rsidR="000E69CB" w:rsidRDefault="000E69CB" w:rsidP="000E69CB">
      <w:pPr>
        <w:jc w:val="center"/>
        <w:rPr>
          <w:rFonts w:ascii="Times New Roman" w:hAnsi="Times New Roman" w:cs="Times New Roman"/>
          <w:sz w:val="24"/>
          <w:szCs w:val="24"/>
        </w:rPr>
      </w:pPr>
    </w:p>
    <w:p w14:paraId="1CB1E358" w14:textId="77777777" w:rsidR="000E69CB" w:rsidRPr="000E69CB" w:rsidRDefault="00273142" w:rsidP="000E69CB">
      <w:pPr>
        <w:jc w:val="center"/>
        <w:rPr>
          <w:rFonts w:ascii="Times New Roman" w:hAnsi="Times New Roman" w:cs="Times New Roman"/>
          <w:b/>
          <w:sz w:val="24"/>
          <w:szCs w:val="24"/>
        </w:rPr>
      </w:pPr>
      <w:r w:rsidRPr="000E69CB">
        <w:rPr>
          <w:rFonts w:ascii="Times New Roman" w:hAnsi="Times New Roman" w:cs="Times New Roman"/>
          <w:b/>
          <w:sz w:val="24"/>
          <w:szCs w:val="24"/>
        </w:rPr>
        <w:t>Developing Customer Experience and Service Skills</w:t>
      </w:r>
    </w:p>
    <w:p w14:paraId="6F6B58F1" w14:textId="77777777" w:rsidR="000E69CB" w:rsidRPr="000E69CB" w:rsidRDefault="00273142" w:rsidP="000E69CB">
      <w:pPr>
        <w:rPr>
          <w:rFonts w:ascii="Times New Roman" w:hAnsi="Times New Roman" w:cs="Times New Roman"/>
          <w:b/>
          <w:bCs/>
          <w:sz w:val="24"/>
          <w:szCs w:val="24"/>
        </w:rPr>
      </w:pPr>
      <w:r>
        <w:rPr>
          <w:rFonts w:ascii="Times New Roman" w:hAnsi="Times New Roman" w:cs="Times New Roman"/>
          <w:b/>
          <w:bCs/>
          <w:sz w:val="24"/>
          <w:szCs w:val="24"/>
        </w:rPr>
        <w:t>Introduction</w:t>
      </w:r>
    </w:p>
    <w:p w14:paraId="04401BAD" w14:textId="40ED6840" w:rsidR="00C87217" w:rsidRPr="00C87217" w:rsidRDefault="00273142" w:rsidP="000E69CB">
      <w:pPr>
        <w:rPr>
          <w:rFonts w:ascii="Times New Roman" w:hAnsi="Times New Roman" w:cs="Times New Roman"/>
          <w:sz w:val="24"/>
          <w:szCs w:val="24"/>
        </w:rPr>
      </w:pPr>
      <w:r w:rsidRPr="00C87217">
        <w:rPr>
          <w:rFonts w:ascii="Tahoma" w:hAnsi="Tahoma" w:cs="Tahoma"/>
          <w:sz w:val="24"/>
          <w:szCs w:val="24"/>
        </w:rPr>
        <w:t>﻿</w:t>
      </w:r>
      <w:r w:rsidR="008750CC">
        <w:rPr>
          <w:rFonts w:ascii="Times New Roman" w:hAnsi="Times New Roman" w:cs="Times New Roman"/>
          <w:sz w:val="24"/>
          <w:szCs w:val="24"/>
        </w:rPr>
        <w:t>The main</w:t>
      </w:r>
      <w:r w:rsidRPr="00C87217">
        <w:rPr>
          <w:rFonts w:ascii="Times New Roman" w:hAnsi="Times New Roman" w:cs="Times New Roman"/>
          <w:sz w:val="24"/>
          <w:szCs w:val="24"/>
        </w:rPr>
        <w:t xml:space="preserve"> intention of this reflective portfolio is to meticulously record my gaining knowledge of adventure and professional growth at some point in the Placement: Developing Customer Experience and Service Skills module. Through a crucial self-mirrored image, I intend to </w:t>
      </w:r>
      <w:r w:rsidRPr="00C87217">
        <w:rPr>
          <w:rFonts w:ascii="Times New Roman" w:hAnsi="Times New Roman" w:cs="Times New Roman"/>
          <w:sz w:val="24"/>
          <w:szCs w:val="24"/>
        </w:rPr>
        <w:lastRenderedPageBreak/>
        <w:t>evaluate my evolving knowledge of hospitality and guest career practices in the restaurant surroundings. By engaging with the module's topics and activities, I aspire to benefit from treasured insights into maximizing wonderful consumer experiences and honing career skills crucial for success in the hospitality enterprise. This portfolio is essential for my future professional aspirations as it is a comprehensive document of my development, challenges confronted, and instructions learned. Moreover, by evaluating my experiences and figuring out areas for improvement, I propose to chart a strategic course to reach service excellence and leadership roles inside the dynamic realm of hospitality and tourism control</w:t>
      </w:r>
      <w:r w:rsidR="00C9165A">
        <w:rPr>
          <w:rFonts w:ascii="Times New Roman" w:hAnsi="Times New Roman" w:cs="Times New Roman"/>
          <w:sz w:val="24"/>
          <w:szCs w:val="24"/>
        </w:rPr>
        <w:t>.</w:t>
      </w:r>
    </w:p>
    <w:p w14:paraId="2A727492" w14:textId="77777777" w:rsidR="000E69CB" w:rsidRPr="000E69CB" w:rsidRDefault="00273142" w:rsidP="000E69CB">
      <w:pPr>
        <w:rPr>
          <w:rFonts w:ascii="Times New Roman" w:hAnsi="Times New Roman" w:cs="Times New Roman"/>
          <w:b/>
          <w:sz w:val="24"/>
          <w:szCs w:val="24"/>
        </w:rPr>
      </w:pPr>
      <w:r w:rsidRPr="000E69CB">
        <w:rPr>
          <w:rFonts w:ascii="Times New Roman" w:hAnsi="Times New Roman" w:cs="Times New Roman"/>
          <w:b/>
          <w:sz w:val="24"/>
          <w:szCs w:val="24"/>
        </w:rPr>
        <w:t>First Impressions</w:t>
      </w:r>
    </w:p>
    <w:p w14:paraId="03EECBC6" w14:textId="77777777" w:rsidR="00C87217" w:rsidRPr="00C87217" w:rsidRDefault="00273142" w:rsidP="00C87217">
      <w:pPr>
        <w:rPr>
          <w:rFonts w:ascii="Times New Roman" w:hAnsi="Times New Roman" w:cs="Times New Roman"/>
          <w:sz w:val="24"/>
          <w:szCs w:val="24"/>
        </w:rPr>
      </w:pPr>
      <w:r w:rsidRPr="00C87217">
        <w:rPr>
          <w:rFonts w:ascii="Tahoma" w:hAnsi="Tahoma" w:cs="Tahoma"/>
          <w:sz w:val="24"/>
          <w:szCs w:val="24"/>
        </w:rPr>
        <w:t>﻿</w:t>
      </w:r>
      <w:r w:rsidRPr="00C87217">
        <w:rPr>
          <w:rFonts w:ascii="Times New Roman" w:hAnsi="Times New Roman" w:cs="Times New Roman"/>
          <w:sz w:val="24"/>
          <w:szCs w:val="24"/>
        </w:rPr>
        <w:t>First impressions wield immense importance in the hospitality enterprise, serving as pivotal moments that shape the entirety of the customer's enjoyment. The adage "it takes 7 seconds to make a primary effect" encapsulates the fleeting but profound effect these preliminary moments pres</w:t>
      </w:r>
      <w:r>
        <w:rPr>
          <w:rFonts w:ascii="Times New Roman" w:hAnsi="Times New Roman" w:cs="Times New Roman"/>
          <w:sz w:val="24"/>
          <w:szCs w:val="24"/>
        </w:rPr>
        <w:t>erve (Kim &amp;</w:t>
      </w:r>
      <w:r w:rsidRPr="00C87217">
        <w:rPr>
          <w:rFonts w:ascii="Times New Roman" w:hAnsi="Times New Roman" w:cs="Times New Roman"/>
          <w:sz w:val="24"/>
          <w:szCs w:val="24"/>
        </w:rPr>
        <w:t xml:space="preserve"> So, 2022). In the quick-paced and aggressive hospitality landscape, guests form fast judgments based on their first encounters with staff, atmosphere, and carrier requirements. The effect of first impressions on purchaser enjoyment and behavior can't be overstated. A compelling initial interplay sets the degree for pleasing eating enjoyment, fostering a feeling of anticipation and pride. Conversely, terrible first impressions can cause dissatisfaction, dwindled consideration, and potentially tarnished reputations for institutions.</w:t>
      </w:r>
    </w:p>
    <w:p w14:paraId="7B0C3063" w14:textId="77777777" w:rsidR="00C87217" w:rsidRPr="00C87217" w:rsidRDefault="00273142" w:rsidP="00C87217">
      <w:pPr>
        <w:rPr>
          <w:rFonts w:ascii="Times New Roman" w:hAnsi="Times New Roman" w:cs="Times New Roman"/>
          <w:sz w:val="24"/>
          <w:szCs w:val="24"/>
        </w:rPr>
      </w:pPr>
      <w:r w:rsidRPr="00C87217">
        <w:rPr>
          <w:rFonts w:ascii="Tahoma" w:hAnsi="Tahoma" w:cs="Tahoma"/>
          <w:sz w:val="24"/>
          <w:szCs w:val="24"/>
        </w:rPr>
        <w:t>﻿</w:t>
      </w:r>
      <w:r w:rsidRPr="00C87217">
        <w:rPr>
          <w:rFonts w:ascii="Times New Roman" w:hAnsi="Times New Roman" w:cs="Times New Roman"/>
          <w:sz w:val="24"/>
          <w:szCs w:val="24"/>
        </w:rPr>
        <w:t xml:space="preserve">First impressions are regularly shaped based totally on non-verbal cues, including body language, attire, and facial expressions of the body of employee contributors. A look completed by using the manner of the Cornell School of Hotel Administration revealed that traffic perceptions of provider quality had been appreciably inspired by the demeanor and attentiveness </w:t>
      </w:r>
      <w:r w:rsidRPr="00C87217">
        <w:rPr>
          <w:rFonts w:ascii="Times New Roman" w:hAnsi="Times New Roman" w:cs="Times New Roman"/>
          <w:sz w:val="24"/>
          <w:szCs w:val="24"/>
        </w:rPr>
        <w:lastRenderedPageBreak/>
        <w:t>of employees within the route in their initial interactions (Huang et al., 2021). Upon entering a restaurant, guests' perceptions of cleanliness and atmosphere heavily stimulated their everyday dining pleasure.</w:t>
      </w:r>
    </w:p>
    <w:p w14:paraId="1DA92E6B" w14:textId="77777777" w:rsidR="00C87217" w:rsidRDefault="00273142" w:rsidP="00C87217">
      <w:pPr>
        <w:rPr>
          <w:rFonts w:ascii="Times New Roman" w:hAnsi="Times New Roman" w:cs="Times New Roman"/>
          <w:sz w:val="24"/>
          <w:szCs w:val="24"/>
        </w:rPr>
      </w:pPr>
      <w:r w:rsidRPr="00C87217">
        <w:rPr>
          <w:rFonts w:ascii="Times New Roman" w:hAnsi="Times New Roman" w:cs="Times New Roman"/>
          <w:sz w:val="24"/>
          <w:szCs w:val="24"/>
        </w:rPr>
        <w:t xml:space="preserve">Moreover, enterprise practices underscore the importance of meticulously crafting high-quality first impressions through meticulous interest in detail. Leading hospitality institutions invest sizeable resources in training their workers to encompass professionalism, warmth, and attentiveness when visitors enter the door (Muniz et al., 2021). For instance, famed luxurious resorts regularly prioritize </w:t>
      </w:r>
      <w:r w:rsidR="00CB52FE" w:rsidRPr="00C87217">
        <w:rPr>
          <w:rFonts w:ascii="Times New Roman" w:hAnsi="Times New Roman" w:cs="Times New Roman"/>
          <w:sz w:val="24"/>
          <w:szCs w:val="24"/>
        </w:rPr>
        <w:t>personalized</w:t>
      </w:r>
      <w:r w:rsidRPr="00C87217">
        <w:rPr>
          <w:rFonts w:ascii="Times New Roman" w:hAnsi="Times New Roman" w:cs="Times New Roman"/>
          <w:sz w:val="24"/>
          <w:szCs w:val="24"/>
        </w:rPr>
        <w:t xml:space="preserve"> greetings, immaculate environments, and anticipatory carriers to cultivate an air of mystery of exclusivity and class.</w:t>
      </w:r>
    </w:p>
    <w:p w14:paraId="7E667A49" w14:textId="77777777" w:rsidR="00CB52FE" w:rsidRDefault="00273142" w:rsidP="00C87217">
      <w:pPr>
        <w:rPr>
          <w:rFonts w:ascii="Times New Roman" w:hAnsi="Times New Roman" w:cs="Times New Roman"/>
          <w:sz w:val="24"/>
          <w:szCs w:val="24"/>
        </w:rPr>
      </w:pPr>
      <w:r w:rsidRPr="00CB52FE">
        <w:rPr>
          <w:rFonts w:ascii="Tahoma" w:hAnsi="Tahoma" w:cs="Tahoma"/>
          <w:sz w:val="24"/>
          <w:szCs w:val="24"/>
        </w:rPr>
        <w:t>﻿</w:t>
      </w:r>
      <w:r w:rsidRPr="00CB52FE">
        <w:rPr>
          <w:rFonts w:ascii="Times New Roman" w:hAnsi="Times New Roman" w:cs="Times New Roman"/>
          <w:sz w:val="24"/>
          <w:szCs w:val="24"/>
        </w:rPr>
        <w:t>In satisfactory dining, sommeliers adeptly orchestrate wine shows and tips to create memorable first impressions that resonate with visitors long after meals. These expertly curated experiences no longer best elevate the eating adventure but toughen the establishment's commitment to excellence and visitor satisfaction. Social media and online assessment platforms have amplified the impact of first impressions, with guests needing help sharing their studies with an international target audience (</w:t>
      </w:r>
      <w:proofErr w:type="spellStart"/>
      <w:r w:rsidRPr="00CB52FE">
        <w:rPr>
          <w:rFonts w:ascii="Times New Roman" w:hAnsi="Times New Roman" w:cs="Times New Roman"/>
          <w:sz w:val="24"/>
          <w:szCs w:val="24"/>
        </w:rPr>
        <w:t>Busulwa</w:t>
      </w:r>
      <w:proofErr w:type="spellEnd"/>
      <w:r w:rsidRPr="00CB52FE">
        <w:rPr>
          <w:rFonts w:ascii="Times New Roman" w:hAnsi="Times New Roman" w:cs="Times New Roman"/>
          <w:sz w:val="24"/>
          <w:szCs w:val="24"/>
        </w:rPr>
        <w:t xml:space="preserve"> et al., 2022). Positive initial encounters can result in better online ratings, elevated client loyalty, and amplified phrase-of-mouth referrals. Conversely, negative first impressions can result in scathing online evaluations, irreparable reputational damage, and faded patronage.</w:t>
      </w:r>
    </w:p>
    <w:p w14:paraId="3C6E444C" w14:textId="77777777" w:rsidR="000E69CB" w:rsidRDefault="00273142" w:rsidP="000E69CB">
      <w:pPr>
        <w:rPr>
          <w:rFonts w:ascii="Times New Roman" w:hAnsi="Times New Roman" w:cs="Times New Roman"/>
          <w:b/>
          <w:bCs/>
          <w:sz w:val="24"/>
          <w:szCs w:val="24"/>
        </w:rPr>
      </w:pPr>
      <w:r w:rsidRPr="007D7290">
        <w:rPr>
          <w:rFonts w:ascii="Times New Roman" w:hAnsi="Times New Roman" w:cs="Times New Roman"/>
          <w:b/>
          <w:bCs/>
          <w:sz w:val="24"/>
          <w:szCs w:val="24"/>
        </w:rPr>
        <w:t>Wine Knowledge</w:t>
      </w:r>
    </w:p>
    <w:p w14:paraId="6D3EE229" w14:textId="77777777" w:rsidR="00CB52FE" w:rsidRPr="00CB52FE" w:rsidRDefault="00273142" w:rsidP="00CB52FE">
      <w:pPr>
        <w:rPr>
          <w:rFonts w:ascii="Times New Roman" w:hAnsi="Times New Roman" w:cs="Times New Roman"/>
          <w:sz w:val="24"/>
          <w:szCs w:val="24"/>
        </w:rPr>
      </w:pPr>
      <w:r w:rsidRPr="00CB52FE">
        <w:rPr>
          <w:rFonts w:ascii="Tahoma" w:hAnsi="Tahoma" w:cs="Tahoma"/>
          <w:sz w:val="24"/>
          <w:szCs w:val="24"/>
        </w:rPr>
        <w:t>﻿</w:t>
      </w:r>
      <w:r w:rsidRPr="00CB52FE">
        <w:rPr>
          <w:rFonts w:ascii="Times New Roman" w:hAnsi="Times New Roman" w:cs="Times New Roman"/>
          <w:sz w:val="24"/>
          <w:szCs w:val="24"/>
        </w:rPr>
        <w:t xml:space="preserve">Embarking on the adventure of refining my wine understanding and communication abilities in the hospitality industry has been enlightening and profitable. Initially, my expertise in wine was restricted to simple varietals and commonplace descriptors. However, my appreciation for wine </w:t>
      </w:r>
      <w:r w:rsidRPr="00CB52FE">
        <w:rPr>
          <w:rFonts w:ascii="Times New Roman" w:hAnsi="Times New Roman" w:cs="Times New Roman"/>
          <w:sz w:val="24"/>
          <w:szCs w:val="24"/>
        </w:rPr>
        <w:lastRenderedPageBreak/>
        <w:t>has deepened drastically through a committed look at, practical enjoyment, and publicity to industry specialists. As I delved into the intricacies of viticulture, winemaking techniques, and regional nuances, my wine understanding advanced from a rudimentary knowledge to a greater nuanced and complete appreciation of the issue. Engaging in formal education pack</w:t>
      </w:r>
      <w:r>
        <w:rPr>
          <w:rFonts w:ascii="Times New Roman" w:hAnsi="Times New Roman" w:cs="Times New Roman"/>
          <w:sz w:val="24"/>
          <w:szCs w:val="24"/>
        </w:rPr>
        <w:t>ages, including the Wine &amp;</w:t>
      </w:r>
      <w:r w:rsidRPr="00CB52FE">
        <w:rPr>
          <w:rFonts w:ascii="Times New Roman" w:hAnsi="Times New Roman" w:cs="Times New Roman"/>
          <w:sz w:val="24"/>
          <w:szCs w:val="24"/>
        </w:rPr>
        <w:t xml:space="preserve"> Spirit Education Trust (WSET) courses, furnished a dependent framework for getting to know, allowing me to explore grape types, terroir, tasting strategies, and food pairing standards more intensely.</w:t>
      </w:r>
    </w:p>
    <w:p w14:paraId="207734D5" w14:textId="77777777" w:rsidR="00CB52FE" w:rsidRDefault="00273142" w:rsidP="00CB52FE">
      <w:pPr>
        <w:rPr>
          <w:rFonts w:ascii="Times New Roman" w:hAnsi="Times New Roman" w:cs="Times New Roman"/>
          <w:sz w:val="24"/>
          <w:szCs w:val="24"/>
        </w:rPr>
      </w:pPr>
      <w:r w:rsidRPr="00CB52FE">
        <w:rPr>
          <w:rFonts w:ascii="Times New Roman" w:hAnsi="Times New Roman" w:cs="Times New Roman"/>
          <w:sz w:val="24"/>
          <w:szCs w:val="24"/>
        </w:rPr>
        <w:t>Practical revel in wine provider, tastings, and menu curation served as valuable opportunities to use theoretical expertise in real-international scenarios, improving my ability to discern flavor profiles, become aware of aroma characteristics, and make informed suggestions to visitors (Alonso et al., 2023). I honed my sensory notion through energetic participation in wine seminars, tastings, and enterprise events. I developed a discerning palate that recognizes diffused nuances and complexities within unique wine styles and regions.</w:t>
      </w:r>
    </w:p>
    <w:p w14:paraId="1832A579" w14:textId="77777777" w:rsidR="00CB52FE" w:rsidRPr="00CB52FE" w:rsidRDefault="00273142" w:rsidP="00CB52FE">
      <w:pPr>
        <w:rPr>
          <w:rFonts w:ascii="Times New Roman" w:hAnsi="Times New Roman" w:cs="Times New Roman"/>
          <w:sz w:val="24"/>
          <w:szCs w:val="24"/>
        </w:rPr>
      </w:pPr>
      <w:r w:rsidRPr="00CB52FE">
        <w:rPr>
          <w:rFonts w:ascii="Tahoma" w:hAnsi="Tahoma" w:cs="Tahoma"/>
          <w:sz w:val="24"/>
          <w:szCs w:val="24"/>
        </w:rPr>
        <w:t>﻿</w:t>
      </w:r>
      <w:r w:rsidRPr="00CB52FE">
        <w:rPr>
          <w:rFonts w:ascii="Times New Roman" w:hAnsi="Times New Roman" w:cs="Times New Roman"/>
          <w:sz w:val="24"/>
          <w:szCs w:val="24"/>
        </w:rPr>
        <w:t>Regarding verbal exchange abilities, I have noticed a sizeable evolution in my ability to articulate wine understanding efficiently and interact with numerous audiences. Initially, I trusted technical jargon and terminology, which were also intimidating or inaccessible to guests with various degrees of wine expertise. However, via exercise and feedback, I learned to adapt my conversation style to fit every guest's alternatives and comfort stages, fostering a welcoming and inclusive atmosphere conducive to exploration and discovery.</w:t>
      </w:r>
    </w:p>
    <w:p w14:paraId="6A02E17B" w14:textId="77777777" w:rsidR="00CB52FE" w:rsidRPr="00CB52FE" w:rsidRDefault="00273142" w:rsidP="00CB52FE">
      <w:pPr>
        <w:rPr>
          <w:rFonts w:ascii="Times New Roman" w:hAnsi="Times New Roman" w:cs="Times New Roman"/>
          <w:sz w:val="24"/>
          <w:szCs w:val="24"/>
        </w:rPr>
      </w:pPr>
      <w:r w:rsidRPr="00CB52FE">
        <w:rPr>
          <w:rFonts w:ascii="Times New Roman" w:hAnsi="Times New Roman" w:cs="Times New Roman"/>
          <w:sz w:val="24"/>
          <w:szCs w:val="24"/>
        </w:rPr>
        <w:t xml:space="preserve">Active listening and empathy were vital in knowing visitors' preferences, guiding their selections, and enhancing their average eating experience. Proposing tips for reinforcing the cutting-edge wine listing calls for a strategic and collaborative technique to align the choice with </w:t>
      </w:r>
      <w:r w:rsidRPr="00CB52FE">
        <w:rPr>
          <w:rFonts w:ascii="Times New Roman" w:hAnsi="Times New Roman" w:cs="Times New Roman"/>
          <w:sz w:val="24"/>
          <w:szCs w:val="24"/>
        </w:rPr>
        <w:lastRenderedPageBreak/>
        <w:t>the eating place's culinary concept, goal demographic, and market positioning (Gu et al., 2020). I would empirically analyze the prevailing wine inventory and deliberating factors along with varietal diversity, pricing shape, sourcing issues, and seasonal traits.</w:t>
      </w:r>
    </w:p>
    <w:p w14:paraId="0B911350" w14:textId="77777777" w:rsidR="00CB52FE" w:rsidRPr="00CB52FE" w:rsidRDefault="00273142" w:rsidP="00CB52FE">
      <w:pPr>
        <w:rPr>
          <w:rFonts w:ascii="Times New Roman" w:hAnsi="Times New Roman" w:cs="Times New Roman"/>
          <w:sz w:val="24"/>
          <w:szCs w:val="24"/>
        </w:rPr>
      </w:pPr>
      <w:r w:rsidRPr="00CB52FE">
        <w:rPr>
          <w:rFonts w:ascii="Times New Roman" w:hAnsi="Times New Roman" w:cs="Times New Roman"/>
          <w:sz w:val="24"/>
          <w:szCs w:val="24"/>
        </w:rPr>
        <w:t>Next, I might search for comments from guests, colleagues, and enterprise professionals to become aware of possibilities for improvement or expansion within the wine list. This may include introducing new varietals, regions, or wine styles that supplement the restaurant's cuisine and cater to evolving patron options (Gu et al., 2020). Additionally, I prioritize sustainability, variety, and fee-driven choices that resonate with the discerning palate of ultra-modern wine lovers.</w:t>
      </w:r>
    </w:p>
    <w:p w14:paraId="579E9F8E" w14:textId="77777777" w:rsidR="00CB52FE" w:rsidRDefault="00273142" w:rsidP="00CB52FE">
      <w:pPr>
        <w:rPr>
          <w:rFonts w:ascii="Times New Roman" w:hAnsi="Times New Roman" w:cs="Times New Roman"/>
          <w:sz w:val="24"/>
          <w:szCs w:val="24"/>
        </w:rPr>
      </w:pPr>
      <w:r w:rsidRPr="00CB52FE">
        <w:rPr>
          <w:rFonts w:ascii="Times New Roman" w:hAnsi="Times New Roman" w:cs="Times New Roman"/>
          <w:sz w:val="24"/>
          <w:szCs w:val="24"/>
        </w:rPr>
        <w:t>In providing my guidelines to the manager, I emphasize the strategic cause behind each proposed addition or amendment, highlighting capability blessings, which include better visitor pride, improved revenue opportunities, and differentiation within the competitive landscape. Moreover, I would underscore the significance of fostering partnerships with respectable distributors, wineries, and enterprise institutions to ensure admission to top-class, first-rate wines and extraordinary services that raise the restaurant's brand image and market positioning.</w:t>
      </w:r>
    </w:p>
    <w:p w14:paraId="7B5BECF7" w14:textId="77777777" w:rsidR="007D7290" w:rsidRDefault="00273142" w:rsidP="000E69CB">
      <w:pPr>
        <w:rPr>
          <w:rFonts w:ascii="Times New Roman" w:hAnsi="Times New Roman" w:cs="Times New Roman"/>
          <w:b/>
          <w:sz w:val="24"/>
          <w:szCs w:val="24"/>
        </w:rPr>
      </w:pPr>
      <w:r w:rsidRPr="007D7290">
        <w:rPr>
          <w:rFonts w:ascii="Times New Roman" w:hAnsi="Times New Roman" w:cs="Times New Roman"/>
          <w:b/>
          <w:sz w:val="24"/>
          <w:szCs w:val="24"/>
        </w:rPr>
        <w:t>Customer Communication Skills</w:t>
      </w:r>
    </w:p>
    <w:p w14:paraId="109EAC88" w14:textId="77777777" w:rsidR="00CB52FE" w:rsidRDefault="00273142" w:rsidP="00CB52FE">
      <w:pPr>
        <w:rPr>
          <w:rFonts w:ascii="Times New Roman" w:hAnsi="Times New Roman" w:cs="Times New Roman"/>
          <w:sz w:val="24"/>
          <w:szCs w:val="24"/>
        </w:rPr>
      </w:pPr>
      <w:r w:rsidRPr="00CB52FE">
        <w:rPr>
          <w:rFonts w:ascii="Tahoma" w:hAnsi="Tahoma" w:cs="Tahoma"/>
          <w:sz w:val="24"/>
          <w:szCs w:val="24"/>
        </w:rPr>
        <w:t>﻿</w:t>
      </w:r>
      <w:r w:rsidRPr="00CB52FE">
        <w:rPr>
          <w:rFonts w:ascii="Times New Roman" w:hAnsi="Times New Roman" w:cs="Times New Roman"/>
          <w:sz w:val="24"/>
          <w:szCs w:val="24"/>
        </w:rPr>
        <w:t xml:space="preserve">Reflecting on my communication skills with clients and colleagues during my journey in the hospitality enterprise has been a profound learning experience. Initially, I approached communique with a focal point on conveying records successfully; however, through the years, I have come to understand that effective conversation goes past mere transmission of facts; it includes empathy, energetic listening, and fostering actual connections. In my interactions with clients, I've learned how to tailor my communique fashion to house various choices and </w:t>
      </w:r>
      <w:r w:rsidRPr="00CB52FE">
        <w:rPr>
          <w:rFonts w:ascii="Times New Roman" w:hAnsi="Times New Roman" w:cs="Times New Roman"/>
          <w:sz w:val="24"/>
          <w:szCs w:val="24"/>
        </w:rPr>
        <w:lastRenderedPageBreak/>
        <w:t>personalities. Instead of depending entirely on scripted greetings or formal language, I attempt to engage visitors in proper communication, searching to apprehend their nee</w:t>
      </w:r>
      <w:r>
        <w:rPr>
          <w:rFonts w:ascii="Times New Roman" w:hAnsi="Times New Roman" w:cs="Times New Roman"/>
          <w:sz w:val="24"/>
          <w:szCs w:val="24"/>
        </w:rPr>
        <w:t xml:space="preserve">ds, options, and expectancies. </w:t>
      </w:r>
      <w:r w:rsidRPr="00CB52FE">
        <w:rPr>
          <w:rFonts w:ascii="Times New Roman" w:hAnsi="Times New Roman" w:cs="Times New Roman"/>
          <w:sz w:val="24"/>
          <w:szCs w:val="24"/>
        </w:rPr>
        <w:t>I have noticed a shift i</w:t>
      </w:r>
      <w:r>
        <w:rPr>
          <w:rFonts w:ascii="Times New Roman" w:hAnsi="Times New Roman" w:cs="Times New Roman"/>
          <w:sz w:val="24"/>
          <w:szCs w:val="24"/>
        </w:rPr>
        <w:t>n my approach towards communication</w:t>
      </w:r>
      <w:r w:rsidRPr="00CB52FE">
        <w:rPr>
          <w:rFonts w:ascii="Times New Roman" w:hAnsi="Times New Roman" w:cs="Times New Roman"/>
          <w:sz w:val="24"/>
          <w:szCs w:val="24"/>
        </w:rPr>
        <w:t xml:space="preserve"> with colleagues, spotting the importance of collaboration, mutual appreciation, and clear articulation of expectations. Instead of op</w:t>
      </w:r>
      <w:r>
        <w:rPr>
          <w:rFonts w:ascii="Times New Roman" w:hAnsi="Times New Roman" w:cs="Times New Roman"/>
          <w:sz w:val="24"/>
          <w:szCs w:val="24"/>
        </w:rPr>
        <w:t>erating in silos, I actively look</w:t>
      </w:r>
      <w:r w:rsidRPr="00CB52FE">
        <w:rPr>
          <w:rFonts w:ascii="Times New Roman" w:hAnsi="Times New Roman" w:cs="Times New Roman"/>
          <w:sz w:val="24"/>
          <w:szCs w:val="24"/>
        </w:rPr>
        <w:t xml:space="preserve"> for opportunities to foster open talk, percentage insights, and domesticate supportive crew surroundings.</w:t>
      </w:r>
    </w:p>
    <w:p w14:paraId="324D86FE" w14:textId="77777777" w:rsidR="00CB52FE" w:rsidRPr="00CB52FE" w:rsidRDefault="00273142" w:rsidP="00CB52FE">
      <w:pPr>
        <w:rPr>
          <w:rFonts w:ascii="Times New Roman" w:hAnsi="Times New Roman" w:cs="Times New Roman"/>
          <w:sz w:val="24"/>
          <w:szCs w:val="24"/>
        </w:rPr>
      </w:pPr>
      <w:r w:rsidRPr="00CB52FE">
        <w:rPr>
          <w:rFonts w:ascii="Tahoma" w:hAnsi="Tahoma" w:cs="Tahoma"/>
          <w:sz w:val="24"/>
          <w:szCs w:val="24"/>
        </w:rPr>
        <w:t>﻿</w:t>
      </w:r>
      <w:r w:rsidRPr="00CB52FE">
        <w:rPr>
          <w:rFonts w:ascii="Times New Roman" w:hAnsi="Times New Roman" w:cs="Times New Roman"/>
          <w:sz w:val="24"/>
          <w:szCs w:val="24"/>
        </w:rPr>
        <w:t xml:space="preserve">I refined my communication skills and witnessed positive results in patron satisfaction and group dynamics. Guests have expressed appreciation for the customized attention, warm hospitality, and authentic engagement they get during their dining studies (Gonzalez et al., 2020). Feedback surveys and online reviews regularly highlight attentive service, an informed team of workers, and a welcoming atmosphere as critical drivers of average pride and the likelihood of returning (Gonzalez et al., 2020). Team members have cited upgrades in morale, cohesion, and task pride, attributing those extraordinary consequences to enhanced conversation, mutual aid, and a shared sense of reason. </w:t>
      </w:r>
    </w:p>
    <w:p w14:paraId="634090D8" w14:textId="77777777" w:rsidR="00CB52FE" w:rsidRDefault="00273142" w:rsidP="00CB52FE">
      <w:pPr>
        <w:rPr>
          <w:rFonts w:ascii="Times New Roman" w:hAnsi="Times New Roman" w:cs="Times New Roman"/>
          <w:sz w:val="24"/>
          <w:szCs w:val="24"/>
        </w:rPr>
      </w:pPr>
      <w:r w:rsidRPr="00CB52FE">
        <w:rPr>
          <w:rFonts w:ascii="Times New Roman" w:hAnsi="Times New Roman" w:cs="Times New Roman"/>
          <w:sz w:val="24"/>
          <w:szCs w:val="24"/>
        </w:rPr>
        <w:t>Feedback from customers and group contributors has been instrumental in shaping my commun</w:t>
      </w:r>
      <w:r>
        <w:rPr>
          <w:rFonts w:ascii="Times New Roman" w:hAnsi="Times New Roman" w:cs="Times New Roman"/>
          <w:sz w:val="24"/>
          <w:szCs w:val="24"/>
        </w:rPr>
        <w:t>ication</w:t>
      </w:r>
      <w:r w:rsidRPr="00CB52FE">
        <w:rPr>
          <w:rFonts w:ascii="Times New Roman" w:hAnsi="Times New Roman" w:cs="Times New Roman"/>
          <w:sz w:val="24"/>
          <w:szCs w:val="24"/>
        </w:rPr>
        <w:t xml:space="preserve"> method and driving non-stop improvement. Guests regularly express gratitude for the customized suggestions, attentive providers, and authentic hospitality they get, reaffirming the value of empathy, authenticity, and active listening in fostering memorable eating experiences (Shen et al., 2020). Team participants respect the readability, transparency, and aid provided through effective communication channels, permitting them to carry out their roles with self-belief, autonomy, and a feeling of purpose (Chen et al., 2021). Through soliciting feedback, actively being attentive to worries, and imposing pos</w:t>
      </w:r>
      <w:r w:rsidR="008750CC">
        <w:rPr>
          <w:rFonts w:ascii="Times New Roman" w:hAnsi="Times New Roman" w:cs="Times New Roman"/>
          <w:sz w:val="24"/>
          <w:szCs w:val="24"/>
        </w:rPr>
        <w:t>itive pointers, we ha</w:t>
      </w:r>
      <w:r w:rsidRPr="00CB52FE">
        <w:rPr>
          <w:rFonts w:ascii="Times New Roman" w:hAnsi="Times New Roman" w:cs="Times New Roman"/>
          <w:sz w:val="24"/>
          <w:szCs w:val="24"/>
        </w:rPr>
        <w:t xml:space="preserve">ve fostered a lifestyle of </w:t>
      </w:r>
      <w:r w:rsidRPr="00CB52FE">
        <w:rPr>
          <w:rFonts w:ascii="Times New Roman" w:hAnsi="Times New Roman" w:cs="Times New Roman"/>
          <w:sz w:val="24"/>
          <w:szCs w:val="24"/>
        </w:rPr>
        <w:lastRenderedPageBreak/>
        <w:t>non-stop studying, version, and boom that strengthens our collective effectiveness and resilience in the face of evolving demanding situations.</w:t>
      </w:r>
    </w:p>
    <w:p w14:paraId="3F018EC1" w14:textId="77777777" w:rsidR="00356E1B" w:rsidRPr="00356E1B" w:rsidRDefault="00273142" w:rsidP="007D7290">
      <w:pPr>
        <w:rPr>
          <w:rFonts w:ascii="Times New Roman" w:hAnsi="Times New Roman" w:cs="Times New Roman"/>
          <w:b/>
          <w:sz w:val="24"/>
          <w:szCs w:val="24"/>
        </w:rPr>
      </w:pPr>
      <w:r w:rsidRPr="00356E1B">
        <w:rPr>
          <w:rFonts w:ascii="Times New Roman" w:hAnsi="Times New Roman" w:cs="Times New Roman"/>
          <w:b/>
          <w:sz w:val="24"/>
          <w:szCs w:val="24"/>
        </w:rPr>
        <w:t>Reflections</w:t>
      </w:r>
    </w:p>
    <w:p w14:paraId="39CE4540" w14:textId="77777777" w:rsidR="00CB52FE" w:rsidRPr="00CB52FE" w:rsidRDefault="00273142" w:rsidP="00CB52FE">
      <w:pPr>
        <w:rPr>
          <w:rFonts w:ascii="Times New Roman" w:hAnsi="Times New Roman" w:cs="Times New Roman"/>
          <w:sz w:val="24"/>
          <w:szCs w:val="24"/>
        </w:rPr>
      </w:pPr>
      <w:r w:rsidRPr="00CB52FE">
        <w:rPr>
          <w:rFonts w:ascii="Tahoma" w:hAnsi="Tahoma" w:cs="Tahoma"/>
          <w:sz w:val="24"/>
          <w:szCs w:val="24"/>
        </w:rPr>
        <w:t>﻿</w:t>
      </w:r>
      <w:r w:rsidRPr="00CB52FE">
        <w:rPr>
          <w:rFonts w:ascii="Times New Roman" w:hAnsi="Times New Roman" w:cs="Times New Roman"/>
          <w:sz w:val="24"/>
          <w:szCs w:val="24"/>
        </w:rPr>
        <w:t>My stories in the hospitality industry have been transformative, reshaping my perceptions, fostering private increase, and supplying precious lessons that have profoundly encouraged my outlook on the enterprise. Initially, I entered the hospitality industry with preconceived notions of glamour, excitement, and glamour. However, as I immersed myself in the intricacies of daily operations, I comprehended the industry's multifaceted nature, characterized by relentless willpower, meticulous interest in detail, and unwavering commitment to visitor pleasure. The hospitality enterprise, I learned, is a dynamic environment where each interplay, regardless of how seemingly insignificant, can shape the visitor revel in and leave a long-lasting impact.</w:t>
      </w:r>
    </w:p>
    <w:p w14:paraId="39437880" w14:textId="77777777" w:rsidR="00CB52FE" w:rsidRDefault="00273142" w:rsidP="00CB52FE">
      <w:pPr>
        <w:rPr>
          <w:rFonts w:ascii="Times New Roman" w:hAnsi="Times New Roman" w:cs="Times New Roman"/>
          <w:sz w:val="24"/>
          <w:szCs w:val="24"/>
        </w:rPr>
      </w:pPr>
      <w:r w:rsidRPr="00CB52FE">
        <w:rPr>
          <w:rFonts w:ascii="Times New Roman" w:hAnsi="Times New Roman" w:cs="Times New Roman"/>
          <w:sz w:val="24"/>
          <w:szCs w:val="24"/>
        </w:rPr>
        <w:t>As I interacted with guests from numerous backgrounds, cultures, and walks of life, I realized that genuine hospitality transcends mere provider; it calls for empathy, knowledge, and a proper desire to exceed guest expectations. My experiences inside the enterprise have underscored the significance of resilience, adaptability, and innovation in navigating demanding situations and seizing growth opportunities. From navigating crises to embracing rising trends and technology, the hospitality enterprise needs agility, creativity, and a willingness to embrace change.</w:t>
      </w:r>
    </w:p>
    <w:p w14:paraId="6C728E94" w14:textId="77777777" w:rsidR="00CB52FE" w:rsidRDefault="00273142" w:rsidP="00CB52FE">
      <w:pPr>
        <w:rPr>
          <w:rFonts w:ascii="Times New Roman" w:hAnsi="Times New Roman" w:cs="Times New Roman"/>
          <w:sz w:val="24"/>
          <w:szCs w:val="24"/>
        </w:rPr>
      </w:pPr>
      <w:r w:rsidRPr="00CB52FE">
        <w:rPr>
          <w:rFonts w:ascii="Tahoma" w:hAnsi="Tahoma" w:cs="Tahoma"/>
          <w:sz w:val="24"/>
          <w:szCs w:val="24"/>
        </w:rPr>
        <w:t>﻿</w:t>
      </w:r>
      <w:r w:rsidRPr="00CB52FE">
        <w:rPr>
          <w:rFonts w:ascii="Times New Roman" w:hAnsi="Times New Roman" w:cs="Times New Roman"/>
          <w:sz w:val="24"/>
          <w:szCs w:val="24"/>
        </w:rPr>
        <w:t xml:space="preserve">My experiences inside the hospitality enterprise had been overwhelmingly high quality, characterized by moments of pleasure, achievement, and personal satisfaction. The opportunity to connect with guests, collaborate with colleagues, and contribute to memorable reports has been immensely profitable, reaffirming my passion for hospitality and fueling my aspirations for persevered boom and excellence (Klink et al., 2020). Knowing the inherent demanding situations </w:t>
      </w:r>
      <w:r w:rsidRPr="00CB52FE">
        <w:rPr>
          <w:rFonts w:ascii="Times New Roman" w:hAnsi="Times New Roman" w:cs="Times New Roman"/>
          <w:sz w:val="24"/>
          <w:szCs w:val="24"/>
        </w:rPr>
        <w:lastRenderedPageBreak/>
        <w:t>and complexities that accompany life in the hospitality industry is essential. From lengthy hours and traumatic schedules to the pressures of preserving high service standards amidst ever-converting situations, the enterprise demands willpower, perseverance, and a steadfast dedication to excellence. While these demanding situations may test one's resolve, they also gift possibilities for increase, resilience, and private development.</w:t>
      </w:r>
    </w:p>
    <w:p w14:paraId="01D4B9EF" w14:textId="77777777" w:rsidR="00356E1B" w:rsidRPr="00356E1B" w:rsidRDefault="00273142" w:rsidP="00356E1B">
      <w:pPr>
        <w:rPr>
          <w:rFonts w:ascii="Times New Roman" w:hAnsi="Times New Roman" w:cs="Times New Roman"/>
          <w:b/>
          <w:sz w:val="24"/>
          <w:szCs w:val="24"/>
        </w:rPr>
      </w:pPr>
      <w:r w:rsidRPr="00356E1B">
        <w:rPr>
          <w:rFonts w:ascii="Times New Roman" w:hAnsi="Times New Roman" w:cs="Times New Roman"/>
          <w:b/>
          <w:sz w:val="24"/>
          <w:szCs w:val="24"/>
        </w:rPr>
        <w:t>Leading to the Future</w:t>
      </w:r>
    </w:p>
    <w:p w14:paraId="58EDA42B" w14:textId="77777777" w:rsidR="00CB52FE" w:rsidRPr="00CB52FE" w:rsidRDefault="00273142" w:rsidP="00CB52FE">
      <w:pPr>
        <w:rPr>
          <w:rFonts w:ascii="Times New Roman" w:hAnsi="Times New Roman" w:cs="Times New Roman"/>
          <w:sz w:val="24"/>
          <w:szCs w:val="24"/>
        </w:rPr>
      </w:pPr>
      <w:r w:rsidRPr="00CB52FE">
        <w:rPr>
          <w:rFonts w:ascii="Tahoma" w:hAnsi="Tahoma" w:cs="Tahoma"/>
          <w:sz w:val="24"/>
          <w:szCs w:val="24"/>
        </w:rPr>
        <w:t>﻿</w:t>
      </w:r>
      <w:r w:rsidRPr="00CB52FE">
        <w:rPr>
          <w:rFonts w:ascii="Times New Roman" w:hAnsi="Times New Roman" w:cs="Times New Roman"/>
          <w:sz w:val="24"/>
          <w:szCs w:val="24"/>
        </w:rPr>
        <w:t>As I reflect on my adventure inside the hospitality industry and the myriad reviews that have fashioned my expert improvement, I am keenly aware of the transformative effect these encounters have had on my aspirations and career trajectory. Looking to the future, I am packed with a sense of reason and determination to leverage the abilities, expertise, and insights received to pursue my ambitions and contribute meaningfully to the enterprise. The studies garnered throughout my adventure have crystallized my professional aspirations, imparting readability and route in charting my course. Inspired by the dynamic and multifaceted nature of the hospitality enterprise, I am driven to assume management roles that foster innovation, excellence, and inclusivity. Whether through operational control, strategic planning, or visitor experience enhancement, I am committed to leveraging my skills and knowledge to power high-quality exchange and shape the future of hospitality.</w:t>
      </w:r>
    </w:p>
    <w:p w14:paraId="2FBFF51E" w14:textId="77777777" w:rsidR="00CB52FE" w:rsidRPr="00CB52FE" w:rsidRDefault="00273142" w:rsidP="00CB52FE">
      <w:pPr>
        <w:rPr>
          <w:rFonts w:ascii="Times New Roman" w:hAnsi="Times New Roman" w:cs="Times New Roman"/>
          <w:sz w:val="24"/>
          <w:szCs w:val="24"/>
        </w:rPr>
      </w:pPr>
      <w:r w:rsidRPr="00CB52FE">
        <w:rPr>
          <w:rFonts w:ascii="Times New Roman" w:hAnsi="Times New Roman" w:cs="Times New Roman"/>
          <w:sz w:val="24"/>
          <w:szCs w:val="24"/>
        </w:rPr>
        <w:t xml:space="preserve">The classes learned and demanding situations triumph over have imbued me with a profound feeling of resilience, adaptability, and entrepreneurial spirit. Armed with an increased mindset and an unwavering dedication to continuously gaining knowledge, I am keen to embody possibilities for private and professional improvement, searching out new demanding situations and reports that increase my horizons and deepen my understanding. In considering my future </w:t>
      </w:r>
      <w:r w:rsidRPr="00CB52FE">
        <w:rPr>
          <w:rFonts w:ascii="Times New Roman" w:hAnsi="Times New Roman" w:cs="Times New Roman"/>
          <w:sz w:val="24"/>
          <w:szCs w:val="24"/>
        </w:rPr>
        <w:lastRenderedPageBreak/>
        <w:t xml:space="preserve">professional aspirations, I am mindful of staying attuned to emerging tendencies, technological improvements, and evolving client possibilities within the hospitality landscape. </w:t>
      </w:r>
    </w:p>
    <w:p w14:paraId="722B552A" w14:textId="77777777" w:rsidR="00CB52FE" w:rsidRPr="00CB52FE" w:rsidRDefault="00273142" w:rsidP="00CB52FE">
      <w:pPr>
        <w:rPr>
          <w:rFonts w:ascii="Times New Roman" w:hAnsi="Times New Roman" w:cs="Times New Roman"/>
          <w:sz w:val="24"/>
          <w:szCs w:val="24"/>
        </w:rPr>
      </w:pPr>
      <w:r w:rsidRPr="00CB52FE">
        <w:rPr>
          <w:rFonts w:ascii="Times New Roman" w:hAnsi="Times New Roman" w:cs="Times New Roman"/>
          <w:sz w:val="24"/>
          <w:szCs w:val="24"/>
        </w:rPr>
        <w:t>The relationships cast and networks cultivated at some point in my journey function as valuable property in shaping my future career trajectory. By fostering collaborative partnerships, leveraging mentorship opportunities, and actively attracting industry peers and thought leaders, I am devoted to constructing a solid aid gadget that empowers me to reap my dreams and aspirations. As I appear beforehand, I know the need to constantly refine and increase my skill set, embracing lifelong mastering as a cornerstone of expert boom and improvement. Through formal schooling, expert certifications, or arms-on experiential learning, I am committed to obtaining the information, competencies, and insights essential to thrive in a rapidly evolving enterprise panorama.</w:t>
      </w:r>
    </w:p>
    <w:p w14:paraId="036F213A" w14:textId="77777777" w:rsidR="00356E1B" w:rsidRPr="00356E1B" w:rsidRDefault="00273142" w:rsidP="00356E1B">
      <w:pPr>
        <w:rPr>
          <w:rFonts w:ascii="Times New Roman" w:hAnsi="Times New Roman" w:cs="Times New Roman"/>
          <w:b/>
          <w:sz w:val="24"/>
          <w:szCs w:val="24"/>
        </w:rPr>
      </w:pPr>
      <w:r w:rsidRPr="00356E1B">
        <w:rPr>
          <w:rFonts w:ascii="Times New Roman" w:hAnsi="Times New Roman" w:cs="Times New Roman"/>
          <w:b/>
          <w:sz w:val="24"/>
          <w:szCs w:val="24"/>
        </w:rPr>
        <w:t>Conclusion</w:t>
      </w:r>
    </w:p>
    <w:p w14:paraId="595A5003" w14:textId="77777777" w:rsidR="00E527ED" w:rsidRPr="00356E1B" w:rsidRDefault="00273142" w:rsidP="00E527ED">
      <w:pPr>
        <w:rPr>
          <w:rFonts w:ascii="Times New Roman" w:hAnsi="Times New Roman" w:cs="Times New Roman"/>
          <w:sz w:val="24"/>
          <w:szCs w:val="24"/>
        </w:rPr>
      </w:pPr>
      <w:r w:rsidRPr="00A873F5">
        <w:rPr>
          <w:rFonts w:ascii="Tahoma" w:hAnsi="Tahoma" w:cs="Tahoma"/>
          <w:sz w:val="24"/>
          <w:szCs w:val="24"/>
        </w:rPr>
        <w:t>﻿</w:t>
      </w:r>
      <w:r w:rsidR="00E527ED" w:rsidRPr="00E527ED">
        <w:rPr>
          <w:rFonts w:ascii="Times New Roman" w:hAnsi="Times New Roman" w:cs="Times New Roman"/>
          <w:sz w:val="24"/>
          <w:szCs w:val="24"/>
        </w:rPr>
        <w:t xml:space="preserve"> </w:t>
      </w:r>
      <w:r w:rsidR="00E527ED" w:rsidRPr="00A873F5">
        <w:rPr>
          <w:rFonts w:ascii="Times New Roman" w:hAnsi="Times New Roman" w:cs="Times New Roman"/>
          <w:sz w:val="24"/>
          <w:szCs w:val="24"/>
        </w:rPr>
        <w:t xml:space="preserve">Developing Customer Experience and Service Skills module has been profoundly enriching, equipping me with valuable insights, talents, and views vital for achievement inside the hospitality industry. Through immersive studies, formal education, and reflective practice, I even have honed my information of the importance of maximizing client stories, valuing visitor reviews, and turning in service excellence. The module's getting to know results, including critical know-how of client revel in management, assessment of service abilities, and development of reflective practice, have been completed via sensible utility, collaboration with friends, and engagement with enterprise literature. Moving forward, I plan to apply the lessons discovered and insights received from this module to my destiny career endeavors. I aspire to </w:t>
      </w:r>
      <w:r w:rsidR="00E527ED" w:rsidRPr="00A873F5">
        <w:rPr>
          <w:rFonts w:ascii="Times New Roman" w:hAnsi="Times New Roman" w:cs="Times New Roman"/>
          <w:sz w:val="24"/>
          <w:szCs w:val="24"/>
        </w:rPr>
        <w:lastRenderedPageBreak/>
        <w:t>leverage my newfound know-how and talents to pressure innovation, foster excellence, and create memorable experiences for guests.</w:t>
      </w:r>
    </w:p>
    <w:p w14:paraId="78BC67CA" w14:textId="77777777" w:rsidR="00356E1B" w:rsidRPr="00356E1B" w:rsidRDefault="00E527ED" w:rsidP="00356E1B">
      <w:pPr>
        <w:rPr>
          <w:rFonts w:ascii="Times New Roman" w:hAnsi="Times New Roman" w:cs="Times New Roman"/>
          <w:sz w:val="24"/>
          <w:szCs w:val="24"/>
        </w:rPr>
      </w:pPr>
      <w:r w:rsidRPr="00356E1B">
        <w:rPr>
          <w:rFonts w:ascii="Times New Roman" w:hAnsi="Times New Roman" w:cs="Times New Roman"/>
          <w:sz w:val="24"/>
          <w:szCs w:val="24"/>
        </w:rPr>
        <w:t xml:space="preserve"> </w:t>
      </w:r>
    </w:p>
    <w:p w14:paraId="6EE6B561" w14:textId="77777777" w:rsidR="007D7290" w:rsidRDefault="007D7290" w:rsidP="000E69CB">
      <w:pPr>
        <w:rPr>
          <w:rFonts w:ascii="Times New Roman" w:hAnsi="Times New Roman" w:cs="Times New Roman"/>
          <w:sz w:val="24"/>
          <w:szCs w:val="24"/>
        </w:rPr>
      </w:pPr>
    </w:p>
    <w:p w14:paraId="23C933F7" w14:textId="77777777" w:rsidR="00356E1B" w:rsidRDefault="00356E1B" w:rsidP="000E69CB">
      <w:pPr>
        <w:rPr>
          <w:rFonts w:ascii="Times New Roman" w:hAnsi="Times New Roman" w:cs="Times New Roman"/>
          <w:sz w:val="24"/>
          <w:szCs w:val="24"/>
        </w:rPr>
      </w:pPr>
    </w:p>
    <w:p w14:paraId="78DB4998" w14:textId="77777777" w:rsidR="00356E1B" w:rsidRDefault="00356E1B" w:rsidP="000E69CB">
      <w:pPr>
        <w:rPr>
          <w:rFonts w:ascii="Times New Roman" w:hAnsi="Times New Roman" w:cs="Times New Roman"/>
          <w:sz w:val="24"/>
          <w:szCs w:val="24"/>
        </w:rPr>
      </w:pPr>
    </w:p>
    <w:p w14:paraId="0FA33546" w14:textId="77777777" w:rsidR="00356E1B" w:rsidRDefault="00356E1B" w:rsidP="000E69CB">
      <w:pPr>
        <w:rPr>
          <w:rFonts w:ascii="Times New Roman" w:hAnsi="Times New Roman" w:cs="Times New Roman"/>
          <w:sz w:val="24"/>
          <w:szCs w:val="24"/>
        </w:rPr>
      </w:pPr>
    </w:p>
    <w:p w14:paraId="033F64DF" w14:textId="77777777" w:rsidR="00356E1B" w:rsidRDefault="00356E1B" w:rsidP="000E69CB">
      <w:pPr>
        <w:rPr>
          <w:rFonts w:ascii="Times New Roman" w:hAnsi="Times New Roman" w:cs="Times New Roman"/>
          <w:sz w:val="24"/>
          <w:szCs w:val="24"/>
        </w:rPr>
      </w:pPr>
    </w:p>
    <w:p w14:paraId="320D7975" w14:textId="77777777" w:rsidR="00A873F5" w:rsidRDefault="00A873F5" w:rsidP="000E69CB">
      <w:pPr>
        <w:rPr>
          <w:rFonts w:ascii="Times New Roman" w:hAnsi="Times New Roman" w:cs="Times New Roman"/>
          <w:sz w:val="24"/>
          <w:szCs w:val="24"/>
        </w:rPr>
      </w:pPr>
    </w:p>
    <w:p w14:paraId="49F94B0F" w14:textId="77777777" w:rsidR="00A873F5" w:rsidRDefault="00A873F5" w:rsidP="000E69CB">
      <w:pPr>
        <w:rPr>
          <w:rFonts w:ascii="Times New Roman" w:hAnsi="Times New Roman" w:cs="Times New Roman"/>
          <w:sz w:val="24"/>
          <w:szCs w:val="24"/>
        </w:rPr>
      </w:pPr>
    </w:p>
    <w:p w14:paraId="7BC148DA" w14:textId="77777777" w:rsidR="008750CC" w:rsidRDefault="008750CC" w:rsidP="000E69CB">
      <w:pPr>
        <w:rPr>
          <w:rFonts w:ascii="Times New Roman" w:hAnsi="Times New Roman" w:cs="Times New Roman"/>
          <w:sz w:val="24"/>
          <w:szCs w:val="24"/>
        </w:rPr>
      </w:pPr>
    </w:p>
    <w:p w14:paraId="4114BB32" w14:textId="77777777" w:rsidR="008750CC" w:rsidRDefault="008750CC" w:rsidP="000E69CB">
      <w:pPr>
        <w:rPr>
          <w:rFonts w:ascii="Times New Roman" w:hAnsi="Times New Roman" w:cs="Times New Roman"/>
          <w:sz w:val="24"/>
          <w:szCs w:val="24"/>
        </w:rPr>
      </w:pPr>
    </w:p>
    <w:p w14:paraId="535E4B7F" w14:textId="77777777" w:rsidR="00356E1B" w:rsidRDefault="00356E1B" w:rsidP="000E69CB">
      <w:pPr>
        <w:rPr>
          <w:rFonts w:ascii="Times New Roman" w:hAnsi="Times New Roman" w:cs="Times New Roman"/>
          <w:sz w:val="24"/>
          <w:szCs w:val="24"/>
        </w:rPr>
      </w:pPr>
    </w:p>
    <w:p w14:paraId="63833B46" w14:textId="77777777" w:rsidR="00887A1E" w:rsidRDefault="00887A1E" w:rsidP="000E69CB">
      <w:pPr>
        <w:rPr>
          <w:rFonts w:ascii="Times New Roman" w:hAnsi="Times New Roman" w:cs="Times New Roman"/>
          <w:sz w:val="24"/>
          <w:szCs w:val="24"/>
        </w:rPr>
      </w:pPr>
    </w:p>
    <w:p w14:paraId="3C85DB19" w14:textId="77777777" w:rsidR="00887A1E" w:rsidRDefault="00887A1E" w:rsidP="000E69CB">
      <w:pPr>
        <w:rPr>
          <w:rFonts w:ascii="Times New Roman" w:hAnsi="Times New Roman" w:cs="Times New Roman"/>
          <w:sz w:val="24"/>
          <w:szCs w:val="24"/>
        </w:rPr>
      </w:pPr>
    </w:p>
    <w:p w14:paraId="763332C8" w14:textId="77777777" w:rsidR="00356E1B" w:rsidRDefault="00273142" w:rsidP="00356E1B">
      <w:pPr>
        <w:jc w:val="center"/>
        <w:rPr>
          <w:rFonts w:ascii="Times New Roman" w:hAnsi="Times New Roman" w:cs="Times New Roman"/>
          <w:b/>
          <w:sz w:val="24"/>
          <w:szCs w:val="24"/>
        </w:rPr>
      </w:pPr>
      <w:r w:rsidRPr="00356E1B">
        <w:rPr>
          <w:rFonts w:ascii="Times New Roman" w:hAnsi="Times New Roman" w:cs="Times New Roman"/>
          <w:b/>
          <w:sz w:val="24"/>
          <w:szCs w:val="24"/>
        </w:rPr>
        <w:t>References</w:t>
      </w:r>
    </w:p>
    <w:p w14:paraId="253027A8" w14:textId="77777777" w:rsidR="00A873F5" w:rsidRDefault="00273142" w:rsidP="00356E1B">
      <w:pPr>
        <w:rPr>
          <w:rFonts w:ascii="Times New Roman" w:hAnsi="Times New Roman" w:cs="Times New Roman"/>
          <w:sz w:val="24"/>
          <w:szCs w:val="24"/>
        </w:rPr>
      </w:pPr>
      <w:r w:rsidRPr="00A241A3">
        <w:rPr>
          <w:rFonts w:ascii="Times New Roman" w:hAnsi="Times New Roman" w:cs="Times New Roman"/>
          <w:sz w:val="24"/>
          <w:szCs w:val="24"/>
        </w:rPr>
        <w:lastRenderedPageBreak/>
        <w:t xml:space="preserve">Alonso, A. D., </w:t>
      </w:r>
      <w:proofErr w:type="spellStart"/>
      <w:r w:rsidRPr="00A241A3">
        <w:rPr>
          <w:rFonts w:ascii="Times New Roman" w:hAnsi="Times New Roman" w:cs="Times New Roman"/>
          <w:sz w:val="24"/>
          <w:szCs w:val="24"/>
        </w:rPr>
        <w:t>Bressan</w:t>
      </w:r>
      <w:proofErr w:type="spellEnd"/>
      <w:r w:rsidRPr="00A241A3">
        <w:rPr>
          <w:rFonts w:ascii="Times New Roman" w:hAnsi="Times New Roman" w:cs="Times New Roman"/>
          <w:sz w:val="24"/>
          <w:szCs w:val="24"/>
        </w:rPr>
        <w:t>, A., Kim, O.</w:t>
      </w:r>
      <w:r>
        <w:rPr>
          <w:rFonts w:ascii="Times New Roman" w:hAnsi="Times New Roman" w:cs="Times New Roman"/>
          <w:sz w:val="24"/>
          <w:szCs w:val="24"/>
        </w:rPr>
        <w:t xml:space="preserve"> V. T., </w:t>
      </w:r>
      <w:proofErr w:type="spellStart"/>
      <w:r>
        <w:rPr>
          <w:rFonts w:ascii="Times New Roman" w:hAnsi="Times New Roman" w:cs="Times New Roman"/>
          <w:sz w:val="24"/>
          <w:szCs w:val="24"/>
        </w:rPr>
        <w:t>Kok</w:t>
      </w:r>
      <w:proofErr w:type="spellEnd"/>
      <w:r>
        <w:rPr>
          <w:rFonts w:ascii="Times New Roman" w:hAnsi="Times New Roman" w:cs="Times New Roman"/>
          <w:sz w:val="24"/>
          <w:szCs w:val="24"/>
        </w:rPr>
        <w:t xml:space="preserve">, S. K., &amp; </w:t>
      </w:r>
      <w:proofErr w:type="spellStart"/>
      <w:r>
        <w:rPr>
          <w:rFonts w:ascii="Times New Roman" w:hAnsi="Times New Roman" w:cs="Times New Roman"/>
          <w:sz w:val="24"/>
          <w:szCs w:val="24"/>
        </w:rPr>
        <w:t>Atay</w:t>
      </w:r>
      <w:proofErr w:type="spellEnd"/>
      <w:r>
        <w:rPr>
          <w:rFonts w:ascii="Times New Roman" w:hAnsi="Times New Roman" w:cs="Times New Roman"/>
          <w:sz w:val="24"/>
          <w:szCs w:val="24"/>
        </w:rPr>
        <w:t>, E., 2023.</w:t>
      </w:r>
      <w:r w:rsidRPr="00A241A3">
        <w:rPr>
          <w:rFonts w:ascii="Times New Roman" w:hAnsi="Times New Roman" w:cs="Times New Roman"/>
          <w:sz w:val="24"/>
          <w:szCs w:val="24"/>
        </w:rPr>
        <w:t xml:space="preserve"> Integrating tradition and innovation within a wine tourism and hospitality experience. </w:t>
      </w:r>
      <w:r w:rsidRPr="00A241A3">
        <w:rPr>
          <w:rFonts w:ascii="Times New Roman" w:hAnsi="Times New Roman" w:cs="Times New Roman"/>
          <w:i/>
          <w:iCs/>
          <w:sz w:val="24"/>
          <w:szCs w:val="24"/>
        </w:rPr>
        <w:t>International Journal of Tourism Research</w:t>
      </w:r>
      <w:r w:rsidRPr="00A241A3">
        <w:rPr>
          <w:rFonts w:ascii="Times New Roman" w:hAnsi="Times New Roman" w:cs="Times New Roman"/>
          <w:sz w:val="24"/>
          <w:szCs w:val="24"/>
        </w:rPr>
        <w:t>, </w:t>
      </w:r>
      <w:r w:rsidRPr="00A241A3">
        <w:rPr>
          <w:rFonts w:ascii="Times New Roman" w:hAnsi="Times New Roman" w:cs="Times New Roman"/>
          <w:i/>
          <w:iCs/>
          <w:sz w:val="24"/>
          <w:szCs w:val="24"/>
        </w:rPr>
        <w:t>25</w:t>
      </w:r>
      <w:r w:rsidRPr="00A241A3">
        <w:rPr>
          <w:rFonts w:ascii="Times New Roman" w:hAnsi="Times New Roman" w:cs="Times New Roman"/>
          <w:sz w:val="24"/>
          <w:szCs w:val="24"/>
        </w:rPr>
        <w:t>(1), 169-182.</w:t>
      </w:r>
      <w:r>
        <w:rPr>
          <w:rFonts w:ascii="Times New Roman" w:hAnsi="Times New Roman" w:cs="Times New Roman"/>
          <w:sz w:val="24"/>
          <w:szCs w:val="24"/>
        </w:rPr>
        <w:t xml:space="preserve"> </w:t>
      </w:r>
      <w:hyperlink r:id="rId8" w:history="1">
        <w:r w:rsidRPr="0071407D">
          <w:rPr>
            <w:rStyle w:val="Hyperlink"/>
            <w:rFonts w:ascii="Times New Roman" w:hAnsi="Times New Roman" w:cs="Times New Roman"/>
            <w:sz w:val="24"/>
            <w:szCs w:val="24"/>
          </w:rPr>
          <w:t>https://doi.org/10.1002/jtr.2561</w:t>
        </w:r>
      </w:hyperlink>
    </w:p>
    <w:p w14:paraId="436E1B64" w14:textId="77777777" w:rsidR="00A873F5" w:rsidRDefault="00273142" w:rsidP="00356E1B">
      <w:pPr>
        <w:rPr>
          <w:rFonts w:ascii="Times New Roman" w:hAnsi="Times New Roman" w:cs="Times New Roman"/>
          <w:sz w:val="24"/>
          <w:szCs w:val="24"/>
        </w:rPr>
      </w:pPr>
      <w:proofErr w:type="spellStart"/>
      <w:r w:rsidRPr="00A241A3">
        <w:rPr>
          <w:rFonts w:ascii="Times New Roman" w:hAnsi="Times New Roman" w:cs="Times New Roman"/>
          <w:sz w:val="24"/>
          <w:szCs w:val="24"/>
        </w:rPr>
        <w:t>Busulwa</w:t>
      </w:r>
      <w:proofErr w:type="spellEnd"/>
      <w:r w:rsidRPr="00A241A3">
        <w:rPr>
          <w:rFonts w:ascii="Times New Roman" w:hAnsi="Times New Roman" w:cs="Times New Roman"/>
          <w:sz w:val="24"/>
          <w:szCs w:val="24"/>
        </w:rPr>
        <w:t>, R., Pickering, M. and Mao, I., 2022. Digital transformation and hospitality management competencies: Toward an integrative framework. </w:t>
      </w:r>
      <w:r w:rsidRPr="00A241A3">
        <w:rPr>
          <w:rFonts w:ascii="Times New Roman" w:hAnsi="Times New Roman" w:cs="Times New Roman"/>
          <w:i/>
          <w:iCs/>
          <w:sz w:val="24"/>
          <w:szCs w:val="24"/>
        </w:rPr>
        <w:t>International Journal of Hospitality Management</w:t>
      </w:r>
      <w:r w:rsidRPr="00A241A3">
        <w:rPr>
          <w:rFonts w:ascii="Times New Roman" w:hAnsi="Times New Roman" w:cs="Times New Roman"/>
          <w:sz w:val="24"/>
          <w:szCs w:val="24"/>
        </w:rPr>
        <w:t>, </w:t>
      </w:r>
      <w:r w:rsidRPr="00A241A3">
        <w:rPr>
          <w:rFonts w:ascii="Times New Roman" w:hAnsi="Times New Roman" w:cs="Times New Roman"/>
          <w:i/>
          <w:iCs/>
          <w:sz w:val="24"/>
          <w:szCs w:val="24"/>
        </w:rPr>
        <w:t>102</w:t>
      </w:r>
      <w:r w:rsidRPr="00A241A3">
        <w:rPr>
          <w:rFonts w:ascii="Times New Roman" w:hAnsi="Times New Roman" w:cs="Times New Roman"/>
          <w:sz w:val="24"/>
          <w:szCs w:val="24"/>
        </w:rPr>
        <w:t>, p.103132.</w:t>
      </w:r>
      <w:r>
        <w:rPr>
          <w:rFonts w:ascii="Times New Roman" w:hAnsi="Times New Roman" w:cs="Times New Roman"/>
          <w:sz w:val="24"/>
          <w:szCs w:val="24"/>
        </w:rPr>
        <w:t xml:space="preserve"> </w:t>
      </w:r>
      <w:hyperlink r:id="rId9" w:tgtFrame="_blank" w:tooltip="Persistent link using digital object identifier" w:history="1">
        <w:r w:rsidRPr="00A241A3">
          <w:rPr>
            <w:rStyle w:val="Hyperlink"/>
            <w:rFonts w:ascii="Times New Roman" w:hAnsi="Times New Roman" w:cs="Times New Roman"/>
            <w:sz w:val="24"/>
            <w:szCs w:val="24"/>
          </w:rPr>
          <w:t>https://doi.org/10.1016/j.ijhm.2021.103132</w:t>
        </w:r>
      </w:hyperlink>
    </w:p>
    <w:p w14:paraId="721DB07B" w14:textId="77777777" w:rsidR="00A873F5" w:rsidRDefault="00273142" w:rsidP="00356E1B">
      <w:pPr>
        <w:rPr>
          <w:rFonts w:ascii="Times New Roman" w:hAnsi="Times New Roman" w:cs="Times New Roman"/>
          <w:sz w:val="24"/>
          <w:szCs w:val="24"/>
        </w:rPr>
      </w:pPr>
      <w:r w:rsidRPr="00C87217">
        <w:rPr>
          <w:rFonts w:ascii="Times New Roman" w:hAnsi="Times New Roman" w:cs="Times New Roman"/>
          <w:sz w:val="24"/>
          <w:szCs w:val="24"/>
        </w:rPr>
        <w:t xml:space="preserve">Chen, S., Han, X., </w:t>
      </w:r>
      <w:proofErr w:type="spellStart"/>
      <w:r w:rsidRPr="00C87217">
        <w:rPr>
          <w:rFonts w:ascii="Times New Roman" w:hAnsi="Times New Roman" w:cs="Times New Roman"/>
          <w:sz w:val="24"/>
          <w:szCs w:val="24"/>
        </w:rPr>
        <w:t>Bilgihan</w:t>
      </w:r>
      <w:proofErr w:type="spellEnd"/>
      <w:r w:rsidRPr="00C87217">
        <w:rPr>
          <w:rFonts w:ascii="Times New Roman" w:hAnsi="Times New Roman" w:cs="Times New Roman"/>
          <w:sz w:val="24"/>
          <w:szCs w:val="24"/>
        </w:rPr>
        <w:t xml:space="preserve">, A. and </w:t>
      </w:r>
      <w:proofErr w:type="spellStart"/>
      <w:r w:rsidRPr="00C87217">
        <w:rPr>
          <w:rFonts w:ascii="Times New Roman" w:hAnsi="Times New Roman" w:cs="Times New Roman"/>
          <w:sz w:val="24"/>
          <w:szCs w:val="24"/>
        </w:rPr>
        <w:t>Okumus</w:t>
      </w:r>
      <w:proofErr w:type="spellEnd"/>
      <w:r w:rsidRPr="00C87217">
        <w:rPr>
          <w:rFonts w:ascii="Times New Roman" w:hAnsi="Times New Roman" w:cs="Times New Roman"/>
          <w:sz w:val="24"/>
          <w:szCs w:val="24"/>
        </w:rPr>
        <w:t>, F., 2021. Customer engagement research in hospitality and tourism: a systematic review. </w:t>
      </w:r>
      <w:r w:rsidRPr="00C87217">
        <w:rPr>
          <w:rFonts w:ascii="Times New Roman" w:hAnsi="Times New Roman" w:cs="Times New Roman"/>
          <w:i/>
          <w:iCs/>
          <w:sz w:val="24"/>
          <w:szCs w:val="24"/>
        </w:rPr>
        <w:t>Journal of Hospitality Marketing &amp; Management</w:t>
      </w:r>
      <w:r w:rsidRPr="00C87217">
        <w:rPr>
          <w:rFonts w:ascii="Times New Roman" w:hAnsi="Times New Roman" w:cs="Times New Roman"/>
          <w:sz w:val="24"/>
          <w:szCs w:val="24"/>
        </w:rPr>
        <w:t>, </w:t>
      </w:r>
      <w:r w:rsidRPr="00C87217">
        <w:rPr>
          <w:rFonts w:ascii="Times New Roman" w:hAnsi="Times New Roman" w:cs="Times New Roman"/>
          <w:i/>
          <w:iCs/>
          <w:sz w:val="24"/>
          <w:szCs w:val="24"/>
        </w:rPr>
        <w:t>30</w:t>
      </w:r>
      <w:r w:rsidRPr="00C87217">
        <w:rPr>
          <w:rFonts w:ascii="Times New Roman" w:hAnsi="Times New Roman" w:cs="Times New Roman"/>
          <w:sz w:val="24"/>
          <w:szCs w:val="24"/>
        </w:rPr>
        <w:t>(7), pp.871-904.</w:t>
      </w:r>
      <w:r>
        <w:rPr>
          <w:rFonts w:ascii="Times New Roman" w:hAnsi="Times New Roman" w:cs="Times New Roman"/>
          <w:sz w:val="24"/>
          <w:szCs w:val="24"/>
        </w:rPr>
        <w:t xml:space="preserve"> </w:t>
      </w:r>
      <w:hyperlink r:id="rId10" w:history="1">
        <w:r w:rsidRPr="0071407D">
          <w:rPr>
            <w:rStyle w:val="Hyperlink"/>
            <w:rFonts w:ascii="Times New Roman" w:hAnsi="Times New Roman" w:cs="Times New Roman"/>
            <w:sz w:val="24"/>
            <w:szCs w:val="24"/>
          </w:rPr>
          <w:t>https://doi.org/10.1080/19368623.2021.1903644</w:t>
        </w:r>
      </w:hyperlink>
    </w:p>
    <w:p w14:paraId="780840C3" w14:textId="77777777" w:rsidR="00A873F5" w:rsidRDefault="00273142" w:rsidP="00356E1B">
      <w:pPr>
        <w:rPr>
          <w:rFonts w:ascii="Times New Roman" w:hAnsi="Times New Roman" w:cs="Times New Roman"/>
          <w:sz w:val="24"/>
          <w:szCs w:val="24"/>
        </w:rPr>
      </w:pPr>
      <w:r w:rsidRPr="00A241A3">
        <w:rPr>
          <w:rFonts w:ascii="Times New Roman" w:hAnsi="Times New Roman" w:cs="Times New Roman"/>
          <w:sz w:val="24"/>
          <w:szCs w:val="24"/>
        </w:rPr>
        <w:t xml:space="preserve">Gonzalez, R., </w:t>
      </w:r>
      <w:proofErr w:type="spellStart"/>
      <w:r w:rsidRPr="00A241A3">
        <w:rPr>
          <w:rFonts w:ascii="Times New Roman" w:hAnsi="Times New Roman" w:cs="Times New Roman"/>
          <w:sz w:val="24"/>
          <w:szCs w:val="24"/>
        </w:rPr>
        <w:t>Gasco</w:t>
      </w:r>
      <w:proofErr w:type="spellEnd"/>
      <w:r w:rsidRPr="00A241A3">
        <w:rPr>
          <w:rFonts w:ascii="Times New Roman" w:hAnsi="Times New Roman" w:cs="Times New Roman"/>
          <w:sz w:val="24"/>
          <w:szCs w:val="24"/>
        </w:rPr>
        <w:t xml:space="preserve">, J. and </w:t>
      </w:r>
      <w:proofErr w:type="spellStart"/>
      <w:r w:rsidRPr="00A241A3">
        <w:rPr>
          <w:rFonts w:ascii="Times New Roman" w:hAnsi="Times New Roman" w:cs="Times New Roman"/>
          <w:sz w:val="24"/>
          <w:szCs w:val="24"/>
        </w:rPr>
        <w:t>Llopis</w:t>
      </w:r>
      <w:proofErr w:type="spellEnd"/>
      <w:r w:rsidRPr="00A241A3">
        <w:rPr>
          <w:rFonts w:ascii="Times New Roman" w:hAnsi="Times New Roman" w:cs="Times New Roman"/>
          <w:sz w:val="24"/>
          <w:szCs w:val="24"/>
        </w:rPr>
        <w:t>, J., 2020. Information and communication technologies and human resources in hospitality and tourism. </w:t>
      </w:r>
      <w:r w:rsidRPr="00A241A3">
        <w:rPr>
          <w:rFonts w:ascii="Times New Roman" w:hAnsi="Times New Roman" w:cs="Times New Roman"/>
          <w:i/>
          <w:iCs/>
          <w:sz w:val="24"/>
          <w:szCs w:val="24"/>
        </w:rPr>
        <w:t>International Journal of Contemporary Hospitality Management</w:t>
      </w:r>
      <w:r w:rsidRPr="00A241A3">
        <w:rPr>
          <w:rFonts w:ascii="Times New Roman" w:hAnsi="Times New Roman" w:cs="Times New Roman"/>
          <w:sz w:val="24"/>
          <w:szCs w:val="24"/>
        </w:rPr>
        <w:t>, </w:t>
      </w:r>
      <w:r w:rsidRPr="00A241A3">
        <w:rPr>
          <w:rFonts w:ascii="Times New Roman" w:hAnsi="Times New Roman" w:cs="Times New Roman"/>
          <w:i/>
          <w:iCs/>
          <w:sz w:val="24"/>
          <w:szCs w:val="24"/>
        </w:rPr>
        <w:t>32</w:t>
      </w:r>
      <w:r w:rsidRPr="00A241A3">
        <w:rPr>
          <w:rFonts w:ascii="Times New Roman" w:hAnsi="Times New Roman" w:cs="Times New Roman"/>
          <w:sz w:val="24"/>
          <w:szCs w:val="24"/>
        </w:rPr>
        <w:t>(11), pp.3545-3579.</w:t>
      </w:r>
      <w:r>
        <w:rPr>
          <w:rFonts w:ascii="Times New Roman" w:hAnsi="Times New Roman" w:cs="Times New Roman"/>
          <w:sz w:val="24"/>
          <w:szCs w:val="24"/>
        </w:rPr>
        <w:t xml:space="preserve"> </w:t>
      </w:r>
      <w:hyperlink r:id="rId11" w:history="1">
        <w:r w:rsidRPr="0071407D">
          <w:rPr>
            <w:rStyle w:val="Hyperlink"/>
            <w:rFonts w:ascii="Times New Roman" w:hAnsi="Times New Roman" w:cs="Times New Roman"/>
            <w:sz w:val="24"/>
            <w:szCs w:val="24"/>
          </w:rPr>
          <w:t>https://www.emerald.com/insight/content/doi/10.1108/IJCHM-04-2020-0272/full/html</w:t>
        </w:r>
      </w:hyperlink>
    </w:p>
    <w:p w14:paraId="6FA97033" w14:textId="77777777" w:rsidR="00A873F5" w:rsidRDefault="00273142" w:rsidP="00356E1B">
      <w:pPr>
        <w:rPr>
          <w:rFonts w:ascii="Times New Roman" w:hAnsi="Times New Roman" w:cs="Times New Roman"/>
          <w:sz w:val="24"/>
          <w:szCs w:val="24"/>
        </w:rPr>
      </w:pPr>
      <w:r w:rsidRPr="00A241A3">
        <w:rPr>
          <w:rFonts w:ascii="Times New Roman" w:hAnsi="Times New Roman" w:cs="Times New Roman"/>
          <w:sz w:val="24"/>
          <w:szCs w:val="24"/>
        </w:rPr>
        <w:t xml:space="preserve">Gu, Q., </w:t>
      </w:r>
      <w:proofErr w:type="spellStart"/>
      <w:r w:rsidRPr="00A241A3">
        <w:rPr>
          <w:rFonts w:ascii="Times New Roman" w:hAnsi="Times New Roman" w:cs="Times New Roman"/>
          <w:sz w:val="24"/>
          <w:szCs w:val="24"/>
        </w:rPr>
        <w:t>Qiu</w:t>
      </w:r>
      <w:proofErr w:type="spellEnd"/>
      <w:r w:rsidRPr="00A241A3">
        <w:rPr>
          <w:rFonts w:ascii="Times New Roman" w:hAnsi="Times New Roman" w:cs="Times New Roman"/>
          <w:sz w:val="24"/>
          <w:szCs w:val="24"/>
        </w:rPr>
        <w:t>, H., King, B.E. and Huang, S., 2020. Understanding the wine tourism experience: The roles of facilitators, constraints, and involvement. </w:t>
      </w:r>
      <w:r w:rsidRPr="00A241A3">
        <w:rPr>
          <w:rFonts w:ascii="Times New Roman" w:hAnsi="Times New Roman" w:cs="Times New Roman"/>
          <w:i/>
          <w:iCs/>
          <w:sz w:val="24"/>
          <w:szCs w:val="24"/>
        </w:rPr>
        <w:t>Journal of Vacation Marketing</w:t>
      </w:r>
      <w:r w:rsidRPr="00A241A3">
        <w:rPr>
          <w:rFonts w:ascii="Times New Roman" w:hAnsi="Times New Roman" w:cs="Times New Roman"/>
          <w:sz w:val="24"/>
          <w:szCs w:val="24"/>
        </w:rPr>
        <w:t>, </w:t>
      </w:r>
      <w:r w:rsidRPr="00A241A3">
        <w:rPr>
          <w:rFonts w:ascii="Times New Roman" w:hAnsi="Times New Roman" w:cs="Times New Roman"/>
          <w:i/>
          <w:iCs/>
          <w:sz w:val="24"/>
          <w:szCs w:val="24"/>
        </w:rPr>
        <w:t>26</w:t>
      </w:r>
      <w:r w:rsidRPr="00A241A3">
        <w:rPr>
          <w:rFonts w:ascii="Times New Roman" w:hAnsi="Times New Roman" w:cs="Times New Roman"/>
          <w:sz w:val="24"/>
          <w:szCs w:val="24"/>
        </w:rPr>
        <w:t>(2), pp.211-229.</w:t>
      </w:r>
      <w:r>
        <w:rPr>
          <w:rFonts w:ascii="Times New Roman" w:hAnsi="Times New Roman" w:cs="Times New Roman"/>
          <w:sz w:val="24"/>
          <w:szCs w:val="24"/>
        </w:rPr>
        <w:t xml:space="preserve"> </w:t>
      </w:r>
      <w:hyperlink r:id="rId12" w:history="1">
        <w:r w:rsidRPr="0071407D">
          <w:rPr>
            <w:rStyle w:val="Hyperlink"/>
            <w:rFonts w:ascii="Times New Roman" w:hAnsi="Times New Roman" w:cs="Times New Roman"/>
            <w:sz w:val="24"/>
            <w:szCs w:val="24"/>
          </w:rPr>
          <w:t>https://doi.org/10.1177/1356766719880253</w:t>
        </w:r>
      </w:hyperlink>
    </w:p>
    <w:p w14:paraId="52423C01" w14:textId="77777777" w:rsidR="00A873F5" w:rsidRDefault="00273142" w:rsidP="00356E1B">
      <w:pPr>
        <w:rPr>
          <w:rFonts w:ascii="Times New Roman" w:hAnsi="Times New Roman" w:cs="Times New Roman"/>
          <w:sz w:val="24"/>
          <w:szCs w:val="24"/>
        </w:rPr>
      </w:pPr>
      <w:r w:rsidRPr="00A241A3">
        <w:rPr>
          <w:rFonts w:ascii="Times New Roman" w:hAnsi="Times New Roman" w:cs="Times New Roman"/>
          <w:sz w:val="24"/>
          <w:szCs w:val="24"/>
        </w:rPr>
        <w:t>Huang, D., Chen, Q., Huang, J., Kong, S. and Li, Z., 2021. Customer-robot interactions: Understanding customer experience with service robots. </w:t>
      </w:r>
      <w:r w:rsidRPr="00A241A3">
        <w:rPr>
          <w:rFonts w:ascii="Times New Roman" w:hAnsi="Times New Roman" w:cs="Times New Roman"/>
          <w:i/>
          <w:iCs/>
          <w:sz w:val="24"/>
          <w:szCs w:val="24"/>
        </w:rPr>
        <w:t>International Journal of Hospitality Management</w:t>
      </w:r>
      <w:r w:rsidRPr="00A241A3">
        <w:rPr>
          <w:rFonts w:ascii="Times New Roman" w:hAnsi="Times New Roman" w:cs="Times New Roman"/>
          <w:sz w:val="24"/>
          <w:szCs w:val="24"/>
        </w:rPr>
        <w:t>, </w:t>
      </w:r>
      <w:r w:rsidRPr="00A241A3">
        <w:rPr>
          <w:rFonts w:ascii="Times New Roman" w:hAnsi="Times New Roman" w:cs="Times New Roman"/>
          <w:i/>
          <w:iCs/>
          <w:sz w:val="24"/>
          <w:szCs w:val="24"/>
        </w:rPr>
        <w:t>99</w:t>
      </w:r>
      <w:r w:rsidRPr="00A241A3">
        <w:rPr>
          <w:rFonts w:ascii="Times New Roman" w:hAnsi="Times New Roman" w:cs="Times New Roman"/>
          <w:sz w:val="24"/>
          <w:szCs w:val="24"/>
        </w:rPr>
        <w:t>, p.103078.</w:t>
      </w:r>
      <w:r>
        <w:rPr>
          <w:rFonts w:ascii="Times New Roman" w:hAnsi="Times New Roman" w:cs="Times New Roman"/>
          <w:sz w:val="24"/>
          <w:szCs w:val="24"/>
        </w:rPr>
        <w:t xml:space="preserve"> </w:t>
      </w:r>
      <w:hyperlink r:id="rId13" w:tgtFrame="_blank" w:tooltip="Persistent link using digital object identifier" w:history="1">
        <w:r w:rsidRPr="00356E1B">
          <w:rPr>
            <w:rStyle w:val="Hyperlink"/>
            <w:rFonts w:ascii="Times New Roman" w:hAnsi="Times New Roman" w:cs="Times New Roman"/>
            <w:sz w:val="24"/>
            <w:szCs w:val="24"/>
          </w:rPr>
          <w:t>https://doi.org/10.1016/j.ijhm.2021.103078</w:t>
        </w:r>
      </w:hyperlink>
    </w:p>
    <w:p w14:paraId="5204C65B" w14:textId="77777777" w:rsidR="00A873F5" w:rsidRDefault="00273142" w:rsidP="00356E1B">
      <w:pPr>
        <w:rPr>
          <w:rFonts w:ascii="Times New Roman" w:hAnsi="Times New Roman" w:cs="Times New Roman"/>
          <w:sz w:val="24"/>
          <w:szCs w:val="24"/>
        </w:rPr>
      </w:pPr>
      <w:r w:rsidRPr="00A241A3">
        <w:rPr>
          <w:rFonts w:ascii="Times New Roman" w:hAnsi="Times New Roman" w:cs="Times New Roman"/>
          <w:sz w:val="24"/>
          <w:szCs w:val="24"/>
        </w:rPr>
        <w:lastRenderedPageBreak/>
        <w:t>Kim, H. and So, K.K.F., 2022. Two decades of customer experience research in hospitality and tourism: A bibliometric analysis and thematic content analysis. </w:t>
      </w:r>
      <w:r w:rsidRPr="00A241A3">
        <w:rPr>
          <w:rFonts w:ascii="Times New Roman" w:hAnsi="Times New Roman" w:cs="Times New Roman"/>
          <w:i/>
          <w:iCs/>
          <w:sz w:val="24"/>
          <w:szCs w:val="24"/>
        </w:rPr>
        <w:t>International Journal of Hospitality Management</w:t>
      </w:r>
      <w:r w:rsidRPr="00A241A3">
        <w:rPr>
          <w:rFonts w:ascii="Times New Roman" w:hAnsi="Times New Roman" w:cs="Times New Roman"/>
          <w:sz w:val="24"/>
          <w:szCs w:val="24"/>
        </w:rPr>
        <w:t>, </w:t>
      </w:r>
      <w:r w:rsidRPr="00A241A3">
        <w:rPr>
          <w:rFonts w:ascii="Times New Roman" w:hAnsi="Times New Roman" w:cs="Times New Roman"/>
          <w:i/>
          <w:iCs/>
          <w:sz w:val="24"/>
          <w:szCs w:val="24"/>
        </w:rPr>
        <w:t>100</w:t>
      </w:r>
      <w:r w:rsidRPr="00A241A3">
        <w:rPr>
          <w:rFonts w:ascii="Times New Roman" w:hAnsi="Times New Roman" w:cs="Times New Roman"/>
          <w:sz w:val="24"/>
          <w:szCs w:val="24"/>
        </w:rPr>
        <w:t>, p.103082.</w:t>
      </w:r>
      <w:r>
        <w:rPr>
          <w:rFonts w:ascii="Times New Roman" w:hAnsi="Times New Roman" w:cs="Times New Roman"/>
          <w:sz w:val="24"/>
          <w:szCs w:val="24"/>
        </w:rPr>
        <w:t xml:space="preserve"> </w:t>
      </w:r>
      <w:hyperlink r:id="rId14" w:tgtFrame="_blank" w:tooltip="Persistent link using digital object identifier" w:history="1">
        <w:r w:rsidRPr="00356E1B">
          <w:rPr>
            <w:rStyle w:val="Hyperlink"/>
            <w:rFonts w:ascii="Times New Roman" w:hAnsi="Times New Roman" w:cs="Times New Roman"/>
            <w:sz w:val="24"/>
            <w:szCs w:val="24"/>
          </w:rPr>
          <w:t>https://doi.org/10.1016/j.ijhm.2021.103082</w:t>
        </w:r>
      </w:hyperlink>
    </w:p>
    <w:p w14:paraId="1C3A82A7" w14:textId="77777777" w:rsidR="00A873F5" w:rsidRDefault="00273142" w:rsidP="00356E1B">
      <w:pPr>
        <w:rPr>
          <w:rFonts w:ascii="Times New Roman" w:hAnsi="Times New Roman" w:cs="Times New Roman"/>
          <w:sz w:val="24"/>
          <w:szCs w:val="24"/>
        </w:rPr>
      </w:pPr>
      <w:r w:rsidRPr="00C87217">
        <w:rPr>
          <w:rFonts w:ascii="Times New Roman" w:hAnsi="Times New Roman" w:cs="Times New Roman"/>
          <w:sz w:val="24"/>
          <w:szCs w:val="24"/>
        </w:rPr>
        <w:t xml:space="preserve">Klink, R.R., Zhang, J.Q. and </w:t>
      </w:r>
      <w:proofErr w:type="spellStart"/>
      <w:r w:rsidRPr="00C87217">
        <w:rPr>
          <w:rFonts w:ascii="Times New Roman" w:hAnsi="Times New Roman" w:cs="Times New Roman"/>
          <w:sz w:val="24"/>
          <w:szCs w:val="24"/>
        </w:rPr>
        <w:t>Athaide</w:t>
      </w:r>
      <w:proofErr w:type="spellEnd"/>
      <w:r w:rsidRPr="00C87217">
        <w:rPr>
          <w:rFonts w:ascii="Times New Roman" w:hAnsi="Times New Roman" w:cs="Times New Roman"/>
          <w:sz w:val="24"/>
          <w:szCs w:val="24"/>
        </w:rPr>
        <w:t>, G.A., 2020. Designing a customer experience management course. </w:t>
      </w:r>
      <w:r w:rsidRPr="00C87217">
        <w:rPr>
          <w:rFonts w:ascii="Times New Roman" w:hAnsi="Times New Roman" w:cs="Times New Roman"/>
          <w:i/>
          <w:iCs/>
          <w:sz w:val="24"/>
          <w:szCs w:val="24"/>
        </w:rPr>
        <w:t>Journal of Marketing Education</w:t>
      </w:r>
      <w:r w:rsidRPr="00C87217">
        <w:rPr>
          <w:rFonts w:ascii="Times New Roman" w:hAnsi="Times New Roman" w:cs="Times New Roman"/>
          <w:sz w:val="24"/>
          <w:szCs w:val="24"/>
        </w:rPr>
        <w:t>, </w:t>
      </w:r>
      <w:r w:rsidRPr="00C87217">
        <w:rPr>
          <w:rFonts w:ascii="Times New Roman" w:hAnsi="Times New Roman" w:cs="Times New Roman"/>
          <w:i/>
          <w:iCs/>
          <w:sz w:val="24"/>
          <w:szCs w:val="24"/>
        </w:rPr>
        <w:t>42</w:t>
      </w:r>
      <w:r w:rsidRPr="00C87217">
        <w:rPr>
          <w:rFonts w:ascii="Times New Roman" w:hAnsi="Times New Roman" w:cs="Times New Roman"/>
          <w:sz w:val="24"/>
          <w:szCs w:val="24"/>
        </w:rPr>
        <w:t>(2), pp.157-169.</w:t>
      </w:r>
      <w:r>
        <w:rPr>
          <w:rFonts w:ascii="Times New Roman" w:hAnsi="Times New Roman" w:cs="Times New Roman"/>
          <w:sz w:val="24"/>
          <w:szCs w:val="24"/>
        </w:rPr>
        <w:t xml:space="preserve"> </w:t>
      </w:r>
      <w:hyperlink r:id="rId15" w:history="1">
        <w:r w:rsidRPr="0071407D">
          <w:rPr>
            <w:rStyle w:val="Hyperlink"/>
            <w:rFonts w:ascii="Times New Roman" w:hAnsi="Times New Roman" w:cs="Times New Roman"/>
            <w:sz w:val="24"/>
            <w:szCs w:val="24"/>
          </w:rPr>
          <w:t>https://doi.org/10.1177/0273475318818873</w:t>
        </w:r>
      </w:hyperlink>
    </w:p>
    <w:p w14:paraId="0BB3023C" w14:textId="77777777" w:rsidR="00A873F5" w:rsidRDefault="00273142" w:rsidP="00356E1B">
      <w:pPr>
        <w:rPr>
          <w:rFonts w:ascii="Times New Roman" w:hAnsi="Times New Roman" w:cs="Times New Roman"/>
          <w:sz w:val="24"/>
          <w:szCs w:val="24"/>
        </w:rPr>
      </w:pPr>
      <w:r w:rsidRPr="00A241A3">
        <w:rPr>
          <w:rFonts w:ascii="Times New Roman" w:hAnsi="Times New Roman" w:cs="Times New Roman"/>
          <w:sz w:val="24"/>
          <w:szCs w:val="24"/>
        </w:rPr>
        <w:t xml:space="preserve">Muniz, E.C.L., </w:t>
      </w:r>
      <w:proofErr w:type="spellStart"/>
      <w:r w:rsidRPr="00A241A3">
        <w:rPr>
          <w:rFonts w:ascii="Times New Roman" w:hAnsi="Times New Roman" w:cs="Times New Roman"/>
          <w:sz w:val="24"/>
          <w:szCs w:val="24"/>
        </w:rPr>
        <w:t>Dandolini</w:t>
      </w:r>
      <w:proofErr w:type="spellEnd"/>
      <w:r w:rsidRPr="00A241A3">
        <w:rPr>
          <w:rFonts w:ascii="Times New Roman" w:hAnsi="Times New Roman" w:cs="Times New Roman"/>
          <w:sz w:val="24"/>
          <w:szCs w:val="24"/>
        </w:rPr>
        <w:t>, G.A., Biz, A.A. and Ribeiro, A.C., 2021. Customer knowledge management and smart tourism destinations: a framework for the smart management of the tourist experience–SMARTUR. </w:t>
      </w:r>
      <w:r w:rsidRPr="00A241A3">
        <w:rPr>
          <w:rFonts w:ascii="Times New Roman" w:hAnsi="Times New Roman" w:cs="Times New Roman"/>
          <w:i/>
          <w:iCs/>
          <w:sz w:val="24"/>
          <w:szCs w:val="24"/>
        </w:rPr>
        <w:t>Journal of Knowledge Management</w:t>
      </w:r>
      <w:r w:rsidRPr="00A241A3">
        <w:rPr>
          <w:rFonts w:ascii="Times New Roman" w:hAnsi="Times New Roman" w:cs="Times New Roman"/>
          <w:sz w:val="24"/>
          <w:szCs w:val="24"/>
        </w:rPr>
        <w:t>, </w:t>
      </w:r>
      <w:r w:rsidRPr="00A241A3">
        <w:rPr>
          <w:rFonts w:ascii="Times New Roman" w:hAnsi="Times New Roman" w:cs="Times New Roman"/>
          <w:i/>
          <w:iCs/>
          <w:sz w:val="24"/>
          <w:szCs w:val="24"/>
        </w:rPr>
        <w:t>25</w:t>
      </w:r>
      <w:r w:rsidRPr="00A241A3">
        <w:rPr>
          <w:rFonts w:ascii="Times New Roman" w:hAnsi="Times New Roman" w:cs="Times New Roman"/>
          <w:sz w:val="24"/>
          <w:szCs w:val="24"/>
        </w:rPr>
        <w:t>(5), pp.1336-1361.</w:t>
      </w:r>
      <w:r>
        <w:rPr>
          <w:rFonts w:ascii="Times New Roman" w:hAnsi="Times New Roman" w:cs="Times New Roman"/>
          <w:sz w:val="24"/>
          <w:szCs w:val="24"/>
        </w:rPr>
        <w:t xml:space="preserve"> </w:t>
      </w:r>
      <w:hyperlink r:id="rId16" w:history="1">
        <w:r w:rsidRPr="0071407D">
          <w:rPr>
            <w:rStyle w:val="Hyperlink"/>
            <w:rFonts w:ascii="Times New Roman" w:hAnsi="Times New Roman" w:cs="Times New Roman"/>
            <w:sz w:val="24"/>
            <w:szCs w:val="24"/>
          </w:rPr>
          <w:t>https://www.emerald.com/insight/content/doi/10.1108/JKM-07-2020-0529/full/html</w:t>
        </w:r>
      </w:hyperlink>
    </w:p>
    <w:p w14:paraId="6D6968CC" w14:textId="77777777" w:rsidR="00A873F5" w:rsidRDefault="00273142" w:rsidP="00356E1B">
      <w:pPr>
        <w:rPr>
          <w:rFonts w:ascii="Times New Roman" w:hAnsi="Times New Roman" w:cs="Times New Roman"/>
          <w:sz w:val="24"/>
          <w:szCs w:val="24"/>
        </w:rPr>
      </w:pPr>
      <w:r w:rsidRPr="00A241A3">
        <w:rPr>
          <w:rFonts w:ascii="Times New Roman" w:hAnsi="Times New Roman" w:cs="Times New Roman"/>
          <w:sz w:val="24"/>
          <w:szCs w:val="24"/>
        </w:rPr>
        <w:t>Shen, L., Qian, J. and Chen, S.C., 2020. Effective communication strategies of sustainable hospitality: A qualitative exploration. </w:t>
      </w:r>
      <w:r w:rsidRPr="00A241A3">
        <w:rPr>
          <w:rFonts w:ascii="Times New Roman" w:hAnsi="Times New Roman" w:cs="Times New Roman"/>
          <w:i/>
          <w:iCs/>
          <w:sz w:val="24"/>
          <w:szCs w:val="24"/>
        </w:rPr>
        <w:t>Sustainability</w:t>
      </w:r>
      <w:r w:rsidRPr="00A241A3">
        <w:rPr>
          <w:rFonts w:ascii="Times New Roman" w:hAnsi="Times New Roman" w:cs="Times New Roman"/>
          <w:sz w:val="24"/>
          <w:szCs w:val="24"/>
        </w:rPr>
        <w:t>, </w:t>
      </w:r>
      <w:r w:rsidRPr="00A241A3">
        <w:rPr>
          <w:rFonts w:ascii="Times New Roman" w:hAnsi="Times New Roman" w:cs="Times New Roman"/>
          <w:i/>
          <w:iCs/>
          <w:sz w:val="24"/>
          <w:szCs w:val="24"/>
        </w:rPr>
        <w:t>12</w:t>
      </w:r>
      <w:r w:rsidRPr="00A241A3">
        <w:rPr>
          <w:rFonts w:ascii="Times New Roman" w:hAnsi="Times New Roman" w:cs="Times New Roman"/>
          <w:sz w:val="24"/>
          <w:szCs w:val="24"/>
        </w:rPr>
        <w:t>(17), p.6920.</w:t>
      </w:r>
      <w:r>
        <w:rPr>
          <w:rFonts w:ascii="Times New Roman" w:hAnsi="Times New Roman" w:cs="Times New Roman"/>
          <w:sz w:val="24"/>
          <w:szCs w:val="24"/>
        </w:rPr>
        <w:t xml:space="preserve"> </w:t>
      </w:r>
      <w:hyperlink r:id="rId17" w:history="1">
        <w:r w:rsidRPr="0071407D">
          <w:rPr>
            <w:rStyle w:val="Hyperlink"/>
            <w:rFonts w:ascii="Times New Roman" w:hAnsi="Times New Roman" w:cs="Times New Roman"/>
            <w:sz w:val="24"/>
            <w:szCs w:val="24"/>
          </w:rPr>
          <w:t>https://doi.org/10.3390/su12176920</w:t>
        </w:r>
      </w:hyperlink>
    </w:p>
    <w:p w14:paraId="7FE6525E" w14:textId="77777777" w:rsidR="00C87217" w:rsidRPr="00356E1B" w:rsidRDefault="00C87217" w:rsidP="00356E1B">
      <w:pPr>
        <w:rPr>
          <w:rFonts w:ascii="Times New Roman" w:hAnsi="Times New Roman" w:cs="Times New Roman"/>
          <w:sz w:val="24"/>
          <w:szCs w:val="24"/>
        </w:rPr>
      </w:pPr>
    </w:p>
    <w:sectPr w:rsidR="00C87217" w:rsidRPr="00356E1B">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0397C" w14:textId="77777777" w:rsidR="00D469B6" w:rsidRDefault="00D469B6">
      <w:pPr>
        <w:spacing w:after="0" w:line="240" w:lineRule="auto"/>
      </w:pPr>
      <w:r>
        <w:separator/>
      </w:r>
    </w:p>
  </w:endnote>
  <w:endnote w:type="continuationSeparator" w:id="0">
    <w:p w14:paraId="573A7B6F" w14:textId="77777777" w:rsidR="00D469B6" w:rsidRDefault="00D46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E15D14" w14:textId="77777777" w:rsidR="00D469B6" w:rsidRDefault="00D469B6">
      <w:pPr>
        <w:spacing w:after="0" w:line="240" w:lineRule="auto"/>
      </w:pPr>
      <w:r>
        <w:separator/>
      </w:r>
    </w:p>
  </w:footnote>
  <w:footnote w:type="continuationSeparator" w:id="0">
    <w:p w14:paraId="23BB38FA" w14:textId="77777777" w:rsidR="00D469B6" w:rsidRDefault="00D469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8536976"/>
      <w:docPartObj>
        <w:docPartGallery w:val="Page Numbers (Top of Page)"/>
        <w:docPartUnique/>
      </w:docPartObj>
    </w:sdtPr>
    <w:sdtEndPr>
      <w:rPr>
        <w:noProof/>
      </w:rPr>
    </w:sdtEndPr>
    <w:sdtContent>
      <w:p w14:paraId="4A4E1D45" w14:textId="77777777" w:rsidR="000E69CB" w:rsidRDefault="00273142">
        <w:pPr>
          <w:pStyle w:val="Header"/>
          <w:jc w:val="right"/>
        </w:pPr>
        <w:r>
          <w:fldChar w:fldCharType="begin"/>
        </w:r>
        <w:r>
          <w:instrText xml:space="preserve"> PAGE   \* MERGEFORMAT </w:instrText>
        </w:r>
        <w:r>
          <w:fldChar w:fldCharType="separate"/>
        </w:r>
        <w:r w:rsidR="00887A1E">
          <w:rPr>
            <w:noProof/>
          </w:rPr>
          <w:t>11</w:t>
        </w:r>
        <w:r>
          <w:rPr>
            <w:noProof/>
          </w:rPr>
          <w:fldChar w:fldCharType="end"/>
        </w:r>
      </w:p>
    </w:sdtContent>
  </w:sdt>
  <w:p w14:paraId="31C5CAC4" w14:textId="77777777" w:rsidR="000E69CB" w:rsidRDefault="000E69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26479"/>
    <w:multiLevelType w:val="multilevel"/>
    <w:tmpl w:val="89AC2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73779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9CB"/>
    <w:rsid w:val="00076B92"/>
    <w:rsid w:val="000D7EB7"/>
    <w:rsid w:val="000E69CB"/>
    <w:rsid w:val="00273142"/>
    <w:rsid w:val="0033603B"/>
    <w:rsid w:val="00356E1B"/>
    <w:rsid w:val="004031EF"/>
    <w:rsid w:val="0071407D"/>
    <w:rsid w:val="00732E05"/>
    <w:rsid w:val="007D7290"/>
    <w:rsid w:val="008750CC"/>
    <w:rsid w:val="00887A1E"/>
    <w:rsid w:val="00A241A3"/>
    <w:rsid w:val="00A873F5"/>
    <w:rsid w:val="00BB22E3"/>
    <w:rsid w:val="00C87217"/>
    <w:rsid w:val="00C9165A"/>
    <w:rsid w:val="00CB52FE"/>
    <w:rsid w:val="00D469B6"/>
    <w:rsid w:val="00E527ED"/>
    <w:rsid w:val="00E735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AB722"/>
  <w15:docId w15:val="{F884591B-164E-7E4D-9A8D-7D2A827D7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69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69CB"/>
  </w:style>
  <w:style w:type="paragraph" w:styleId="Footer">
    <w:name w:val="footer"/>
    <w:basedOn w:val="Normal"/>
    <w:link w:val="FooterChar"/>
    <w:uiPriority w:val="99"/>
    <w:unhideWhenUsed/>
    <w:rsid w:val="000E69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69CB"/>
  </w:style>
  <w:style w:type="paragraph" w:styleId="NormalWeb">
    <w:name w:val="Normal (Web)"/>
    <w:basedOn w:val="Normal"/>
    <w:uiPriority w:val="99"/>
    <w:semiHidden/>
    <w:unhideWhenUsed/>
    <w:rsid w:val="007D7290"/>
    <w:rPr>
      <w:rFonts w:ascii="Times New Roman" w:hAnsi="Times New Roman" w:cs="Times New Roman"/>
      <w:sz w:val="24"/>
      <w:szCs w:val="24"/>
    </w:rPr>
  </w:style>
  <w:style w:type="character" w:styleId="Hyperlink">
    <w:name w:val="Hyperlink"/>
    <w:basedOn w:val="DefaultParagraphFont"/>
    <w:uiPriority w:val="99"/>
    <w:unhideWhenUsed/>
    <w:rsid w:val="00356E1B"/>
    <w:rPr>
      <w:color w:val="0000FF" w:themeColor="hyperlink"/>
      <w:u w:val="single"/>
    </w:rPr>
  </w:style>
  <w:style w:type="paragraph" w:styleId="ListParagraph">
    <w:name w:val="List Paragraph"/>
    <w:basedOn w:val="Normal"/>
    <w:uiPriority w:val="34"/>
    <w:qFormat/>
    <w:rsid w:val="00A873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jtr.2561" TargetMode="External"/><Relationship Id="rId13" Type="http://schemas.openxmlformats.org/officeDocument/2006/relationships/hyperlink" Target="https://doi.org/10.1016/j.ijhm.2021.103078"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77/1356766719880253" TargetMode="External"/><Relationship Id="rId17" Type="http://schemas.openxmlformats.org/officeDocument/2006/relationships/hyperlink" Target="https://doi.org/10.3390/su12176920" TargetMode="External"/><Relationship Id="rId2" Type="http://schemas.openxmlformats.org/officeDocument/2006/relationships/styles" Target="styles.xml"/><Relationship Id="rId16" Type="http://schemas.openxmlformats.org/officeDocument/2006/relationships/hyperlink" Target="https://www.emerald.com/insight/content/doi/10.1108/JKM-07-2020-0529/full/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content/doi/10.1108/IJCHM-04-2020-0272/full/html" TargetMode="External"/><Relationship Id="rId5" Type="http://schemas.openxmlformats.org/officeDocument/2006/relationships/footnotes" Target="footnotes.xml"/><Relationship Id="rId15" Type="http://schemas.openxmlformats.org/officeDocument/2006/relationships/hyperlink" Target="https://doi.org/10.1177/0273475318818873" TargetMode="External"/><Relationship Id="rId10" Type="http://schemas.openxmlformats.org/officeDocument/2006/relationships/hyperlink" Target="https://doi.org/10.1080/19368623.2021.1903644"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ijhm.2021.103132" TargetMode="External"/><Relationship Id="rId14" Type="http://schemas.openxmlformats.org/officeDocument/2006/relationships/hyperlink" Target="https://doi.org/10.1016/j.ijhm.2021.1030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2897</Words>
  <Characters>16515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Gheorghita Ifrim (2208955)</cp:lastModifiedBy>
  <cp:revision>3</cp:revision>
  <dcterms:created xsi:type="dcterms:W3CDTF">2024-03-01T21:15:00Z</dcterms:created>
  <dcterms:modified xsi:type="dcterms:W3CDTF">2024-03-01T22:28:00Z</dcterms:modified>
</cp:coreProperties>
</file>