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8E2862" w14:textId="59A319F2" w:rsidR="0061609F" w:rsidRDefault="0090343C">
      <w:r>
        <w:rPr>
          <w:u w:val="single"/>
        </w:rPr>
        <w:t>Behaviour Management strategies:</w:t>
      </w:r>
    </w:p>
    <w:p w14:paraId="02715884" w14:textId="77777777" w:rsidR="0061609F" w:rsidRDefault="0061609F"/>
    <w:p w14:paraId="02204630" w14:textId="5FB01DBA" w:rsidR="0090343C" w:rsidRDefault="00545316">
      <w:r>
        <w:t xml:space="preserve">Behaviour management </w:t>
      </w:r>
      <w:r w:rsidR="0032639A">
        <w:t>is a major challenge facing education as it evolves into a system befitting of the modern era. No longer are methods that have been embedded in the classroom for decades deemed acceptable for the current school environment, and this has led to a noticeable increase in the number of behaviour related incidents in schools in recent years.</w:t>
      </w:r>
      <w:r w:rsidR="00D77450">
        <w:t xml:space="preserve"> This is shown by data collected by NASUWT, stating that:</w:t>
      </w:r>
    </w:p>
    <w:p w14:paraId="76C0628D" w14:textId="5BB150F4" w:rsidR="00D77450" w:rsidRDefault="00D77450">
      <w:r>
        <w:tab/>
        <w:t>“M</w:t>
      </w:r>
      <w:r w:rsidRPr="00D77450">
        <w:t>ore than two thirds of teachers (69%) reported a widespread problem of poor pupil behaviour in the school where they teach. This figure was 50% five years ago.</w:t>
      </w:r>
      <w:r w:rsidRPr="00D77450">
        <w:br/>
        <w:t> </w:t>
      </w:r>
      <w:r w:rsidRPr="00D77450">
        <w:br/>
        <w:t>Two thirds (66%) of teachers had been verbally abused by a pupil in the last year, and 15% had been physically assaulted by a pupil. This compares to 57% and 8%, respectively, five years ago.</w:t>
      </w:r>
      <w:r w:rsidRPr="00D77450">
        <w:br/>
        <w:t> </w:t>
      </w:r>
      <w:r w:rsidRPr="00D77450">
        <w:br/>
        <w:t>Almost half (49%) of teachers who had experienced any abuse by a pupil, or a parent/carer, did not feel that their school had dealt with the issue satisfactorily</w:t>
      </w:r>
      <w:r w:rsidRPr="009637B3">
        <w:t>.” (NASUWT, 2019)</w:t>
      </w:r>
      <w:r w:rsidR="00C404F1" w:rsidRPr="009637B3">
        <w:t>.</w:t>
      </w:r>
    </w:p>
    <w:p w14:paraId="121BF376" w14:textId="77777777" w:rsidR="0061609F" w:rsidRDefault="00C404F1">
      <w:r>
        <w:t>These findings show that the strategies currently employed in schools clearly leave teachers unprepared to deal with negative situations, and</w:t>
      </w:r>
      <w:r w:rsidR="00031C21">
        <w:t xml:space="preserve"> not</w:t>
      </w:r>
      <w:r>
        <w:t xml:space="preserve"> feel</w:t>
      </w:r>
      <w:r w:rsidR="00031C21">
        <w:t xml:space="preserve">ing as if </w:t>
      </w:r>
      <w:r>
        <w:t>they are supported by their school policy.</w:t>
      </w:r>
      <w:r w:rsidR="007B6834">
        <w:br/>
      </w:r>
      <w:r w:rsidR="00031C21">
        <w:t xml:space="preserve">Further to this, </w:t>
      </w:r>
      <w:r w:rsidR="007B6834">
        <w:t xml:space="preserve">as national policy continues to evolve, and </w:t>
      </w:r>
      <w:r w:rsidR="00031C21">
        <w:t xml:space="preserve">with </w:t>
      </w:r>
      <w:r w:rsidR="007B6834">
        <w:t>the introduction o</w:t>
      </w:r>
      <w:r w:rsidR="00031C21">
        <w:t>f</w:t>
      </w:r>
      <w:r w:rsidR="007B6834">
        <w:t xml:space="preserve"> </w:t>
      </w:r>
      <w:r w:rsidR="00031C21">
        <w:t xml:space="preserve">new legislation that supports the </w:t>
      </w:r>
      <w:r w:rsidR="007B6834">
        <w:t>Additional Learning Needs (ALN) reform</w:t>
      </w:r>
      <w:r w:rsidR="00031C21">
        <w:t>, the world of education is evolving more rapidly than teachers can maintain pace with, which</w:t>
      </w:r>
      <w:r w:rsidR="007B6834">
        <w:t xml:space="preserve"> serves</w:t>
      </w:r>
      <w:r w:rsidR="00031C21">
        <w:t xml:space="preserve"> only</w:t>
      </w:r>
      <w:r w:rsidR="007B6834">
        <w:t xml:space="preserve"> to leave teachers in a position where their strategies of behaviour management need to be re-thought.</w:t>
      </w:r>
    </w:p>
    <w:p w14:paraId="5FA5F7FE" w14:textId="5330CC56" w:rsidR="00112BAA" w:rsidRDefault="00572230">
      <w:r>
        <w:t>When deciding upon a behaviour management strategy, the first step in any approach would be first to decide whether the situation warranted a whole-school strategy, or whether it would be more effective to introduce separate plans for individual students. In the case of the former, one strategy that could be implemented would be the introduction of a Social and Emotional Aspects of Learning (SEAL) plan.</w:t>
      </w:r>
    </w:p>
    <w:p w14:paraId="2377A345" w14:textId="301AF425" w:rsidR="005508A8" w:rsidRDefault="00572230">
      <w:r>
        <w:t>SEAL plans are designed to help all students</w:t>
      </w:r>
      <w:r w:rsidR="00B361B1">
        <w:t xml:space="preserve">, </w:t>
      </w:r>
      <w:r w:rsidR="00343A9B">
        <w:t>predominantly in a</w:t>
      </w:r>
      <w:r w:rsidR="00B361B1">
        <w:t xml:space="preserve"> primary</w:t>
      </w:r>
      <w:r w:rsidR="00343A9B">
        <w:t xml:space="preserve"> school setting, however it can be continued into </w:t>
      </w:r>
      <w:r w:rsidR="00B361B1">
        <w:t>secondary education</w:t>
      </w:r>
      <w:r w:rsidR="00343A9B">
        <w:t>. The SEAL programme intends to</w:t>
      </w:r>
      <w:r w:rsidR="00B361B1">
        <w:t xml:space="preserve"> </w:t>
      </w:r>
      <w:r>
        <w:t xml:space="preserve">develop </w:t>
      </w:r>
      <w:r w:rsidR="00343A9B">
        <w:t>students’</w:t>
      </w:r>
      <w:r w:rsidR="001A56FB">
        <w:t xml:space="preserve"> </w:t>
      </w:r>
      <w:r>
        <w:t xml:space="preserve">personal skills, such as management of emotions, and </w:t>
      </w:r>
      <w:r w:rsidR="00EB6915">
        <w:t xml:space="preserve">also their inter-personal skills, such as empathy and social skills. The emphasis on these skills is becoming greater and greater as the education system develops, and according to </w:t>
      </w:r>
      <w:r w:rsidR="0077602D">
        <w:t>guidance published by the welsh government,</w:t>
      </w:r>
      <w:r w:rsidR="00EB6915">
        <w:t xml:space="preserve"> children who </w:t>
      </w:r>
      <w:r w:rsidR="00EB6915" w:rsidRPr="00117371">
        <w:t>possess these important social and emotional skills are better equipped to thrive in a learning environment</w:t>
      </w:r>
      <w:r w:rsidR="0077602D" w:rsidRPr="00117371">
        <w:t>, leading them to experience better performance in their work, improvements in behaviour, increased inclusion, improved learning, and greater social cohesion. (Welsh Government, 2010, p. 8)</w:t>
      </w:r>
    </w:p>
    <w:p w14:paraId="443FEFF0" w14:textId="77777777" w:rsidR="0061609F" w:rsidRDefault="00112BAA" w:rsidP="00F90C7C">
      <w:r>
        <w:t>The SEAL programme is intended to be run in short sessions,</w:t>
      </w:r>
      <w:r w:rsidR="00426A37">
        <w:t xml:space="preserve"> delivered weekly, that use a loosely structured plan to encourage student-led learning. These sessions are supposed to encourage students to learn experientially, and use their own feelings and experiences to associate these with the desired outcome of the lesson.</w:t>
      </w:r>
    </w:p>
    <w:p w14:paraId="6AC67A37" w14:textId="48B4341C" w:rsidR="00F90C7C" w:rsidRDefault="008771B4" w:rsidP="00F90C7C">
      <w:r>
        <w:t>This method of experiential learning, and the flexibility of the SEAL curriculum are some of the strengths of the SEAL program</w:t>
      </w:r>
      <w:r w:rsidR="001A56FB">
        <w:t>me</w:t>
      </w:r>
      <w:r>
        <w:t xml:space="preserve">. </w:t>
      </w:r>
      <w:r w:rsidR="00F90C7C">
        <w:t>Using an e</w:t>
      </w:r>
      <w:r>
        <w:t>xperiential learning</w:t>
      </w:r>
      <w:r w:rsidR="00F90C7C">
        <w:t xml:space="preserve"> approach</w:t>
      </w:r>
      <w:r>
        <w:t xml:space="preserve"> allows </w:t>
      </w:r>
      <w:r w:rsidR="00F90C7C">
        <w:t xml:space="preserve">the teacher to </w:t>
      </w:r>
      <w:r w:rsidR="00F90C7C">
        <w:lastRenderedPageBreak/>
        <w:t>modify a session as it progresses, and shape the lesson learnt by how the students choose to investigate the topic of the day, for as Kolb states:</w:t>
      </w:r>
    </w:p>
    <w:p w14:paraId="0FF3978A" w14:textId="1D52EA29" w:rsidR="00C9306A" w:rsidRDefault="00F90C7C" w:rsidP="00F90C7C">
      <w:pPr>
        <w:ind w:firstLine="720"/>
      </w:pPr>
      <w:r>
        <w:t>“The tendency to define learning in terms of outcomes can become a definition of non-learning” (Kolb</w:t>
      </w:r>
      <w:r w:rsidRPr="00117371">
        <w:t>, 1984, p. 26)</w:t>
      </w:r>
    </w:p>
    <w:p w14:paraId="735BA717" w14:textId="1C17EE7D" w:rsidR="002745CA" w:rsidRDefault="004E45F6">
      <w:r>
        <w:t>This,</w:t>
      </w:r>
      <w:r w:rsidR="00F90C7C">
        <w:t xml:space="preserve"> however, is countered by having the lessons be </w:t>
      </w:r>
      <w:r>
        <w:t xml:space="preserve">open to the interpretation of the students involved, as it allows them to discover their own understanding of the intended topic, which therefore is more related to them. For example, in a younger class, a ‘circle time’ scenario could be applied, where each child in turn describes an experience they have had relating to the given topic. This would encourage the child to reflect on a situation where they have encountered the topic in their own experiences, whilst also developing their communication skills, and empathy. </w:t>
      </w:r>
    </w:p>
    <w:p w14:paraId="7F88929D" w14:textId="77777777" w:rsidR="0061609F" w:rsidRDefault="00EC25ED">
      <w:r>
        <w:t xml:space="preserve">The SEAL method also provides a good degree of progression for students who may need more than the once a week session alone. Welsh Government guidelines show the programme to have an ‘inverted triangle’ structure, where at the top is a broad, whole-school approach. This then tapers down into small group interventions, for students who may need a small amount of additional support with the aspects of </w:t>
      </w:r>
      <w:r w:rsidR="00343A9B">
        <w:t>their social interactions, and managing themselves in a group environment. The low-arousal of a small-group environment may be beneficial to students with some forms of Additional Learning Needs (ALN), such as Autism, that can make social interactions on a larger scale difficult for the student affected. This is due to that within small groups, tasks that require more social engagement can be introduces gradually, rather than having to be almost dropped on the student. This would give the student time to become comfortable with what the teacher had implemented, and thus interact at their own pace.</w:t>
      </w:r>
      <w:r w:rsidR="00343A9B">
        <w:br/>
        <w:t xml:space="preserve">This ‘inverted triangle’ structure is then completed by individual interventions. These would only be introduced in the event that a student was not responding to both the whole-school approaches, or the small group interventions. At this </w:t>
      </w:r>
      <w:r w:rsidR="001A56FB">
        <w:t>stage,</w:t>
      </w:r>
      <w:r w:rsidR="00343A9B">
        <w:t xml:space="preserve"> the intervention would </w:t>
      </w:r>
      <w:r w:rsidR="001A56FB">
        <w:t>most likely</w:t>
      </w:r>
      <w:r w:rsidR="00343A9B">
        <w:t xml:space="preserve"> involve multiple agencies in order to support the student</w:t>
      </w:r>
      <w:r w:rsidR="001A56FB">
        <w:t>.</w:t>
      </w:r>
    </w:p>
    <w:p w14:paraId="72808628" w14:textId="2985728F" w:rsidR="00C9306A" w:rsidRDefault="001A56FB">
      <w:r>
        <w:t>Despite the positive aspects of the SEAL programme clearly demonstrating its usefulness to a school environment, there are a few negative impacts that would need to be considered before its adoption into a school’s practice.</w:t>
      </w:r>
      <w:r>
        <w:br/>
        <w:t>Firstly, it is noted by the supporting documentation, that whilst the framework and delivery of the SEAL programme would be different to standard PSE lessons, the content however, would come with a certain degree of overlap. The documents state that,</w:t>
      </w:r>
    </w:p>
    <w:p w14:paraId="4A1E22E1" w14:textId="398ED6F1" w:rsidR="001A56FB" w:rsidRDefault="001A56FB">
      <w:r>
        <w:tab/>
        <w:t>“</w:t>
      </w:r>
      <w:r w:rsidRPr="001A56FB">
        <w:t>The decision to use the SEAL Cymru materials will require a careful process of strategic planning. This should support a review of the school’s overall PSE provision</w:t>
      </w:r>
      <w:r w:rsidR="0084502A">
        <w:t>” (</w:t>
      </w:r>
      <w:r w:rsidR="0084502A" w:rsidRPr="008D701A">
        <w:t>Welsh Government, 2010, P. 21</w:t>
      </w:r>
      <w:r w:rsidR="0084502A">
        <w:t>)</w:t>
      </w:r>
    </w:p>
    <w:p w14:paraId="61CE358A" w14:textId="77777777" w:rsidR="00897187" w:rsidRDefault="0084502A" w:rsidP="00C9306A">
      <w:r>
        <w:t>It is shown that a great deal of preparation would need to be made before the programme was implemented, and that it was not simply a ‘quick fix’ option, should a school have a blanket problem with student behaviour. An emphasis is placed upon the need for staff to receive training prior to, and during the use of the programme, which could be more than the schools’ resources could manage</w:t>
      </w:r>
      <w:r w:rsidR="00094CF8">
        <w:t>. Therefore,</w:t>
      </w:r>
      <w:r>
        <w:t xml:space="preserve"> this training</w:t>
      </w:r>
      <w:r w:rsidR="00094CF8">
        <w:t xml:space="preserve"> may</w:t>
      </w:r>
      <w:r>
        <w:t xml:space="preserve"> ha</w:t>
      </w:r>
      <w:r w:rsidR="00094CF8">
        <w:t>ve to</w:t>
      </w:r>
      <w:r>
        <w:t xml:space="preserve"> be </w:t>
      </w:r>
      <w:r w:rsidR="00283331">
        <w:t>started a fairly long time</w:t>
      </w:r>
      <w:r>
        <w:t xml:space="preserve"> before the programme was implemented</w:t>
      </w:r>
      <w:r w:rsidR="00283331">
        <w:t xml:space="preserve"> into classrooms. </w:t>
      </w:r>
      <w:r w:rsidR="00224863">
        <w:t>However, this issue can be solved easily as long as the school in question carefully plans the programmes integration with their existing PSE provision, and teacher training plans</w:t>
      </w:r>
      <w:r w:rsidR="00094CF8">
        <w:t>, as the programme itself is fairly self-contained, and does not require much intervention from the programmes provider once the school has been set up with it.</w:t>
      </w:r>
    </w:p>
    <w:p w14:paraId="64C7514C" w14:textId="428ACC58" w:rsidR="00897187" w:rsidRDefault="008A093F" w:rsidP="00C9306A">
      <w:r>
        <w:lastRenderedPageBreak/>
        <w:t>Moving on from the predominantly school wide approach of the SEAL programme, in some cases a more individualised approach is needed to work with individual students that struggle to manage their behaviours.</w:t>
      </w:r>
      <w:r w:rsidR="00BE3391">
        <w:br/>
        <w:t xml:space="preserve">One of the strategies which can be used is the introduction of a behaviour contract with a student. This is an agreement </w:t>
      </w:r>
      <w:r w:rsidR="00CA66AD">
        <w:t xml:space="preserve">primarily </w:t>
      </w:r>
      <w:r w:rsidR="00BE3391">
        <w:t>between the student and their teachers</w:t>
      </w:r>
      <w:r w:rsidR="00CA66AD">
        <w:t xml:space="preserve">, but it can also include the student’s parents or guardians. </w:t>
      </w:r>
      <w:r w:rsidR="0061609F">
        <w:t xml:space="preserve">The contract can be employed across both primary and secondary education, however it may not be responded to as positively the further into secondary education you go. </w:t>
      </w:r>
      <w:r w:rsidR="00CA66AD">
        <w:t>The basic contents of a behaviour contract would include a list of different behaviours, some of which are being rewarded, and others that w</w:t>
      </w:r>
      <w:r w:rsidR="0061609F">
        <w:t>ould be sanction</w:t>
      </w:r>
      <w:r w:rsidR="00CA66AD">
        <w:t>.</w:t>
      </w:r>
      <w:r w:rsidR="0061609F">
        <w:t xml:space="preserve"> These would be set out in the form of a small number of goals, that the student aims to meet over a manageable period of time.</w:t>
      </w:r>
      <w:r w:rsidR="00CA66AD">
        <w:t xml:space="preserve"> The aim of the contract is to encourage the student to take their behaviour into their own hands, as it becomes their own decision whether or not they alter their behaviours to be more fitting of the school environment. The student therefore takes responsibility for any consequences that have been agreed upon in the case that they display any of the negative behaviours discussed within the contract.</w:t>
      </w:r>
      <w:r w:rsidR="003173CF">
        <w:t xml:space="preserve"> It is important to note, that in contrast to the SEAL programme, the behaviour contract strategy takes more of a reactive approach, as the poor behaviour would need to have been identified prior to it being corrected, whereas the SEAL programme aims to give the students the tools to deal with the situation before it involved poor behaviour.</w:t>
      </w:r>
    </w:p>
    <w:p w14:paraId="0DDC7AB2" w14:textId="73DF9E42" w:rsidR="00C9306A" w:rsidRDefault="00CA3185" w:rsidP="00C9306A">
      <w:r>
        <w:t xml:space="preserve">The format of a behaviour contract is ideal for the classroom setting as it is inherently flexible, with many different aspects of the contract able to be changed to suit the student it is made for. For example, if a student is behaving badly, the school could use </w:t>
      </w:r>
      <w:r w:rsidR="003173CF">
        <w:t xml:space="preserve">a problem-solving approach in order to gain some insight as to the causes of the poor behaviour. This could be achieved by observing the student, or even speaking to them directly in a comfortable environment. This process would involve asking questions of the student to identify what was causing their poor behaviour, for example whether it was for the purpose of drawing attention to themselves, behaviours caused by an Additional Learning Need, or a response to another stimulus in the classroom environment. </w:t>
      </w:r>
      <w:r w:rsidR="00A52795">
        <w:t xml:space="preserve">Once these factors had been identified, they could be addressed within the behaviour contract using the SMART target method. This </w:t>
      </w:r>
      <w:r w:rsidR="00796992">
        <w:t>means that the student will be given goals that are achievable, and do not place the student in a position that they feel too heavily pressured by. The use of SMART targets would allow the student to be involved with the planning of the contract, and gives them a set of parameters to work within, such as a time limit. This would allow the student a degree of time to adjust their behaviours, as opposed to an immediate change being demanded. This is a positive aspect of the behaviour contract strategy due to that as with any habit, including that of bad behaviour, behaviour takes time to be fully changed, even with a conscious effort.</w:t>
      </w:r>
      <w:r w:rsidR="00836206">
        <w:t xml:space="preserve"> A 2009 study of time taken to form a behavioural habit found that in a group of 96 volunteers,</w:t>
      </w:r>
    </w:p>
    <w:p w14:paraId="22B37542" w14:textId="6489EE35" w:rsidR="00836206" w:rsidRDefault="00836206" w:rsidP="00C9306A">
      <w:r>
        <w:tab/>
        <w:t>“</w:t>
      </w:r>
      <w:r>
        <w:t>The median time to reach 95% of asymptote was 66 days, with a range from 18 to 254 days.</w:t>
      </w:r>
      <w:r>
        <w:t xml:space="preserve">” (Lally, P, et </w:t>
      </w:r>
      <w:r w:rsidRPr="008D701A">
        <w:t>Al., 2009, p.1002</w:t>
      </w:r>
      <w:r>
        <w:t>)</w:t>
      </w:r>
    </w:p>
    <w:p w14:paraId="6B25A90D" w14:textId="77777777" w:rsidR="00495C9F" w:rsidRDefault="00836206">
      <w:r>
        <w:t>This shows that it is unfair to expect behaviour to change immediately, however the setting of a time limit before the contract is reviewed can help to encourage the student. This can be coupled with a degree of incentivisation. ‘</w:t>
      </w:r>
      <w:r w:rsidRPr="00836206">
        <w:t>Practical approaches to behaviour management in the classroom</w:t>
      </w:r>
      <w:r>
        <w:t xml:space="preserve">’ (Welsh Government, 2012) provides guidelines for the behaviour contract that include the use of rewards for the student exhibiting desirable </w:t>
      </w:r>
      <w:r w:rsidR="00A70814">
        <w:t>behaviours. This rewards would be decided upon with the student when the behaviour contract was written</w:t>
      </w:r>
      <w:r w:rsidR="00E3383F">
        <w:t>, and could be anything from the opportunity to have free time at the end of the day, to having positive feedback sent home. This once again offers the staff a great degree of flexibility to implement an agreement that the student would be motivated to adhere to, thus increasing its chance of success.</w:t>
      </w:r>
    </w:p>
    <w:p w14:paraId="36A08906" w14:textId="166CE8A4" w:rsidR="00495C9F" w:rsidRDefault="00F36427">
      <w:r>
        <w:lastRenderedPageBreak/>
        <w:t xml:space="preserve">Despite the many benefits of using the behaviour contract strategy, there are some potential shortfalls. First of all, the contract relies heavily on the student being observed throughout the school day, the intensity of this observation would depend on the goals that had been set for the student to achieve. For example, a student with the goal of reducing their interruptions during class time, would only need to be observed during the sessions, which would be easily managed by their class teachers. However, a student who had trouble with overreacting when interacting with their peers would need to be observed during break and lunch periods as well as during classes. This need for greater observation may necessitate the need for the student to be accompanied by a Teaching Assistant or Learning Support Assistant, provision for which may not be readily available for the school to offer. Further to this, in a situation where the parents of the student involved were not cooperating with the school, the prospect of their child being ‘contracted’ to change their behaviour may be met with a degree of opposition. This can be mitigated by the parents being kept informed with </w:t>
      </w:r>
      <w:r w:rsidR="002C7135">
        <w:t xml:space="preserve">developments and interventions involving their child, as is standard practice within most schools, along with the parents being actively involved in the creation of the behaviour </w:t>
      </w:r>
      <w:r w:rsidR="00495C9F">
        <w:t>contract.</w:t>
      </w:r>
    </w:p>
    <w:p w14:paraId="14F779FD" w14:textId="1ED350E2" w:rsidR="00495C9F" w:rsidRDefault="00495C9F">
      <w:r>
        <w:t>As the scope of what is expected of teachers and schools increases, and with the introduction of the new ALN reform and the new curriculum, it is important to assess the effectiveness of strategies such as those discussed above on a case by case basis. Modern education is rapidly moving away from the form-moulding experience it has previously been, and placing more of an emphasis to develop learners as individuals. Therefore, with this shift of focus, and with more students than ever receiving support for ALN diagnoses, it must be considered that these strategies will need to be reviewed on a very regular basis as the needs of the individual student are ever evolving and changing. However, they can still be useful tools when employed with a degree of flexibility and with the best interests of the student at their centre.</w:t>
      </w:r>
    </w:p>
    <w:p w14:paraId="2BD2BD01" w14:textId="4EA98D1B" w:rsidR="00495C9F" w:rsidRDefault="00495C9F"/>
    <w:p w14:paraId="5997120F" w14:textId="5955584F" w:rsidR="00495C9F" w:rsidRDefault="00495C9F">
      <w:r>
        <w:rPr>
          <w:u w:val="single"/>
        </w:rPr>
        <w:t>Reference list:</w:t>
      </w:r>
    </w:p>
    <w:p w14:paraId="0B635F8B" w14:textId="77777777" w:rsidR="000732AE" w:rsidRPr="008D701A" w:rsidRDefault="000732AE" w:rsidP="008D701A">
      <w:pPr>
        <w:pStyle w:val="ListParagraph"/>
        <w:numPr>
          <w:ilvl w:val="0"/>
          <w:numId w:val="1"/>
        </w:numPr>
      </w:pPr>
      <w:r>
        <w:t xml:space="preserve">Kolb, D. (1984) </w:t>
      </w:r>
      <w:r w:rsidRPr="008D701A">
        <w:rPr>
          <w:i/>
          <w:iCs/>
        </w:rPr>
        <w:t xml:space="preserve">Experiential Learning: Experience </w:t>
      </w:r>
      <w:r>
        <w:rPr>
          <w:i/>
          <w:iCs/>
        </w:rPr>
        <w:t>a</w:t>
      </w:r>
      <w:r w:rsidRPr="008D701A">
        <w:rPr>
          <w:i/>
          <w:iCs/>
        </w:rPr>
        <w:t xml:space="preserve">s The Source </w:t>
      </w:r>
      <w:proofErr w:type="gramStart"/>
      <w:r w:rsidRPr="008D701A">
        <w:rPr>
          <w:i/>
          <w:iCs/>
        </w:rPr>
        <w:t>Of</w:t>
      </w:r>
      <w:proofErr w:type="gramEnd"/>
      <w:r w:rsidRPr="008D701A">
        <w:rPr>
          <w:i/>
          <w:iCs/>
        </w:rPr>
        <w:t xml:space="preserve"> Learning And Development</w:t>
      </w:r>
      <w:r>
        <w:rPr>
          <w:i/>
          <w:iCs/>
        </w:rPr>
        <w:t>.</w:t>
      </w:r>
      <w:r>
        <w:t xml:space="preserve"> New Jersey: Prentice-Hall.</w:t>
      </w:r>
    </w:p>
    <w:p w14:paraId="7E5508DF" w14:textId="77777777" w:rsidR="000732AE" w:rsidRPr="00495C9F" w:rsidRDefault="000732AE" w:rsidP="00495C9F">
      <w:pPr>
        <w:pStyle w:val="ListParagraph"/>
        <w:numPr>
          <w:ilvl w:val="0"/>
          <w:numId w:val="1"/>
        </w:numPr>
      </w:pPr>
      <w:r>
        <w:t>Lally, P. et al. (2010) ‘</w:t>
      </w:r>
      <w:r w:rsidRPr="008D701A">
        <w:t>How are habits formed: Modelling habit formation in the real world</w:t>
      </w:r>
      <w:r>
        <w:t xml:space="preserve">’, </w:t>
      </w:r>
      <w:r>
        <w:rPr>
          <w:i/>
          <w:iCs/>
        </w:rPr>
        <w:t>European Journal of Social Psychology</w:t>
      </w:r>
      <w:r>
        <w:t xml:space="preserve">, 40, pp. 998-1009. (Accessed: 25/04/2020) DOI: </w:t>
      </w:r>
      <w:r>
        <w:t>10.1002/ejsp.674</w:t>
      </w:r>
    </w:p>
    <w:p w14:paraId="1F4247C1" w14:textId="77777777" w:rsidR="000732AE" w:rsidRDefault="000732AE" w:rsidP="00495C9F">
      <w:pPr>
        <w:pStyle w:val="ListParagraph"/>
        <w:numPr>
          <w:ilvl w:val="0"/>
          <w:numId w:val="1"/>
        </w:numPr>
      </w:pPr>
      <w:r>
        <w:t xml:space="preserve">NASUWT (2019) </w:t>
      </w:r>
      <w:r>
        <w:rPr>
          <w:i/>
          <w:iCs/>
        </w:rPr>
        <w:t>Pupil behaviour in Wales gets worse</w:t>
      </w:r>
      <w:r>
        <w:t xml:space="preserve">. Available at: </w:t>
      </w:r>
      <w:hyperlink r:id="rId5" w:history="1">
        <w:r>
          <w:rPr>
            <w:rStyle w:val="Hyperlink"/>
          </w:rPr>
          <w:t>https://www.nasuwt.org.uk/article-listing/pupil-behaviour-in-wales-gets-worse.html</w:t>
        </w:r>
      </w:hyperlink>
      <w:r>
        <w:t xml:space="preserve"> (accessed: 26/04/2020)</w:t>
      </w:r>
    </w:p>
    <w:p w14:paraId="4CC76A97" w14:textId="77777777" w:rsidR="000732AE" w:rsidRDefault="000732AE" w:rsidP="00495C9F">
      <w:pPr>
        <w:pStyle w:val="ListParagraph"/>
        <w:numPr>
          <w:ilvl w:val="0"/>
          <w:numId w:val="1"/>
        </w:numPr>
      </w:pPr>
      <w:r>
        <w:t>Welsh Assembly Government (2010)</w:t>
      </w:r>
      <w:r>
        <w:rPr>
          <w:i/>
          <w:iCs/>
        </w:rPr>
        <w:t xml:space="preserve"> Social and emotional aspects of learning – Cymru</w:t>
      </w:r>
      <w:r>
        <w:t xml:space="preserve">. Available at: </w:t>
      </w:r>
      <w:hyperlink r:id="rId6" w:history="1">
        <w:r>
          <w:rPr>
            <w:rStyle w:val="Hyperlink"/>
          </w:rPr>
          <w:t>https://hwb.gov.wales/repository/resource/8da29064-8aaf-47b9-9937-8d9610f2a744/en</w:t>
        </w:r>
      </w:hyperlink>
      <w:r>
        <w:t xml:space="preserve"> (Accessed: 25/04/2020)</w:t>
      </w:r>
    </w:p>
    <w:sectPr w:rsidR="000732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C90BC7"/>
    <w:multiLevelType w:val="hybridMultilevel"/>
    <w:tmpl w:val="01080A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43C"/>
    <w:rsid w:val="00007B75"/>
    <w:rsid w:val="00031C21"/>
    <w:rsid w:val="000732AE"/>
    <w:rsid w:val="0008697E"/>
    <w:rsid w:val="00094CF8"/>
    <w:rsid w:val="00112BAA"/>
    <w:rsid w:val="00117371"/>
    <w:rsid w:val="00183D79"/>
    <w:rsid w:val="001A56FB"/>
    <w:rsid w:val="001F4899"/>
    <w:rsid w:val="00224863"/>
    <w:rsid w:val="00235612"/>
    <w:rsid w:val="002745CA"/>
    <w:rsid w:val="00283331"/>
    <w:rsid w:val="002C7135"/>
    <w:rsid w:val="003173CF"/>
    <w:rsid w:val="0032639A"/>
    <w:rsid w:val="00343A9B"/>
    <w:rsid w:val="00423D68"/>
    <w:rsid w:val="00426A37"/>
    <w:rsid w:val="00495C9F"/>
    <w:rsid w:val="004B1905"/>
    <w:rsid w:val="004E45F6"/>
    <w:rsid w:val="00545316"/>
    <w:rsid w:val="00545B6E"/>
    <w:rsid w:val="005508A8"/>
    <w:rsid w:val="00572230"/>
    <w:rsid w:val="0061609F"/>
    <w:rsid w:val="00754382"/>
    <w:rsid w:val="0077602D"/>
    <w:rsid w:val="00796992"/>
    <w:rsid w:val="007A6425"/>
    <w:rsid w:val="007B6834"/>
    <w:rsid w:val="007F46F2"/>
    <w:rsid w:val="00836206"/>
    <w:rsid w:val="0084502A"/>
    <w:rsid w:val="0087080B"/>
    <w:rsid w:val="008771B4"/>
    <w:rsid w:val="00897187"/>
    <w:rsid w:val="008A093F"/>
    <w:rsid w:val="008D701A"/>
    <w:rsid w:val="0090343C"/>
    <w:rsid w:val="009637B3"/>
    <w:rsid w:val="009A4AAE"/>
    <w:rsid w:val="009B257A"/>
    <w:rsid w:val="00A52795"/>
    <w:rsid w:val="00A70814"/>
    <w:rsid w:val="00B361B1"/>
    <w:rsid w:val="00BE3391"/>
    <w:rsid w:val="00C404F1"/>
    <w:rsid w:val="00C9306A"/>
    <w:rsid w:val="00CA3185"/>
    <w:rsid w:val="00CA66AD"/>
    <w:rsid w:val="00D42481"/>
    <w:rsid w:val="00D51B6C"/>
    <w:rsid w:val="00D77450"/>
    <w:rsid w:val="00E3383F"/>
    <w:rsid w:val="00E9150A"/>
    <w:rsid w:val="00EB6915"/>
    <w:rsid w:val="00EC25ED"/>
    <w:rsid w:val="00F36427"/>
    <w:rsid w:val="00F46E4D"/>
    <w:rsid w:val="00F90C7C"/>
    <w:rsid w:val="00F97D2F"/>
    <w:rsid w:val="00FE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E09BE"/>
  <w15:chartTrackingRefBased/>
  <w15:docId w15:val="{3C1BEE4B-3D42-40D7-BAEB-BEDA9103D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0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C9F"/>
    <w:pPr>
      <w:ind w:left="720"/>
      <w:contextualSpacing/>
    </w:pPr>
  </w:style>
  <w:style w:type="character" w:styleId="Hyperlink">
    <w:name w:val="Hyperlink"/>
    <w:basedOn w:val="DefaultParagraphFont"/>
    <w:uiPriority w:val="99"/>
    <w:semiHidden/>
    <w:unhideWhenUsed/>
    <w:rsid w:val="009637B3"/>
    <w:rPr>
      <w:color w:val="0000FF"/>
      <w:u w:val="single"/>
    </w:rPr>
  </w:style>
  <w:style w:type="character" w:customStyle="1" w:styleId="Heading1Char">
    <w:name w:val="Heading 1 Char"/>
    <w:basedOn w:val="DefaultParagraphFont"/>
    <w:link w:val="Heading1"/>
    <w:uiPriority w:val="9"/>
    <w:rsid w:val="008D701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4748999">
      <w:bodyDiv w:val="1"/>
      <w:marLeft w:val="0"/>
      <w:marRight w:val="0"/>
      <w:marTop w:val="0"/>
      <w:marBottom w:val="0"/>
      <w:divBdr>
        <w:top w:val="none" w:sz="0" w:space="0" w:color="auto"/>
        <w:left w:val="none" w:sz="0" w:space="0" w:color="auto"/>
        <w:bottom w:val="none" w:sz="0" w:space="0" w:color="auto"/>
        <w:right w:val="none" w:sz="0" w:space="0" w:color="auto"/>
      </w:divBdr>
    </w:div>
    <w:div w:id="145910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repository/resource/8da29064-8aaf-47b9-9937-8d9610f2a744/en" TargetMode="External"/><Relationship Id="rId5" Type="http://schemas.openxmlformats.org/officeDocument/2006/relationships/hyperlink" Target="https://www.nasuwt.org.uk/article-listing/pupil-behaviour-in-wales-gets-wors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1204</TotalTime>
  <Pages>4</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Le Bas</dc:creator>
  <cp:keywords/>
  <dc:description/>
  <cp:lastModifiedBy>Will Le Bas</cp:lastModifiedBy>
  <cp:revision>14</cp:revision>
  <dcterms:created xsi:type="dcterms:W3CDTF">2020-04-25T15:15:00Z</dcterms:created>
  <dcterms:modified xsi:type="dcterms:W3CDTF">2020-04-27T21:50:00Z</dcterms:modified>
</cp:coreProperties>
</file>