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14C4BE" w14:textId="77777777" w:rsidR="00A90442" w:rsidRDefault="00A90442" w:rsidP="00A90442">
      <w:pPr>
        <w:pStyle w:val="Title"/>
        <w:jc w:val="center"/>
      </w:pPr>
    </w:p>
    <w:p w14:paraId="46959285" w14:textId="77777777" w:rsidR="00A90442" w:rsidRDefault="00A90442" w:rsidP="00A90442">
      <w:pPr>
        <w:pStyle w:val="Title"/>
        <w:jc w:val="center"/>
      </w:pPr>
    </w:p>
    <w:p w14:paraId="1A49B5AE" w14:textId="77777777" w:rsidR="00A90442" w:rsidRDefault="00A90442" w:rsidP="00A90442">
      <w:pPr>
        <w:pStyle w:val="Title"/>
        <w:jc w:val="center"/>
      </w:pPr>
    </w:p>
    <w:p w14:paraId="54746D59" w14:textId="77777777" w:rsidR="00A90442" w:rsidRDefault="00A90442" w:rsidP="00A90442">
      <w:pPr>
        <w:pStyle w:val="Title"/>
        <w:jc w:val="center"/>
      </w:pPr>
    </w:p>
    <w:p w14:paraId="0DF08448" w14:textId="18CB9088" w:rsidR="00A90442" w:rsidRDefault="00A90442" w:rsidP="00A90442">
      <w:pPr>
        <w:pStyle w:val="Title"/>
        <w:jc w:val="center"/>
      </w:pPr>
      <w:r>
        <w:t>Morrison’s Bussines Management Report</w:t>
      </w:r>
    </w:p>
    <w:p w14:paraId="149975A6" w14:textId="77777777" w:rsidR="00A90442" w:rsidRDefault="00A90442" w:rsidP="00A90442"/>
    <w:p w14:paraId="4D41FCAF" w14:textId="77777777" w:rsidR="00A90442" w:rsidRDefault="00A90442" w:rsidP="00A90442"/>
    <w:p w14:paraId="287A1D00" w14:textId="77777777" w:rsidR="00A90442" w:rsidRDefault="00A90442" w:rsidP="00A90442"/>
    <w:p w14:paraId="6854EF6A" w14:textId="77777777" w:rsidR="00A90442" w:rsidRDefault="00A90442" w:rsidP="00A90442"/>
    <w:p w14:paraId="2C5AEF8D" w14:textId="77777777" w:rsidR="00A90442" w:rsidRDefault="00A90442" w:rsidP="00A90442"/>
    <w:p w14:paraId="1F92409F" w14:textId="780BB395" w:rsidR="004E52F8" w:rsidRPr="004E52F8" w:rsidRDefault="004E52F8" w:rsidP="004E52F8">
      <w:pPr>
        <w:rPr>
          <w:rFonts w:ascii="Segoe UI" w:hAnsi="Segoe UI" w:cs="Segoe UI"/>
          <w:color w:val="1C1917"/>
          <w:sz w:val="32"/>
          <w:szCs w:val="32"/>
          <w:shd w:val="clear" w:color="auto" w:fill="FFFFFF"/>
        </w:rPr>
      </w:pPr>
      <w:r w:rsidRPr="004E52F8">
        <w:rPr>
          <w:rFonts w:ascii="Segoe UI" w:hAnsi="Segoe UI" w:cs="Segoe UI"/>
          <w:color w:val="1C1917"/>
          <w:sz w:val="32"/>
          <w:szCs w:val="32"/>
          <w:shd w:val="clear" w:color="auto" w:fill="FFFFFF"/>
        </w:rPr>
        <w:t xml:space="preserve">Module: International </w:t>
      </w:r>
      <w:r w:rsidRPr="004E52F8">
        <w:rPr>
          <w:rFonts w:ascii="Segoe UI" w:hAnsi="Segoe UI" w:cs="Segoe UI"/>
          <w:color w:val="1C1917"/>
          <w:sz w:val="32"/>
          <w:szCs w:val="32"/>
          <w:shd w:val="clear" w:color="auto" w:fill="FFFFFF"/>
        </w:rPr>
        <w:t>Business Communications</w:t>
      </w:r>
      <w:r>
        <w:rPr>
          <w:rFonts w:ascii="Segoe UI" w:hAnsi="Segoe UI" w:cs="Segoe UI"/>
          <w:color w:val="1C1917"/>
          <w:sz w:val="32"/>
          <w:szCs w:val="32"/>
          <w:shd w:val="clear" w:color="auto" w:fill="FFFFFF"/>
        </w:rPr>
        <w:t xml:space="preserve"> (LCBB6001</w:t>
      </w:r>
      <w:r w:rsidRPr="004E52F8">
        <w:rPr>
          <w:rFonts w:ascii="Segoe UI" w:hAnsi="Segoe UI" w:cs="Segoe UI"/>
          <w:color w:val="1C1917"/>
          <w:sz w:val="32"/>
          <w:szCs w:val="32"/>
          <w:shd w:val="clear" w:color="auto" w:fill="FFFFFF"/>
        </w:rPr>
        <w:t>)</w:t>
      </w:r>
    </w:p>
    <w:p w14:paraId="48C5D1A7" w14:textId="77777777" w:rsidR="004E52F8" w:rsidRPr="004E52F8" w:rsidRDefault="004E52F8" w:rsidP="004E52F8">
      <w:pPr>
        <w:rPr>
          <w:rFonts w:ascii="Segoe UI" w:hAnsi="Segoe UI" w:cs="Segoe UI"/>
          <w:color w:val="1C1917"/>
          <w:sz w:val="32"/>
          <w:szCs w:val="32"/>
          <w:shd w:val="clear" w:color="auto" w:fill="FFFFFF"/>
        </w:rPr>
      </w:pPr>
      <w:r w:rsidRPr="004E52F8">
        <w:rPr>
          <w:rFonts w:ascii="Segoe UI" w:hAnsi="Segoe UI" w:cs="Segoe UI"/>
          <w:color w:val="1C1917"/>
          <w:sz w:val="32"/>
          <w:szCs w:val="32"/>
          <w:shd w:val="clear" w:color="auto" w:fill="FFFFFF"/>
        </w:rPr>
        <w:t>Student: Ovidiu Guzi (2030602)</w:t>
      </w:r>
    </w:p>
    <w:p w14:paraId="47E6D478" w14:textId="77777777" w:rsidR="00A90442" w:rsidRDefault="00A90442" w:rsidP="00A90442"/>
    <w:p w14:paraId="1278D6F7" w14:textId="77777777" w:rsidR="00A90442" w:rsidRDefault="00A90442" w:rsidP="00A90442"/>
    <w:p w14:paraId="41961C9C" w14:textId="77777777" w:rsidR="00A90442" w:rsidRDefault="00A90442" w:rsidP="00A90442"/>
    <w:p w14:paraId="0F562B48" w14:textId="77777777" w:rsidR="00A90442" w:rsidRDefault="00A90442" w:rsidP="00A90442">
      <w:bookmarkStart w:id="0" w:name="_GoBack"/>
      <w:bookmarkEnd w:id="0"/>
    </w:p>
    <w:p w14:paraId="2B0FD6A1" w14:textId="77777777" w:rsidR="00A90442" w:rsidRDefault="00A90442" w:rsidP="00A90442"/>
    <w:p w14:paraId="1F3F3E1F" w14:textId="77777777" w:rsidR="00A90442" w:rsidRDefault="00A90442" w:rsidP="00A90442"/>
    <w:p w14:paraId="0080787D" w14:textId="77777777" w:rsidR="00A90442" w:rsidRDefault="00A90442" w:rsidP="00A90442"/>
    <w:p w14:paraId="66557946" w14:textId="77777777" w:rsidR="00A90442" w:rsidRDefault="00A90442" w:rsidP="00A90442"/>
    <w:p w14:paraId="2570D348" w14:textId="77777777" w:rsidR="00A90442" w:rsidRDefault="00A90442" w:rsidP="00A90442"/>
    <w:p w14:paraId="1066CC32" w14:textId="77777777" w:rsidR="00A90442" w:rsidRDefault="00A90442" w:rsidP="00A90442"/>
    <w:p w14:paraId="6AD6D574" w14:textId="77777777" w:rsidR="00A90442" w:rsidRDefault="00A90442" w:rsidP="00A90442"/>
    <w:p w14:paraId="5ECC2DAA" w14:textId="77777777" w:rsidR="00A90442" w:rsidRDefault="00A90442" w:rsidP="00A90442"/>
    <w:p w14:paraId="537AEE00" w14:textId="77777777" w:rsidR="00A90442" w:rsidRDefault="00A90442" w:rsidP="00A90442"/>
    <w:p w14:paraId="34C78E1C" w14:textId="77777777" w:rsidR="00A90442" w:rsidRDefault="00A90442" w:rsidP="00A90442"/>
    <w:p w14:paraId="2AFEC7A1" w14:textId="77777777" w:rsidR="00A90442" w:rsidRDefault="00A90442" w:rsidP="00A90442"/>
    <w:p w14:paraId="4837BD96" w14:textId="77777777" w:rsidR="00A90442" w:rsidRDefault="00A90442" w:rsidP="00A90442"/>
    <w:p w14:paraId="45E76726" w14:textId="77777777" w:rsidR="00A90442" w:rsidRDefault="00A90442" w:rsidP="00A90442"/>
    <w:p w14:paraId="6185D6DE" w14:textId="77777777" w:rsidR="00A90442" w:rsidRPr="00A90442" w:rsidRDefault="00A90442" w:rsidP="00A90442"/>
    <w:p w14:paraId="51E5975E" w14:textId="77777777" w:rsidR="00A90442" w:rsidRDefault="00A90442" w:rsidP="00A90442"/>
    <w:sdt>
      <w:sdtPr>
        <w:rPr>
          <w:rFonts w:asciiTheme="minorHAnsi" w:eastAsiaTheme="minorHAnsi" w:hAnsiTheme="minorHAnsi" w:cstheme="minorBidi"/>
          <w:color w:val="auto"/>
          <w:sz w:val="22"/>
          <w:szCs w:val="22"/>
          <w:lang w:val="ro-RO"/>
        </w:rPr>
        <w:id w:val="-720743541"/>
        <w:docPartObj>
          <w:docPartGallery w:val="Table of Contents"/>
          <w:docPartUnique/>
        </w:docPartObj>
      </w:sdtPr>
      <w:sdtEndPr>
        <w:rPr>
          <w:b/>
          <w:bCs/>
          <w:noProof/>
        </w:rPr>
      </w:sdtEndPr>
      <w:sdtContent>
        <w:p w14:paraId="6260CDEB" w14:textId="668A810D" w:rsidR="00A90442" w:rsidRDefault="00A90442">
          <w:pPr>
            <w:pStyle w:val="TOCHeading"/>
          </w:pPr>
          <w:r>
            <w:t>Table of Contents</w:t>
          </w:r>
        </w:p>
        <w:p w14:paraId="60E76E70" w14:textId="4F07A9E6" w:rsidR="00C145F4" w:rsidRDefault="00A90442">
          <w:pPr>
            <w:pStyle w:val="TOC1"/>
            <w:tabs>
              <w:tab w:val="right" w:leader="dot" w:pos="9062"/>
            </w:tabs>
            <w:rPr>
              <w:rFonts w:eastAsiaTheme="minorEastAsia"/>
              <w:noProof/>
              <w:kern w:val="2"/>
              <w:lang w:eastAsia="ro-RO"/>
              <w14:ligatures w14:val="standardContextual"/>
            </w:rPr>
          </w:pPr>
          <w:r>
            <w:fldChar w:fldCharType="begin"/>
          </w:r>
          <w:r>
            <w:instrText xml:space="preserve"> TOC \o "1-3" \h \z \u </w:instrText>
          </w:r>
          <w:r>
            <w:fldChar w:fldCharType="separate"/>
          </w:r>
          <w:hyperlink w:anchor="_Toc153893843" w:history="1">
            <w:r w:rsidR="00C145F4" w:rsidRPr="009B56A3">
              <w:rPr>
                <w:rStyle w:val="Hyperlink"/>
                <w:noProof/>
              </w:rPr>
              <w:t>Introduction</w:t>
            </w:r>
            <w:r w:rsidR="00C145F4">
              <w:rPr>
                <w:noProof/>
                <w:webHidden/>
              </w:rPr>
              <w:tab/>
            </w:r>
            <w:r w:rsidR="00C145F4">
              <w:rPr>
                <w:noProof/>
                <w:webHidden/>
              </w:rPr>
              <w:fldChar w:fldCharType="begin"/>
            </w:r>
            <w:r w:rsidR="00C145F4">
              <w:rPr>
                <w:noProof/>
                <w:webHidden/>
              </w:rPr>
              <w:instrText xml:space="preserve"> PAGEREF _Toc153893843 \h </w:instrText>
            </w:r>
            <w:r w:rsidR="00C145F4">
              <w:rPr>
                <w:noProof/>
                <w:webHidden/>
              </w:rPr>
            </w:r>
            <w:r w:rsidR="00C145F4">
              <w:rPr>
                <w:noProof/>
                <w:webHidden/>
              </w:rPr>
              <w:fldChar w:fldCharType="separate"/>
            </w:r>
            <w:r w:rsidR="00C145F4">
              <w:rPr>
                <w:noProof/>
                <w:webHidden/>
              </w:rPr>
              <w:t>3</w:t>
            </w:r>
            <w:r w:rsidR="00C145F4">
              <w:rPr>
                <w:noProof/>
                <w:webHidden/>
              </w:rPr>
              <w:fldChar w:fldCharType="end"/>
            </w:r>
          </w:hyperlink>
        </w:p>
        <w:p w14:paraId="2984A8A3" w14:textId="2FEC8FC6" w:rsidR="00C145F4" w:rsidRDefault="004E52F8">
          <w:pPr>
            <w:pStyle w:val="TOC1"/>
            <w:tabs>
              <w:tab w:val="right" w:leader="dot" w:pos="9062"/>
            </w:tabs>
            <w:rPr>
              <w:rFonts w:eastAsiaTheme="minorEastAsia"/>
              <w:noProof/>
              <w:kern w:val="2"/>
              <w:lang w:eastAsia="ro-RO"/>
              <w14:ligatures w14:val="standardContextual"/>
            </w:rPr>
          </w:pPr>
          <w:hyperlink w:anchor="_Toc153893844" w:history="1">
            <w:r w:rsidR="00C145F4" w:rsidRPr="009B56A3">
              <w:rPr>
                <w:rStyle w:val="Hyperlink"/>
                <w:noProof/>
              </w:rPr>
              <w:t>Company Introduction</w:t>
            </w:r>
            <w:r w:rsidR="00C145F4">
              <w:rPr>
                <w:noProof/>
                <w:webHidden/>
              </w:rPr>
              <w:tab/>
            </w:r>
            <w:r w:rsidR="00C145F4">
              <w:rPr>
                <w:noProof/>
                <w:webHidden/>
              </w:rPr>
              <w:fldChar w:fldCharType="begin"/>
            </w:r>
            <w:r w:rsidR="00C145F4">
              <w:rPr>
                <w:noProof/>
                <w:webHidden/>
              </w:rPr>
              <w:instrText xml:space="preserve"> PAGEREF _Toc153893844 \h </w:instrText>
            </w:r>
            <w:r w:rsidR="00C145F4">
              <w:rPr>
                <w:noProof/>
                <w:webHidden/>
              </w:rPr>
            </w:r>
            <w:r w:rsidR="00C145F4">
              <w:rPr>
                <w:noProof/>
                <w:webHidden/>
              </w:rPr>
              <w:fldChar w:fldCharType="separate"/>
            </w:r>
            <w:r w:rsidR="00C145F4">
              <w:rPr>
                <w:noProof/>
                <w:webHidden/>
              </w:rPr>
              <w:t>3</w:t>
            </w:r>
            <w:r w:rsidR="00C145F4">
              <w:rPr>
                <w:noProof/>
                <w:webHidden/>
              </w:rPr>
              <w:fldChar w:fldCharType="end"/>
            </w:r>
          </w:hyperlink>
        </w:p>
        <w:p w14:paraId="614648E8" w14:textId="48E87956" w:rsidR="00C145F4" w:rsidRDefault="004E52F8">
          <w:pPr>
            <w:pStyle w:val="TOC1"/>
            <w:tabs>
              <w:tab w:val="right" w:leader="dot" w:pos="9062"/>
            </w:tabs>
            <w:rPr>
              <w:rFonts w:eastAsiaTheme="minorEastAsia"/>
              <w:noProof/>
              <w:kern w:val="2"/>
              <w:lang w:eastAsia="ro-RO"/>
              <w14:ligatures w14:val="standardContextual"/>
            </w:rPr>
          </w:pPr>
          <w:hyperlink w:anchor="_Toc153893845" w:history="1">
            <w:r w:rsidR="00C145F4" w:rsidRPr="009B56A3">
              <w:rPr>
                <w:rStyle w:val="Hyperlink"/>
                <w:noProof/>
              </w:rPr>
              <w:t>Country Comparison</w:t>
            </w:r>
            <w:r w:rsidR="00C145F4">
              <w:rPr>
                <w:noProof/>
                <w:webHidden/>
              </w:rPr>
              <w:tab/>
            </w:r>
            <w:r w:rsidR="00C145F4">
              <w:rPr>
                <w:noProof/>
                <w:webHidden/>
              </w:rPr>
              <w:fldChar w:fldCharType="begin"/>
            </w:r>
            <w:r w:rsidR="00C145F4">
              <w:rPr>
                <w:noProof/>
                <w:webHidden/>
              </w:rPr>
              <w:instrText xml:space="preserve"> PAGEREF _Toc153893845 \h </w:instrText>
            </w:r>
            <w:r w:rsidR="00C145F4">
              <w:rPr>
                <w:noProof/>
                <w:webHidden/>
              </w:rPr>
            </w:r>
            <w:r w:rsidR="00C145F4">
              <w:rPr>
                <w:noProof/>
                <w:webHidden/>
              </w:rPr>
              <w:fldChar w:fldCharType="separate"/>
            </w:r>
            <w:r w:rsidR="00C145F4">
              <w:rPr>
                <w:noProof/>
                <w:webHidden/>
              </w:rPr>
              <w:t>4</w:t>
            </w:r>
            <w:r w:rsidR="00C145F4">
              <w:rPr>
                <w:noProof/>
                <w:webHidden/>
              </w:rPr>
              <w:fldChar w:fldCharType="end"/>
            </w:r>
          </w:hyperlink>
        </w:p>
        <w:p w14:paraId="6067E85C" w14:textId="1248674F" w:rsidR="00C145F4" w:rsidRDefault="004E52F8">
          <w:pPr>
            <w:pStyle w:val="TOC2"/>
            <w:tabs>
              <w:tab w:val="right" w:leader="dot" w:pos="9062"/>
            </w:tabs>
            <w:rPr>
              <w:rFonts w:eastAsiaTheme="minorEastAsia"/>
              <w:noProof/>
              <w:kern w:val="2"/>
              <w:lang w:eastAsia="ro-RO"/>
              <w14:ligatures w14:val="standardContextual"/>
            </w:rPr>
          </w:pPr>
          <w:hyperlink w:anchor="_Toc153893846" w:history="1">
            <w:r w:rsidR="00C145F4" w:rsidRPr="009B56A3">
              <w:rPr>
                <w:rStyle w:val="Hyperlink"/>
                <w:noProof/>
              </w:rPr>
              <w:t>Country option 1: Germany</w:t>
            </w:r>
            <w:r w:rsidR="00C145F4">
              <w:rPr>
                <w:noProof/>
                <w:webHidden/>
              </w:rPr>
              <w:tab/>
            </w:r>
            <w:r w:rsidR="00C145F4">
              <w:rPr>
                <w:noProof/>
                <w:webHidden/>
              </w:rPr>
              <w:fldChar w:fldCharType="begin"/>
            </w:r>
            <w:r w:rsidR="00C145F4">
              <w:rPr>
                <w:noProof/>
                <w:webHidden/>
              </w:rPr>
              <w:instrText xml:space="preserve"> PAGEREF _Toc153893846 \h </w:instrText>
            </w:r>
            <w:r w:rsidR="00C145F4">
              <w:rPr>
                <w:noProof/>
                <w:webHidden/>
              </w:rPr>
            </w:r>
            <w:r w:rsidR="00C145F4">
              <w:rPr>
                <w:noProof/>
                <w:webHidden/>
              </w:rPr>
              <w:fldChar w:fldCharType="separate"/>
            </w:r>
            <w:r w:rsidR="00C145F4">
              <w:rPr>
                <w:noProof/>
                <w:webHidden/>
              </w:rPr>
              <w:t>4</w:t>
            </w:r>
            <w:r w:rsidR="00C145F4">
              <w:rPr>
                <w:noProof/>
                <w:webHidden/>
              </w:rPr>
              <w:fldChar w:fldCharType="end"/>
            </w:r>
          </w:hyperlink>
        </w:p>
        <w:p w14:paraId="0D4A09D6" w14:textId="1EEC6DBE" w:rsidR="00C145F4" w:rsidRDefault="004E52F8">
          <w:pPr>
            <w:pStyle w:val="TOC2"/>
            <w:tabs>
              <w:tab w:val="right" w:leader="dot" w:pos="9062"/>
            </w:tabs>
            <w:rPr>
              <w:rFonts w:eastAsiaTheme="minorEastAsia"/>
              <w:noProof/>
              <w:kern w:val="2"/>
              <w:lang w:eastAsia="ro-RO"/>
              <w14:ligatures w14:val="standardContextual"/>
            </w:rPr>
          </w:pPr>
          <w:hyperlink w:anchor="_Toc153893847" w:history="1">
            <w:r w:rsidR="00C145F4" w:rsidRPr="009B56A3">
              <w:rPr>
                <w:rStyle w:val="Hyperlink"/>
                <w:noProof/>
              </w:rPr>
              <w:t>Country option 2: Poland</w:t>
            </w:r>
            <w:r w:rsidR="00C145F4">
              <w:rPr>
                <w:noProof/>
                <w:webHidden/>
              </w:rPr>
              <w:tab/>
            </w:r>
            <w:r w:rsidR="00C145F4">
              <w:rPr>
                <w:noProof/>
                <w:webHidden/>
              </w:rPr>
              <w:fldChar w:fldCharType="begin"/>
            </w:r>
            <w:r w:rsidR="00C145F4">
              <w:rPr>
                <w:noProof/>
                <w:webHidden/>
              </w:rPr>
              <w:instrText xml:space="preserve"> PAGEREF _Toc153893847 \h </w:instrText>
            </w:r>
            <w:r w:rsidR="00C145F4">
              <w:rPr>
                <w:noProof/>
                <w:webHidden/>
              </w:rPr>
            </w:r>
            <w:r w:rsidR="00C145F4">
              <w:rPr>
                <w:noProof/>
                <w:webHidden/>
              </w:rPr>
              <w:fldChar w:fldCharType="separate"/>
            </w:r>
            <w:r w:rsidR="00C145F4">
              <w:rPr>
                <w:noProof/>
                <w:webHidden/>
              </w:rPr>
              <w:t>5</w:t>
            </w:r>
            <w:r w:rsidR="00C145F4">
              <w:rPr>
                <w:noProof/>
                <w:webHidden/>
              </w:rPr>
              <w:fldChar w:fldCharType="end"/>
            </w:r>
          </w:hyperlink>
        </w:p>
        <w:p w14:paraId="6C68063F" w14:textId="2D6EC713" w:rsidR="00C145F4" w:rsidRDefault="004E52F8">
          <w:pPr>
            <w:pStyle w:val="TOC1"/>
            <w:tabs>
              <w:tab w:val="right" w:leader="dot" w:pos="9062"/>
            </w:tabs>
            <w:rPr>
              <w:rFonts w:eastAsiaTheme="minorEastAsia"/>
              <w:noProof/>
              <w:kern w:val="2"/>
              <w:lang w:eastAsia="ro-RO"/>
              <w14:ligatures w14:val="standardContextual"/>
            </w:rPr>
          </w:pPr>
          <w:hyperlink w:anchor="_Toc153893848" w:history="1">
            <w:r w:rsidR="00C145F4" w:rsidRPr="009B56A3">
              <w:rPr>
                <w:rStyle w:val="Hyperlink"/>
                <w:noProof/>
              </w:rPr>
              <w:t>Analysis Communication Barriers</w:t>
            </w:r>
            <w:r w:rsidR="00C145F4">
              <w:rPr>
                <w:noProof/>
                <w:webHidden/>
              </w:rPr>
              <w:tab/>
            </w:r>
            <w:r w:rsidR="00C145F4">
              <w:rPr>
                <w:noProof/>
                <w:webHidden/>
              </w:rPr>
              <w:fldChar w:fldCharType="begin"/>
            </w:r>
            <w:r w:rsidR="00C145F4">
              <w:rPr>
                <w:noProof/>
                <w:webHidden/>
              </w:rPr>
              <w:instrText xml:space="preserve"> PAGEREF _Toc153893848 \h </w:instrText>
            </w:r>
            <w:r w:rsidR="00C145F4">
              <w:rPr>
                <w:noProof/>
                <w:webHidden/>
              </w:rPr>
            </w:r>
            <w:r w:rsidR="00C145F4">
              <w:rPr>
                <w:noProof/>
                <w:webHidden/>
              </w:rPr>
              <w:fldChar w:fldCharType="separate"/>
            </w:r>
            <w:r w:rsidR="00C145F4">
              <w:rPr>
                <w:noProof/>
                <w:webHidden/>
              </w:rPr>
              <w:t>6</w:t>
            </w:r>
            <w:r w:rsidR="00C145F4">
              <w:rPr>
                <w:noProof/>
                <w:webHidden/>
              </w:rPr>
              <w:fldChar w:fldCharType="end"/>
            </w:r>
          </w:hyperlink>
        </w:p>
        <w:p w14:paraId="6DC47EDE" w14:textId="1DE192E2" w:rsidR="00C145F4" w:rsidRDefault="004E52F8">
          <w:pPr>
            <w:pStyle w:val="TOC1"/>
            <w:tabs>
              <w:tab w:val="right" w:leader="dot" w:pos="9062"/>
            </w:tabs>
            <w:rPr>
              <w:rFonts w:eastAsiaTheme="minorEastAsia"/>
              <w:noProof/>
              <w:kern w:val="2"/>
              <w:lang w:eastAsia="ro-RO"/>
              <w14:ligatures w14:val="standardContextual"/>
            </w:rPr>
          </w:pPr>
          <w:hyperlink w:anchor="_Toc153893849" w:history="1">
            <w:r w:rsidR="00C145F4" w:rsidRPr="009B56A3">
              <w:rPr>
                <w:rStyle w:val="Hyperlink"/>
                <w:noProof/>
              </w:rPr>
              <w:t>Recommended Target Country</w:t>
            </w:r>
            <w:r w:rsidR="00C145F4">
              <w:rPr>
                <w:noProof/>
                <w:webHidden/>
              </w:rPr>
              <w:tab/>
            </w:r>
            <w:r w:rsidR="00C145F4">
              <w:rPr>
                <w:noProof/>
                <w:webHidden/>
              </w:rPr>
              <w:fldChar w:fldCharType="begin"/>
            </w:r>
            <w:r w:rsidR="00C145F4">
              <w:rPr>
                <w:noProof/>
                <w:webHidden/>
              </w:rPr>
              <w:instrText xml:space="preserve"> PAGEREF _Toc153893849 \h </w:instrText>
            </w:r>
            <w:r w:rsidR="00C145F4">
              <w:rPr>
                <w:noProof/>
                <w:webHidden/>
              </w:rPr>
            </w:r>
            <w:r w:rsidR="00C145F4">
              <w:rPr>
                <w:noProof/>
                <w:webHidden/>
              </w:rPr>
              <w:fldChar w:fldCharType="separate"/>
            </w:r>
            <w:r w:rsidR="00C145F4">
              <w:rPr>
                <w:noProof/>
                <w:webHidden/>
              </w:rPr>
              <w:t>8</w:t>
            </w:r>
            <w:r w:rsidR="00C145F4">
              <w:rPr>
                <w:noProof/>
                <w:webHidden/>
              </w:rPr>
              <w:fldChar w:fldCharType="end"/>
            </w:r>
          </w:hyperlink>
        </w:p>
        <w:p w14:paraId="2643FEB7" w14:textId="1BD2402E" w:rsidR="00C145F4" w:rsidRDefault="004E52F8">
          <w:pPr>
            <w:pStyle w:val="TOC1"/>
            <w:tabs>
              <w:tab w:val="right" w:leader="dot" w:pos="9062"/>
            </w:tabs>
            <w:rPr>
              <w:rFonts w:eastAsiaTheme="minorEastAsia"/>
              <w:noProof/>
              <w:kern w:val="2"/>
              <w:lang w:eastAsia="ro-RO"/>
              <w14:ligatures w14:val="standardContextual"/>
            </w:rPr>
          </w:pPr>
          <w:hyperlink w:anchor="_Toc153893850" w:history="1">
            <w:r w:rsidR="00C145F4" w:rsidRPr="009B56A3">
              <w:rPr>
                <w:rStyle w:val="Hyperlink"/>
                <w:noProof/>
              </w:rPr>
              <w:t>Conclusion</w:t>
            </w:r>
            <w:r w:rsidR="00C145F4">
              <w:rPr>
                <w:noProof/>
                <w:webHidden/>
              </w:rPr>
              <w:tab/>
            </w:r>
            <w:r w:rsidR="00C145F4">
              <w:rPr>
                <w:noProof/>
                <w:webHidden/>
              </w:rPr>
              <w:fldChar w:fldCharType="begin"/>
            </w:r>
            <w:r w:rsidR="00C145F4">
              <w:rPr>
                <w:noProof/>
                <w:webHidden/>
              </w:rPr>
              <w:instrText xml:space="preserve"> PAGEREF _Toc153893850 \h </w:instrText>
            </w:r>
            <w:r w:rsidR="00C145F4">
              <w:rPr>
                <w:noProof/>
                <w:webHidden/>
              </w:rPr>
            </w:r>
            <w:r w:rsidR="00C145F4">
              <w:rPr>
                <w:noProof/>
                <w:webHidden/>
              </w:rPr>
              <w:fldChar w:fldCharType="separate"/>
            </w:r>
            <w:r w:rsidR="00C145F4">
              <w:rPr>
                <w:noProof/>
                <w:webHidden/>
              </w:rPr>
              <w:t>8</w:t>
            </w:r>
            <w:r w:rsidR="00C145F4">
              <w:rPr>
                <w:noProof/>
                <w:webHidden/>
              </w:rPr>
              <w:fldChar w:fldCharType="end"/>
            </w:r>
          </w:hyperlink>
        </w:p>
        <w:p w14:paraId="198F73E5" w14:textId="45543E11" w:rsidR="00C145F4" w:rsidRDefault="004E52F8">
          <w:pPr>
            <w:pStyle w:val="TOC1"/>
            <w:tabs>
              <w:tab w:val="right" w:leader="dot" w:pos="9062"/>
            </w:tabs>
            <w:rPr>
              <w:rFonts w:eastAsiaTheme="minorEastAsia"/>
              <w:noProof/>
              <w:kern w:val="2"/>
              <w:lang w:eastAsia="ro-RO"/>
              <w14:ligatures w14:val="standardContextual"/>
            </w:rPr>
          </w:pPr>
          <w:hyperlink w:anchor="_Toc153893851" w:history="1">
            <w:r w:rsidR="00C145F4" w:rsidRPr="009B56A3">
              <w:rPr>
                <w:rStyle w:val="Hyperlink"/>
                <w:noProof/>
              </w:rPr>
              <w:t>References</w:t>
            </w:r>
            <w:r w:rsidR="00C145F4">
              <w:rPr>
                <w:noProof/>
                <w:webHidden/>
              </w:rPr>
              <w:tab/>
            </w:r>
            <w:r w:rsidR="00C145F4">
              <w:rPr>
                <w:noProof/>
                <w:webHidden/>
              </w:rPr>
              <w:fldChar w:fldCharType="begin"/>
            </w:r>
            <w:r w:rsidR="00C145F4">
              <w:rPr>
                <w:noProof/>
                <w:webHidden/>
              </w:rPr>
              <w:instrText xml:space="preserve"> PAGEREF _Toc153893851 \h </w:instrText>
            </w:r>
            <w:r w:rsidR="00C145F4">
              <w:rPr>
                <w:noProof/>
                <w:webHidden/>
              </w:rPr>
            </w:r>
            <w:r w:rsidR="00C145F4">
              <w:rPr>
                <w:noProof/>
                <w:webHidden/>
              </w:rPr>
              <w:fldChar w:fldCharType="separate"/>
            </w:r>
            <w:r w:rsidR="00C145F4">
              <w:rPr>
                <w:noProof/>
                <w:webHidden/>
              </w:rPr>
              <w:t>9</w:t>
            </w:r>
            <w:r w:rsidR="00C145F4">
              <w:rPr>
                <w:noProof/>
                <w:webHidden/>
              </w:rPr>
              <w:fldChar w:fldCharType="end"/>
            </w:r>
          </w:hyperlink>
        </w:p>
        <w:p w14:paraId="36C8AA94" w14:textId="2F5DE19F" w:rsidR="00A90442" w:rsidRDefault="00A90442">
          <w:r>
            <w:rPr>
              <w:b/>
              <w:bCs/>
              <w:noProof/>
            </w:rPr>
            <w:fldChar w:fldCharType="end"/>
          </w:r>
        </w:p>
      </w:sdtContent>
    </w:sdt>
    <w:p w14:paraId="6B1A133C" w14:textId="77777777" w:rsidR="00A90442" w:rsidRPr="00A90442" w:rsidRDefault="00A90442" w:rsidP="00A90442"/>
    <w:p w14:paraId="716CC428" w14:textId="77777777" w:rsidR="00A90442" w:rsidRDefault="00A90442" w:rsidP="00A90442">
      <w:pPr>
        <w:pStyle w:val="Heading1"/>
      </w:pPr>
    </w:p>
    <w:p w14:paraId="55AFD827" w14:textId="77777777" w:rsidR="00A90442" w:rsidRDefault="00A90442" w:rsidP="00A90442">
      <w:pPr>
        <w:pStyle w:val="Heading1"/>
      </w:pPr>
    </w:p>
    <w:p w14:paraId="798FD79A" w14:textId="77777777" w:rsidR="00A90442" w:rsidRDefault="00A90442" w:rsidP="00A90442">
      <w:pPr>
        <w:pStyle w:val="Heading1"/>
      </w:pPr>
    </w:p>
    <w:p w14:paraId="5CFEEB80" w14:textId="77777777" w:rsidR="00A90442" w:rsidRDefault="00A90442" w:rsidP="00A90442">
      <w:pPr>
        <w:pStyle w:val="Heading1"/>
      </w:pPr>
    </w:p>
    <w:p w14:paraId="46DC8062" w14:textId="77777777" w:rsidR="00A90442" w:rsidRDefault="00A90442" w:rsidP="00A90442">
      <w:pPr>
        <w:pStyle w:val="Heading1"/>
      </w:pPr>
    </w:p>
    <w:p w14:paraId="245F8E3E" w14:textId="77777777" w:rsidR="00A90442" w:rsidRDefault="00A90442" w:rsidP="00A90442">
      <w:pPr>
        <w:pStyle w:val="Heading1"/>
      </w:pPr>
    </w:p>
    <w:p w14:paraId="7E19AB69" w14:textId="77777777" w:rsidR="00A90442" w:rsidRDefault="00A90442" w:rsidP="00A90442"/>
    <w:p w14:paraId="43AA8D90" w14:textId="77777777" w:rsidR="00A90442" w:rsidRDefault="00A90442" w:rsidP="00A90442"/>
    <w:p w14:paraId="51C1EB24" w14:textId="77777777" w:rsidR="00A90442" w:rsidRDefault="00A90442" w:rsidP="00A90442"/>
    <w:p w14:paraId="56608208" w14:textId="77777777" w:rsidR="00A90442" w:rsidRDefault="00A90442" w:rsidP="00A90442"/>
    <w:p w14:paraId="17E53B5E" w14:textId="77777777" w:rsidR="00A90442" w:rsidRDefault="00A90442" w:rsidP="00A90442"/>
    <w:p w14:paraId="2C216A6B" w14:textId="77777777" w:rsidR="00A90442" w:rsidRDefault="00A90442" w:rsidP="00A90442">
      <w:pPr>
        <w:pStyle w:val="Heading1"/>
      </w:pPr>
    </w:p>
    <w:p w14:paraId="51E2F698" w14:textId="77777777" w:rsidR="00117AE1" w:rsidRPr="00117AE1" w:rsidRDefault="00117AE1" w:rsidP="00117AE1"/>
    <w:p w14:paraId="064E980F" w14:textId="11274F7F" w:rsidR="00A90442" w:rsidRPr="00A90442" w:rsidRDefault="00A90442" w:rsidP="00A90442">
      <w:pPr>
        <w:pStyle w:val="Heading1"/>
      </w:pPr>
      <w:bookmarkStart w:id="1" w:name="_Toc153893843"/>
      <w:r w:rsidRPr="00A90442">
        <w:lastRenderedPageBreak/>
        <w:t>Introduction</w:t>
      </w:r>
      <w:bookmarkEnd w:id="1"/>
    </w:p>
    <w:p w14:paraId="102C3532" w14:textId="575C1B6E"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British companies, as </w:t>
      </w:r>
      <w:r>
        <w:rPr>
          <w:rFonts w:ascii="Times New Roman" w:hAnsi="Times New Roman" w:cs="Times New Roman"/>
          <w:sz w:val="24"/>
          <w:szCs w:val="24"/>
        </w:rPr>
        <w:t>globalization</w:t>
      </w:r>
      <w:r w:rsidRPr="00A90442">
        <w:rPr>
          <w:rFonts w:ascii="Times New Roman" w:hAnsi="Times New Roman" w:cs="Times New Roman"/>
          <w:sz w:val="24"/>
          <w:szCs w:val="24"/>
        </w:rPr>
        <w:t xml:space="preserve"> accelerates, are looking to expand into overseas markets. This is especially true within the European Union. The EU offers UK companies </w:t>
      </w:r>
      <w:r>
        <w:rPr>
          <w:rFonts w:ascii="Times New Roman" w:hAnsi="Times New Roman" w:cs="Times New Roman"/>
          <w:sz w:val="24"/>
          <w:szCs w:val="24"/>
        </w:rPr>
        <w:t>several</w:t>
      </w:r>
      <w:r w:rsidRPr="00A90442">
        <w:rPr>
          <w:rFonts w:ascii="Times New Roman" w:hAnsi="Times New Roman" w:cs="Times New Roman"/>
          <w:sz w:val="24"/>
          <w:szCs w:val="24"/>
        </w:rPr>
        <w:t xml:space="preserve"> opportunities to expand their continental presence, thanks to its combination </w:t>
      </w:r>
      <w:r>
        <w:rPr>
          <w:rFonts w:ascii="Times New Roman" w:hAnsi="Times New Roman" w:cs="Times New Roman"/>
          <w:sz w:val="24"/>
          <w:szCs w:val="24"/>
        </w:rPr>
        <w:t xml:space="preserve">of </w:t>
      </w:r>
      <w:r w:rsidRPr="00A90442">
        <w:rPr>
          <w:rFonts w:ascii="Times New Roman" w:hAnsi="Times New Roman" w:cs="Times New Roman"/>
          <w:sz w:val="24"/>
          <w:szCs w:val="24"/>
        </w:rPr>
        <w:t>economic stability, skilled workers, and proximity to a large British market. Each potential host country in the EU has its unique business culture, regulations and talent pool. These factors must be carefully considered before entering a market.</w:t>
      </w:r>
    </w:p>
    <w:p w14:paraId="0B01660E" w14:textId="6E5F07C1"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The board of directors at Morrison's (one of the largest supermarket chains in the UK) commissioned this report to evaluate the suitability and feasibility of expansion into two EU member states. This evaluation will include an analysis of Morrison's corporate culture, employee relationship approach, strengths, and business priorities. The report will examine Germany and Poland, as potential target countries for Morrison’s European expansion. It will assess the alignment of factors such as workforce cultures, language capabilities, market accessibility, and political/economic risk. The report will make recommendations on the best country to launch Morrison's new retail stores, </w:t>
      </w:r>
      <w:r>
        <w:rPr>
          <w:rFonts w:ascii="Times New Roman" w:hAnsi="Times New Roman" w:cs="Times New Roman"/>
          <w:sz w:val="24"/>
          <w:szCs w:val="24"/>
        </w:rPr>
        <w:t xml:space="preserve">and </w:t>
      </w:r>
      <w:r w:rsidRPr="00A90442">
        <w:rPr>
          <w:rFonts w:ascii="Times New Roman" w:hAnsi="Times New Roman" w:cs="Times New Roman"/>
          <w:sz w:val="24"/>
          <w:szCs w:val="24"/>
        </w:rPr>
        <w:t>distribution infrastructure and to expand its offerings to European customers. A thorough examination of communication barriers and cultural differences will inform strategies for fostering effective coordination between British corporate leaders and local staff in the new European subsidiaries.</w:t>
      </w:r>
    </w:p>
    <w:p w14:paraId="4FB4E4FA" w14:textId="73F9DF80" w:rsidR="00A90442" w:rsidRPr="00A90442" w:rsidRDefault="00A90442" w:rsidP="00A90442">
      <w:pPr>
        <w:pStyle w:val="Heading1"/>
      </w:pPr>
      <w:bookmarkStart w:id="2" w:name="_Toc153893844"/>
      <w:r w:rsidRPr="00A90442">
        <w:t xml:space="preserve">Company </w:t>
      </w:r>
      <w:r>
        <w:t>Introduction</w:t>
      </w:r>
      <w:bookmarkEnd w:id="2"/>
    </w:p>
    <w:p w14:paraId="69C12601" w14:textId="3F16F26D"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Morrison's was founded in 1899 as an egg and Butter merchant, before moving into the food retail business in 1958 (Morrisons</w:t>
      </w:r>
      <w:r>
        <w:rPr>
          <w:rFonts w:ascii="Times New Roman" w:hAnsi="Times New Roman" w:cs="Times New Roman"/>
          <w:sz w:val="24"/>
          <w:szCs w:val="24"/>
        </w:rPr>
        <w:t>,</w:t>
      </w:r>
      <w:r w:rsidRPr="00A90442">
        <w:rPr>
          <w:rFonts w:ascii="Times New Roman" w:hAnsi="Times New Roman" w:cs="Times New Roman"/>
          <w:sz w:val="24"/>
          <w:szCs w:val="24"/>
        </w:rPr>
        <w:t xml:space="preserve"> 2023). Close to 500 supermarkets are operated by the company in Britain, with a focus on groceries, produce, bakeries, delis</w:t>
      </w:r>
      <w:r>
        <w:rPr>
          <w:rFonts w:ascii="Times New Roman" w:hAnsi="Times New Roman" w:cs="Times New Roman"/>
          <w:sz w:val="24"/>
          <w:szCs w:val="24"/>
        </w:rPr>
        <w:t>,</w:t>
      </w:r>
      <w:r w:rsidRPr="00A90442">
        <w:rPr>
          <w:rFonts w:ascii="Times New Roman" w:hAnsi="Times New Roman" w:cs="Times New Roman"/>
          <w:sz w:val="24"/>
          <w:szCs w:val="24"/>
        </w:rPr>
        <w:t xml:space="preserve"> and household essentials. Morrison's is unique in the market because of its integrated supply chain, which includes agricultural production and processing capabilities, manufacturing capabilities</w:t>
      </w:r>
      <w:r>
        <w:rPr>
          <w:rFonts w:ascii="Times New Roman" w:hAnsi="Times New Roman" w:cs="Times New Roman"/>
          <w:sz w:val="24"/>
          <w:szCs w:val="24"/>
        </w:rPr>
        <w:t>,</w:t>
      </w:r>
      <w:r w:rsidRPr="00A90442">
        <w:rPr>
          <w:rFonts w:ascii="Times New Roman" w:hAnsi="Times New Roman" w:cs="Times New Roman"/>
          <w:sz w:val="24"/>
          <w:szCs w:val="24"/>
        </w:rPr>
        <w:t xml:space="preserve"> and retail presence. The firm, for example, owns meat and egg farms, packing plants, and bread-baking sites, allowing it to control quality from beginning to end while also capturing the additional margins that traditional retailers would cede to </w:t>
      </w:r>
      <w:r>
        <w:rPr>
          <w:rFonts w:ascii="Times New Roman" w:hAnsi="Times New Roman" w:cs="Times New Roman"/>
          <w:sz w:val="24"/>
          <w:szCs w:val="24"/>
        </w:rPr>
        <w:t>third-party</w:t>
      </w:r>
      <w:r w:rsidRPr="00A90442">
        <w:rPr>
          <w:rFonts w:ascii="Times New Roman" w:hAnsi="Times New Roman" w:cs="Times New Roman"/>
          <w:sz w:val="24"/>
          <w:szCs w:val="24"/>
        </w:rPr>
        <w:t xml:space="preserve"> providers (Morrison</w:t>
      </w:r>
      <w:r>
        <w:rPr>
          <w:rFonts w:ascii="Times New Roman" w:hAnsi="Times New Roman" w:cs="Times New Roman"/>
          <w:sz w:val="24"/>
          <w:szCs w:val="24"/>
        </w:rPr>
        <w:t>,</w:t>
      </w:r>
      <w:r w:rsidRPr="00A90442">
        <w:rPr>
          <w:rFonts w:ascii="Times New Roman" w:hAnsi="Times New Roman" w:cs="Times New Roman"/>
          <w:sz w:val="24"/>
          <w:szCs w:val="24"/>
        </w:rPr>
        <w:t xml:space="preserve"> 2023).</w:t>
      </w:r>
    </w:p>
    <w:p w14:paraId="31DBF6BD" w14:textId="6117C725"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Morrison's is positioning itself as a company that offers "More reasons to shop at Morrison's" and emphasizes the friendly service, fresh food quality, and local producer partnership as differentiators from competitors (Morrisons</w:t>
      </w:r>
      <w:r>
        <w:rPr>
          <w:rFonts w:ascii="Times New Roman" w:hAnsi="Times New Roman" w:cs="Times New Roman"/>
          <w:sz w:val="24"/>
          <w:szCs w:val="24"/>
        </w:rPr>
        <w:t>,</w:t>
      </w:r>
      <w:r w:rsidRPr="00A90442">
        <w:rPr>
          <w:rFonts w:ascii="Times New Roman" w:hAnsi="Times New Roman" w:cs="Times New Roman"/>
          <w:sz w:val="24"/>
          <w:szCs w:val="24"/>
        </w:rPr>
        <w:t xml:space="preserve"> 2023). Morrison's has decentralized significant authority within its organization to allow store managers and department heads to make </w:t>
      </w:r>
      <w:r>
        <w:rPr>
          <w:rFonts w:ascii="Times New Roman" w:hAnsi="Times New Roman" w:cs="Times New Roman"/>
          <w:sz w:val="24"/>
          <w:szCs w:val="24"/>
        </w:rPr>
        <w:lastRenderedPageBreak/>
        <w:t>localized</w:t>
      </w:r>
      <w:r w:rsidRPr="00A90442">
        <w:rPr>
          <w:rFonts w:ascii="Times New Roman" w:hAnsi="Times New Roman" w:cs="Times New Roman"/>
          <w:sz w:val="24"/>
          <w:szCs w:val="24"/>
        </w:rPr>
        <w:t xml:space="preserve">, community-specific decisions about product lines, in-store service and charity initiatives. The company is also committed to diversity and has implemented programs for all levels of staff that </w:t>
      </w:r>
      <w:r>
        <w:rPr>
          <w:rFonts w:ascii="Times New Roman" w:hAnsi="Times New Roman" w:cs="Times New Roman"/>
          <w:sz w:val="24"/>
          <w:szCs w:val="24"/>
        </w:rPr>
        <w:t>recruit</w:t>
      </w:r>
      <w:r w:rsidRPr="00A90442">
        <w:rPr>
          <w:rFonts w:ascii="Times New Roman" w:hAnsi="Times New Roman" w:cs="Times New Roman"/>
          <w:sz w:val="24"/>
          <w:szCs w:val="24"/>
        </w:rPr>
        <w:t xml:space="preserve"> disabled, LGBTQ+, and ethnic minorities. Morrison's prides itself on being a retailer that is community-focused and empowers its employees to foster neighborhood relationships.</w:t>
      </w:r>
    </w:p>
    <w:p w14:paraId="5E958C98" w14:textId="250DFC9D"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Morrison's is </w:t>
      </w:r>
      <w:r>
        <w:rPr>
          <w:rFonts w:ascii="Times New Roman" w:hAnsi="Times New Roman" w:cs="Times New Roman"/>
          <w:sz w:val="24"/>
          <w:szCs w:val="24"/>
        </w:rPr>
        <w:t>well-positioned</w:t>
      </w:r>
      <w:r w:rsidRPr="00A90442">
        <w:rPr>
          <w:rFonts w:ascii="Times New Roman" w:hAnsi="Times New Roman" w:cs="Times New Roman"/>
          <w:sz w:val="24"/>
          <w:szCs w:val="24"/>
        </w:rPr>
        <w:t xml:space="preserve"> for international expansion. This includes European markets, where the distributed authority structure may be more in line with its grassroots ethos. Morrison's can diversify its supplier base by opening European stores, allowing it to offer customers quality regional products from Britain and Europe. </w:t>
      </w:r>
      <w:r>
        <w:rPr>
          <w:rFonts w:ascii="Times New Roman" w:hAnsi="Times New Roman" w:cs="Times New Roman"/>
          <w:sz w:val="24"/>
          <w:szCs w:val="24"/>
        </w:rPr>
        <w:t>Morrison</w:t>
      </w:r>
      <w:r w:rsidRPr="00A90442">
        <w:rPr>
          <w:rFonts w:ascii="Times New Roman" w:hAnsi="Times New Roman" w:cs="Times New Roman"/>
          <w:sz w:val="24"/>
          <w:szCs w:val="24"/>
        </w:rPr>
        <w:t xml:space="preserve"> has been facing financial challenges over the past few years, partly due to Brexit's impact on the UK's economy. Continental growth offers new revenue streams that can help stabilize performance (Wood</w:t>
      </w:r>
      <w:r w:rsidR="002F77CF">
        <w:rPr>
          <w:rFonts w:ascii="Times New Roman" w:hAnsi="Times New Roman" w:cs="Times New Roman"/>
          <w:sz w:val="24"/>
          <w:szCs w:val="24"/>
        </w:rPr>
        <w:t>,</w:t>
      </w:r>
      <w:r w:rsidRPr="00A90442">
        <w:rPr>
          <w:rFonts w:ascii="Times New Roman" w:hAnsi="Times New Roman" w:cs="Times New Roman"/>
          <w:sz w:val="24"/>
          <w:szCs w:val="24"/>
        </w:rPr>
        <w:t xml:space="preserve"> 2022). Morrison's </w:t>
      </w:r>
      <w:r>
        <w:rPr>
          <w:rFonts w:ascii="Times New Roman" w:hAnsi="Times New Roman" w:cs="Times New Roman"/>
          <w:sz w:val="24"/>
          <w:szCs w:val="24"/>
        </w:rPr>
        <w:t>localization</w:t>
      </w:r>
      <w:r w:rsidRPr="00A90442">
        <w:rPr>
          <w:rFonts w:ascii="Times New Roman" w:hAnsi="Times New Roman" w:cs="Times New Roman"/>
          <w:sz w:val="24"/>
          <w:szCs w:val="24"/>
        </w:rPr>
        <w:t xml:space="preserve"> abilities can adapt retail formulas for new European regions, while still respecting the unique preferences of each community.</w:t>
      </w:r>
    </w:p>
    <w:p w14:paraId="2A3F9E8D" w14:textId="77777777" w:rsidR="00A90442" w:rsidRPr="00A90442" w:rsidRDefault="00A90442" w:rsidP="00A90442">
      <w:pPr>
        <w:pStyle w:val="Heading1"/>
      </w:pPr>
      <w:bookmarkStart w:id="3" w:name="_Toc153893845"/>
      <w:r w:rsidRPr="00A90442">
        <w:t>Country Comparison</w:t>
      </w:r>
      <w:bookmarkEnd w:id="3"/>
    </w:p>
    <w:p w14:paraId="65B2604F" w14:textId="13613956"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The cultural dimensions theory of Hofstede provides a useful framework for evaluating how well selected European markets align with Morrison’s distinctive identity and operating model </w:t>
      </w:r>
      <w:r>
        <w:rPr>
          <w:rFonts w:ascii="Times New Roman" w:hAnsi="Times New Roman" w:cs="Times New Roman"/>
          <w:sz w:val="24"/>
          <w:szCs w:val="24"/>
        </w:rPr>
        <w:t>to</w:t>
      </w:r>
      <w:r w:rsidRPr="00A90442">
        <w:rPr>
          <w:rFonts w:ascii="Times New Roman" w:hAnsi="Times New Roman" w:cs="Times New Roman"/>
          <w:sz w:val="24"/>
          <w:szCs w:val="24"/>
        </w:rPr>
        <w:t xml:space="preserve"> assess the success of a prospective launch. Hofstede's six indexes reveal significant differences between historically capitalist Germany and ex-communist Poland. Germany's higher score on individualism (67) than Poland's (60) is better suited to Morrison's empowered staff taking individual initiative </w:t>
      </w:r>
      <w:r>
        <w:rPr>
          <w:rFonts w:ascii="Times New Roman" w:hAnsi="Times New Roman" w:cs="Times New Roman"/>
          <w:sz w:val="24"/>
          <w:szCs w:val="24"/>
        </w:rPr>
        <w:t>to</w:t>
      </w:r>
      <w:r w:rsidRPr="00A90442">
        <w:rPr>
          <w:rFonts w:ascii="Times New Roman" w:hAnsi="Times New Roman" w:cs="Times New Roman"/>
          <w:sz w:val="24"/>
          <w:szCs w:val="24"/>
        </w:rPr>
        <w:t xml:space="preserve"> meet local needs (Hofstede Insights</w:t>
      </w:r>
      <w:r>
        <w:rPr>
          <w:rFonts w:ascii="Times New Roman" w:hAnsi="Times New Roman" w:cs="Times New Roman"/>
          <w:sz w:val="24"/>
          <w:szCs w:val="24"/>
        </w:rPr>
        <w:t>,</w:t>
      </w:r>
      <w:r w:rsidRPr="00A90442">
        <w:rPr>
          <w:rFonts w:ascii="Times New Roman" w:hAnsi="Times New Roman" w:cs="Times New Roman"/>
          <w:sz w:val="24"/>
          <w:szCs w:val="24"/>
        </w:rPr>
        <w:t xml:space="preserve"> 2023). The greater loyalty of Poles to their national and organizational institutions may frustrate Morrison’s bottom-up policies.</w:t>
      </w:r>
    </w:p>
    <w:p w14:paraId="0725B5C8" w14:textId="77777777" w:rsidR="00A90442" w:rsidRPr="00A90442" w:rsidRDefault="00A90442" w:rsidP="00A90442">
      <w:pPr>
        <w:pStyle w:val="Heading2"/>
      </w:pPr>
      <w:bookmarkStart w:id="4" w:name="_Toc153893846"/>
      <w:r w:rsidRPr="00A90442">
        <w:t>Country option 1: Germany</w:t>
      </w:r>
      <w:bookmarkEnd w:id="4"/>
    </w:p>
    <w:p w14:paraId="4CBB6F87" w14:textId="6857603F"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Germany is Europe's biggest consumer market with over 80 million residents. This makes it a very attractive destination for British companies looking to expand their geographic footprint (Germany trade &amp; Invest</w:t>
      </w:r>
      <w:r>
        <w:rPr>
          <w:rFonts w:ascii="Times New Roman" w:hAnsi="Times New Roman" w:cs="Times New Roman"/>
          <w:sz w:val="24"/>
          <w:szCs w:val="24"/>
        </w:rPr>
        <w:t>,</w:t>
      </w:r>
      <w:r w:rsidRPr="00A90442">
        <w:rPr>
          <w:rFonts w:ascii="Times New Roman" w:hAnsi="Times New Roman" w:cs="Times New Roman"/>
          <w:sz w:val="24"/>
          <w:szCs w:val="24"/>
        </w:rPr>
        <w:t xml:space="preserve"> 2023). The German grocery market is highly competitive and consolidated. However, Germany's high wages, economic stability and cultural appreciation of quality British products will ensure strong demand for Morrisons' merchandise. Germany's dense transportation infrastructure allows for efficient distribution of goods across the country.</w:t>
      </w:r>
    </w:p>
    <w:p w14:paraId="4DB27EE2" w14:textId="20293808"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The Germanic culture of Germany is characterized by values like punctuality, organisation, and risk avoidance. Morrison's meticulous approach to operations (Hofstede, 2023) is in line with this. The country's high level of uncertainty avoidance suggests a reluctance to accept sudden </w:t>
      </w:r>
      <w:r w:rsidRPr="00A90442">
        <w:rPr>
          <w:rFonts w:ascii="Times New Roman" w:hAnsi="Times New Roman" w:cs="Times New Roman"/>
          <w:sz w:val="24"/>
          <w:szCs w:val="24"/>
        </w:rPr>
        <w:lastRenderedPageBreak/>
        <w:t xml:space="preserve">changes, which could complicate the reception of a new foreign market entry. The high individualism index and low power distance indexes are similar to Britain's culture. Therefore, Morrison's structure </w:t>
      </w:r>
      <w:r>
        <w:rPr>
          <w:rFonts w:ascii="Times New Roman" w:hAnsi="Times New Roman" w:cs="Times New Roman"/>
          <w:sz w:val="24"/>
          <w:szCs w:val="24"/>
        </w:rPr>
        <w:t>decentralizing</w:t>
      </w:r>
      <w:r w:rsidRPr="00A90442">
        <w:rPr>
          <w:rFonts w:ascii="Times New Roman" w:hAnsi="Times New Roman" w:cs="Times New Roman"/>
          <w:sz w:val="24"/>
          <w:szCs w:val="24"/>
        </w:rPr>
        <w:t xml:space="preserve"> local store managers with significant authority is likely to assimilate well (Hofstede &amp; Bond</w:t>
      </w:r>
      <w:r>
        <w:rPr>
          <w:rFonts w:ascii="Times New Roman" w:hAnsi="Times New Roman" w:cs="Times New Roman"/>
          <w:sz w:val="24"/>
          <w:szCs w:val="24"/>
        </w:rPr>
        <w:t>,</w:t>
      </w:r>
      <w:r w:rsidRPr="00A90442">
        <w:rPr>
          <w:rFonts w:ascii="Times New Roman" w:hAnsi="Times New Roman" w:cs="Times New Roman"/>
          <w:sz w:val="24"/>
          <w:szCs w:val="24"/>
        </w:rPr>
        <w:t xml:space="preserve"> 2023). Germany's employee empowerment works councils are a forum where staff can have their say in </w:t>
      </w:r>
      <w:r>
        <w:rPr>
          <w:rFonts w:ascii="Times New Roman" w:hAnsi="Times New Roman" w:cs="Times New Roman"/>
          <w:sz w:val="24"/>
          <w:szCs w:val="24"/>
        </w:rPr>
        <w:t>decision-making</w:t>
      </w:r>
      <w:r w:rsidRPr="00A90442">
        <w:rPr>
          <w:rFonts w:ascii="Times New Roman" w:hAnsi="Times New Roman" w:cs="Times New Roman"/>
          <w:sz w:val="24"/>
          <w:szCs w:val="24"/>
        </w:rPr>
        <w:t>.</w:t>
      </w:r>
    </w:p>
    <w:p w14:paraId="53BA9312" w14:textId="1A6859D2"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As English is not a common language outside of the commercial sector, there may be some barriers between British corporate leaders and German staff. Senior local hires who are fluent in English and German are essential to ensure that Morrison's objectives are communicated clearly from top-down, as well as receiving feedback from the German staff. Germans, as citizens of a former imperial power, now integrated into a collaborative EU frame, should be open partners in facilitating Britain's increased continent-wide integration </w:t>
      </w:r>
      <w:r>
        <w:rPr>
          <w:rFonts w:ascii="Times New Roman" w:hAnsi="Times New Roman" w:cs="Times New Roman"/>
          <w:sz w:val="24"/>
          <w:szCs w:val="24"/>
        </w:rPr>
        <w:t>post-Brexit</w:t>
      </w:r>
      <w:r w:rsidRPr="00A90442">
        <w:rPr>
          <w:rFonts w:ascii="Times New Roman" w:hAnsi="Times New Roman" w:cs="Times New Roman"/>
          <w:sz w:val="24"/>
          <w:szCs w:val="24"/>
        </w:rPr>
        <w:t xml:space="preserve"> (Bach</w:t>
      </w:r>
      <w:r>
        <w:rPr>
          <w:rFonts w:ascii="Times New Roman" w:hAnsi="Times New Roman" w:cs="Times New Roman"/>
          <w:sz w:val="24"/>
          <w:szCs w:val="24"/>
        </w:rPr>
        <w:t>,</w:t>
      </w:r>
      <w:r w:rsidRPr="00A90442">
        <w:rPr>
          <w:rFonts w:ascii="Times New Roman" w:hAnsi="Times New Roman" w:cs="Times New Roman"/>
          <w:sz w:val="24"/>
          <w:szCs w:val="24"/>
        </w:rPr>
        <w:t xml:space="preserve"> 2023).</w:t>
      </w:r>
    </w:p>
    <w:p w14:paraId="37A8F3C1" w14:textId="0D7062C4"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Poland's hierarchical score of 69, which </w:t>
      </w:r>
      <w:r>
        <w:rPr>
          <w:rFonts w:ascii="Times New Roman" w:hAnsi="Times New Roman" w:cs="Times New Roman"/>
          <w:sz w:val="24"/>
          <w:szCs w:val="24"/>
        </w:rPr>
        <w:t>conflicts</w:t>
      </w:r>
      <w:r w:rsidRPr="00A90442">
        <w:rPr>
          <w:rFonts w:ascii="Times New Roman" w:hAnsi="Times New Roman" w:cs="Times New Roman"/>
          <w:sz w:val="24"/>
          <w:szCs w:val="24"/>
        </w:rPr>
        <w:t xml:space="preserve"> with flat authority chains, also reflects a lower power distance. Poland has a lower indulgence indicator (29) compared to Germany (40), reflecting a preference for cynicism, pessimism, and thrift versus a more optimistic, consumerist German attitude (Hofstede insights, 2023). Morrison's employee- and customer-pleasing philosophy resonates better with German society.</w:t>
      </w:r>
    </w:p>
    <w:p w14:paraId="679C0143" w14:textId="4BD263FE"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Germany's dense infrastructure, economic prosperity</w:t>
      </w:r>
      <w:r>
        <w:rPr>
          <w:rFonts w:ascii="Times New Roman" w:hAnsi="Times New Roman" w:cs="Times New Roman"/>
          <w:sz w:val="24"/>
          <w:szCs w:val="24"/>
        </w:rPr>
        <w:t>,</w:t>
      </w:r>
      <w:r w:rsidRPr="00A90442">
        <w:rPr>
          <w:rFonts w:ascii="Times New Roman" w:hAnsi="Times New Roman" w:cs="Times New Roman"/>
          <w:sz w:val="24"/>
          <w:szCs w:val="24"/>
        </w:rPr>
        <w:t xml:space="preserve"> and cultural synergies make it a great place for Morrison to launch in Europe. The community-building philosophy of the company can easily be adapted to German culture's group-oriented orientation. The German market is a large and stable one, and the scale of the country makes it a good platform for growth.</w:t>
      </w:r>
    </w:p>
    <w:p w14:paraId="66E9527C" w14:textId="77777777" w:rsidR="00A90442" w:rsidRPr="00A90442" w:rsidRDefault="00A90442" w:rsidP="00A90442">
      <w:pPr>
        <w:pStyle w:val="Heading2"/>
      </w:pPr>
      <w:bookmarkStart w:id="5" w:name="_Toc153893847"/>
      <w:r w:rsidRPr="00A90442">
        <w:t>Country option 2: Poland</w:t>
      </w:r>
      <w:bookmarkEnd w:id="5"/>
    </w:p>
    <w:p w14:paraId="200E5583" w14:textId="1AFF5A7F"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Poland, central Europe's biggest economy, with more than 38 million consumers and rapidly rising wages, could provide unique opportunities for Morrison to expand its market (Santander</w:t>
      </w:r>
      <w:r>
        <w:rPr>
          <w:rFonts w:ascii="Times New Roman" w:hAnsi="Times New Roman" w:cs="Times New Roman"/>
          <w:sz w:val="24"/>
          <w:szCs w:val="24"/>
        </w:rPr>
        <w:t>,</w:t>
      </w:r>
      <w:r w:rsidRPr="00A90442">
        <w:rPr>
          <w:rFonts w:ascii="Times New Roman" w:hAnsi="Times New Roman" w:cs="Times New Roman"/>
          <w:sz w:val="24"/>
          <w:szCs w:val="24"/>
        </w:rPr>
        <w:t xml:space="preserve"> 2023). Poland's infrastructure, though still in development, is improving dramatically thanks to EU funding. This facilitates supply chain integration. Poles are also very positive about British companies and see them as a sign of quality.</w:t>
      </w:r>
    </w:p>
    <w:p w14:paraId="60F33CBC" w14:textId="2FFFC462"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There are significant cultural differences between Britain and Poland. The British have a more irreverent style of interaction, which is laced with sarcasm. Poland scored very low in Hofstede’s individualism. This reflects a nationalist and collectivist mentality that prioritizes group loyalty or individual expression over dissent. (Minkov et. al., 2017). Morrison's open-minded culture that welcomes constructive criticism could be harmed by this. The high power </w:t>
      </w:r>
      <w:r w:rsidRPr="00A90442">
        <w:rPr>
          <w:rFonts w:ascii="Times New Roman" w:hAnsi="Times New Roman" w:cs="Times New Roman"/>
          <w:sz w:val="24"/>
          <w:szCs w:val="24"/>
        </w:rPr>
        <w:lastRenderedPageBreak/>
        <w:t>distance index indicates that the Polish are deferential to hierarchical authorities, which is different from Morrison’s empowered shopfloor team and non-directive supervisory style (Hofstede Insights</w:t>
      </w:r>
      <w:r>
        <w:rPr>
          <w:rFonts w:ascii="Times New Roman" w:hAnsi="Times New Roman" w:cs="Times New Roman"/>
          <w:sz w:val="24"/>
          <w:szCs w:val="24"/>
        </w:rPr>
        <w:t>,</w:t>
      </w:r>
      <w:r w:rsidRPr="00A90442">
        <w:rPr>
          <w:rFonts w:ascii="Times New Roman" w:hAnsi="Times New Roman" w:cs="Times New Roman"/>
          <w:sz w:val="24"/>
          <w:szCs w:val="24"/>
        </w:rPr>
        <w:t xml:space="preserve"> 2023).</w:t>
      </w:r>
    </w:p>
    <w:p w14:paraId="6E6DD056" w14:textId="021DBBF2"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Poland's political right-wing turn under the "Law and Justice" party reverses diversity gains made earlier, restricts civil liberties</w:t>
      </w:r>
      <w:r>
        <w:rPr>
          <w:rFonts w:ascii="Times New Roman" w:hAnsi="Times New Roman" w:cs="Times New Roman"/>
          <w:sz w:val="24"/>
          <w:szCs w:val="24"/>
        </w:rPr>
        <w:t>,</w:t>
      </w:r>
      <w:r w:rsidRPr="00A90442">
        <w:rPr>
          <w:rFonts w:ascii="Times New Roman" w:hAnsi="Times New Roman" w:cs="Times New Roman"/>
          <w:sz w:val="24"/>
          <w:szCs w:val="24"/>
        </w:rPr>
        <w:t xml:space="preserve"> and fuels hostility toward immigrant groups. (Cienski</w:t>
      </w:r>
      <w:r>
        <w:rPr>
          <w:rFonts w:ascii="Times New Roman" w:hAnsi="Times New Roman" w:cs="Times New Roman"/>
          <w:sz w:val="24"/>
          <w:szCs w:val="24"/>
        </w:rPr>
        <w:t>,</w:t>
      </w:r>
      <w:r w:rsidRPr="00A90442">
        <w:rPr>
          <w:rFonts w:ascii="Times New Roman" w:hAnsi="Times New Roman" w:cs="Times New Roman"/>
          <w:sz w:val="24"/>
          <w:szCs w:val="24"/>
        </w:rPr>
        <w:t xml:space="preserve"> 2023). Morrison's values of equality are contradicted by such developments. Even elite corporate staff could struggle to interpret British directives and articulate local needs, as only 30% of Poles speak English (EF EPI, 2022). Clarity and responsiveness may suffer if there are no bilingual communicators at all levels of management.</w:t>
      </w:r>
    </w:p>
    <w:p w14:paraId="05DE5D7F" w14:textId="481753D0"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The higher masculinity score of 93 in Poland is more consistent with Morrison's retail productivity benchmarks than the 66 for feminist Germany (The Hofstede Centre</w:t>
      </w:r>
      <w:r>
        <w:rPr>
          <w:rFonts w:ascii="Times New Roman" w:hAnsi="Times New Roman" w:cs="Times New Roman"/>
          <w:sz w:val="24"/>
          <w:szCs w:val="24"/>
        </w:rPr>
        <w:t>,</w:t>
      </w:r>
      <w:r w:rsidRPr="00A90442">
        <w:rPr>
          <w:rFonts w:ascii="Times New Roman" w:hAnsi="Times New Roman" w:cs="Times New Roman"/>
          <w:sz w:val="24"/>
          <w:szCs w:val="24"/>
        </w:rPr>
        <w:t xml:space="preserve"> 2023). Poland's 58 mark for uncertainty avoidance suggests that Polish employees are flexible enough to adapt to Morrison's experimentation approach. German cultural markers are more compatible with Morrison's corporate identity and values. The Poles' introverted self-reliance and hierarchical instincts seem to </w:t>
      </w:r>
      <w:r w:rsidR="002F77CF">
        <w:rPr>
          <w:rFonts w:ascii="Times New Roman" w:hAnsi="Times New Roman" w:cs="Times New Roman"/>
          <w:sz w:val="24"/>
          <w:szCs w:val="24"/>
        </w:rPr>
        <w:t>be counterweighted</w:t>
      </w:r>
      <w:r w:rsidRPr="00A90442">
        <w:rPr>
          <w:rFonts w:ascii="Times New Roman" w:hAnsi="Times New Roman" w:cs="Times New Roman"/>
          <w:sz w:val="24"/>
          <w:szCs w:val="24"/>
        </w:rPr>
        <w:t xml:space="preserve"> for Morrison's </w:t>
      </w:r>
      <w:r>
        <w:rPr>
          <w:rFonts w:ascii="Times New Roman" w:hAnsi="Times New Roman" w:cs="Times New Roman"/>
          <w:sz w:val="24"/>
          <w:szCs w:val="24"/>
        </w:rPr>
        <w:t>people-first</w:t>
      </w:r>
      <w:r w:rsidRPr="00A90442">
        <w:rPr>
          <w:rFonts w:ascii="Times New Roman" w:hAnsi="Times New Roman" w:cs="Times New Roman"/>
          <w:sz w:val="24"/>
          <w:szCs w:val="24"/>
        </w:rPr>
        <w:t>, extroverted approach. Germany seems to be the better cultural match.</w:t>
      </w:r>
    </w:p>
    <w:p w14:paraId="3EB57421" w14:textId="09116250"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Morrison's chances of success in Poland are boosted by the growth potential of Poland and the Anglophile attitudes. Morrison's </w:t>
      </w:r>
      <w:r>
        <w:rPr>
          <w:rFonts w:ascii="Times New Roman" w:hAnsi="Times New Roman" w:cs="Times New Roman"/>
          <w:sz w:val="24"/>
          <w:szCs w:val="24"/>
        </w:rPr>
        <w:t>people-oriented</w:t>
      </w:r>
      <w:r w:rsidRPr="00A90442">
        <w:rPr>
          <w:rFonts w:ascii="Times New Roman" w:hAnsi="Times New Roman" w:cs="Times New Roman"/>
          <w:sz w:val="24"/>
          <w:szCs w:val="24"/>
        </w:rPr>
        <w:t xml:space="preserve"> ethos is at odds with the ingrained social hierarchies in Poland and the current government-sponsored prejudices. The lack of English skills could also hinder integration under British ownership. Poland is not the best place for Morrison's European expansion.</w:t>
      </w:r>
    </w:p>
    <w:p w14:paraId="5234E928" w14:textId="77777777" w:rsidR="00A90442" w:rsidRPr="00A90442" w:rsidRDefault="00A90442" w:rsidP="00A90442">
      <w:pPr>
        <w:pStyle w:val="Heading1"/>
      </w:pPr>
      <w:bookmarkStart w:id="6" w:name="_Toc153893848"/>
      <w:r w:rsidRPr="00A90442">
        <w:t>Analysis Communication Barriers</w:t>
      </w:r>
      <w:bookmarkEnd w:id="6"/>
    </w:p>
    <w:p w14:paraId="52E19532" w14:textId="2A321E92"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British companies that interact with foreign stakeholders and employees face communication challenges when expanding abroad. Language and cultural differences can hinder a transparent dialogue, preventing vital information from flowing between the corporate leaders who are developing strategy and the staff on the ground who are executing daily operations. Morrison's is evaluating Germany and Poland as it prepares for its first European launch. It's important to anticipate and mitigate such barriers </w:t>
      </w:r>
      <w:r>
        <w:rPr>
          <w:rFonts w:ascii="Times New Roman" w:hAnsi="Times New Roman" w:cs="Times New Roman"/>
          <w:sz w:val="24"/>
          <w:szCs w:val="24"/>
        </w:rPr>
        <w:t>to</w:t>
      </w:r>
      <w:r w:rsidRPr="00A90442">
        <w:rPr>
          <w:rFonts w:ascii="Times New Roman" w:hAnsi="Times New Roman" w:cs="Times New Roman"/>
          <w:sz w:val="24"/>
          <w:szCs w:val="24"/>
        </w:rPr>
        <w:t xml:space="preserve"> ensure that policies are accurately interpreted, and feedback is fully communicated both ways across the organization.</w:t>
      </w:r>
    </w:p>
    <w:p w14:paraId="33258E0F" w14:textId="0AD65F09"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The main communication risk in Germany is the uneven English literacy rate. The country has the </w:t>
      </w:r>
      <w:r>
        <w:rPr>
          <w:rFonts w:ascii="Times New Roman" w:hAnsi="Times New Roman" w:cs="Times New Roman"/>
          <w:sz w:val="24"/>
          <w:szCs w:val="24"/>
        </w:rPr>
        <w:t>second-highest</w:t>
      </w:r>
      <w:r w:rsidRPr="00A90442">
        <w:rPr>
          <w:rFonts w:ascii="Times New Roman" w:hAnsi="Times New Roman" w:cs="Times New Roman"/>
          <w:sz w:val="24"/>
          <w:szCs w:val="24"/>
        </w:rPr>
        <w:t xml:space="preserve"> English proficiency in Europe, with 56% of Germans saying they can converse. However, there are significant differences between age groups and regions, as well </w:t>
      </w:r>
      <w:r w:rsidRPr="00A90442">
        <w:rPr>
          <w:rFonts w:ascii="Times New Roman" w:hAnsi="Times New Roman" w:cs="Times New Roman"/>
          <w:sz w:val="24"/>
          <w:szCs w:val="24"/>
        </w:rPr>
        <w:lastRenderedPageBreak/>
        <w:t>as industries (EF EPI, 2022). The German education system is renowned for its high quality. This has led to a strong emphasis on English in the corporate world and among young professionals. The older and rural populations are far less likely to speak English. Morrison's employees are mainly employed in low-skilled roles at retail stores. Many German employees may not be able to speak enough English without assistance.</w:t>
      </w:r>
    </w:p>
    <w:p w14:paraId="42C7A8B2" w14:textId="54AF680D"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The German tendency to communicate in a more formal and reserved manner than the British's casual, ironic style is another barrier (Commisceo Global</w:t>
      </w:r>
      <w:r>
        <w:rPr>
          <w:rFonts w:ascii="Times New Roman" w:hAnsi="Times New Roman" w:cs="Times New Roman"/>
          <w:sz w:val="24"/>
          <w:szCs w:val="24"/>
        </w:rPr>
        <w:t>,</w:t>
      </w:r>
      <w:r w:rsidRPr="00A90442">
        <w:rPr>
          <w:rFonts w:ascii="Times New Roman" w:hAnsi="Times New Roman" w:cs="Times New Roman"/>
          <w:sz w:val="24"/>
          <w:szCs w:val="24"/>
        </w:rPr>
        <w:t xml:space="preserve"> 2023). To avoid conflict, direct criticism is avoided. Germans may be reluctant to express concerns about initiatives they find questionable or unrealistic. British team leaders could mistakenly interpret this reticence for agreement and believe that flawed plans are sound because of the absence of German feedback.</w:t>
      </w:r>
    </w:p>
    <w:p w14:paraId="009F86F1" w14:textId="4574343D"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Even in Poland, a very low level of English proficiency can be a risk. Only 32% of Poles claim basic English skills, and the majority of them are young urbanites (EF</w:t>
      </w:r>
      <w:r>
        <w:rPr>
          <w:rFonts w:ascii="Times New Roman" w:hAnsi="Times New Roman" w:cs="Times New Roman"/>
          <w:sz w:val="24"/>
          <w:szCs w:val="24"/>
        </w:rPr>
        <w:t xml:space="preserve"> </w:t>
      </w:r>
      <w:r w:rsidRPr="00A90442">
        <w:rPr>
          <w:rFonts w:ascii="Times New Roman" w:hAnsi="Times New Roman" w:cs="Times New Roman"/>
          <w:sz w:val="24"/>
          <w:szCs w:val="24"/>
        </w:rPr>
        <w:t>EPI, 2022). The English-speaking population is almost nonexistent in the smaller rural towns where Morrison's opens lower-cost stores. Communication norms in Britain and Poland are markedly different. Brits prefer transactional and targeted meetings, while Poles are more likely to engage in a dialogue about personal history before formal business is conducted (Commisceo, 2023). Poles expect managers to provide specific instructions rather than general guidance. Morrison's approach to collaboration could frustrate Polish employees who expect clear instructions.</w:t>
      </w:r>
    </w:p>
    <w:p w14:paraId="0308699A" w14:textId="77777777"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These factors combined would make it difficult for Morrison's Polish hierarchy to understand each other without intensive translation support. The instructions of British executives could only reach the frontline teams after multiple interpretations by internal linguists. Local Polish feedback could be filtered multiple times before it reaches headquarters. These translations are costly, slow and ambiguous.</w:t>
      </w:r>
    </w:p>
    <w:p w14:paraId="74C7E633" w14:textId="77777777"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Germany's nearly universal conversational English skills among professionals in the commercial sector enable basic communication flows. However, some meaning can be lost when translating instructions for older or rural store staff. Poland's low English proficiency would force heavy liaison support, even at the highest corporate levels. This would weaken responsiveness and strategic agility. The greater language penetration in Germany makes Morrison's approach more accessible, particularly when bilingual local employees are hired at the senior level to improve top-down information and bottom-up communication. These differences in communication capacity highlight Germany's ability to accelerate and reliably activate Morrison’s expansion.</w:t>
      </w:r>
    </w:p>
    <w:p w14:paraId="33D73324" w14:textId="77777777" w:rsidR="00A90442" w:rsidRPr="00A90442" w:rsidRDefault="00A90442" w:rsidP="00A90442">
      <w:pPr>
        <w:pStyle w:val="Heading1"/>
      </w:pPr>
      <w:bookmarkStart w:id="7" w:name="_Toc153893849"/>
      <w:r w:rsidRPr="00A90442">
        <w:lastRenderedPageBreak/>
        <w:t>Recommended Target Country</w:t>
      </w:r>
      <w:bookmarkEnd w:id="7"/>
    </w:p>
    <w:p w14:paraId="61D1B9ED" w14:textId="78FD9B8D"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Germany is the best option, based on its corporate priorities, operational models, and cultural fit, for Morrison to launch in Europe. Germany's infrastructure and economic power will allow for a rapid scale-up to reach Europe's biggest consumer bloc. The similarities in culture and the employee empowerment tradition </w:t>
      </w:r>
      <w:r>
        <w:rPr>
          <w:rFonts w:ascii="Times New Roman" w:hAnsi="Times New Roman" w:cs="Times New Roman"/>
          <w:sz w:val="24"/>
          <w:szCs w:val="24"/>
        </w:rPr>
        <w:t>foster</w:t>
      </w:r>
      <w:r w:rsidRPr="00A90442">
        <w:rPr>
          <w:rFonts w:ascii="Times New Roman" w:hAnsi="Times New Roman" w:cs="Times New Roman"/>
          <w:sz w:val="24"/>
          <w:szCs w:val="24"/>
        </w:rPr>
        <w:t xml:space="preserve"> open communication between corporate leaders, store teams and Morrison to embed Morrison's signature identity of community building across German locations.</w:t>
      </w:r>
    </w:p>
    <w:p w14:paraId="45D6AEBC" w14:textId="6880A58D"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To address the risks, strategies include hiring senior bilingual liaisons who can relay messages between British personnel and German personnel. Additionally, simple Anglo/German language should be used when making companywide announcements. To align workforce policies that respect Morrison's philosophy of people-centricity while adhering </w:t>
      </w:r>
      <w:r>
        <w:rPr>
          <w:rFonts w:ascii="Times New Roman" w:hAnsi="Times New Roman" w:cs="Times New Roman"/>
          <w:sz w:val="24"/>
          <w:szCs w:val="24"/>
        </w:rPr>
        <w:t xml:space="preserve">to </w:t>
      </w:r>
      <w:r w:rsidRPr="00A90442">
        <w:rPr>
          <w:rFonts w:ascii="Times New Roman" w:hAnsi="Times New Roman" w:cs="Times New Roman"/>
          <w:sz w:val="24"/>
          <w:szCs w:val="24"/>
        </w:rPr>
        <w:t xml:space="preserve">German </w:t>
      </w:r>
      <w:r>
        <w:rPr>
          <w:rFonts w:ascii="Times New Roman" w:hAnsi="Times New Roman" w:cs="Times New Roman"/>
          <w:sz w:val="24"/>
          <w:szCs w:val="24"/>
        </w:rPr>
        <w:t>labor</w:t>
      </w:r>
      <w:r w:rsidRPr="00A90442">
        <w:rPr>
          <w:rFonts w:ascii="Times New Roman" w:hAnsi="Times New Roman" w:cs="Times New Roman"/>
          <w:sz w:val="24"/>
          <w:szCs w:val="24"/>
        </w:rPr>
        <w:t xml:space="preserve"> law, early and regular outreach is required with German works councils and </w:t>
      </w:r>
      <w:r>
        <w:rPr>
          <w:rFonts w:ascii="Times New Roman" w:hAnsi="Times New Roman" w:cs="Times New Roman"/>
          <w:sz w:val="24"/>
          <w:szCs w:val="24"/>
        </w:rPr>
        <w:t>labor</w:t>
      </w:r>
      <w:r w:rsidRPr="00A90442">
        <w:rPr>
          <w:rFonts w:ascii="Times New Roman" w:hAnsi="Times New Roman" w:cs="Times New Roman"/>
          <w:sz w:val="24"/>
          <w:szCs w:val="24"/>
        </w:rPr>
        <w:t xml:space="preserve"> groups like ver.di. Morrison's long history of supplying high-quality farm produce will help Germany appreciate authentic British food, and strengthen commitments to German consumers.</w:t>
      </w:r>
    </w:p>
    <w:p w14:paraId="57FA42E1" w14:textId="29E275F3"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Germany's cultural affinity and inherent stability make it the ideal location for Morrison's, to show off the high-quality British products it can offer European communities. Morrison's blend of operational excellence and employee satisfaction, as well as local partnerships</w:t>
      </w:r>
      <w:r>
        <w:rPr>
          <w:rFonts w:ascii="Times New Roman" w:hAnsi="Times New Roman" w:cs="Times New Roman"/>
          <w:sz w:val="24"/>
          <w:szCs w:val="24"/>
        </w:rPr>
        <w:t>,</w:t>
      </w:r>
      <w:r w:rsidRPr="00A90442">
        <w:rPr>
          <w:rFonts w:ascii="Times New Roman" w:hAnsi="Times New Roman" w:cs="Times New Roman"/>
          <w:sz w:val="24"/>
          <w:szCs w:val="24"/>
        </w:rPr>
        <w:t xml:space="preserve"> will flourish in Germany with the help of adroit communication that bridges any language or cultural barriers. This can be the beginning of a wider expansion on the continent.</w:t>
      </w:r>
    </w:p>
    <w:p w14:paraId="36E490C0" w14:textId="77777777" w:rsidR="00A90442" w:rsidRPr="00A90442" w:rsidRDefault="00A90442" w:rsidP="00A90442">
      <w:pPr>
        <w:pStyle w:val="Heading1"/>
      </w:pPr>
      <w:bookmarkStart w:id="8" w:name="_Toc153893850"/>
      <w:r w:rsidRPr="00A90442">
        <w:t>Conclusion</w:t>
      </w:r>
      <w:bookmarkEnd w:id="8"/>
    </w:p>
    <w:p w14:paraId="7991D583" w14:textId="77777777"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This report was aimed at evaluating feasible EU member states for British retailer Morrison's first European expansion. Germany was chosen as the best location to set up new stores and infrastructure. The decentralized corporate culture of Morrison, which is people-centric, was thoroughly analyzed and compared to the cultural orientations of Poland and Germany. To determine compatibility, multiple dimensions including language capabilities, power distances, individualism and indulgence, communication style, and the avoidance of uncertainty were examined.</w:t>
      </w:r>
    </w:p>
    <w:p w14:paraId="6AB8F288" w14:textId="42AC9306" w:rsidR="00A90442" w:rsidRPr="00A90442" w:rsidRDefault="00A90442" w:rsidP="00A90442">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The greater cultural compatibility between Germany and </w:t>
      </w:r>
      <w:r w:rsidR="002F77CF">
        <w:rPr>
          <w:rFonts w:ascii="Times New Roman" w:hAnsi="Times New Roman" w:cs="Times New Roman"/>
          <w:sz w:val="24"/>
          <w:szCs w:val="24"/>
        </w:rPr>
        <w:t>Morrison's</w:t>
      </w:r>
      <w:r w:rsidRPr="00A90442">
        <w:rPr>
          <w:rFonts w:ascii="Times New Roman" w:hAnsi="Times New Roman" w:cs="Times New Roman"/>
          <w:sz w:val="24"/>
          <w:szCs w:val="24"/>
        </w:rPr>
        <w:t xml:space="preserve"> values, such as employee empowerment and community priority, demonstrates a superior fit for Morrison to meet its commitments to various stakeholder groups - from leadership to customers. Germans' greater average English proficiency and cultural reserve, which require </w:t>
      </w:r>
      <w:r w:rsidR="002F77CF">
        <w:rPr>
          <w:rFonts w:ascii="Times New Roman" w:hAnsi="Times New Roman" w:cs="Times New Roman"/>
          <w:sz w:val="24"/>
          <w:szCs w:val="24"/>
        </w:rPr>
        <w:t xml:space="preserve">a </w:t>
      </w:r>
      <w:r>
        <w:rPr>
          <w:rFonts w:ascii="Times New Roman" w:hAnsi="Times New Roman" w:cs="Times New Roman"/>
          <w:sz w:val="24"/>
          <w:szCs w:val="24"/>
        </w:rPr>
        <w:t>delicately aligned</w:t>
      </w:r>
      <w:r w:rsidRPr="00A90442">
        <w:rPr>
          <w:rFonts w:ascii="Times New Roman" w:hAnsi="Times New Roman" w:cs="Times New Roman"/>
          <w:sz w:val="24"/>
          <w:szCs w:val="24"/>
        </w:rPr>
        <w:t xml:space="preserve"> engagement strategy to be implemented locally, further highlight Germany as the premier destination for </w:t>
      </w:r>
      <w:r w:rsidRPr="00A90442">
        <w:rPr>
          <w:rFonts w:ascii="Times New Roman" w:hAnsi="Times New Roman" w:cs="Times New Roman"/>
          <w:sz w:val="24"/>
          <w:szCs w:val="24"/>
        </w:rPr>
        <w:lastRenderedPageBreak/>
        <w:t xml:space="preserve">Morrison's British retail model. The report prescribed future integration policies that covered recruitment, management communications and community relations </w:t>
      </w:r>
      <w:r>
        <w:rPr>
          <w:rFonts w:ascii="Times New Roman" w:hAnsi="Times New Roman" w:cs="Times New Roman"/>
          <w:sz w:val="24"/>
          <w:szCs w:val="24"/>
        </w:rPr>
        <w:t>to</w:t>
      </w:r>
      <w:r w:rsidRPr="00A90442">
        <w:rPr>
          <w:rFonts w:ascii="Times New Roman" w:hAnsi="Times New Roman" w:cs="Times New Roman"/>
          <w:sz w:val="24"/>
          <w:szCs w:val="24"/>
        </w:rPr>
        <w:t xml:space="preserve"> bridge any persistent subtle societal gaps. This helped cement Morrison’s first European foothold.</w:t>
      </w:r>
    </w:p>
    <w:p w14:paraId="6E70228F" w14:textId="5A7DDF0A" w:rsidR="00A90442" w:rsidRPr="00A90442" w:rsidRDefault="00A90442" w:rsidP="00C93754">
      <w:pPr>
        <w:spacing w:line="360" w:lineRule="auto"/>
        <w:jc w:val="both"/>
        <w:rPr>
          <w:rFonts w:ascii="Times New Roman" w:hAnsi="Times New Roman" w:cs="Times New Roman"/>
          <w:sz w:val="24"/>
          <w:szCs w:val="24"/>
        </w:rPr>
      </w:pPr>
      <w:r w:rsidRPr="00A90442">
        <w:rPr>
          <w:rFonts w:ascii="Times New Roman" w:hAnsi="Times New Roman" w:cs="Times New Roman"/>
          <w:sz w:val="24"/>
          <w:szCs w:val="24"/>
        </w:rPr>
        <w:t xml:space="preserve">Morrison's has a detailed plan to successfully bring its unique approach to Europe. With a comprehensive validation of strategic </w:t>
      </w:r>
      <w:r>
        <w:rPr>
          <w:rFonts w:ascii="Times New Roman" w:hAnsi="Times New Roman" w:cs="Times New Roman"/>
          <w:sz w:val="24"/>
          <w:szCs w:val="24"/>
        </w:rPr>
        <w:t>alignment</w:t>
      </w:r>
      <w:r w:rsidRPr="00A90442">
        <w:rPr>
          <w:rFonts w:ascii="Times New Roman" w:hAnsi="Times New Roman" w:cs="Times New Roman"/>
          <w:sz w:val="24"/>
          <w:szCs w:val="24"/>
        </w:rPr>
        <w:t xml:space="preserve"> between Morrison's corporate goals and German host market requirements, as well as defined avenues for circumventing residual barriers, it now possesses an extensive roadmap. The German base, combined with the experience gained in continental operations, can be used to expand into other countries such as France and the Netherlands. </w:t>
      </w:r>
      <w:r>
        <w:rPr>
          <w:rFonts w:ascii="Times New Roman" w:hAnsi="Times New Roman" w:cs="Times New Roman"/>
          <w:sz w:val="24"/>
          <w:szCs w:val="24"/>
        </w:rPr>
        <w:t>Morrison</w:t>
      </w:r>
      <w:r w:rsidRPr="00A90442">
        <w:rPr>
          <w:rFonts w:ascii="Times New Roman" w:hAnsi="Times New Roman" w:cs="Times New Roman"/>
          <w:sz w:val="24"/>
          <w:szCs w:val="24"/>
        </w:rPr>
        <w:t xml:space="preserve"> has a solid base to improve the quality of life in European communities by sharing British food.</w:t>
      </w:r>
    </w:p>
    <w:p w14:paraId="53C27D1F" w14:textId="7B906B45" w:rsidR="001F7295" w:rsidRPr="00C145F4" w:rsidRDefault="00A90442" w:rsidP="00A90442">
      <w:pPr>
        <w:pStyle w:val="Heading1"/>
      </w:pPr>
      <w:bookmarkStart w:id="9" w:name="_Toc153893851"/>
      <w:r w:rsidRPr="00C145F4">
        <w:t>References</w:t>
      </w:r>
      <w:bookmarkEnd w:id="9"/>
    </w:p>
    <w:p w14:paraId="68E66C29"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 xml:space="preserve">Bach, J.P., 2023. 4 Key Cultural Differences Between the UK and Germany. [Online] BERLITZ Blog. Available from: </w:t>
      </w:r>
      <w:hyperlink r:id="rId5" w:history="1">
        <w:r w:rsidRPr="002F77CF">
          <w:rPr>
            <w:rStyle w:val="Hyperlink"/>
            <w:rFonts w:ascii="Times New Roman" w:hAnsi="Times New Roman" w:cs="Times New Roman"/>
            <w:sz w:val="24"/>
            <w:szCs w:val="24"/>
          </w:rPr>
          <w:t>https://www.berlitz.com/blog/4-key-cultural-differences-between-uk-and-germany</w:t>
        </w:r>
      </w:hyperlink>
      <w:r w:rsidRPr="002F77CF">
        <w:rPr>
          <w:rFonts w:ascii="Times New Roman" w:hAnsi="Times New Roman" w:cs="Times New Roman"/>
          <w:sz w:val="24"/>
          <w:szCs w:val="24"/>
        </w:rPr>
        <w:t xml:space="preserve"> [Accessed 15 December 2023].</w:t>
      </w:r>
    </w:p>
    <w:p w14:paraId="6AD05196"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 xml:space="preserve">Cienski, J., 2023. How Poland’s Ruling Party Is Undermining Democracy. [online] Foreign Affairs. Available at: </w:t>
      </w:r>
      <w:hyperlink r:id="rId6" w:history="1">
        <w:r w:rsidRPr="002F77CF">
          <w:rPr>
            <w:rStyle w:val="Hyperlink"/>
            <w:rFonts w:ascii="Times New Roman" w:hAnsi="Times New Roman" w:cs="Times New Roman"/>
            <w:sz w:val="24"/>
            <w:szCs w:val="24"/>
          </w:rPr>
          <w:t>https://www.foreignaffairs.com/articles/poland/2020-05-20/how-polands-ruling-party-undermining-democracy</w:t>
        </w:r>
      </w:hyperlink>
      <w:r w:rsidRPr="002F77CF">
        <w:rPr>
          <w:rFonts w:ascii="Times New Roman" w:hAnsi="Times New Roman" w:cs="Times New Roman"/>
          <w:sz w:val="24"/>
          <w:szCs w:val="24"/>
        </w:rPr>
        <w:t xml:space="preserve"> [Accessed 5 December 2023].</w:t>
      </w:r>
    </w:p>
    <w:p w14:paraId="54D6C886"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 xml:space="preserve">Commisceo Global Consulting Ltd., 2023. Germany - Language, Culture, Customs and Etiquette. [online] Commisceo Global. Available at: </w:t>
      </w:r>
      <w:hyperlink r:id="rId7" w:history="1">
        <w:r w:rsidRPr="002F77CF">
          <w:rPr>
            <w:rStyle w:val="Hyperlink"/>
            <w:rFonts w:ascii="Times New Roman" w:hAnsi="Times New Roman" w:cs="Times New Roman"/>
            <w:sz w:val="24"/>
            <w:szCs w:val="24"/>
          </w:rPr>
          <w:t>https://www.commisceo-global.com/resources/country-guides/germany-guide</w:t>
        </w:r>
      </w:hyperlink>
      <w:r w:rsidRPr="002F77CF">
        <w:rPr>
          <w:rFonts w:ascii="Times New Roman" w:hAnsi="Times New Roman" w:cs="Times New Roman"/>
          <w:sz w:val="24"/>
          <w:szCs w:val="24"/>
        </w:rPr>
        <w:t xml:space="preserve"> [Accessed 17 December 2023].</w:t>
      </w:r>
    </w:p>
    <w:p w14:paraId="4ED79F36"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 xml:space="preserve">Commisceo Global Consulting Ltd., 2023. Poland - Language, Culture, Customs and Etiquette. [online] Commisceo Global. Available at: </w:t>
      </w:r>
      <w:hyperlink r:id="rId8" w:history="1">
        <w:r w:rsidRPr="002F77CF">
          <w:rPr>
            <w:rStyle w:val="Hyperlink"/>
            <w:rFonts w:ascii="Times New Roman" w:hAnsi="Times New Roman" w:cs="Times New Roman"/>
            <w:sz w:val="24"/>
            <w:szCs w:val="24"/>
          </w:rPr>
          <w:t>https://www.commisceo-global.com/resources/country-guides/poland-guide</w:t>
        </w:r>
      </w:hyperlink>
      <w:r w:rsidRPr="002F77CF">
        <w:rPr>
          <w:rFonts w:ascii="Times New Roman" w:hAnsi="Times New Roman" w:cs="Times New Roman"/>
          <w:sz w:val="24"/>
          <w:szCs w:val="24"/>
        </w:rPr>
        <w:t xml:space="preserve"> [Accessed 14 December 2023].</w:t>
      </w:r>
    </w:p>
    <w:p w14:paraId="4103AEFD"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 xml:space="preserve">EF EPI, 2022. EF English Proficiency Index – A Ranking of 112 Countries and Regions by English Skills. [online] EF Education First. Available at: </w:t>
      </w:r>
      <w:hyperlink r:id="rId9" w:history="1">
        <w:r w:rsidRPr="002F77CF">
          <w:rPr>
            <w:rStyle w:val="Hyperlink"/>
            <w:rFonts w:ascii="Times New Roman" w:hAnsi="Times New Roman" w:cs="Times New Roman"/>
            <w:sz w:val="24"/>
            <w:szCs w:val="24"/>
          </w:rPr>
          <w:t>https://www.ef.com/assetscdn/WIBIwq6RdJvcD9bc8RMd/legacy/__/~/media/centralefcom/epi/downloads/full-reports/v12/ef-epi-2022-english.pdf</w:t>
        </w:r>
      </w:hyperlink>
      <w:r w:rsidRPr="002F77CF">
        <w:rPr>
          <w:rFonts w:ascii="Times New Roman" w:hAnsi="Times New Roman" w:cs="Times New Roman"/>
          <w:sz w:val="24"/>
          <w:szCs w:val="24"/>
        </w:rPr>
        <w:t xml:space="preserve"> [Accessed 28 November 2023].</w:t>
      </w:r>
    </w:p>
    <w:p w14:paraId="455CE79E"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 xml:space="preserve">Germany Trade &amp; Invest, 2023. Market Potential - Consumer Goods and Retail. [online] Germany Trade &amp; Invest. Available at: </w:t>
      </w:r>
      <w:hyperlink r:id="rId10" w:history="1">
        <w:r w:rsidRPr="002F77CF">
          <w:rPr>
            <w:rStyle w:val="Hyperlink"/>
            <w:rFonts w:ascii="Times New Roman" w:hAnsi="Times New Roman" w:cs="Times New Roman"/>
            <w:sz w:val="24"/>
            <w:szCs w:val="24"/>
          </w:rPr>
          <w:t>https://www.gtai.de/gtai-en/invest/industries/consumer-goods/market-potential</w:t>
        </w:r>
      </w:hyperlink>
      <w:r w:rsidRPr="002F77CF">
        <w:rPr>
          <w:rFonts w:ascii="Times New Roman" w:hAnsi="Times New Roman" w:cs="Times New Roman"/>
          <w:sz w:val="24"/>
          <w:szCs w:val="24"/>
        </w:rPr>
        <w:t xml:space="preserve"> [Accessed 2 December 2023].</w:t>
      </w:r>
    </w:p>
    <w:p w14:paraId="182E6BB9"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lastRenderedPageBreak/>
        <w:t xml:space="preserve">Hofstede Insights, 2023. Country Comparison Tool. [online] Available at: </w:t>
      </w:r>
      <w:hyperlink r:id="rId11" w:history="1">
        <w:r w:rsidRPr="002F77CF">
          <w:rPr>
            <w:rStyle w:val="Hyperlink"/>
            <w:rFonts w:ascii="Times New Roman" w:hAnsi="Times New Roman" w:cs="Times New Roman"/>
            <w:sz w:val="24"/>
            <w:szCs w:val="24"/>
          </w:rPr>
          <w:t>https://www.hofstede-insights.com/product/compare-countries/</w:t>
        </w:r>
      </w:hyperlink>
      <w:r w:rsidRPr="002F77CF">
        <w:rPr>
          <w:rFonts w:ascii="Times New Roman" w:hAnsi="Times New Roman" w:cs="Times New Roman"/>
          <w:sz w:val="24"/>
          <w:szCs w:val="24"/>
        </w:rPr>
        <w:t xml:space="preserve"> [Accessed 16 December 2023].</w:t>
      </w:r>
    </w:p>
    <w:p w14:paraId="47E74B15"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Hofstede, G. and Bond, M.H., 2023. Hofstede's Cultural Dimensions Theory. Oxford Bibliographies.</w:t>
      </w:r>
    </w:p>
    <w:p w14:paraId="0F384B49"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Jandt, F.E., 2022. An Introduction to Intercultural Communication: identities in a global community. Thousand Oaks: SAGE Publications.</w:t>
      </w:r>
    </w:p>
    <w:p w14:paraId="7DACDD26"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Minkov, M., Dutt, P., Schachner, M., Morales, O., Sanchez, C., Jandosova, J., Khassenbekov, Y. and Mudd, B., 2017. A revision of Hofstede’s model of national culture: old structure new data from 56 countries. Cross Cultural &amp; Strategic Management, 24(2), pp.231-256.</w:t>
      </w:r>
    </w:p>
    <w:p w14:paraId="6BACEC65"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 xml:space="preserve">Morissons, 2023. Morrisons Corporate. [online] Morrisons-corporate.com. Available at: </w:t>
      </w:r>
      <w:hyperlink r:id="rId12" w:history="1">
        <w:r w:rsidRPr="002F77CF">
          <w:rPr>
            <w:rStyle w:val="Hyperlink"/>
            <w:rFonts w:ascii="Times New Roman" w:hAnsi="Times New Roman" w:cs="Times New Roman"/>
            <w:sz w:val="24"/>
            <w:szCs w:val="24"/>
          </w:rPr>
          <w:t>https://www.morrisons-corporate.com</w:t>
        </w:r>
      </w:hyperlink>
      <w:r w:rsidRPr="002F77CF">
        <w:rPr>
          <w:rFonts w:ascii="Times New Roman" w:hAnsi="Times New Roman" w:cs="Times New Roman"/>
          <w:sz w:val="24"/>
          <w:szCs w:val="24"/>
        </w:rPr>
        <w:t xml:space="preserve"> [Accessed 10 December 2023].</w:t>
      </w:r>
    </w:p>
    <w:p w14:paraId="63F5C69D"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 xml:space="preserve">Morrison, R., 2023. German companies urge rethink of works council reform. [online] Reuters. Available at: </w:t>
      </w:r>
      <w:hyperlink r:id="rId13" w:history="1">
        <w:r w:rsidRPr="002F77CF">
          <w:rPr>
            <w:rStyle w:val="Hyperlink"/>
            <w:rFonts w:ascii="Times New Roman" w:hAnsi="Times New Roman" w:cs="Times New Roman"/>
            <w:sz w:val="24"/>
            <w:szCs w:val="24"/>
          </w:rPr>
          <w:t>https://www.reuters.com/article/us-germany-jobs-councils/german-companies-urge-rethink-of-works-council-reform-idUSKCN1OX1OS</w:t>
        </w:r>
      </w:hyperlink>
      <w:r w:rsidRPr="002F77CF">
        <w:rPr>
          <w:rFonts w:ascii="Times New Roman" w:hAnsi="Times New Roman" w:cs="Times New Roman"/>
          <w:sz w:val="24"/>
          <w:szCs w:val="24"/>
        </w:rPr>
        <w:t xml:space="preserve"> [Accessed 3 December 2023]..</w:t>
      </w:r>
    </w:p>
    <w:p w14:paraId="66D172D6"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 xml:space="preserve">Santander, 2023. Poland: Foreign Investment. [online] Santandertrade.com. Available at: </w:t>
      </w:r>
      <w:hyperlink r:id="rId14" w:anchor=":~:text=The%20Polish%20government%20actively%20encourages,more%20dynamic%20than%20other%20sectors." w:history="1">
        <w:r w:rsidRPr="002F77CF">
          <w:rPr>
            <w:rStyle w:val="Hyperlink"/>
            <w:rFonts w:ascii="Times New Roman" w:hAnsi="Times New Roman" w:cs="Times New Roman"/>
            <w:sz w:val="24"/>
            <w:szCs w:val="24"/>
          </w:rPr>
          <w:t>https://santandertrade.com/en/portal/analyse-markets/poland/foreign-investment#:~:text=The%20Polish%20government%20actively%20encourages,more%20dynamic%20than%20other%20sectors.</w:t>
        </w:r>
      </w:hyperlink>
      <w:r w:rsidRPr="002F77CF">
        <w:rPr>
          <w:rFonts w:ascii="Times New Roman" w:hAnsi="Times New Roman" w:cs="Times New Roman"/>
          <w:sz w:val="24"/>
          <w:szCs w:val="24"/>
        </w:rPr>
        <w:t xml:space="preserve"> [Accessed 25 November 2023].</w:t>
      </w:r>
    </w:p>
    <w:p w14:paraId="0C2F7AF9"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 xml:space="preserve">The Hofstede Centre, 2023. Country Comparison. [online] Available at: </w:t>
      </w:r>
      <w:hyperlink r:id="rId15" w:history="1">
        <w:r w:rsidRPr="002F77CF">
          <w:rPr>
            <w:rStyle w:val="Hyperlink"/>
            <w:rFonts w:ascii="Times New Roman" w:hAnsi="Times New Roman" w:cs="Times New Roman"/>
            <w:sz w:val="24"/>
            <w:szCs w:val="24"/>
          </w:rPr>
          <w:t>https://www.hofstede-insights.com/country-comparison/</w:t>
        </w:r>
      </w:hyperlink>
      <w:r w:rsidRPr="002F77CF">
        <w:rPr>
          <w:rFonts w:ascii="Times New Roman" w:hAnsi="Times New Roman" w:cs="Times New Roman"/>
          <w:sz w:val="24"/>
          <w:szCs w:val="24"/>
        </w:rPr>
        <w:t xml:space="preserve"> [Accessed 5 December 2023].</w:t>
      </w:r>
    </w:p>
    <w:p w14:paraId="148D6645" w14:textId="77777777" w:rsidR="002F77CF" w:rsidRPr="002F77CF" w:rsidRDefault="002F77CF" w:rsidP="002F77CF">
      <w:pPr>
        <w:pStyle w:val="ListParagraph"/>
        <w:numPr>
          <w:ilvl w:val="0"/>
          <w:numId w:val="1"/>
        </w:numPr>
        <w:spacing w:line="360" w:lineRule="auto"/>
        <w:jc w:val="both"/>
        <w:rPr>
          <w:rFonts w:ascii="Times New Roman" w:hAnsi="Times New Roman" w:cs="Times New Roman"/>
          <w:sz w:val="24"/>
          <w:szCs w:val="24"/>
        </w:rPr>
      </w:pPr>
      <w:r w:rsidRPr="002F77CF">
        <w:rPr>
          <w:rFonts w:ascii="Times New Roman" w:hAnsi="Times New Roman" w:cs="Times New Roman"/>
          <w:sz w:val="24"/>
          <w:szCs w:val="24"/>
        </w:rPr>
        <w:t xml:space="preserve">Wood, Z., 2022. Morrisons posts £148m loss after Covid and Brexit cost rises. [online] The Guardian. Available at: </w:t>
      </w:r>
      <w:hyperlink r:id="rId16" w:history="1">
        <w:r w:rsidRPr="002F77CF">
          <w:rPr>
            <w:rStyle w:val="Hyperlink"/>
            <w:rFonts w:ascii="Times New Roman" w:hAnsi="Times New Roman" w:cs="Times New Roman"/>
            <w:sz w:val="24"/>
            <w:szCs w:val="24"/>
          </w:rPr>
          <w:t>https://www.theguardian.com/business/2022/mar/10/morrisons-posts-148m-loss-covid-brexit-cost</w:t>
        </w:r>
      </w:hyperlink>
      <w:r w:rsidRPr="002F77CF">
        <w:rPr>
          <w:rFonts w:ascii="Times New Roman" w:hAnsi="Times New Roman" w:cs="Times New Roman"/>
          <w:sz w:val="24"/>
          <w:szCs w:val="24"/>
        </w:rPr>
        <w:t xml:space="preserve"> [Accessed 12 December 2023].</w:t>
      </w:r>
    </w:p>
    <w:p w14:paraId="42FBB6F0" w14:textId="77777777" w:rsidR="00A90442" w:rsidRPr="00A90442" w:rsidRDefault="00A90442" w:rsidP="00C93754">
      <w:pPr>
        <w:spacing w:line="360" w:lineRule="auto"/>
        <w:jc w:val="both"/>
        <w:rPr>
          <w:rFonts w:ascii="Times New Roman" w:hAnsi="Times New Roman" w:cs="Times New Roman"/>
          <w:sz w:val="24"/>
          <w:szCs w:val="24"/>
        </w:rPr>
      </w:pPr>
    </w:p>
    <w:sectPr w:rsidR="00A90442" w:rsidRPr="00A90442">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39602A"/>
    <w:multiLevelType w:val="hybridMultilevel"/>
    <w:tmpl w:val="03729014"/>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27F4"/>
    <w:rsid w:val="00117AE1"/>
    <w:rsid w:val="00160B11"/>
    <w:rsid w:val="001F7295"/>
    <w:rsid w:val="002F77CF"/>
    <w:rsid w:val="004627F4"/>
    <w:rsid w:val="004E1F24"/>
    <w:rsid w:val="004E52F8"/>
    <w:rsid w:val="007A6D0A"/>
    <w:rsid w:val="00A90442"/>
    <w:rsid w:val="00C145F4"/>
    <w:rsid w:val="00C9375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264B2C"/>
  <w15:chartTrackingRefBased/>
  <w15:docId w15:val="{CE2BAD71-0E6D-4BAE-9F2B-574BF505F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904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04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0442"/>
    <w:rPr>
      <w:color w:val="0563C1" w:themeColor="hyperlink"/>
      <w:u w:val="single"/>
    </w:rPr>
  </w:style>
  <w:style w:type="character" w:customStyle="1" w:styleId="UnresolvedMention">
    <w:name w:val="Unresolved Mention"/>
    <w:basedOn w:val="DefaultParagraphFont"/>
    <w:uiPriority w:val="99"/>
    <w:semiHidden/>
    <w:unhideWhenUsed/>
    <w:rsid w:val="00A90442"/>
    <w:rPr>
      <w:color w:val="605E5C"/>
      <w:shd w:val="clear" w:color="auto" w:fill="E1DFDD"/>
    </w:rPr>
  </w:style>
  <w:style w:type="character" w:customStyle="1" w:styleId="Heading1Char">
    <w:name w:val="Heading 1 Char"/>
    <w:basedOn w:val="DefaultParagraphFont"/>
    <w:link w:val="Heading1"/>
    <w:uiPriority w:val="9"/>
    <w:rsid w:val="00A9044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044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90442"/>
    <w:pPr>
      <w:outlineLvl w:val="9"/>
    </w:pPr>
    <w:rPr>
      <w:lang w:val="en-US"/>
    </w:rPr>
  </w:style>
  <w:style w:type="paragraph" w:styleId="TOC1">
    <w:name w:val="toc 1"/>
    <w:basedOn w:val="Normal"/>
    <w:next w:val="Normal"/>
    <w:autoRedefine/>
    <w:uiPriority w:val="39"/>
    <w:unhideWhenUsed/>
    <w:rsid w:val="00A90442"/>
    <w:pPr>
      <w:spacing w:after="100"/>
    </w:pPr>
  </w:style>
  <w:style w:type="paragraph" w:styleId="TOC2">
    <w:name w:val="toc 2"/>
    <w:basedOn w:val="Normal"/>
    <w:next w:val="Normal"/>
    <w:autoRedefine/>
    <w:uiPriority w:val="39"/>
    <w:unhideWhenUsed/>
    <w:rsid w:val="00A90442"/>
    <w:pPr>
      <w:spacing w:after="100"/>
      <w:ind w:left="220"/>
    </w:pPr>
  </w:style>
  <w:style w:type="paragraph" w:styleId="Title">
    <w:name w:val="Title"/>
    <w:basedOn w:val="Normal"/>
    <w:next w:val="Normal"/>
    <w:link w:val="TitleChar"/>
    <w:uiPriority w:val="10"/>
    <w:qFormat/>
    <w:rsid w:val="00A904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442"/>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2F77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756332">
      <w:bodyDiv w:val="1"/>
      <w:marLeft w:val="0"/>
      <w:marRight w:val="0"/>
      <w:marTop w:val="0"/>
      <w:marBottom w:val="0"/>
      <w:divBdr>
        <w:top w:val="none" w:sz="0" w:space="0" w:color="auto"/>
        <w:left w:val="none" w:sz="0" w:space="0" w:color="auto"/>
        <w:bottom w:val="none" w:sz="0" w:space="0" w:color="auto"/>
        <w:right w:val="none" w:sz="0" w:space="0" w:color="auto"/>
      </w:divBdr>
    </w:div>
    <w:div w:id="239949948">
      <w:bodyDiv w:val="1"/>
      <w:marLeft w:val="0"/>
      <w:marRight w:val="0"/>
      <w:marTop w:val="0"/>
      <w:marBottom w:val="0"/>
      <w:divBdr>
        <w:top w:val="none" w:sz="0" w:space="0" w:color="auto"/>
        <w:left w:val="none" w:sz="0" w:space="0" w:color="auto"/>
        <w:bottom w:val="none" w:sz="0" w:space="0" w:color="auto"/>
        <w:right w:val="none" w:sz="0" w:space="0" w:color="auto"/>
      </w:divBdr>
    </w:div>
    <w:div w:id="338197463">
      <w:bodyDiv w:val="1"/>
      <w:marLeft w:val="0"/>
      <w:marRight w:val="0"/>
      <w:marTop w:val="0"/>
      <w:marBottom w:val="0"/>
      <w:divBdr>
        <w:top w:val="none" w:sz="0" w:space="0" w:color="auto"/>
        <w:left w:val="none" w:sz="0" w:space="0" w:color="auto"/>
        <w:bottom w:val="none" w:sz="0" w:space="0" w:color="auto"/>
        <w:right w:val="none" w:sz="0" w:space="0" w:color="auto"/>
      </w:divBdr>
    </w:div>
    <w:div w:id="517547159">
      <w:bodyDiv w:val="1"/>
      <w:marLeft w:val="0"/>
      <w:marRight w:val="0"/>
      <w:marTop w:val="0"/>
      <w:marBottom w:val="0"/>
      <w:divBdr>
        <w:top w:val="none" w:sz="0" w:space="0" w:color="auto"/>
        <w:left w:val="none" w:sz="0" w:space="0" w:color="auto"/>
        <w:bottom w:val="none" w:sz="0" w:space="0" w:color="auto"/>
        <w:right w:val="none" w:sz="0" w:space="0" w:color="auto"/>
      </w:divBdr>
    </w:div>
    <w:div w:id="756948016">
      <w:bodyDiv w:val="1"/>
      <w:marLeft w:val="0"/>
      <w:marRight w:val="0"/>
      <w:marTop w:val="0"/>
      <w:marBottom w:val="0"/>
      <w:divBdr>
        <w:top w:val="none" w:sz="0" w:space="0" w:color="auto"/>
        <w:left w:val="none" w:sz="0" w:space="0" w:color="auto"/>
        <w:bottom w:val="none" w:sz="0" w:space="0" w:color="auto"/>
        <w:right w:val="none" w:sz="0" w:space="0" w:color="auto"/>
      </w:divBdr>
    </w:div>
    <w:div w:id="805197674">
      <w:bodyDiv w:val="1"/>
      <w:marLeft w:val="0"/>
      <w:marRight w:val="0"/>
      <w:marTop w:val="0"/>
      <w:marBottom w:val="0"/>
      <w:divBdr>
        <w:top w:val="none" w:sz="0" w:space="0" w:color="auto"/>
        <w:left w:val="none" w:sz="0" w:space="0" w:color="auto"/>
        <w:bottom w:val="none" w:sz="0" w:space="0" w:color="auto"/>
        <w:right w:val="none" w:sz="0" w:space="0" w:color="auto"/>
      </w:divBdr>
    </w:div>
    <w:div w:id="827672443">
      <w:bodyDiv w:val="1"/>
      <w:marLeft w:val="0"/>
      <w:marRight w:val="0"/>
      <w:marTop w:val="0"/>
      <w:marBottom w:val="0"/>
      <w:divBdr>
        <w:top w:val="none" w:sz="0" w:space="0" w:color="auto"/>
        <w:left w:val="none" w:sz="0" w:space="0" w:color="auto"/>
        <w:bottom w:val="none" w:sz="0" w:space="0" w:color="auto"/>
        <w:right w:val="none" w:sz="0" w:space="0" w:color="auto"/>
      </w:divBdr>
    </w:div>
    <w:div w:id="859858161">
      <w:bodyDiv w:val="1"/>
      <w:marLeft w:val="0"/>
      <w:marRight w:val="0"/>
      <w:marTop w:val="0"/>
      <w:marBottom w:val="0"/>
      <w:divBdr>
        <w:top w:val="none" w:sz="0" w:space="0" w:color="auto"/>
        <w:left w:val="none" w:sz="0" w:space="0" w:color="auto"/>
        <w:bottom w:val="none" w:sz="0" w:space="0" w:color="auto"/>
        <w:right w:val="none" w:sz="0" w:space="0" w:color="auto"/>
      </w:divBdr>
    </w:div>
    <w:div w:id="1010790895">
      <w:bodyDiv w:val="1"/>
      <w:marLeft w:val="0"/>
      <w:marRight w:val="0"/>
      <w:marTop w:val="0"/>
      <w:marBottom w:val="0"/>
      <w:divBdr>
        <w:top w:val="none" w:sz="0" w:space="0" w:color="auto"/>
        <w:left w:val="none" w:sz="0" w:space="0" w:color="auto"/>
        <w:bottom w:val="none" w:sz="0" w:space="0" w:color="auto"/>
        <w:right w:val="none" w:sz="0" w:space="0" w:color="auto"/>
      </w:divBdr>
    </w:div>
    <w:div w:id="1032851027">
      <w:bodyDiv w:val="1"/>
      <w:marLeft w:val="0"/>
      <w:marRight w:val="0"/>
      <w:marTop w:val="0"/>
      <w:marBottom w:val="0"/>
      <w:divBdr>
        <w:top w:val="none" w:sz="0" w:space="0" w:color="auto"/>
        <w:left w:val="none" w:sz="0" w:space="0" w:color="auto"/>
        <w:bottom w:val="none" w:sz="0" w:space="0" w:color="auto"/>
        <w:right w:val="none" w:sz="0" w:space="0" w:color="auto"/>
      </w:divBdr>
    </w:div>
    <w:div w:id="1124495011">
      <w:bodyDiv w:val="1"/>
      <w:marLeft w:val="0"/>
      <w:marRight w:val="0"/>
      <w:marTop w:val="0"/>
      <w:marBottom w:val="0"/>
      <w:divBdr>
        <w:top w:val="none" w:sz="0" w:space="0" w:color="auto"/>
        <w:left w:val="none" w:sz="0" w:space="0" w:color="auto"/>
        <w:bottom w:val="none" w:sz="0" w:space="0" w:color="auto"/>
        <w:right w:val="none" w:sz="0" w:space="0" w:color="auto"/>
      </w:divBdr>
    </w:div>
    <w:div w:id="1275556079">
      <w:bodyDiv w:val="1"/>
      <w:marLeft w:val="0"/>
      <w:marRight w:val="0"/>
      <w:marTop w:val="0"/>
      <w:marBottom w:val="0"/>
      <w:divBdr>
        <w:top w:val="none" w:sz="0" w:space="0" w:color="auto"/>
        <w:left w:val="none" w:sz="0" w:space="0" w:color="auto"/>
        <w:bottom w:val="none" w:sz="0" w:space="0" w:color="auto"/>
        <w:right w:val="none" w:sz="0" w:space="0" w:color="auto"/>
      </w:divBdr>
    </w:div>
    <w:div w:id="1630089968">
      <w:bodyDiv w:val="1"/>
      <w:marLeft w:val="0"/>
      <w:marRight w:val="0"/>
      <w:marTop w:val="0"/>
      <w:marBottom w:val="0"/>
      <w:divBdr>
        <w:top w:val="none" w:sz="0" w:space="0" w:color="auto"/>
        <w:left w:val="none" w:sz="0" w:space="0" w:color="auto"/>
        <w:bottom w:val="none" w:sz="0" w:space="0" w:color="auto"/>
        <w:right w:val="none" w:sz="0" w:space="0" w:color="auto"/>
      </w:divBdr>
    </w:div>
    <w:div w:id="1707752546">
      <w:bodyDiv w:val="1"/>
      <w:marLeft w:val="0"/>
      <w:marRight w:val="0"/>
      <w:marTop w:val="0"/>
      <w:marBottom w:val="0"/>
      <w:divBdr>
        <w:top w:val="none" w:sz="0" w:space="0" w:color="auto"/>
        <w:left w:val="none" w:sz="0" w:space="0" w:color="auto"/>
        <w:bottom w:val="none" w:sz="0" w:space="0" w:color="auto"/>
        <w:right w:val="none" w:sz="0" w:space="0" w:color="auto"/>
      </w:divBdr>
    </w:div>
    <w:div w:id="1911454519">
      <w:bodyDiv w:val="1"/>
      <w:marLeft w:val="0"/>
      <w:marRight w:val="0"/>
      <w:marTop w:val="0"/>
      <w:marBottom w:val="0"/>
      <w:divBdr>
        <w:top w:val="none" w:sz="0" w:space="0" w:color="auto"/>
        <w:left w:val="none" w:sz="0" w:space="0" w:color="auto"/>
        <w:bottom w:val="none" w:sz="0" w:space="0" w:color="auto"/>
        <w:right w:val="none" w:sz="0" w:space="0" w:color="auto"/>
      </w:divBdr>
    </w:div>
    <w:div w:id="1989356389">
      <w:bodyDiv w:val="1"/>
      <w:marLeft w:val="0"/>
      <w:marRight w:val="0"/>
      <w:marTop w:val="0"/>
      <w:marBottom w:val="0"/>
      <w:divBdr>
        <w:top w:val="none" w:sz="0" w:space="0" w:color="auto"/>
        <w:left w:val="none" w:sz="0" w:space="0" w:color="auto"/>
        <w:bottom w:val="none" w:sz="0" w:space="0" w:color="auto"/>
        <w:right w:val="none" w:sz="0" w:space="0" w:color="auto"/>
      </w:divBdr>
    </w:div>
    <w:div w:id="2055691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isceo-global.com/resources/country-guides/poland-guide" TargetMode="External"/><Relationship Id="rId13" Type="http://schemas.openxmlformats.org/officeDocument/2006/relationships/hyperlink" Target="https://www.reuters.com/article/us-germany-jobs-councils/german-companies-urge-rethink-of-works-council-reform-idUSKCN1OX1O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mmisceo-global.com/resources/country-guides/germany-guide" TargetMode="External"/><Relationship Id="rId12" Type="http://schemas.openxmlformats.org/officeDocument/2006/relationships/hyperlink" Target="https://www.morrisons-corporate.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business/2022/mar/10/morrisons-posts-148m-loss-covid-brexit-cost" TargetMode="External"/><Relationship Id="rId1" Type="http://schemas.openxmlformats.org/officeDocument/2006/relationships/numbering" Target="numbering.xml"/><Relationship Id="rId6" Type="http://schemas.openxmlformats.org/officeDocument/2006/relationships/hyperlink" Target="https://www.foreignaffairs.com/articles/poland/2020-05-20/how-polands-ruling-party-undermining-democracy" TargetMode="External"/><Relationship Id="rId11" Type="http://schemas.openxmlformats.org/officeDocument/2006/relationships/hyperlink" Target="https://www.hofstede-insights.com/product/compare-countries/" TargetMode="External"/><Relationship Id="rId5" Type="http://schemas.openxmlformats.org/officeDocument/2006/relationships/hyperlink" Target="https://www.berlitz.com/blog/4-key-cultural-differences-between-uk-and-germany" TargetMode="External"/><Relationship Id="rId15" Type="http://schemas.openxmlformats.org/officeDocument/2006/relationships/hyperlink" Target="https://www.hofstede-insights.com/country-comparison/" TargetMode="External"/><Relationship Id="rId10" Type="http://schemas.openxmlformats.org/officeDocument/2006/relationships/hyperlink" Target="https://www.gtai.de/gtai-en/invest/industries/consumer-goods/market-potential" TargetMode="External"/><Relationship Id="rId4" Type="http://schemas.openxmlformats.org/officeDocument/2006/relationships/webSettings" Target="webSettings.xml"/><Relationship Id="rId9" Type="http://schemas.openxmlformats.org/officeDocument/2006/relationships/hyperlink" Target="https://www.ef.com/assetscdn/WIBIwq6RdJvcD9bc8RMd/legacy/__/~/media/centralefcom/epi/downloads/full-reports/v12/ef-epi-2022-english.pdf" TargetMode="External"/><Relationship Id="rId14" Type="http://schemas.openxmlformats.org/officeDocument/2006/relationships/hyperlink" Target="https://santandertrade.com/en/portal/analyse-markets/poland/foreign-investment"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3337</Words>
  <Characters>19022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sandu</dc:creator>
  <cp:keywords/>
  <dc:description/>
  <cp:lastModifiedBy>MSI</cp:lastModifiedBy>
  <cp:revision>3</cp:revision>
  <dcterms:created xsi:type="dcterms:W3CDTF">2023-12-21T17:05:00Z</dcterms:created>
  <dcterms:modified xsi:type="dcterms:W3CDTF">2023-12-21T17:51:00Z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f0c35d58ea63f94cfc31136cb918d64ec233ef4640efc1fd3b0a1e952c9733f6</vt:lpwstr>
  </property>
</Properties>
</file>