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A66AC" w:themeColor="accent1"/>
        </w:rPr>
        <w:id w:val="414982576"/>
        <w:docPartObj>
          <w:docPartGallery w:val="Cover Pages"/>
          <w:docPartUnique/>
        </w:docPartObj>
      </w:sdtPr>
      <w:sdtEndPr>
        <w:rPr>
          <w:color w:val="auto"/>
        </w:rPr>
      </w:sdtEndPr>
      <w:sdtContent>
        <w:p w14:paraId="07E646A2" w14:textId="4EC2060B" w:rsidR="00837263" w:rsidRDefault="00837263">
          <w:pPr>
            <w:pStyle w:val="NoSpacing"/>
            <w:spacing w:before="1540" w:after="240"/>
            <w:jc w:val="center"/>
            <w:rPr>
              <w:color w:val="4A66AC" w:themeColor="accent1"/>
            </w:rPr>
          </w:pPr>
        </w:p>
        <w:p w14:paraId="28307990" w14:textId="04A43CAB" w:rsidR="00837263" w:rsidRDefault="00183E17">
          <w:pPr>
            <w:pStyle w:val="NoSpacing"/>
            <w:pBdr>
              <w:top w:val="single" w:sz="6" w:space="6" w:color="4A66AC" w:themeColor="accent1"/>
              <w:bottom w:val="single" w:sz="6" w:space="6" w:color="4A66AC" w:themeColor="accent1"/>
            </w:pBdr>
            <w:spacing w:after="240"/>
            <w:jc w:val="center"/>
            <w:rPr>
              <w:rFonts w:asciiTheme="majorHAnsi" w:eastAsiaTheme="majorEastAsia" w:hAnsiTheme="majorHAnsi" w:cstheme="majorBidi"/>
              <w:caps/>
              <w:color w:val="4A66AC" w:themeColor="accent1"/>
              <w:sz w:val="80"/>
              <w:szCs w:val="80"/>
            </w:rPr>
          </w:pPr>
          <w:r>
            <w:rPr>
              <w:rFonts w:asciiTheme="majorHAnsi" w:eastAsiaTheme="majorEastAsia" w:hAnsiTheme="majorHAnsi" w:cstheme="majorBidi"/>
              <w:caps/>
              <w:color w:val="4A66AC" w:themeColor="accent1"/>
              <w:sz w:val="80"/>
              <w:szCs w:val="80"/>
            </w:rPr>
            <w:t>Ageing population in the UK</w:t>
          </w:r>
        </w:p>
        <w:p w14:paraId="66B45271" w14:textId="4B21E93C" w:rsidR="00837263" w:rsidRDefault="002A5C5A">
          <w:pPr>
            <w:pStyle w:val="NoSpacing"/>
            <w:jc w:val="center"/>
            <w:rPr>
              <w:color w:val="4A66AC" w:themeColor="accent1"/>
              <w:sz w:val="28"/>
              <w:szCs w:val="28"/>
            </w:rPr>
          </w:pPr>
          <w:r>
            <w:rPr>
              <w:color w:val="4A66AC" w:themeColor="accent1"/>
              <w:sz w:val="28"/>
              <w:szCs w:val="28"/>
            </w:rPr>
            <w:t>Student Name: Costel</w:t>
          </w:r>
          <w:r w:rsidR="00191594">
            <w:rPr>
              <w:color w:val="4A66AC" w:themeColor="accent1"/>
              <w:sz w:val="28"/>
              <w:szCs w:val="28"/>
            </w:rPr>
            <w:t>-</w:t>
          </w:r>
          <w:r>
            <w:rPr>
              <w:color w:val="4A66AC" w:themeColor="accent1"/>
              <w:sz w:val="28"/>
              <w:szCs w:val="28"/>
            </w:rPr>
            <w:t>Ionel Bordea</w:t>
          </w:r>
        </w:p>
        <w:p w14:paraId="6E4B9854" w14:textId="2B0A9AF9" w:rsidR="002A5C5A" w:rsidRDefault="002A5C5A">
          <w:pPr>
            <w:pStyle w:val="NoSpacing"/>
            <w:jc w:val="center"/>
            <w:rPr>
              <w:color w:val="4A66AC" w:themeColor="accent1"/>
              <w:sz w:val="28"/>
              <w:szCs w:val="28"/>
            </w:rPr>
          </w:pPr>
          <w:r>
            <w:rPr>
              <w:color w:val="4A66AC" w:themeColor="accent1"/>
              <w:sz w:val="28"/>
              <w:szCs w:val="28"/>
            </w:rPr>
            <w:t>Student Id: 2133346</w:t>
          </w:r>
        </w:p>
        <w:p w14:paraId="2ECB9DAE" w14:textId="2BB8169B" w:rsidR="00837263" w:rsidRDefault="002A5C5A" w:rsidP="00183E17">
          <w:pPr>
            <w:pStyle w:val="NoSpacing"/>
            <w:jc w:val="center"/>
            <w:rPr>
              <w:color w:val="4A66AC" w:themeColor="accent1"/>
              <w:sz w:val="28"/>
              <w:szCs w:val="28"/>
            </w:rPr>
          </w:pPr>
          <w:r>
            <w:rPr>
              <w:color w:val="4A66AC" w:themeColor="accent1"/>
              <w:sz w:val="28"/>
              <w:szCs w:val="28"/>
            </w:rPr>
            <w:t xml:space="preserve">Lecturer: </w:t>
          </w:r>
          <w:r w:rsidR="009849D9">
            <w:rPr>
              <w:color w:val="4A66AC" w:themeColor="accent1"/>
              <w:sz w:val="28"/>
              <w:szCs w:val="28"/>
            </w:rPr>
            <w:t>Joanne Davies</w:t>
          </w:r>
        </w:p>
        <w:p w14:paraId="77DEAE1F" w14:textId="1EC44096" w:rsidR="00183E17" w:rsidRDefault="00183E17" w:rsidP="00183E17">
          <w:pPr>
            <w:pStyle w:val="NoSpacing"/>
            <w:jc w:val="center"/>
            <w:rPr>
              <w:color w:val="4A66AC" w:themeColor="accent1"/>
              <w:sz w:val="28"/>
              <w:szCs w:val="28"/>
            </w:rPr>
          </w:pPr>
          <w:r>
            <w:rPr>
              <w:color w:val="4A66AC" w:themeColor="accent1"/>
              <w:sz w:val="28"/>
              <w:szCs w:val="28"/>
            </w:rPr>
            <w:t>Module: Living with Care</w:t>
          </w:r>
          <w:r w:rsidR="00191594">
            <w:rPr>
              <w:color w:val="4A66AC" w:themeColor="accent1"/>
              <w:sz w:val="28"/>
              <w:szCs w:val="28"/>
            </w:rPr>
            <w:t xml:space="preserve"> -</w:t>
          </w:r>
          <w:r>
            <w:rPr>
              <w:color w:val="4A66AC" w:themeColor="accent1"/>
              <w:sz w:val="28"/>
              <w:szCs w:val="28"/>
            </w:rPr>
            <w:t xml:space="preserve"> The older person</w:t>
          </w:r>
        </w:p>
        <w:p w14:paraId="7A681B7D" w14:textId="232975B0" w:rsidR="00191594" w:rsidRPr="00183E17" w:rsidRDefault="00191594" w:rsidP="00183E17">
          <w:pPr>
            <w:pStyle w:val="NoSpacing"/>
            <w:jc w:val="center"/>
            <w:rPr>
              <w:color w:val="4A66AC" w:themeColor="accent1"/>
              <w:sz w:val="28"/>
              <w:szCs w:val="28"/>
            </w:rPr>
          </w:pPr>
          <w:r>
            <w:rPr>
              <w:color w:val="4A66AC" w:themeColor="accent1"/>
              <w:sz w:val="28"/>
              <w:szCs w:val="28"/>
            </w:rPr>
            <w:t>Word Count: 2826</w:t>
          </w:r>
        </w:p>
        <w:p w14:paraId="184F3219" w14:textId="5583C863" w:rsidR="00837263" w:rsidRDefault="00837263">
          <w:pPr>
            <w:rPr>
              <w:rFonts w:ascii="Arial" w:eastAsiaTheme="majorEastAsia" w:hAnsi="Arial" w:cstheme="majorBidi"/>
              <w:b/>
              <w:color w:val="253356" w:themeColor="accent1" w:themeShade="80"/>
              <w:sz w:val="32"/>
              <w:szCs w:val="36"/>
            </w:rPr>
          </w:pPr>
          <w:r>
            <w:br w:type="page"/>
          </w:r>
        </w:p>
      </w:sdtContent>
    </w:sdt>
    <w:sdt>
      <w:sdtPr>
        <w:rPr>
          <w:rFonts w:asciiTheme="minorHAnsi" w:eastAsiaTheme="minorHAnsi" w:hAnsiTheme="minorHAnsi" w:cstheme="minorBidi"/>
          <w:b w:val="0"/>
          <w:color w:val="auto"/>
          <w:sz w:val="22"/>
          <w:szCs w:val="22"/>
        </w:rPr>
        <w:id w:val="1048179303"/>
        <w:docPartObj>
          <w:docPartGallery w:val="Table of Contents"/>
          <w:docPartUnique/>
        </w:docPartObj>
      </w:sdtPr>
      <w:sdtEndPr>
        <w:rPr>
          <w:bCs/>
          <w:noProof/>
        </w:rPr>
      </w:sdtEndPr>
      <w:sdtContent>
        <w:p w14:paraId="4D97CF62" w14:textId="127E74B0" w:rsidR="003167A6" w:rsidRDefault="003167A6">
          <w:pPr>
            <w:pStyle w:val="TOCHeading"/>
          </w:pPr>
          <w:r>
            <w:t>Table of Contents</w:t>
          </w:r>
        </w:p>
        <w:p w14:paraId="2AB3102A" w14:textId="3D5B5719" w:rsidR="003167A6" w:rsidRPr="003167A6" w:rsidRDefault="003167A6" w:rsidP="003167A6">
          <w:pPr>
            <w:pStyle w:val="TOC1"/>
          </w:pPr>
          <w:r>
            <w:fldChar w:fldCharType="begin"/>
          </w:r>
          <w:r>
            <w:instrText xml:space="preserve"> TOC \o "1-3" \h \z \u </w:instrText>
          </w:r>
          <w:r>
            <w:fldChar w:fldCharType="separate"/>
          </w:r>
          <w:hyperlink w:anchor="_Toc172366216" w:history="1">
            <w:r w:rsidRPr="003167A6">
              <w:rPr>
                <w:rStyle w:val="Hyperlink"/>
              </w:rPr>
              <w:t>Introduction</w:t>
            </w:r>
            <w:r w:rsidRPr="003167A6">
              <w:rPr>
                <w:webHidden/>
              </w:rPr>
              <w:tab/>
            </w:r>
            <w:r w:rsidRPr="003167A6">
              <w:rPr>
                <w:webHidden/>
              </w:rPr>
              <w:fldChar w:fldCharType="begin"/>
            </w:r>
            <w:r w:rsidRPr="003167A6">
              <w:rPr>
                <w:webHidden/>
              </w:rPr>
              <w:instrText xml:space="preserve"> PAGEREF _Toc172366216 \h </w:instrText>
            </w:r>
            <w:r w:rsidRPr="003167A6">
              <w:rPr>
                <w:webHidden/>
              </w:rPr>
            </w:r>
            <w:r w:rsidRPr="003167A6">
              <w:rPr>
                <w:webHidden/>
              </w:rPr>
              <w:fldChar w:fldCharType="separate"/>
            </w:r>
            <w:r w:rsidR="00A30FBC">
              <w:rPr>
                <w:webHidden/>
              </w:rPr>
              <w:t>2</w:t>
            </w:r>
            <w:r w:rsidRPr="003167A6">
              <w:rPr>
                <w:webHidden/>
              </w:rPr>
              <w:fldChar w:fldCharType="end"/>
            </w:r>
          </w:hyperlink>
        </w:p>
        <w:p w14:paraId="327FF15A" w14:textId="7AD12BCD" w:rsidR="003167A6" w:rsidRDefault="00000000" w:rsidP="003167A6">
          <w:pPr>
            <w:pStyle w:val="TOC1"/>
          </w:pPr>
          <w:hyperlink w:anchor="_Toc172366217" w:history="1">
            <w:r w:rsidR="003167A6" w:rsidRPr="00F0679C">
              <w:rPr>
                <w:rStyle w:val="Hyperlink"/>
              </w:rPr>
              <w:t>Definition of "Old Age"</w:t>
            </w:r>
            <w:r w:rsidR="003167A6">
              <w:rPr>
                <w:webHidden/>
              </w:rPr>
              <w:tab/>
            </w:r>
            <w:r w:rsidR="003167A6">
              <w:rPr>
                <w:webHidden/>
              </w:rPr>
              <w:fldChar w:fldCharType="begin"/>
            </w:r>
            <w:r w:rsidR="003167A6">
              <w:rPr>
                <w:webHidden/>
              </w:rPr>
              <w:instrText xml:space="preserve"> PAGEREF _Toc172366217 \h </w:instrText>
            </w:r>
            <w:r w:rsidR="003167A6">
              <w:rPr>
                <w:webHidden/>
              </w:rPr>
            </w:r>
            <w:r w:rsidR="003167A6">
              <w:rPr>
                <w:webHidden/>
              </w:rPr>
              <w:fldChar w:fldCharType="separate"/>
            </w:r>
            <w:r w:rsidR="00A30FBC">
              <w:rPr>
                <w:webHidden/>
              </w:rPr>
              <w:t>2</w:t>
            </w:r>
            <w:r w:rsidR="003167A6">
              <w:rPr>
                <w:webHidden/>
              </w:rPr>
              <w:fldChar w:fldCharType="end"/>
            </w:r>
          </w:hyperlink>
        </w:p>
        <w:p w14:paraId="715AD838" w14:textId="7B424001" w:rsidR="003167A6" w:rsidRDefault="00000000">
          <w:pPr>
            <w:pStyle w:val="TOC2"/>
            <w:tabs>
              <w:tab w:val="left" w:pos="720"/>
              <w:tab w:val="right" w:leader="dot" w:pos="9016"/>
            </w:tabs>
            <w:rPr>
              <w:noProof/>
            </w:rPr>
          </w:pPr>
          <w:hyperlink w:anchor="_Toc172366218" w:history="1">
            <w:r w:rsidR="003167A6" w:rsidRPr="00F0679C">
              <w:rPr>
                <w:rStyle w:val="Hyperlink"/>
                <w:rFonts w:cs="Arial"/>
                <w:noProof/>
                <w:lang w:eastAsia="en-GB"/>
              </w:rPr>
              <w:t>Public Policies:</w:t>
            </w:r>
            <w:r w:rsidR="003167A6">
              <w:rPr>
                <w:noProof/>
                <w:webHidden/>
              </w:rPr>
              <w:tab/>
            </w:r>
            <w:r w:rsidR="003167A6">
              <w:rPr>
                <w:noProof/>
                <w:webHidden/>
              </w:rPr>
              <w:fldChar w:fldCharType="begin"/>
            </w:r>
            <w:r w:rsidR="003167A6">
              <w:rPr>
                <w:noProof/>
                <w:webHidden/>
              </w:rPr>
              <w:instrText xml:space="preserve"> PAGEREF _Toc172366218 \h </w:instrText>
            </w:r>
            <w:r w:rsidR="003167A6">
              <w:rPr>
                <w:noProof/>
                <w:webHidden/>
              </w:rPr>
            </w:r>
            <w:r w:rsidR="003167A6">
              <w:rPr>
                <w:noProof/>
                <w:webHidden/>
              </w:rPr>
              <w:fldChar w:fldCharType="separate"/>
            </w:r>
            <w:r w:rsidR="00A30FBC">
              <w:rPr>
                <w:noProof/>
                <w:webHidden/>
              </w:rPr>
              <w:t>3</w:t>
            </w:r>
            <w:r w:rsidR="003167A6">
              <w:rPr>
                <w:noProof/>
                <w:webHidden/>
              </w:rPr>
              <w:fldChar w:fldCharType="end"/>
            </w:r>
          </w:hyperlink>
        </w:p>
        <w:p w14:paraId="4525C3F8" w14:textId="192AEE84" w:rsidR="003167A6" w:rsidRDefault="00000000">
          <w:pPr>
            <w:pStyle w:val="TOC2"/>
            <w:tabs>
              <w:tab w:val="left" w:pos="720"/>
              <w:tab w:val="right" w:leader="dot" w:pos="9016"/>
            </w:tabs>
            <w:rPr>
              <w:noProof/>
            </w:rPr>
          </w:pPr>
          <w:hyperlink w:anchor="_Toc172366219" w:history="1">
            <w:r w:rsidR="003167A6" w:rsidRPr="00F0679C">
              <w:rPr>
                <w:rStyle w:val="Hyperlink"/>
                <w:rFonts w:cs="Arial"/>
                <w:noProof/>
                <w:lang w:eastAsia="en-GB"/>
              </w:rPr>
              <w:t>Pensions</w:t>
            </w:r>
            <w:r w:rsidR="003167A6">
              <w:rPr>
                <w:noProof/>
                <w:webHidden/>
              </w:rPr>
              <w:tab/>
            </w:r>
            <w:r w:rsidR="003167A6">
              <w:rPr>
                <w:noProof/>
                <w:webHidden/>
              </w:rPr>
              <w:fldChar w:fldCharType="begin"/>
            </w:r>
            <w:r w:rsidR="003167A6">
              <w:rPr>
                <w:noProof/>
                <w:webHidden/>
              </w:rPr>
              <w:instrText xml:space="preserve"> PAGEREF _Toc172366219 \h </w:instrText>
            </w:r>
            <w:r w:rsidR="003167A6">
              <w:rPr>
                <w:noProof/>
                <w:webHidden/>
              </w:rPr>
            </w:r>
            <w:r w:rsidR="003167A6">
              <w:rPr>
                <w:noProof/>
                <w:webHidden/>
              </w:rPr>
              <w:fldChar w:fldCharType="separate"/>
            </w:r>
            <w:r w:rsidR="00A30FBC">
              <w:rPr>
                <w:noProof/>
                <w:webHidden/>
              </w:rPr>
              <w:t>3</w:t>
            </w:r>
            <w:r w:rsidR="003167A6">
              <w:rPr>
                <w:noProof/>
                <w:webHidden/>
              </w:rPr>
              <w:fldChar w:fldCharType="end"/>
            </w:r>
          </w:hyperlink>
        </w:p>
        <w:p w14:paraId="54DBE306" w14:textId="78A205AD" w:rsidR="003167A6" w:rsidRDefault="00000000">
          <w:pPr>
            <w:pStyle w:val="TOC2"/>
            <w:tabs>
              <w:tab w:val="left" w:pos="720"/>
              <w:tab w:val="right" w:leader="dot" w:pos="9016"/>
            </w:tabs>
            <w:rPr>
              <w:noProof/>
            </w:rPr>
          </w:pPr>
          <w:hyperlink w:anchor="_Toc172366220" w:history="1">
            <w:r w:rsidR="003167A6" w:rsidRPr="00F0679C">
              <w:rPr>
                <w:rStyle w:val="Hyperlink"/>
                <w:rFonts w:cs="Arial"/>
                <w:noProof/>
                <w:lang w:eastAsia="en-GB"/>
              </w:rPr>
              <w:t>Anti-Ageism Policies:</w:t>
            </w:r>
            <w:r w:rsidR="003167A6">
              <w:rPr>
                <w:noProof/>
                <w:webHidden/>
              </w:rPr>
              <w:tab/>
            </w:r>
            <w:r w:rsidR="003167A6">
              <w:rPr>
                <w:noProof/>
                <w:webHidden/>
              </w:rPr>
              <w:fldChar w:fldCharType="begin"/>
            </w:r>
            <w:r w:rsidR="003167A6">
              <w:rPr>
                <w:noProof/>
                <w:webHidden/>
              </w:rPr>
              <w:instrText xml:space="preserve"> PAGEREF _Toc172366220 \h </w:instrText>
            </w:r>
            <w:r w:rsidR="003167A6">
              <w:rPr>
                <w:noProof/>
                <w:webHidden/>
              </w:rPr>
            </w:r>
            <w:r w:rsidR="003167A6">
              <w:rPr>
                <w:noProof/>
                <w:webHidden/>
              </w:rPr>
              <w:fldChar w:fldCharType="separate"/>
            </w:r>
            <w:r w:rsidR="00A30FBC">
              <w:rPr>
                <w:noProof/>
                <w:webHidden/>
              </w:rPr>
              <w:t>3</w:t>
            </w:r>
            <w:r w:rsidR="003167A6">
              <w:rPr>
                <w:noProof/>
                <w:webHidden/>
              </w:rPr>
              <w:fldChar w:fldCharType="end"/>
            </w:r>
          </w:hyperlink>
        </w:p>
        <w:p w14:paraId="12A14688" w14:textId="258F12DA" w:rsidR="003167A6" w:rsidRDefault="00000000" w:rsidP="003167A6">
          <w:pPr>
            <w:pStyle w:val="TOC1"/>
          </w:pPr>
          <w:hyperlink w:anchor="_Toc172366221" w:history="1">
            <w:r w:rsidR="003167A6" w:rsidRPr="00F0679C">
              <w:rPr>
                <w:rStyle w:val="Hyperlink"/>
              </w:rPr>
              <w:t>Demography and Changes in the Elderly Population</w:t>
            </w:r>
            <w:r w:rsidR="003167A6">
              <w:rPr>
                <w:webHidden/>
              </w:rPr>
              <w:tab/>
            </w:r>
            <w:r w:rsidR="003167A6">
              <w:rPr>
                <w:webHidden/>
              </w:rPr>
              <w:fldChar w:fldCharType="begin"/>
            </w:r>
            <w:r w:rsidR="003167A6">
              <w:rPr>
                <w:webHidden/>
              </w:rPr>
              <w:instrText xml:space="preserve"> PAGEREF _Toc172366221 \h </w:instrText>
            </w:r>
            <w:r w:rsidR="003167A6">
              <w:rPr>
                <w:webHidden/>
              </w:rPr>
            </w:r>
            <w:r w:rsidR="003167A6">
              <w:rPr>
                <w:webHidden/>
              </w:rPr>
              <w:fldChar w:fldCharType="separate"/>
            </w:r>
            <w:r w:rsidR="00A30FBC">
              <w:rPr>
                <w:webHidden/>
              </w:rPr>
              <w:t>3</w:t>
            </w:r>
            <w:r w:rsidR="003167A6">
              <w:rPr>
                <w:webHidden/>
              </w:rPr>
              <w:fldChar w:fldCharType="end"/>
            </w:r>
          </w:hyperlink>
        </w:p>
        <w:p w14:paraId="501B91B8" w14:textId="02ABD012" w:rsidR="003167A6" w:rsidRDefault="00000000">
          <w:pPr>
            <w:pStyle w:val="TOC2"/>
            <w:tabs>
              <w:tab w:val="left" w:pos="720"/>
              <w:tab w:val="right" w:leader="dot" w:pos="9016"/>
            </w:tabs>
            <w:rPr>
              <w:noProof/>
            </w:rPr>
          </w:pPr>
          <w:hyperlink w:anchor="_Toc172366222" w:history="1">
            <w:r w:rsidR="003167A6" w:rsidRPr="00F0679C">
              <w:rPr>
                <w:rStyle w:val="Hyperlink"/>
                <w:rFonts w:cs="Arial"/>
                <w:noProof/>
                <w:lang w:eastAsia="en-GB"/>
              </w:rPr>
              <w:t>Increased Life Expectancy:</w:t>
            </w:r>
            <w:r w:rsidR="003167A6">
              <w:rPr>
                <w:noProof/>
                <w:webHidden/>
              </w:rPr>
              <w:tab/>
            </w:r>
            <w:r w:rsidR="003167A6">
              <w:rPr>
                <w:noProof/>
                <w:webHidden/>
              </w:rPr>
              <w:fldChar w:fldCharType="begin"/>
            </w:r>
            <w:r w:rsidR="003167A6">
              <w:rPr>
                <w:noProof/>
                <w:webHidden/>
              </w:rPr>
              <w:instrText xml:space="preserve"> PAGEREF _Toc172366222 \h </w:instrText>
            </w:r>
            <w:r w:rsidR="003167A6">
              <w:rPr>
                <w:noProof/>
                <w:webHidden/>
              </w:rPr>
            </w:r>
            <w:r w:rsidR="003167A6">
              <w:rPr>
                <w:noProof/>
                <w:webHidden/>
              </w:rPr>
              <w:fldChar w:fldCharType="separate"/>
            </w:r>
            <w:r w:rsidR="00A30FBC">
              <w:rPr>
                <w:noProof/>
                <w:webHidden/>
              </w:rPr>
              <w:t>3</w:t>
            </w:r>
            <w:r w:rsidR="003167A6">
              <w:rPr>
                <w:noProof/>
                <w:webHidden/>
              </w:rPr>
              <w:fldChar w:fldCharType="end"/>
            </w:r>
          </w:hyperlink>
        </w:p>
        <w:p w14:paraId="4CB2102B" w14:textId="73C721EF" w:rsidR="003167A6" w:rsidRDefault="00000000">
          <w:pPr>
            <w:pStyle w:val="TOC2"/>
            <w:tabs>
              <w:tab w:val="left" w:pos="720"/>
              <w:tab w:val="right" w:leader="dot" w:pos="9016"/>
            </w:tabs>
            <w:rPr>
              <w:noProof/>
            </w:rPr>
          </w:pPr>
          <w:hyperlink w:anchor="_Toc172366223" w:history="1">
            <w:r w:rsidR="003167A6" w:rsidRPr="00F0679C">
              <w:rPr>
                <w:rStyle w:val="Hyperlink"/>
                <w:rFonts w:cs="Arial"/>
                <w:noProof/>
                <w:lang w:eastAsia="en-GB"/>
              </w:rPr>
              <w:t>Improved Nutrition:</w:t>
            </w:r>
            <w:r w:rsidR="003167A6">
              <w:rPr>
                <w:noProof/>
                <w:webHidden/>
              </w:rPr>
              <w:tab/>
            </w:r>
            <w:r w:rsidR="003167A6">
              <w:rPr>
                <w:noProof/>
                <w:webHidden/>
              </w:rPr>
              <w:fldChar w:fldCharType="begin"/>
            </w:r>
            <w:r w:rsidR="003167A6">
              <w:rPr>
                <w:noProof/>
                <w:webHidden/>
              </w:rPr>
              <w:instrText xml:space="preserve"> PAGEREF _Toc172366223 \h </w:instrText>
            </w:r>
            <w:r w:rsidR="003167A6">
              <w:rPr>
                <w:noProof/>
                <w:webHidden/>
              </w:rPr>
            </w:r>
            <w:r w:rsidR="003167A6">
              <w:rPr>
                <w:noProof/>
                <w:webHidden/>
              </w:rPr>
              <w:fldChar w:fldCharType="separate"/>
            </w:r>
            <w:r w:rsidR="00A30FBC">
              <w:rPr>
                <w:noProof/>
                <w:webHidden/>
              </w:rPr>
              <w:t>4</w:t>
            </w:r>
            <w:r w:rsidR="003167A6">
              <w:rPr>
                <w:noProof/>
                <w:webHidden/>
              </w:rPr>
              <w:fldChar w:fldCharType="end"/>
            </w:r>
          </w:hyperlink>
        </w:p>
        <w:p w14:paraId="662310AB" w14:textId="6D321A29" w:rsidR="003167A6" w:rsidRDefault="00000000">
          <w:pPr>
            <w:pStyle w:val="TOC2"/>
            <w:tabs>
              <w:tab w:val="left" w:pos="720"/>
              <w:tab w:val="right" w:leader="dot" w:pos="9016"/>
            </w:tabs>
            <w:rPr>
              <w:noProof/>
            </w:rPr>
          </w:pPr>
          <w:hyperlink w:anchor="_Toc172366224" w:history="1">
            <w:r w:rsidR="003167A6" w:rsidRPr="00F0679C">
              <w:rPr>
                <w:rStyle w:val="Hyperlink"/>
                <w:rFonts w:cs="Arial"/>
                <w:noProof/>
                <w:lang w:eastAsia="en-GB"/>
              </w:rPr>
              <w:t>Education and Awareness: Understanding</w:t>
            </w:r>
            <w:r w:rsidR="003167A6">
              <w:rPr>
                <w:noProof/>
                <w:webHidden/>
              </w:rPr>
              <w:tab/>
            </w:r>
            <w:r w:rsidR="003167A6">
              <w:rPr>
                <w:noProof/>
                <w:webHidden/>
              </w:rPr>
              <w:fldChar w:fldCharType="begin"/>
            </w:r>
            <w:r w:rsidR="003167A6">
              <w:rPr>
                <w:noProof/>
                <w:webHidden/>
              </w:rPr>
              <w:instrText xml:space="preserve"> PAGEREF _Toc172366224 \h </w:instrText>
            </w:r>
            <w:r w:rsidR="003167A6">
              <w:rPr>
                <w:noProof/>
                <w:webHidden/>
              </w:rPr>
            </w:r>
            <w:r w:rsidR="003167A6">
              <w:rPr>
                <w:noProof/>
                <w:webHidden/>
              </w:rPr>
              <w:fldChar w:fldCharType="separate"/>
            </w:r>
            <w:r w:rsidR="00A30FBC">
              <w:rPr>
                <w:noProof/>
                <w:webHidden/>
              </w:rPr>
              <w:t>4</w:t>
            </w:r>
            <w:r w:rsidR="003167A6">
              <w:rPr>
                <w:noProof/>
                <w:webHidden/>
              </w:rPr>
              <w:fldChar w:fldCharType="end"/>
            </w:r>
          </w:hyperlink>
        </w:p>
        <w:p w14:paraId="6A436229" w14:textId="54FBF3C0" w:rsidR="003167A6" w:rsidRDefault="00000000">
          <w:pPr>
            <w:pStyle w:val="TOC2"/>
            <w:tabs>
              <w:tab w:val="left" w:pos="720"/>
              <w:tab w:val="right" w:leader="dot" w:pos="9016"/>
            </w:tabs>
            <w:rPr>
              <w:noProof/>
            </w:rPr>
          </w:pPr>
          <w:hyperlink w:anchor="_Toc172366225" w:history="1">
            <w:r w:rsidR="003167A6" w:rsidRPr="00F0679C">
              <w:rPr>
                <w:rStyle w:val="Hyperlink"/>
                <w:rFonts w:cs="Arial"/>
                <w:noProof/>
                <w:lang w:eastAsia="en-GB"/>
              </w:rPr>
              <w:t>Decreasing Birth Rates:</w:t>
            </w:r>
            <w:r w:rsidR="003167A6">
              <w:rPr>
                <w:noProof/>
                <w:webHidden/>
              </w:rPr>
              <w:tab/>
            </w:r>
            <w:r w:rsidR="003167A6">
              <w:rPr>
                <w:noProof/>
                <w:webHidden/>
              </w:rPr>
              <w:fldChar w:fldCharType="begin"/>
            </w:r>
            <w:r w:rsidR="003167A6">
              <w:rPr>
                <w:noProof/>
                <w:webHidden/>
              </w:rPr>
              <w:instrText xml:space="preserve"> PAGEREF _Toc172366225 \h </w:instrText>
            </w:r>
            <w:r w:rsidR="003167A6">
              <w:rPr>
                <w:noProof/>
                <w:webHidden/>
              </w:rPr>
            </w:r>
            <w:r w:rsidR="003167A6">
              <w:rPr>
                <w:noProof/>
                <w:webHidden/>
              </w:rPr>
              <w:fldChar w:fldCharType="separate"/>
            </w:r>
            <w:r w:rsidR="00A30FBC">
              <w:rPr>
                <w:noProof/>
                <w:webHidden/>
              </w:rPr>
              <w:t>4</w:t>
            </w:r>
            <w:r w:rsidR="003167A6">
              <w:rPr>
                <w:noProof/>
                <w:webHidden/>
              </w:rPr>
              <w:fldChar w:fldCharType="end"/>
            </w:r>
          </w:hyperlink>
        </w:p>
        <w:p w14:paraId="3619AA45" w14:textId="02BCAA11" w:rsidR="003167A6" w:rsidRDefault="00000000">
          <w:pPr>
            <w:pStyle w:val="TOC2"/>
            <w:tabs>
              <w:tab w:val="left" w:pos="720"/>
              <w:tab w:val="right" w:leader="dot" w:pos="9016"/>
            </w:tabs>
            <w:rPr>
              <w:noProof/>
            </w:rPr>
          </w:pPr>
          <w:hyperlink w:anchor="_Toc172366226" w:history="1">
            <w:r w:rsidR="003167A6" w:rsidRPr="00F0679C">
              <w:rPr>
                <w:rStyle w:val="Hyperlink"/>
                <w:rFonts w:cs="Arial"/>
                <w:noProof/>
                <w:lang w:eastAsia="en-GB"/>
              </w:rPr>
              <w:t>Cost of Raising Children:</w:t>
            </w:r>
            <w:r w:rsidR="003167A6">
              <w:rPr>
                <w:noProof/>
                <w:webHidden/>
              </w:rPr>
              <w:tab/>
            </w:r>
            <w:r w:rsidR="003167A6">
              <w:rPr>
                <w:noProof/>
                <w:webHidden/>
              </w:rPr>
              <w:fldChar w:fldCharType="begin"/>
            </w:r>
            <w:r w:rsidR="003167A6">
              <w:rPr>
                <w:noProof/>
                <w:webHidden/>
              </w:rPr>
              <w:instrText xml:space="preserve"> PAGEREF _Toc172366226 \h </w:instrText>
            </w:r>
            <w:r w:rsidR="003167A6">
              <w:rPr>
                <w:noProof/>
                <w:webHidden/>
              </w:rPr>
            </w:r>
            <w:r w:rsidR="003167A6">
              <w:rPr>
                <w:noProof/>
                <w:webHidden/>
              </w:rPr>
              <w:fldChar w:fldCharType="separate"/>
            </w:r>
            <w:r w:rsidR="00A30FBC">
              <w:rPr>
                <w:noProof/>
                <w:webHidden/>
              </w:rPr>
              <w:t>4</w:t>
            </w:r>
            <w:r w:rsidR="003167A6">
              <w:rPr>
                <w:noProof/>
                <w:webHidden/>
              </w:rPr>
              <w:fldChar w:fldCharType="end"/>
            </w:r>
          </w:hyperlink>
        </w:p>
        <w:p w14:paraId="11A5D7B6" w14:textId="2B5C1FF1" w:rsidR="003167A6" w:rsidRDefault="00000000" w:rsidP="003167A6">
          <w:pPr>
            <w:pStyle w:val="TOC1"/>
          </w:pPr>
          <w:hyperlink w:anchor="_Toc172366227" w:history="1">
            <w:r w:rsidR="003167A6" w:rsidRPr="00F0679C">
              <w:rPr>
                <w:rStyle w:val="Hyperlink"/>
              </w:rPr>
              <w:t>Problems Experienced by the Elderly</w:t>
            </w:r>
            <w:r w:rsidR="003167A6">
              <w:rPr>
                <w:webHidden/>
              </w:rPr>
              <w:tab/>
            </w:r>
            <w:r w:rsidR="003167A6">
              <w:rPr>
                <w:webHidden/>
              </w:rPr>
              <w:fldChar w:fldCharType="begin"/>
            </w:r>
            <w:r w:rsidR="003167A6">
              <w:rPr>
                <w:webHidden/>
              </w:rPr>
              <w:instrText xml:space="preserve"> PAGEREF _Toc172366227 \h </w:instrText>
            </w:r>
            <w:r w:rsidR="003167A6">
              <w:rPr>
                <w:webHidden/>
              </w:rPr>
            </w:r>
            <w:r w:rsidR="003167A6">
              <w:rPr>
                <w:webHidden/>
              </w:rPr>
              <w:fldChar w:fldCharType="separate"/>
            </w:r>
            <w:r w:rsidR="00A30FBC">
              <w:rPr>
                <w:webHidden/>
              </w:rPr>
              <w:t>5</w:t>
            </w:r>
            <w:r w:rsidR="003167A6">
              <w:rPr>
                <w:webHidden/>
              </w:rPr>
              <w:fldChar w:fldCharType="end"/>
            </w:r>
          </w:hyperlink>
        </w:p>
        <w:p w14:paraId="22510EE7" w14:textId="38B903AB" w:rsidR="003167A6" w:rsidRDefault="00000000">
          <w:pPr>
            <w:pStyle w:val="TOC2"/>
            <w:tabs>
              <w:tab w:val="right" w:leader="dot" w:pos="9016"/>
            </w:tabs>
            <w:rPr>
              <w:noProof/>
            </w:rPr>
          </w:pPr>
          <w:hyperlink w:anchor="_Toc172366228" w:history="1">
            <w:r w:rsidR="003167A6" w:rsidRPr="00F0679C">
              <w:rPr>
                <w:rStyle w:val="Hyperlink"/>
                <w:rFonts w:eastAsia="Times New Roman" w:cs="Arial"/>
                <w:noProof/>
                <w:lang w:eastAsia="en-GB"/>
              </w:rPr>
              <w:t>Physical and Mental Health</w:t>
            </w:r>
            <w:r w:rsidR="003167A6">
              <w:rPr>
                <w:noProof/>
                <w:webHidden/>
              </w:rPr>
              <w:tab/>
            </w:r>
            <w:r w:rsidR="003167A6">
              <w:rPr>
                <w:noProof/>
                <w:webHidden/>
              </w:rPr>
              <w:fldChar w:fldCharType="begin"/>
            </w:r>
            <w:r w:rsidR="003167A6">
              <w:rPr>
                <w:noProof/>
                <w:webHidden/>
              </w:rPr>
              <w:instrText xml:space="preserve"> PAGEREF _Toc172366228 \h </w:instrText>
            </w:r>
            <w:r w:rsidR="003167A6">
              <w:rPr>
                <w:noProof/>
                <w:webHidden/>
              </w:rPr>
            </w:r>
            <w:r w:rsidR="003167A6">
              <w:rPr>
                <w:noProof/>
                <w:webHidden/>
              </w:rPr>
              <w:fldChar w:fldCharType="separate"/>
            </w:r>
            <w:r w:rsidR="00A30FBC">
              <w:rPr>
                <w:noProof/>
                <w:webHidden/>
              </w:rPr>
              <w:t>6</w:t>
            </w:r>
            <w:r w:rsidR="003167A6">
              <w:rPr>
                <w:noProof/>
                <w:webHidden/>
              </w:rPr>
              <w:fldChar w:fldCharType="end"/>
            </w:r>
          </w:hyperlink>
        </w:p>
        <w:p w14:paraId="1AB566B9" w14:textId="46AF342F" w:rsidR="003167A6" w:rsidRDefault="00000000">
          <w:pPr>
            <w:pStyle w:val="TOC3"/>
            <w:tabs>
              <w:tab w:val="left" w:pos="960"/>
              <w:tab w:val="right" w:leader="dot" w:pos="9016"/>
            </w:tabs>
            <w:rPr>
              <w:noProof/>
            </w:rPr>
          </w:pPr>
          <w:hyperlink w:anchor="_Toc172366229" w:history="1">
            <w:r w:rsidR="003167A6" w:rsidRPr="00F0679C">
              <w:rPr>
                <w:rStyle w:val="Hyperlink"/>
                <w:rFonts w:cs="Arial"/>
                <w:noProof/>
                <w:lang w:eastAsia="en-GB"/>
              </w:rPr>
              <w:t>Chronic Diseases:</w:t>
            </w:r>
            <w:r w:rsidR="003167A6">
              <w:rPr>
                <w:noProof/>
                <w:webHidden/>
              </w:rPr>
              <w:tab/>
            </w:r>
            <w:r w:rsidR="003167A6">
              <w:rPr>
                <w:noProof/>
                <w:webHidden/>
              </w:rPr>
              <w:fldChar w:fldCharType="begin"/>
            </w:r>
            <w:r w:rsidR="003167A6">
              <w:rPr>
                <w:noProof/>
                <w:webHidden/>
              </w:rPr>
              <w:instrText xml:space="preserve"> PAGEREF _Toc172366229 \h </w:instrText>
            </w:r>
            <w:r w:rsidR="003167A6">
              <w:rPr>
                <w:noProof/>
                <w:webHidden/>
              </w:rPr>
            </w:r>
            <w:r w:rsidR="003167A6">
              <w:rPr>
                <w:noProof/>
                <w:webHidden/>
              </w:rPr>
              <w:fldChar w:fldCharType="separate"/>
            </w:r>
            <w:r w:rsidR="00A30FBC">
              <w:rPr>
                <w:noProof/>
                <w:webHidden/>
              </w:rPr>
              <w:t>6</w:t>
            </w:r>
            <w:r w:rsidR="003167A6">
              <w:rPr>
                <w:noProof/>
                <w:webHidden/>
              </w:rPr>
              <w:fldChar w:fldCharType="end"/>
            </w:r>
          </w:hyperlink>
        </w:p>
        <w:p w14:paraId="3C328087" w14:textId="116E5D6D" w:rsidR="003167A6" w:rsidRDefault="00000000">
          <w:pPr>
            <w:pStyle w:val="TOC3"/>
            <w:tabs>
              <w:tab w:val="left" w:pos="960"/>
              <w:tab w:val="right" w:leader="dot" w:pos="9016"/>
            </w:tabs>
            <w:rPr>
              <w:noProof/>
            </w:rPr>
          </w:pPr>
          <w:hyperlink w:anchor="_Toc172366230" w:history="1">
            <w:r w:rsidR="003167A6" w:rsidRPr="00F0679C">
              <w:rPr>
                <w:rStyle w:val="Hyperlink"/>
                <w:rFonts w:cs="Arial"/>
                <w:noProof/>
                <w:lang w:eastAsia="en-GB"/>
              </w:rPr>
              <w:t>Diabetes</w:t>
            </w:r>
            <w:r w:rsidR="003167A6">
              <w:rPr>
                <w:noProof/>
                <w:webHidden/>
              </w:rPr>
              <w:tab/>
            </w:r>
            <w:r w:rsidR="003167A6">
              <w:rPr>
                <w:noProof/>
                <w:webHidden/>
              </w:rPr>
              <w:fldChar w:fldCharType="begin"/>
            </w:r>
            <w:r w:rsidR="003167A6">
              <w:rPr>
                <w:noProof/>
                <w:webHidden/>
              </w:rPr>
              <w:instrText xml:space="preserve"> PAGEREF _Toc172366230 \h </w:instrText>
            </w:r>
            <w:r w:rsidR="003167A6">
              <w:rPr>
                <w:noProof/>
                <w:webHidden/>
              </w:rPr>
            </w:r>
            <w:r w:rsidR="003167A6">
              <w:rPr>
                <w:noProof/>
                <w:webHidden/>
              </w:rPr>
              <w:fldChar w:fldCharType="separate"/>
            </w:r>
            <w:r w:rsidR="00A30FBC">
              <w:rPr>
                <w:noProof/>
                <w:webHidden/>
              </w:rPr>
              <w:t>6</w:t>
            </w:r>
            <w:r w:rsidR="003167A6">
              <w:rPr>
                <w:noProof/>
                <w:webHidden/>
              </w:rPr>
              <w:fldChar w:fldCharType="end"/>
            </w:r>
          </w:hyperlink>
        </w:p>
        <w:p w14:paraId="78799328" w14:textId="7A5361E0" w:rsidR="003167A6" w:rsidRDefault="00000000">
          <w:pPr>
            <w:pStyle w:val="TOC3"/>
            <w:tabs>
              <w:tab w:val="left" w:pos="960"/>
              <w:tab w:val="right" w:leader="dot" w:pos="9016"/>
            </w:tabs>
            <w:rPr>
              <w:noProof/>
            </w:rPr>
          </w:pPr>
          <w:hyperlink w:anchor="_Toc172366231" w:history="1">
            <w:r w:rsidR="003167A6" w:rsidRPr="00F0679C">
              <w:rPr>
                <w:rStyle w:val="Hyperlink"/>
                <w:rFonts w:cs="Arial"/>
                <w:noProof/>
                <w:lang w:eastAsia="en-GB"/>
              </w:rPr>
              <w:t>Arthritis</w:t>
            </w:r>
            <w:r w:rsidR="003167A6">
              <w:rPr>
                <w:noProof/>
                <w:webHidden/>
              </w:rPr>
              <w:tab/>
            </w:r>
            <w:r w:rsidR="003167A6">
              <w:rPr>
                <w:noProof/>
                <w:webHidden/>
              </w:rPr>
              <w:fldChar w:fldCharType="begin"/>
            </w:r>
            <w:r w:rsidR="003167A6">
              <w:rPr>
                <w:noProof/>
                <w:webHidden/>
              </w:rPr>
              <w:instrText xml:space="preserve"> PAGEREF _Toc172366231 \h </w:instrText>
            </w:r>
            <w:r w:rsidR="003167A6">
              <w:rPr>
                <w:noProof/>
                <w:webHidden/>
              </w:rPr>
            </w:r>
            <w:r w:rsidR="003167A6">
              <w:rPr>
                <w:noProof/>
                <w:webHidden/>
              </w:rPr>
              <w:fldChar w:fldCharType="separate"/>
            </w:r>
            <w:r w:rsidR="00A30FBC">
              <w:rPr>
                <w:noProof/>
                <w:webHidden/>
              </w:rPr>
              <w:t>6</w:t>
            </w:r>
            <w:r w:rsidR="003167A6">
              <w:rPr>
                <w:noProof/>
                <w:webHidden/>
              </w:rPr>
              <w:fldChar w:fldCharType="end"/>
            </w:r>
          </w:hyperlink>
        </w:p>
        <w:p w14:paraId="6B0F56BF" w14:textId="05757C0B" w:rsidR="003167A6" w:rsidRDefault="00000000">
          <w:pPr>
            <w:pStyle w:val="TOC2"/>
            <w:tabs>
              <w:tab w:val="right" w:leader="dot" w:pos="9016"/>
            </w:tabs>
            <w:rPr>
              <w:noProof/>
            </w:rPr>
          </w:pPr>
          <w:hyperlink w:anchor="_Toc172366232" w:history="1">
            <w:r w:rsidR="003167A6" w:rsidRPr="00F0679C">
              <w:rPr>
                <w:rStyle w:val="Hyperlink"/>
                <w:rFonts w:eastAsia="Times New Roman" w:cs="Arial"/>
                <w:noProof/>
                <w:lang w:eastAsia="en-GB"/>
              </w:rPr>
              <w:t>Ageism</w:t>
            </w:r>
            <w:r w:rsidR="003167A6">
              <w:rPr>
                <w:noProof/>
                <w:webHidden/>
              </w:rPr>
              <w:tab/>
            </w:r>
            <w:r w:rsidR="003167A6">
              <w:rPr>
                <w:noProof/>
                <w:webHidden/>
              </w:rPr>
              <w:fldChar w:fldCharType="begin"/>
            </w:r>
            <w:r w:rsidR="003167A6">
              <w:rPr>
                <w:noProof/>
                <w:webHidden/>
              </w:rPr>
              <w:instrText xml:space="preserve"> PAGEREF _Toc172366232 \h </w:instrText>
            </w:r>
            <w:r w:rsidR="003167A6">
              <w:rPr>
                <w:noProof/>
                <w:webHidden/>
              </w:rPr>
            </w:r>
            <w:r w:rsidR="003167A6">
              <w:rPr>
                <w:noProof/>
                <w:webHidden/>
              </w:rPr>
              <w:fldChar w:fldCharType="separate"/>
            </w:r>
            <w:r w:rsidR="00A30FBC">
              <w:rPr>
                <w:noProof/>
                <w:webHidden/>
              </w:rPr>
              <w:t>6</w:t>
            </w:r>
            <w:r w:rsidR="003167A6">
              <w:rPr>
                <w:noProof/>
                <w:webHidden/>
              </w:rPr>
              <w:fldChar w:fldCharType="end"/>
            </w:r>
          </w:hyperlink>
        </w:p>
        <w:p w14:paraId="467FC8E9" w14:textId="269BBD61" w:rsidR="003167A6" w:rsidRDefault="00000000" w:rsidP="003167A6">
          <w:pPr>
            <w:pStyle w:val="TOC1"/>
          </w:pPr>
          <w:hyperlink w:anchor="_Toc172366233" w:history="1">
            <w:r w:rsidR="003167A6" w:rsidRPr="00F0679C">
              <w:rPr>
                <w:rStyle w:val="Hyperlink"/>
              </w:rPr>
              <w:t>Health and Social Care Needs</w:t>
            </w:r>
            <w:r w:rsidR="003167A6">
              <w:rPr>
                <w:webHidden/>
              </w:rPr>
              <w:tab/>
            </w:r>
            <w:r w:rsidR="003167A6">
              <w:rPr>
                <w:webHidden/>
              </w:rPr>
              <w:fldChar w:fldCharType="begin"/>
            </w:r>
            <w:r w:rsidR="003167A6">
              <w:rPr>
                <w:webHidden/>
              </w:rPr>
              <w:instrText xml:space="preserve"> PAGEREF _Toc172366233 \h </w:instrText>
            </w:r>
            <w:r w:rsidR="003167A6">
              <w:rPr>
                <w:webHidden/>
              </w:rPr>
            </w:r>
            <w:r w:rsidR="003167A6">
              <w:rPr>
                <w:webHidden/>
              </w:rPr>
              <w:fldChar w:fldCharType="separate"/>
            </w:r>
            <w:r w:rsidR="00A30FBC">
              <w:rPr>
                <w:webHidden/>
              </w:rPr>
              <w:t>7</w:t>
            </w:r>
            <w:r w:rsidR="003167A6">
              <w:rPr>
                <w:webHidden/>
              </w:rPr>
              <w:fldChar w:fldCharType="end"/>
            </w:r>
          </w:hyperlink>
        </w:p>
        <w:p w14:paraId="2F4B5F4C" w14:textId="4A84CA34" w:rsidR="003167A6" w:rsidRDefault="00000000">
          <w:pPr>
            <w:pStyle w:val="TOC2"/>
            <w:tabs>
              <w:tab w:val="right" w:leader="dot" w:pos="9016"/>
            </w:tabs>
            <w:rPr>
              <w:noProof/>
            </w:rPr>
          </w:pPr>
          <w:hyperlink w:anchor="_Toc172366234" w:history="1">
            <w:r w:rsidR="003167A6" w:rsidRPr="00F0679C">
              <w:rPr>
                <w:rStyle w:val="Hyperlink"/>
                <w:rFonts w:eastAsia="Times New Roman" w:cs="Arial"/>
                <w:noProof/>
                <w:lang w:eastAsia="en-GB"/>
              </w:rPr>
              <w:t>Physical Aspects</w:t>
            </w:r>
            <w:r w:rsidR="003167A6">
              <w:rPr>
                <w:noProof/>
                <w:webHidden/>
              </w:rPr>
              <w:tab/>
            </w:r>
            <w:r w:rsidR="003167A6">
              <w:rPr>
                <w:noProof/>
                <w:webHidden/>
              </w:rPr>
              <w:fldChar w:fldCharType="begin"/>
            </w:r>
            <w:r w:rsidR="003167A6">
              <w:rPr>
                <w:noProof/>
                <w:webHidden/>
              </w:rPr>
              <w:instrText xml:space="preserve"> PAGEREF _Toc172366234 \h </w:instrText>
            </w:r>
            <w:r w:rsidR="003167A6">
              <w:rPr>
                <w:noProof/>
                <w:webHidden/>
              </w:rPr>
            </w:r>
            <w:r w:rsidR="003167A6">
              <w:rPr>
                <w:noProof/>
                <w:webHidden/>
              </w:rPr>
              <w:fldChar w:fldCharType="separate"/>
            </w:r>
            <w:r w:rsidR="00A30FBC">
              <w:rPr>
                <w:noProof/>
                <w:webHidden/>
              </w:rPr>
              <w:t>7</w:t>
            </w:r>
            <w:r w:rsidR="003167A6">
              <w:rPr>
                <w:noProof/>
                <w:webHidden/>
              </w:rPr>
              <w:fldChar w:fldCharType="end"/>
            </w:r>
          </w:hyperlink>
        </w:p>
        <w:p w14:paraId="7993B97A" w14:textId="39026847" w:rsidR="003167A6" w:rsidRDefault="00000000">
          <w:pPr>
            <w:pStyle w:val="TOC2"/>
            <w:tabs>
              <w:tab w:val="right" w:leader="dot" w:pos="9016"/>
            </w:tabs>
            <w:rPr>
              <w:noProof/>
            </w:rPr>
          </w:pPr>
          <w:hyperlink w:anchor="_Toc172366235" w:history="1">
            <w:r w:rsidR="003167A6" w:rsidRPr="00F0679C">
              <w:rPr>
                <w:rStyle w:val="Hyperlink"/>
                <w:rFonts w:cs="Arial"/>
                <w:noProof/>
                <w:lang w:eastAsia="en-GB"/>
              </w:rPr>
              <w:t>Assessing mental health</w:t>
            </w:r>
            <w:r w:rsidR="003167A6">
              <w:rPr>
                <w:noProof/>
                <w:webHidden/>
              </w:rPr>
              <w:tab/>
            </w:r>
            <w:r w:rsidR="003167A6">
              <w:rPr>
                <w:noProof/>
                <w:webHidden/>
              </w:rPr>
              <w:fldChar w:fldCharType="begin"/>
            </w:r>
            <w:r w:rsidR="003167A6">
              <w:rPr>
                <w:noProof/>
                <w:webHidden/>
              </w:rPr>
              <w:instrText xml:space="preserve"> PAGEREF _Toc172366235 \h </w:instrText>
            </w:r>
            <w:r w:rsidR="003167A6">
              <w:rPr>
                <w:noProof/>
                <w:webHidden/>
              </w:rPr>
            </w:r>
            <w:r w:rsidR="003167A6">
              <w:rPr>
                <w:noProof/>
                <w:webHidden/>
              </w:rPr>
              <w:fldChar w:fldCharType="separate"/>
            </w:r>
            <w:r w:rsidR="00A30FBC">
              <w:rPr>
                <w:noProof/>
                <w:webHidden/>
              </w:rPr>
              <w:t>7</w:t>
            </w:r>
            <w:r w:rsidR="003167A6">
              <w:rPr>
                <w:noProof/>
                <w:webHidden/>
              </w:rPr>
              <w:fldChar w:fldCharType="end"/>
            </w:r>
          </w:hyperlink>
        </w:p>
        <w:p w14:paraId="333F797A" w14:textId="1FFF34AB" w:rsidR="003167A6" w:rsidRDefault="00000000" w:rsidP="003167A6">
          <w:pPr>
            <w:pStyle w:val="TOC1"/>
          </w:pPr>
          <w:hyperlink w:anchor="_Toc172366236" w:history="1">
            <w:r w:rsidR="003167A6" w:rsidRPr="00F0679C">
              <w:rPr>
                <w:rStyle w:val="Hyperlink"/>
              </w:rPr>
              <w:t>Case Studies</w:t>
            </w:r>
            <w:r w:rsidR="003167A6">
              <w:rPr>
                <w:webHidden/>
              </w:rPr>
              <w:tab/>
            </w:r>
            <w:r w:rsidR="003167A6">
              <w:rPr>
                <w:webHidden/>
              </w:rPr>
              <w:fldChar w:fldCharType="begin"/>
            </w:r>
            <w:r w:rsidR="003167A6">
              <w:rPr>
                <w:webHidden/>
              </w:rPr>
              <w:instrText xml:space="preserve"> PAGEREF _Toc172366236 \h </w:instrText>
            </w:r>
            <w:r w:rsidR="003167A6">
              <w:rPr>
                <w:webHidden/>
              </w:rPr>
            </w:r>
            <w:r w:rsidR="003167A6">
              <w:rPr>
                <w:webHidden/>
              </w:rPr>
              <w:fldChar w:fldCharType="separate"/>
            </w:r>
            <w:r w:rsidR="00A30FBC">
              <w:rPr>
                <w:webHidden/>
              </w:rPr>
              <w:t>8</w:t>
            </w:r>
            <w:r w:rsidR="003167A6">
              <w:rPr>
                <w:webHidden/>
              </w:rPr>
              <w:fldChar w:fldCharType="end"/>
            </w:r>
          </w:hyperlink>
        </w:p>
        <w:p w14:paraId="25241669" w14:textId="7AE8A581" w:rsidR="003167A6" w:rsidRDefault="00000000" w:rsidP="003167A6">
          <w:pPr>
            <w:pStyle w:val="TOC1"/>
          </w:pPr>
          <w:hyperlink w:anchor="_Toc172366237" w:history="1">
            <w:r w:rsidR="003167A6" w:rsidRPr="00F0679C">
              <w:rPr>
                <w:rStyle w:val="Hyperlink"/>
              </w:rPr>
              <w:t>Proposed Support and Interventions</w:t>
            </w:r>
            <w:r w:rsidR="003167A6">
              <w:rPr>
                <w:webHidden/>
              </w:rPr>
              <w:tab/>
            </w:r>
            <w:r w:rsidR="003167A6">
              <w:rPr>
                <w:webHidden/>
              </w:rPr>
              <w:fldChar w:fldCharType="begin"/>
            </w:r>
            <w:r w:rsidR="003167A6">
              <w:rPr>
                <w:webHidden/>
              </w:rPr>
              <w:instrText xml:space="preserve"> PAGEREF _Toc172366237 \h </w:instrText>
            </w:r>
            <w:r w:rsidR="003167A6">
              <w:rPr>
                <w:webHidden/>
              </w:rPr>
            </w:r>
            <w:r w:rsidR="003167A6">
              <w:rPr>
                <w:webHidden/>
              </w:rPr>
              <w:fldChar w:fldCharType="separate"/>
            </w:r>
            <w:r w:rsidR="00A30FBC">
              <w:rPr>
                <w:webHidden/>
              </w:rPr>
              <w:t>8</w:t>
            </w:r>
            <w:r w:rsidR="003167A6">
              <w:rPr>
                <w:webHidden/>
              </w:rPr>
              <w:fldChar w:fldCharType="end"/>
            </w:r>
          </w:hyperlink>
        </w:p>
        <w:p w14:paraId="747C92DB" w14:textId="3809794D" w:rsidR="003167A6" w:rsidRDefault="00000000">
          <w:pPr>
            <w:pStyle w:val="TOC2"/>
            <w:tabs>
              <w:tab w:val="left" w:pos="720"/>
              <w:tab w:val="right" w:leader="dot" w:pos="9016"/>
            </w:tabs>
            <w:rPr>
              <w:noProof/>
            </w:rPr>
          </w:pPr>
          <w:hyperlink w:anchor="_Toc172366238" w:history="1">
            <w:r w:rsidR="003167A6" w:rsidRPr="00F0679C">
              <w:rPr>
                <w:rStyle w:val="Hyperlink"/>
                <w:rFonts w:cs="Arial"/>
                <w:noProof/>
                <w:lang w:eastAsia="en-GB"/>
              </w:rPr>
              <w:t>Successful Aging</w:t>
            </w:r>
            <w:r w:rsidR="003167A6">
              <w:rPr>
                <w:noProof/>
                <w:webHidden/>
              </w:rPr>
              <w:tab/>
            </w:r>
            <w:r w:rsidR="003167A6">
              <w:rPr>
                <w:noProof/>
                <w:webHidden/>
              </w:rPr>
              <w:fldChar w:fldCharType="begin"/>
            </w:r>
            <w:r w:rsidR="003167A6">
              <w:rPr>
                <w:noProof/>
                <w:webHidden/>
              </w:rPr>
              <w:instrText xml:space="preserve"> PAGEREF _Toc172366238 \h </w:instrText>
            </w:r>
            <w:r w:rsidR="003167A6">
              <w:rPr>
                <w:noProof/>
                <w:webHidden/>
              </w:rPr>
            </w:r>
            <w:r w:rsidR="003167A6">
              <w:rPr>
                <w:noProof/>
                <w:webHidden/>
              </w:rPr>
              <w:fldChar w:fldCharType="separate"/>
            </w:r>
            <w:r w:rsidR="00A30FBC">
              <w:rPr>
                <w:noProof/>
                <w:webHidden/>
              </w:rPr>
              <w:t>8</w:t>
            </w:r>
            <w:r w:rsidR="003167A6">
              <w:rPr>
                <w:noProof/>
                <w:webHidden/>
              </w:rPr>
              <w:fldChar w:fldCharType="end"/>
            </w:r>
          </w:hyperlink>
        </w:p>
        <w:p w14:paraId="6A1ADE28" w14:textId="313A787E" w:rsidR="003167A6" w:rsidRDefault="00000000" w:rsidP="003167A6">
          <w:pPr>
            <w:pStyle w:val="TOC1"/>
          </w:pPr>
          <w:hyperlink w:anchor="_Toc172366239" w:history="1">
            <w:r w:rsidR="003167A6" w:rsidRPr="00F0679C">
              <w:rPr>
                <w:rStyle w:val="Hyperlink"/>
              </w:rPr>
              <w:t>The Current Health and Social Care System in the UK</w:t>
            </w:r>
            <w:r w:rsidR="003167A6">
              <w:rPr>
                <w:webHidden/>
              </w:rPr>
              <w:tab/>
            </w:r>
            <w:r w:rsidR="003167A6">
              <w:rPr>
                <w:webHidden/>
              </w:rPr>
              <w:fldChar w:fldCharType="begin"/>
            </w:r>
            <w:r w:rsidR="003167A6">
              <w:rPr>
                <w:webHidden/>
              </w:rPr>
              <w:instrText xml:space="preserve"> PAGEREF _Toc172366239 \h </w:instrText>
            </w:r>
            <w:r w:rsidR="003167A6">
              <w:rPr>
                <w:webHidden/>
              </w:rPr>
            </w:r>
            <w:r w:rsidR="003167A6">
              <w:rPr>
                <w:webHidden/>
              </w:rPr>
              <w:fldChar w:fldCharType="separate"/>
            </w:r>
            <w:r w:rsidR="00A30FBC">
              <w:rPr>
                <w:webHidden/>
              </w:rPr>
              <w:t>9</w:t>
            </w:r>
            <w:r w:rsidR="003167A6">
              <w:rPr>
                <w:webHidden/>
              </w:rPr>
              <w:fldChar w:fldCharType="end"/>
            </w:r>
          </w:hyperlink>
        </w:p>
        <w:p w14:paraId="23C99573" w14:textId="74DFB715" w:rsidR="003167A6" w:rsidRDefault="00000000" w:rsidP="003167A6">
          <w:pPr>
            <w:pStyle w:val="TOC1"/>
          </w:pPr>
          <w:hyperlink w:anchor="_Toc172366240" w:history="1">
            <w:r w:rsidR="003167A6" w:rsidRPr="00F0679C">
              <w:rPr>
                <w:rStyle w:val="Hyperlink"/>
              </w:rPr>
              <w:t>Relevant Theories</w:t>
            </w:r>
            <w:r w:rsidR="003167A6">
              <w:rPr>
                <w:webHidden/>
              </w:rPr>
              <w:tab/>
            </w:r>
            <w:r w:rsidR="003167A6">
              <w:rPr>
                <w:webHidden/>
              </w:rPr>
              <w:fldChar w:fldCharType="begin"/>
            </w:r>
            <w:r w:rsidR="003167A6">
              <w:rPr>
                <w:webHidden/>
              </w:rPr>
              <w:instrText xml:space="preserve"> PAGEREF _Toc172366240 \h </w:instrText>
            </w:r>
            <w:r w:rsidR="003167A6">
              <w:rPr>
                <w:webHidden/>
              </w:rPr>
            </w:r>
            <w:r w:rsidR="003167A6">
              <w:rPr>
                <w:webHidden/>
              </w:rPr>
              <w:fldChar w:fldCharType="separate"/>
            </w:r>
            <w:r w:rsidR="00A30FBC">
              <w:rPr>
                <w:webHidden/>
              </w:rPr>
              <w:t>10</w:t>
            </w:r>
            <w:r w:rsidR="003167A6">
              <w:rPr>
                <w:webHidden/>
              </w:rPr>
              <w:fldChar w:fldCharType="end"/>
            </w:r>
          </w:hyperlink>
        </w:p>
        <w:p w14:paraId="07772C5B" w14:textId="3EF00A87" w:rsidR="003167A6" w:rsidRDefault="00000000">
          <w:pPr>
            <w:pStyle w:val="TOC2"/>
            <w:tabs>
              <w:tab w:val="left" w:pos="720"/>
              <w:tab w:val="right" w:leader="dot" w:pos="9016"/>
            </w:tabs>
            <w:rPr>
              <w:noProof/>
            </w:rPr>
          </w:pPr>
          <w:hyperlink w:anchor="_Toc172366241" w:history="1">
            <w:r w:rsidR="003167A6" w:rsidRPr="00F0679C">
              <w:rPr>
                <w:rStyle w:val="Hyperlink"/>
                <w:rFonts w:cs="Arial"/>
                <w:noProof/>
                <w:lang w:eastAsia="en-GB"/>
              </w:rPr>
              <w:t>The Quality of Life Theory</w:t>
            </w:r>
            <w:r w:rsidR="003167A6">
              <w:rPr>
                <w:noProof/>
                <w:webHidden/>
              </w:rPr>
              <w:tab/>
            </w:r>
            <w:r w:rsidR="003167A6">
              <w:rPr>
                <w:noProof/>
                <w:webHidden/>
              </w:rPr>
              <w:fldChar w:fldCharType="begin"/>
            </w:r>
            <w:r w:rsidR="003167A6">
              <w:rPr>
                <w:noProof/>
                <w:webHidden/>
              </w:rPr>
              <w:instrText xml:space="preserve"> PAGEREF _Toc172366241 \h </w:instrText>
            </w:r>
            <w:r w:rsidR="003167A6">
              <w:rPr>
                <w:noProof/>
                <w:webHidden/>
              </w:rPr>
            </w:r>
            <w:r w:rsidR="003167A6">
              <w:rPr>
                <w:noProof/>
                <w:webHidden/>
              </w:rPr>
              <w:fldChar w:fldCharType="separate"/>
            </w:r>
            <w:r w:rsidR="00A30FBC">
              <w:rPr>
                <w:noProof/>
                <w:webHidden/>
              </w:rPr>
              <w:t>10</w:t>
            </w:r>
            <w:r w:rsidR="003167A6">
              <w:rPr>
                <w:noProof/>
                <w:webHidden/>
              </w:rPr>
              <w:fldChar w:fldCharType="end"/>
            </w:r>
          </w:hyperlink>
        </w:p>
        <w:p w14:paraId="01ED4ECB" w14:textId="766539B8" w:rsidR="003167A6" w:rsidRDefault="00000000">
          <w:pPr>
            <w:pStyle w:val="TOC2"/>
            <w:tabs>
              <w:tab w:val="left" w:pos="720"/>
              <w:tab w:val="right" w:leader="dot" w:pos="9016"/>
            </w:tabs>
            <w:rPr>
              <w:noProof/>
            </w:rPr>
          </w:pPr>
          <w:hyperlink w:anchor="_Toc172366242" w:history="1">
            <w:r w:rsidR="003167A6" w:rsidRPr="00F0679C">
              <w:rPr>
                <w:rStyle w:val="Hyperlink"/>
                <w:rFonts w:cs="Arial"/>
                <w:noProof/>
                <w:lang w:eastAsia="en-GB"/>
              </w:rPr>
              <w:t>The Ecological Theory</w:t>
            </w:r>
            <w:r w:rsidR="003167A6">
              <w:rPr>
                <w:noProof/>
                <w:webHidden/>
              </w:rPr>
              <w:tab/>
            </w:r>
            <w:r w:rsidR="003167A6">
              <w:rPr>
                <w:noProof/>
                <w:webHidden/>
              </w:rPr>
              <w:fldChar w:fldCharType="begin"/>
            </w:r>
            <w:r w:rsidR="003167A6">
              <w:rPr>
                <w:noProof/>
                <w:webHidden/>
              </w:rPr>
              <w:instrText xml:space="preserve"> PAGEREF _Toc172366242 \h </w:instrText>
            </w:r>
            <w:r w:rsidR="003167A6">
              <w:rPr>
                <w:noProof/>
                <w:webHidden/>
              </w:rPr>
            </w:r>
            <w:r w:rsidR="003167A6">
              <w:rPr>
                <w:noProof/>
                <w:webHidden/>
              </w:rPr>
              <w:fldChar w:fldCharType="separate"/>
            </w:r>
            <w:r w:rsidR="00A30FBC">
              <w:rPr>
                <w:noProof/>
                <w:webHidden/>
              </w:rPr>
              <w:t>10</w:t>
            </w:r>
            <w:r w:rsidR="003167A6">
              <w:rPr>
                <w:noProof/>
                <w:webHidden/>
              </w:rPr>
              <w:fldChar w:fldCharType="end"/>
            </w:r>
          </w:hyperlink>
        </w:p>
        <w:p w14:paraId="07F469E9" w14:textId="23CAEF15" w:rsidR="003167A6" w:rsidRDefault="00000000" w:rsidP="003167A6">
          <w:pPr>
            <w:pStyle w:val="TOC1"/>
          </w:pPr>
          <w:hyperlink w:anchor="_Toc172366243" w:history="1">
            <w:r w:rsidR="003167A6" w:rsidRPr="00F0679C">
              <w:rPr>
                <w:rStyle w:val="Hyperlink"/>
              </w:rPr>
              <w:t>Conclusion</w:t>
            </w:r>
            <w:r w:rsidR="003167A6">
              <w:rPr>
                <w:webHidden/>
              </w:rPr>
              <w:tab/>
            </w:r>
            <w:r w:rsidR="003167A6">
              <w:rPr>
                <w:webHidden/>
              </w:rPr>
              <w:fldChar w:fldCharType="begin"/>
            </w:r>
            <w:r w:rsidR="003167A6">
              <w:rPr>
                <w:webHidden/>
              </w:rPr>
              <w:instrText xml:space="preserve"> PAGEREF _Toc172366243 \h </w:instrText>
            </w:r>
            <w:r w:rsidR="003167A6">
              <w:rPr>
                <w:webHidden/>
              </w:rPr>
            </w:r>
            <w:r w:rsidR="003167A6">
              <w:rPr>
                <w:webHidden/>
              </w:rPr>
              <w:fldChar w:fldCharType="separate"/>
            </w:r>
            <w:r w:rsidR="00A30FBC">
              <w:rPr>
                <w:webHidden/>
              </w:rPr>
              <w:t>11</w:t>
            </w:r>
            <w:r w:rsidR="003167A6">
              <w:rPr>
                <w:webHidden/>
              </w:rPr>
              <w:fldChar w:fldCharType="end"/>
            </w:r>
          </w:hyperlink>
        </w:p>
        <w:p w14:paraId="468FD0E9" w14:textId="36268F01" w:rsidR="003167A6" w:rsidRDefault="00000000" w:rsidP="003167A6">
          <w:pPr>
            <w:pStyle w:val="TOC1"/>
          </w:pPr>
          <w:hyperlink w:anchor="_Toc172366244" w:history="1">
            <w:r w:rsidR="003167A6" w:rsidRPr="00F0679C">
              <w:rPr>
                <w:rStyle w:val="Hyperlink"/>
              </w:rPr>
              <w:t>Sources</w:t>
            </w:r>
            <w:r w:rsidR="003167A6">
              <w:rPr>
                <w:webHidden/>
              </w:rPr>
              <w:tab/>
            </w:r>
            <w:r w:rsidR="003167A6">
              <w:rPr>
                <w:webHidden/>
              </w:rPr>
              <w:fldChar w:fldCharType="begin"/>
            </w:r>
            <w:r w:rsidR="003167A6">
              <w:rPr>
                <w:webHidden/>
              </w:rPr>
              <w:instrText xml:space="preserve"> PAGEREF _Toc172366244 \h </w:instrText>
            </w:r>
            <w:r w:rsidR="003167A6">
              <w:rPr>
                <w:webHidden/>
              </w:rPr>
            </w:r>
            <w:r w:rsidR="003167A6">
              <w:rPr>
                <w:webHidden/>
              </w:rPr>
              <w:fldChar w:fldCharType="separate"/>
            </w:r>
            <w:r w:rsidR="00A30FBC">
              <w:rPr>
                <w:webHidden/>
              </w:rPr>
              <w:t>12</w:t>
            </w:r>
            <w:r w:rsidR="003167A6">
              <w:rPr>
                <w:webHidden/>
              </w:rPr>
              <w:fldChar w:fldCharType="end"/>
            </w:r>
          </w:hyperlink>
        </w:p>
        <w:p w14:paraId="7BC7558C" w14:textId="6B502583" w:rsidR="003167A6" w:rsidRPr="003167A6" w:rsidRDefault="003167A6" w:rsidP="003167A6">
          <w:r>
            <w:rPr>
              <w:b/>
              <w:bCs/>
              <w:noProof/>
            </w:rPr>
            <w:fldChar w:fldCharType="end"/>
          </w:r>
        </w:p>
      </w:sdtContent>
    </w:sdt>
    <w:p w14:paraId="45DDC448" w14:textId="77777777" w:rsidR="003167A6" w:rsidRDefault="003167A6">
      <w:pPr>
        <w:rPr>
          <w:rFonts w:ascii="Arial" w:eastAsia="Times New Roman" w:hAnsi="Arial" w:cs="Arial"/>
          <w:b/>
          <w:color w:val="253356" w:themeColor="accent1" w:themeShade="80"/>
          <w:sz w:val="32"/>
          <w:szCs w:val="36"/>
          <w:lang w:eastAsia="en-GB"/>
        </w:rPr>
      </w:pPr>
      <w:r>
        <w:rPr>
          <w:rFonts w:eastAsia="Times New Roman" w:cs="Arial"/>
          <w:lang w:eastAsia="en-GB"/>
        </w:rPr>
        <w:br w:type="page"/>
      </w:r>
    </w:p>
    <w:p w14:paraId="5EC487F5" w14:textId="2929DBB0" w:rsidR="007D045D" w:rsidRPr="00702C51" w:rsidRDefault="007D045D" w:rsidP="00702C51">
      <w:pPr>
        <w:pStyle w:val="Heading1"/>
        <w:spacing w:line="360" w:lineRule="auto"/>
        <w:jc w:val="both"/>
        <w:rPr>
          <w:rFonts w:eastAsia="Times New Roman" w:cs="Arial"/>
          <w:lang w:eastAsia="en-GB"/>
        </w:rPr>
      </w:pPr>
      <w:bookmarkStart w:id="0" w:name="_Toc172366216"/>
      <w:r w:rsidRPr="00702C51">
        <w:rPr>
          <w:rFonts w:eastAsia="Times New Roman" w:cs="Arial"/>
          <w:lang w:eastAsia="en-GB"/>
        </w:rPr>
        <w:lastRenderedPageBreak/>
        <w:t>Introduction</w:t>
      </w:r>
      <w:bookmarkEnd w:id="0"/>
    </w:p>
    <w:p w14:paraId="34A0A090"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 xml:space="preserve">In recent decades, there has been a significant increase in the elderly population in the UK, reflecting a global trend of demographic aging. According to </w:t>
      </w:r>
      <w:proofErr w:type="spellStart"/>
      <w:r w:rsidRPr="007D045D">
        <w:rPr>
          <w:rFonts w:ascii="Arial" w:eastAsia="Times New Roman" w:hAnsi="Arial" w:cs="Arial"/>
          <w:sz w:val="24"/>
          <w:szCs w:val="24"/>
          <w:lang w:eastAsia="en-GB"/>
        </w:rPr>
        <w:t>Achenbaum</w:t>
      </w:r>
      <w:proofErr w:type="spellEnd"/>
      <w:r w:rsidRPr="007D045D">
        <w:rPr>
          <w:rFonts w:ascii="Arial" w:eastAsia="Times New Roman" w:hAnsi="Arial" w:cs="Arial"/>
          <w:sz w:val="24"/>
          <w:szCs w:val="24"/>
          <w:lang w:eastAsia="en-GB"/>
        </w:rPr>
        <w:t xml:space="preserve"> (2009), this change is due to multiple factors. Advances in medicine have led to more effective treatments for chronic diseases such as diabetes, hypertension, and cardiovascular diseases. Minimally invasive surgery has dramatically reduced risks and recovery times. Vaccines widely used to prevent infectious diseases like measles, polio, flu, and pneumonia have reduced infant mortality. The discovery of antibiotics has saved countless lives by treating many previously fatal diseases. Targeted therapies in oncology, immunotherapies, and radiotherapies have collectively improved survival rates. The expansion of health insurance and the development of primary care networks have made medical care more accessible to the UK population, enabling earlier detection and prompt treatment of conditions. However, this increase in the elderly population has also led to several disadvantages. The aging population has placed significant pressure on social and health care systems. The demand for long-term care, especially home care, including complex treatments, has increased. The demand for qualified personnel and resources is at its peak.</w:t>
      </w:r>
    </w:p>
    <w:p w14:paraId="113C96FF"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 xml:space="preserve">Funding for public pension systems is under pressure, placing a financial burden on the state. The </w:t>
      </w:r>
      <w:proofErr w:type="spellStart"/>
      <w:r w:rsidRPr="007D045D">
        <w:rPr>
          <w:rFonts w:ascii="Arial" w:eastAsia="Times New Roman" w:hAnsi="Arial" w:cs="Arial"/>
          <w:sz w:val="24"/>
          <w:szCs w:val="24"/>
          <w:lang w:eastAsia="en-GB"/>
        </w:rPr>
        <w:t>labor</w:t>
      </w:r>
      <w:proofErr w:type="spellEnd"/>
      <w:r w:rsidRPr="007D045D">
        <w:rPr>
          <w:rFonts w:ascii="Arial" w:eastAsia="Times New Roman" w:hAnsi="Arial" w:cs="Arial"/>
          <w:sz w:val="24"/>
          <w:szCs w:val="24"/>
          <w:lang w:eastAsia="en-GB"/>
        </w:rPr>
        <w:t xml:space="preserve"> market is affected, and because people are living longer, many countries have started raising the retirement age. Housing adaptation, infrastructure, and public transport to meet the needs of elderly patients have led to further budget increases. According to Bowling (2005), physical and mental health are critical aspects of their quality of life. Depression and anxiety are common problems among the elderly, often undiagnosed, thus amplifying psychological suffering. If undiagnosed early, they may lead to social isolation and loneliness. Therefore, programs must be found to engage the elderly in activities and maintain a support network to prevent these diseases.</w:t>
      </w:r>
    </w:p>
    <w:p w14:paraId="5C797094" w14:textId="77777777" w:rsidR="007D045D" w:rsidRPr="00702C51" w:rsidRDefault="007D045D" w:rsidP="00702C51">
      <w:pPr>
        <w:pStyle w:val="Heading1"/>
        <w:spacing w:line="360" w:lineRule="auto"/>
        <w:jc w:val="both"/>
        <w:rPr>
          <w:rFonts w:eastAsia="Times New Roman" w:cs="Arial"/>
          <w:lang w:eastAsia="en-GB"/>
        </w:rPr>
      </w:pPr>
      <w:bookmarkStart w:id="1" w:name="_Toc172366217"/>
      <w:r w:rsidRPr="00702C51">
        <w:rPr>
          <w:rFonts w:eastAsia="Times New Roman" w:cs="Arial"/>
          <w:lang w:eastAsia="en-GB"/>
        </w:rPr>
        <w:t>Definition of "Old Age"</w:t>
      </w:r>
      <w:bookmarkEnd w:id="1"/>
    </w:p>
    <w:p w14:paraId="39E0C398"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 xml:space="preserve">Defining "old age" is a complex task as each definition has social and medical implications (Bury &amp; Holme, 2006). Comparing definitions, Phillipson (2013) </w:t>
      </w:r>
      <w:r w:rsidRPr="007D045D">
        <w:rPr>
          <w:rFonts w:ascii="Arial" w:eastAsia="Times New Roman" w:hAnsi="Arial" w:cs="Arial"/>
          <w:sz w:val="24"/>
          <w:szCs w:val="24"/>
          <w:lang w:eastAsia="en-GB"/>
        </w:rPr>
        <w:lastRenderedPageBreak/>
        <w:t>emphasizes that definitions of old age are often arbitrary and influenced by socio-cultural and economic contexts. In some cultures, people are considered old at younger ages due to lower life expectancy. Thus, according to the author, a single, rigid definition cannot be proposed. The importance of various definitions lies in their significant social implications:</w:t>
      </w:r>
    </w:p>
    <w:p w14:paraId="7EBC7249" w14:textId="77777777" w:rsidR="007D045D" w:rsidRPr="007D045D" w:rsidRDefault="007D045D" w:rsidP="00702C51">
      <w:pPr>
        <w:numPr>
          <w:ilvl w:val="0"/>
          <w:numId w:val="1"/>
        </w:numPr>
        <w:spacing w:before="100" w:beforeAutospacing="1" w:after="100" w:afterAutospacing="1" w:line="360" w:lineRule="auto"/>
        <w:jc w:val="both"/>
        <w:rPr>
          <w:rFonts w:ascii="Arial" w:eastAsia="Times New Roman" w:hAnsi="Arial" w:cs="Arial"/>
          <w:sz w:val="24"/>
          <w:szCs w:val="24"/>
          <w:lang w:eastAsia="en-GB"/>
        </w:rPr>
      </w:pPr>
      <w:bookmarkStart w:id="2" w:name="_Toc172366218"/>
      <w:r w:rsidRPr="007D045D">
        <w:rPr>
          <w:rStyle w:val="Heading2Char"/>
          <w:rFonts w:cs="Arial"/>
          <w:lang w:eastAsia="en-GB"/>
        </w:rPr>
        <w:t>Public Policies:</w:t>
      </w:r>
      <w:bookmarkEnd w:id="2"/>
      <w:r w:rsidRPr="007D045D">
        <w:rPr>
          <w:rFonts w:ascii="Arial" w:eastAsia="Times New Roman" w:hAnsi="Arial" w:cs="Arial"/>
          <w:sz w:val="24"/>
          <w:szCs w:val="24"/>
          <w:lang w:eastAsia="en-GB"/>
        </w:rPr>
        <w:t xml:space="preserve"> Definitions of old age significantly impact </w:t>
      </w:r>
      <w:proofErr w:type="gramStart"/>
      <w:r w:rsidRPr="007D045D">
        <w:rPr>
          <w:rFonts w:ascii="Arial" w:eastAsia="Times New Roman" w:hAnsi="Arial" w:cs="Arial"/>
          <w:sz w:val="24"/>
          <w:szCs w:val="24"/>
          <w:lang w:eastAsia="en-GB"/>
        </w:rPr>
        <w:t>policies, and</w:t>
      </w:r>
      <w:proofErr w:type="gramEnd"/>
      <w:r w:rsidRPr="007D045D">
        <w:rPr>
          <w:rFonts w:ascii="Arial" w:eastAsia="Times New Roman" w:hAnsi="Arial" w:cs="Arial"/>
          <w:sz w:val="24"/>
          <w:szCs w:val="24"/>
          <w:lang w:eastAsia="en-GB"/>
        </w:rPr>
        <w:t xml:space="preserve"> Bury &amp; Holme (2006) underline that a more inclusive and flexible definition of old age can help create policies better adapted to the diverse needs of the elderly population.</w:t>
      </w:r>
    </w:p>
    <w:p w14:paraId="1E795315" w14:textId="77777777" w:rsidR="007D045D" w:rsidRPr="007D045D" w:rsidRDefault="007D045D" w:rsidP="00702C51">
      <w:pPr>
        <w:numPr>
          <w:ilvl w:val="0"/>
          <w:numId w:val="1"/>
        </w:numPr>
        <w:spacing w:before="100" w:beforeAutospacing="1" w:after="100" w:afterAutospacing="1" w:line="360" w:lineRule="auto"/>
        <w:jc w:val="both"/>
        <w:rPr>
          <w:rFonts w:ascii="Arial" w:eastAsia="Times New Roman" w:hAnsi="Arial" w:cs="Arial"/>
          <w:sz w:val="24"/>
          <w:szCs w:val="24"/>
          <w:lang w:eastAsia="en-GB"/>
        </w:rPr>
      </w:pPr>
      <w:bookmarkStart w:id="3" w:name="_Toc172366219"/>
      <w:r w:rsidRPr="007D045D">
        <w:rPr>
          <w:rStyle w:val="Heading2Char"/>
          <w:rFonts w:cs="Arial"/>
          <w:lang w:eastAsia="en-GB"/>
        </w:rPr>
        <w:t>Pensions</w:t>
      </w:r>
      <w:bookmarkEnd w:id="3"/>
      <w:r w:rsidRPr="007D045D">
        <w:rPr>
          <w:rFonts w:ascii="Arial" w:eastAsia="Times New Roman" w:hAnsi="Arial" w:cs="Arial"/>
          <w:b/>
          <w:bCs/>
          <w:sz w:val="24"/>
          <w:szCs w:val="24"/>
          <w:lang w:eastAsia="en-GB"/>
        </w:rPr>
        <w:t>:</w:t>
      </w:r>
      <w:r w:rsidRPr="007D045D">
        <w:rPr>
          <w:rFonts w:ascii="Arial" w:eastAsia="Times New Roman" w:hAnsi="Arial" w:cs="Arial"/>
          <w:sz w:val="24"/>
          <w:szCs w:val="24"/>
          <w:lang w:eastAsia="en-GB"/>
        </w:rPr>
        <w:t xml:space="preserve"> How we define aging and old age directly influences pensions. In the UK, the retirement age is constantly being redefined in line with increasing life expectancy. This generally leads to better resource distribution and can prevent poverty.</w:t>
      </w:r>
    </w:p>
    <w:p w14:paraId="2F750A25" w14:textId="77777777" w:rsidR="007D045D" w:rsidRPr="007D045D" w:rsidRDefault="007D045D" w:rsidP="00702C51">
      <w:pPr>
        <w:numPr>
          <w:ilvl w:val="0"/>
          <w:numId w:val="1"/>
        </w:numPr>
        <w:spacing w:before="100" w:beforeAutospacing="1" w:after="100" w:afterAutospacing="1" w:line="360" w:lineRule="auto"/>
        <w:jc w:val="both"/>
        <w:rPr>
          <w:rFonts w:ascii="Arial" w:eastAsia="Times New Roman" w:hAnsi="Arial" w:cs="Arial"/>
          <w:sz w:val="24"/>
          <w:szCs w:val="24"/>
          <w:lang w:eastAsia="en-GB"/>
        </w:rPr>
      </w:pPr>
      <w:bookmarkStart w:id="4" w:name="_Toc172366220"/>
      <w:r w:rsidRPr="007D045D">
        <w:rPr>
          <w:rStyle w:val="Heading2Char"/>
          <w:rFonts w:cs="Arial"/>
          <w:lang w:eastAsia="en-GB"/>
        </w:rPr>
        <w:t>Anti-Ageism Policies:</w:t>
      </w:r>
      <w:bookmarkEnd w:id="4"/>
      <w:r w:rsidRPr="007D045D">
        <w:rPr>
          <w:rFonts w:ascii="Arial" w:eastAsia="Times New Roman" w:hAnsi="Arial" w:cs="Arial"/>
          <w:sz w:val="24"/>
          <w:szCs w:val="24"/>
          <w:lang w:eastAsia="en-GB"/>
        </w:rPr>
        <w:t xml:space="preserve"> The Equality Act 2010 is an example of legislation that protects against age-based discrimination. It prohibits direct or indirect discrimination. An elderly person should not be discriminated against or disadvantaged in terms of employment because of their age. Employers must ensure all employment, training, and promotion policies for older people, ensuring equal opportunities. In education, any elderly person has the right to equal education. Schools and universities must develop inclusive programs for all age groups. The Act also provides for equality in public functions, ensuring that affected persons can always report discriminatory acts.</w:t>
      </w:r>
    </w:p>
    <w:p w14:paraId="38130C27" w14:textId="77777777" w:rsidR="007D045D" w:rsidRPr="00702C51" w:rsidRDefault="007D045D" w:rsidP="00702C51">
      <w:pPr>
        <w:pStyle w:val="Heading1"/>
        <w:spacing w:line="360" w:lineRule="auto"/>
        <w:jc w:val="both"/>
        <w:rPr>
          <w:rFonts w:eastAsia="Times New Roman" w:cs="Arial"/>
          <w:lang w:eastAsia="en-GB"/>
        </w:rPr>
      </w:pPr>
      <w:bookmarkStart w:id="5" w:name="_Toc172366221"/>
      <w:r w:rsidRPr="00702C51">
        <w:rPr>
          <w:rFonts w:eastAsia="Times New Roman" w:cs="Arial"/>
          <w:lang w:eastAsia="en-GB"/>
        </w:rPr>
        <w:t>Demography and Changes in the Elderly Population</w:t>
      </w:r>
      <w:bookmarkEnd w:id="5"/>
    </w:p>
    <w:p w14:paraId="4DC5FE6C"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Harper and Hamblin (2014) highlight that the elderly population in the UK and other developed countries has significantly increased in recent decades due to several factors:</w:t>
      </w:r>
    </w:p>
    <w:p w14:paraId="3FBE4F4C" w14:textId="77777777" w:rsidR="007D045D" w:rsidRPr="007D045D" w:rsidRDefault="007D045D" w:rsidP="00702C51">
      <w:pPr>
        <w:numPr>
          <w:ilvl w:val="0"/>
          <w:numId w:val="2"/>
        </w:numPr>
        <w:spacing w:before="100" w:beforeAutospacing="1" w:after="100" w:afterAutospacing="1" w:line="360" w:lineRule="auto"/>
        <w:jc w:val="both"/>
        <w:rPr>
          <w:rFonts w:ascii="Arial" w:eastAsia="Times New Roman" w:hAnsi="Arial" w:cs="Arial"/>
          <w:sz w:val="24"/>
          <w:szCs w:val="24"/>
          <w:lang w:eastAsia="en-GB"/>
        </w:rPr>
      </w:pPr>
      <w:bookmarkStart w:id="6" w:name="_Toc172366222"/>
      <w:r w:rsidRPr="007D045D">
        <w:rPr>
          <w:rStyle w:val="Heading2Char"/>
          <w:rFonts w:cs="Arial"/>
          <w:lang w:eastAsia="en-GB"/>
        </w:rPr>
        <w:t>Increased Life Expectancy:</w:t>
      </w:r>
      <w:bookmarkEnd w:id="6"/>
      <w:r w:rsidRPr="007D045D">
        <w:rPr>
          <w:rFonts w:ascii="Arial" w:eastAsia="Times New Roman" w:hAnsi="Arial" w:cs="Arial"/>
          <w:sz w:val="24"/>
          <w:szCs w:val="24"/>
          <w:lang w:eastAsia="en-GB"/>
        </w:rPr>
        <w:t xml:space="preserve"> The most likely factor leading to increased life expectancy is the medical field (Marmot, 2015). Technological innovations and scientific discoveries have revolutionized disease diagnosis and treatment.</w:t>
      </w:r>
    </w:p>
    <w:p w14:paraId="02F4FD31" w14:textId="77777777" w:rsidR="007D045D" w:rsidRPr="007D045D" w:rsidRDefault="007D045D" w:rsidP="00702C51">
      <w:pPr>
        <w:numPr>
          <w:ilvl w:val="0"/>
          <w:numId w:val="2"/>
        </w:numPr>
        <w:spacing w:before="100" w:beforeAutospacing="1" w:after="100" w:afterAutospacing="1" w:line="360" w:lineRule="auto"/>
        <w:jc w:val="both"/>
        <w:rPr>
          <w:rFonts w:ascii="Arial" w:eastAsia="Times New Roman" w:hAnsi="Arial" w:cs="Arial"/>
          <w:sz w:val="24"/>
          <w:szCs w:val="24"/>
          <w:lang w:eastAsia="en-GB"/>
        </w:rPr>
      </w:pPr>
      <w:bookmarkStart w:id="7" w:name="_Toc172366223"/>
      <w:r w:rsidRPr="007D045D">
        <w:rPr>
          <w:rStyle w:val="Heading2Char"/>
          <w:rFonts w:cs="Arial"/>
          <w:lang w:eastAsia="en-GB"/>
        </w:rPr>
        <w:lastRenderedPageBreak/>
        <w:t>Improved Nutrition:</w:t>
      </w:r>
      <w:bookmarkEnd w:id="7"/>
      <w:r w:rsidRPr="007D045D">
        <w:rPr>
          <w:rFonts w:ascii="Arial" w:eastAsia="Times New Roman" w:hAnsi="Arial" w:cs="Arial"/>
          <w:sz w:val="24"/>
          <w:szCs w:val="24"/>
          <w:lang w:eastAsia="en-GB"/>
        </w:rPr>
        <w:t xml:space="preserve"> Constant agricultural development and public awareness of the benefits of healthy nutrition have improved nutrition. The emergence of dietary supplements and food fortification with essential vitamins and minerals has reduced nutritional deficiencies.</w:t>
      </w:r>
    </w:p>
    <w:p w14:paraId="0BA1E778" w14:textId="77777777" w:rsidR="007D045D" w:rsidRPr="007D045D" w:rsidRDefault="007D045D" w:rsidP="00702C51">
      <w:pPr>
        <w:numPr>
          <w:ilvl w:val="0"/>
          <w:numId w:val="2"/>
        </w:numPr>
        <w:spacing w:before="100" w:beforeAutospacing="1" w:after="100" w:afterAutospacing="1" w:line="360" w:lineRule="auto"/>
        <w:jc w:val="both"/>
        <w:rPr>
          <w:rFonts w:ascii="Arial" w:eastAsia="Times New Roman" w:hAnsi="Arial" w:cs="Arial"/>
          <w:sz w:val="24"/>
          <w:szCs w:val="24"/>
          <w:lang w:eastAsia="en-GB"/>
        </w:rPr>
      </w:pPr>
      <w:bookmarkStart w:id="8" w:name="_Toc172366224"/>
      <w:r w:rsidRPr="007D045D">
        <w:rPr>
          <w:rStyle w:val="Heading2Char"/>
          <w:rFonts w:cs="Arial"/>
          <w:lang w:eastAsia="en-GB"/>
        </w:rPr>
        <w:t>Education and Awareness: Understanding</w:t>
      </w:r>
      <w:bookmarkEnd w:id="8"/>
      <w:r w:rsidRPr="007D045D">
        <w:rPr>
          <w:rFonts w:ascii="Arial" w:eastAsia="Times New Roman" w:hAnsi="Arial" w:cs="Arial"/>
          <w:sz w:val="24"/>
          <w:szCs w:val="24"/>
          <w:lang w:eastAsia="en-GB"/>
        </w:rPr>
        <w:t xml:space="preserve"> that certain habits are harmful, especially among the elderly with comorbidities, is crucial. Public policies continuously target smoking and alcohol consumption awareness.</w:t>
      </w:r>
    </w:p>
    <w:p w14:paraId="5D398F95" w14:textId="77777777" w:rsidR="007D045D" w:rsidRPr="007D045D" w:rsidRDefault="007D045D" w:rsidP="00702C51">
      <w:pPr>
        <w:numPr>
          <w:ilvl w:val="0"/>
          <w:numId w:val="2"/>
        </w:numPr>
        <w:spacing w:before="100" w:beforeAutospacing="1" w:after="100" w:afterAutospacing="1" w:line="360" w:lineRule="auto"/>
        <w:jc w:val="both"/>
        <w:rPr>
          <w:rFonts w:ascii="Arial" w:eastAsia="Times New Roman" w:hAnsi="Arial" w:cs="Arial"/>
          <w:sz w:val="24"/>
          <w:szCs w:val="24"/>
          <w:lang w:eastAsia="en-GB"/>
        </w:rPr>
      </w:pPr>
      <w:bookmarkStart w:id="9" w:name="_Toc172366225"/>
      <w:r w:rsidRPr="007D045D">
        <w:rPr>
          <w:rStyle w:val="Heading2Char"/>
          <w:rFonts w:cs="Arial"/>
          <w:lang w:eastAsia="en-GB"/>
        </w:rPr>
        <w:t>Decreasing Birth Rates:</w:t>
      </w:r>
      <w:bookmarkEnd w:id="9"/>
      <w:r w:rsidRPr="007D045D">
        <w:rPr>
          <w:rFonts w:ascii="Arial" w:eastAsia="Times New Roman" w:hAnsi="Arial" w:cs="Arial"/>
          <w:sz w:val="24"/>
          <w:szCs w:val="24"/>
          <w:lang w:eastAsia="en-GB"/>
        </w:rPr>
        <w:t xml:space="preserve"> Birth rates have significantly decreased in the UK. Socio-economic changes have directly influenced fertility. Women have had greater access to education and more career opportunities, leading to delayed marriages and family formation. Statistically, women with higher education tend to have fewer children and start families later. Efficient contraceptive methods and family planning education have helped reduce unplanned births and provide better control over fertility.</w:t>
      </w:r>
    </w:p>
    <w:p w14:paraId="04461F50" w14:textId="77777777" w:rsidR="007D045D" w:rsidRPr="007D045D" w:rsidRDefault="007D045D" w:rsidP="00702C51">
      <w:pPr>
        <w:numPr>
          <w:ilvl w:val="0"/>
          <w:numId w:val="2"/>
        </w:numPr>
        <w:spacing w:before="100" w:beforeAutospacing="1" w:after="100" w:afterAutospacing="1" w:line="360" w:lineRule="auto"/>
        <w:jc w:val="both"/>
        <w:rPr>
          <w:rFonts w:ascii="Arial" w:eastAsia="Times New Roman" w:hAnsi="Arial" w:cs="Arial"/>
          <w:sz w:val="24"/>
          <w:szCs w:val="24"/>
          <w:lang w:eastAsia="en-GB"/>
        </w:rPr>
      </w:pPr>
      <w:bookmarkStart w:id="10" w:name="_Toc172366226"/>
      <w:r w:rsidRPr="007D045D">
        <w:rPr>
          <w:rStyle w:val="Heading2Char"/>
          <w:rFonts w:cs="Arial"/>
          <w:lang w:eastAsia="en-GB"/>
        </w:rPr>
        <w:t>Cost of Raising Children:</w:t>
      </w:r>
      <w:bookmarkEnd w:id="10"/>
      <w:r w:rsidRPr="007D045D">
        <w:rPr>
          <w:rFonts w:ascii="Arial" w:eastAsia="Times New Roman" w:hAnsi="Arial" w:cs="Arial"/>
          <w:sz w:val="24"/>
          <w:szCs w:val="24"/>
          <w:lang w:eastAsia="en-GB"/>
        </w:rPr>
        <w:t xml:space="preserve"> The high cost of raising children discourages couples from having more children. The costs of raising a child, including education and medical care, are significant. Current economic and social policies do not efficiently support families, amplifying the trend of decreasing birth rates.</w:t>
      </w:r>
    </w:p>
    <w:p w14:paraId="112C029A"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 xml:space="preserve">The impact of demographic decline is evident in the population pyramid analysis, showing a narrowing base (young people) and a widening top (elderly). The Labour government, which won a large majority in the July 2024 elections, must consider these demographic changes. Keir Starmer and his government must create effective family support policies, balance work and family life, find solutions for paid maternity or paternity leave, and offer subsidies to parents for childcare. Financial incentives, such as tax deductions for families with more children, could also be provided. Introducing new incentives alongside existing ones like Child Benefit or Universal Credit could improve birth rates and prevent or reduce child poverty. Parents must be guaranteed that they can allocate minimal resources to meet their children's needs. Simultaneously, Sir Chris Wormald and the Department of Health and Social Care (DHSC) must ensure that these financial incentives do not lead to families becoming dependent on them, potentially resulting in self-sufficiency and decreased desire to </w:t>
      </w:r>
      <w:r w:rsidRPr="007D045D">
        <w:rPr>
          <w:rFonts w:ascii="Arial" w:eastAsia="Times New Roman" w:hAnsi="Arial" w:cs="Arial"/>
          <w:sz w:val="24"/>
          <w:szCs w:val="24"/>
          <w:lang w:eastAsia="en-GB"/>
        </w:rPr>
        <w:lastRenderedPageBreak/>
        <w:t>work. Additionally, it must be considered that implementing these policies could lead to bureaucracy, making it difficult for families to navigate.</w:t>
      </w:r>
    </w:p>
    <w:p w14:paraId="606C8CCF"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Social factors, such as changes in family structure, public health policies, social assistance, and economic developments, have collectively increased longevity. The rise of nuclear family households has significantly altered elderly care and support patterns. Economic growth has facilitated easier access to health services, increasing longevity.</w:t>
      </w:r>
    </w:p>
    <w:p w14:paraId="3F62CA40" w14:textId="77777777" w:rsidR="007D045D" w:rsidRPr="00702C51" w:rsidRDefault="007D045D" w:rsidP="00702C51">
      <w:pPr>
        <w:pStyle w:val="Heading1"/>
        <w:spacing w:line="360" w:lineRule="auto"/>
        <w:jc w:val="both"/>
        <w:rPr>
          <w:rFonts w:eastAsia="Times New Roman" w:cs="Arial"/>
          <w:lang w:eastAsia="en-GB"/>
        </w:rPr>
      </w:pPr>
      <w:bookmarkStart w:id="11" w:name="_Toc172366227"/>
      <w:r w:rsidRPr="00702C51">
        <w:rPr>
          <w:rFonts w:eastAsia="Times New Roman" w:cs="Arial"/>
          <w:lang w:eastAsia="en-GB"/>
        </w:rPr>
        <w:t>Problems Experienced by the Elderly</w:t>
      </w:r>
      <w:bookmarkEnd w:id="11"/>
    </w:p>
    <w:p w14:paraId="4BF5C60D"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According to Bytheway (1995), financial issues are a major concern for the elderly. Insufficient pensions, medical care costs, and inflation are constant concerns. State pensions aim to provide a basic income for all eligible citizens. The new state pension, introduced in 2016, aimed to simplify and improve the state pension system, offering a higher income, but the income level remains limited and depends entirely on contributions during one's working life. Even supplementary schemes like Pension Credit have not fully compensated for the financial needs of the elderly. A report by the Joseph Rowntree Foundation indicates that many retirees live below the poverty line due to insufficient state pensions. Unfortunately, people with periods of unemployment, part-time work, or long medical leaves do not have enough contributions to receive the maximum pension. Women and people with disabilities are particularly vulnerable. With the birth of a child, women often take on the primary responsibility for childcare, leading to career interruptions. These interruptions negatively affect pension contributions, resulting in lower pensions in old age. Career interruptions make it harder for women to advance in their careers, leading to lower salaries compared to men who advance faster and earn higher wages. The Starmer government could choose to credit these caregiving periods in pension calculations, reducing disparities between men and women.</w:t>
      </w:r>
    </w:p>
    <w:p w14:paraId="2EBBC188"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 xml:space="preserve">People with disabilities are also more susceptible to career interruptions for disability care. Limited access to employment opportunities due to disabilities and discrimination in the job market results in lower pension contributions. High medical treatment costs </w:t>
      </w:r>
      <w:r w:rsidRPr="007D045D">
        <w:rPr>
          <w:rFonts w:ascii="Arial" w:eastAsia="Times New Roman" w:hAnsi="Arial" w:cs="Arial"/>
          <w:sz w:val="24"/>
          <w:szCs w:val="24"/>
          <w:lang w:eastAsia="en-GB"/>
        </w:rPr>
        <w:lastRenderedPageBreak/>
        <w:t>make it difficult for them to save money during their working life, creating a cycle of poverty that decisively affects financial security in old age.</w:t>
      </w:r>
    </w:p>
    <w:p w14:paraId="73FC4BF4" w14:textId="77777777" w:rsidR="007D045D" w:rsidRPr="00702C51" w:rsidRDefault="007D045D" w:rsidP="00702C51">
      <w:pPr>
        <w:pStyle w:val="Heading2"/>
        <w:spacing w:line="360" w:lineRule="auto"/>
        <w:jc w:val="both"/>
        <w:rPr>
          <w:rFonts w:eastAsia="Times New Roman" w:cs="Arial"/>
          <w:lang w:eastAsia="en-GB"/>
        </w:rPr>
      </w:pPr>
      <w:bookmarkStart w:id="12" w:name="_Toc172366228"/>
      <w:r w:rsidRPr="00702C51">
        <w:rPr>
          <w:rFonts w:eastAsia="Times New Roman" w:cs="Arial"/>
          <w:lang w:eastAsia="en-GB"/>
        </w:rPr>
        <w:t>Physical and Mental Health</w:t>
      </w:r>
      <w:bookmarkEnd w:id="12"/>
    </w:p>
    <w:p w14:paraId="30FACFC5" w14:textId="77777777" w:rsidR="007D045D" w:rsidRPr="007D045D" w:rsidRDefault="007D045D" w:rsidP="00702C51">
      <w:pPr>
        <w:spacing w:before="100" w:beforeAutospacing="1" w:after="100" w:afterAutospacing="1" w:line="360" w:lineRule="auto"/>
        <w:jc w:val="both"/>
        <w:rPr>
          <w:rFonts w:ascii="Arial" w:eastAsia="Times New Roman" w:hAnsi="Arial" w:cs="Arial"/>
          <w:sz w:val="24"/>
          <w:szCs w:val="24"/>
          <w:lang w:eastAsia="en-GB"/>
        </w:rPr>
      </w:pPr>
      <w:r w:rsidRPr="007D045D">
        <w:rPr>
          <w:rFonts w:ascii="Arial" w:eastAsia="Times New Roman" w:hAnsi="Arial" w:cs="Arial"/>
          <w:sz w:val="24"/>
          <w:szCs w:val="24"/>
          <w:lang w:eastAsia="en-GB"/>
        </w:rPr>
        <w:t>Chronic diseases, reduced mobility, and weakened immune systems are the most common health problems among the elderly.</w:t>
      </w:r>
    </w:p>
    <w:p w14:paraId="2101836C" w14:textId="77777777" w:rsidR="007D045D" w:rsidRPr="007D045D" w:rsidRDefault="007D045D" w:rsidP="00702C51">
      <w:pPr>
        <w:numPr>
          <w:ilvl w:val="0"/>
          <w:numId w:val="3"/>
        </w:numPr>
        <w:spacing w:before="100" w:beforeAutospacing="1" w:after="100" w:afterAutospacing="1" w:line="360" w:lineRule="auto"/>
        <w:jc w:val="both"/>
        <w:rPr>
          <w:rFonts w:ascii="Arial" w:eastAsia="Times New Roman" w:hAnsi="Arial" w:cs="Arial"/>
          <w:sz w:val="24"/>
          <w:szCs w:val="24"/>
          <w:lang w:eastAsia="en-GB"/>
        </w:rPr>
      </w:pPr>
      <w:bookmarkStart w:id="13" w:name="_Toc172366229"/>
      <w:r w:rsidRPr="007D045D">
        <w:rPr>
          <w:rStyle w:val="Heading3Char"/>
          <w:rFonts w:cs="Arial"/>
          <w:lang w:eastAsia="en-GB"/>
        </w:rPr>
        <w:t>Chronic Diseases:</w:t>
      </w:r>
      <w:bookmarkEnd w:id="13"/>
      <w:r w:rsidRPr="007D045D">
        <w:rPr>
          <w:rFonts w:ascii="Arial" w:eastAsia="Times New Roman" w:hAnsi="Arial" w:cs="Arial"/>
          <w:sz w:val="24"/>
          <w:szCs w:val="24"/>
          <w:lang w:eastAsia="en-GB"/>
        </w:rPr>
        <w:t xml:space="preserve"> Hypertension, diabetes, cardiovascular diseases, and arthritis are among the chronic diseases with negative effects on quality of life. Among the elderly, hypertension makes cardiovascular diseases more common, leading to heart attacks or strokes. Impaired kidney function can require dialysis or kidney transplants in severe cases. Hypertension can also cause vision complications, such as hypertensive retinopathy and vision loss.</w:t>
      </w:r>
    </w:p>
    <w:p w14:paraId="521B8B51" w14:textId="77777777" w:rsidR="007D045D" w:rsidRPr="007D045D" w:rsidRDefault="007D045D" w:rsidP="00702C51">
      <w:pPr>
        <w:numPr>
          <w:ilvl w:val="0"/>
          <w:numId w:val="3"/>
        </w:numPr>
        <w:spacing w:before="100" w:beforeAutospacing="1" w:after="100" w:afterAutospacing="1" w:line="360" w:lineRule="auto"/>
        <w:jc w:val="both"/>
        <w:rPr>
          <w:rFonts w:ascii="Arial" w:eastAsia="Times New Roman" w:hAnsi="Arial" w:cs="Arial"/>
          <w:sz w:val="24"/>
          <w:szCs w:val="24"/>
          <w:lang w:eastAsia="en-GB"/>
        </w:rPr>
      </w:pPr>
      <w:bookmarkStart w:id="14" w:name="_Toc172366230"/>
      <w:r w:rsidRPr="007D045D">
        <w:rPr>
          <w:rStyle w:val="Heading3Char"/>
          <w:rFonts w:cs="Arial"/>
          <w:lang w:eastAsia="en-GB"/>
        </w:rPr>
        <w:t>Diabetes</w:t>
      </w:r>
      <w:bookmarkEnd w:id="14"/>
      <w:r w:rsidRPr="007D045D">
        <w:rPr>
          <w:rFonts w:ascii="Arial" w:eastAsia="Times New Roman" w:hAnsi="Arial" w:cs="Arial"/>
          <w:b/>
          <w:bCs/>
          <w:sz w:val="24"/>
          <w:szCs w:val="24"/>
          <w:lang w:eastAsia="en-GB"/>
        </w:rPr>
        <w:t>:</w:t>
      </w:r>
      <w:r w:rsidRPr="007D045D">
        <w:rPr>
          <w:rFonts w:ascii="Arial" w:eastAsia="Times New Roman" w:hAnsi="Arial" w:cs="Arial"/>
          <w:sz w:val="24"/>
          <w:szCs w:val="24"/>
          <w:lang w:eastAsia="en-GB"/>
        </w:rPr>
        <w:t xml:space="preserve"> Diabetes is another common condition that increases the risk of heart disease and stroke. Diabetic nephropathy is a common disease in this regard. Diabetes often leads to peripheral neuropathy, causing pain, numbness, and balance problems, frequently resulting in falls and injuries.</w:t>
      </w:r>
    </w:p>
    <w:p w14:paraId="1925F9C5" w14:textId="467594FC" w:rsidR="00AC7F6B" w:rsidRPr="00371A63" w:rsidRDefault="007D045D" w:rsidP="00371A63">
      <w:pPr>
        <w:numPr>
          <w:ilvl w:val="0"/>
          <w:numId w:val="3"/>
        </w:numPr>
        <w:spacing w:before="100" w:beforeAutospacing="1" w:after="100" w:afterAutospacing="1" w:line="360" w:lineRule="auto"/>
        <w:jc w:val="both"/>
        <w:rPr>
          <w:rFonts w:ascii="Arial" w:eastAsia="Times New Roman" w:hAnsi="Arial" w:cs="Arial"/>
          <w:sz w:val="24"/>
          <w:szCs w:val="24"/>
          <w:lang w:eastAsia="en-GB"/>
        </w:rPr>
      </w:pPr>
      <w:bookmarkStart w:id="15" w:name="_Toc172366231"/>
      <w:r w:rsidRPr="007D045D">
        <w:rPr>
          <w:rStyle w:val="Heading3Char"/>
          <w:rFonts w:cs="Arial"/>
          <w:lang w:eastAsia="en-GB"/>
        </w:rPr>
        <w:t>Arthritis</w:t>
      </w:r>
      <w:bookmarkEnd w:id="15"/>
      <w:r w:rsidRPr="007D045D">
        <w:rPr>
          <w:rFonts w:ascii="Arial" w:eastAsia="Times New Roman" w:hAnsi="Arial" w:cs="Arial"/>
          <w:b/>
          <w:bCs/>
          <w:sz w:val="24"/>
          <w:szCs w:val="24"/>
          <w:lang w:eastAsia="en-GB"/>
        </w:rPr>
        <w:t>:</w:t>
      </w:r>
      <w:r w:rsidRPr="007D045D">
        <w:rPr>
          <w:rFonts w:ascii="Arial" w:eastAsia="Times New Roman" w:hAnsi="Arial" w:cs="Arial"/>
          <w:sz w:val="24"/>
          <w:szCs w:val="24"/>
          <w:lang w:eastAsia="en-GB"/>
        </w:rPr>
        <w:t xml:space="preserve"> Arthritis causes joint pain and stiffness, limiting movement and functionality. In advanced forms, it leads to unsightly joint deformities, affecting the elderly psychologically. Pain and deformities increase the need for medical assistance and care.</w:t>
      </w:r>
    </w:p>
    <w:p w14:paraId="4B66FA57" w14:textId="70B8E4AB" w:rsidR="00AC7F6B" w:rsidRPr="00371A63" w:rsidRDefault="0029339D" w:rsidP="00371A63">
      <w:pPr>
        <w:pStyle w:val="Heading2"/>
        <w:spacing w:line="360" w:lineRule="auto"/>
        <w:jc w:val="both"/>
        <w:rPr>
          <w:rFonts w:eastAsia="Times New Roman" w:cs="Arial"/>
          <w:b w:val="0"/>
          <w:lang w:eastAsia="en-GB"/>
        </w:rPr>
      </w:pPr>
      <w:bookmarkStart w:id="16" w:name="_Toc172366232"/>
      <w:r w:rsidRPr="00702C51">
        <w:rPr>
          <w:rFonts w:eastAsia="Times New Roman" w:cs="Arial"/>
          <w:lang w:eastAsia="en-GB"/>
        </w:rPr>
        <w:t>Ageism</w:t>
      </w:r>
      <w:bookmarkEnd w:id="16"/>
    </w:p>
    <w:p w14:paraId="6102682E"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According to </w:t>
      </w:r>
      <w:proofErr w:type="spellStart"/>
      <w:r w:rsidRPr="00702C51">
        <w:rPr>
          <w:rFonts w:ascii="Arial" w:eastAsia="Times New Roman" w:hAnsi="Arial" w:cs="Arial"/>
          <w:sz w:val="24"/>
          <w:szCs w:val="24"/>
          <w:lang w:eastAsia="en-GB"/>
        </w:rPr>
        <w:t>Scrutton</w:t>
      </w:r>
      <w:proofErr w:type="spellEnd"/>
      <w:r w:rsidRPr="00702C51">
        <w:rPr>
          <w:rFonts w:ascii="Arial" w:eastAsia="Times New Roman" w:hAnsi="Arial" w:cs="Arial"/>
          <w:sz w:val="24"/>
          <w:szCs w:val="24"/>
          <w:lang w:eastAsia="en-GB"/>
        </w:rPr>
        <w:t xml:space="preserve"> (1999), ageism can be defined as discrimination based on age. It can manifest in various forms and contexts, influencing the self-esteem of older individuals. Finding a job is often difficult due to perceived physical or mental limitations. Prejudices and stereotypes regarding these aspects are very common, and the elderly are often considered unfit to handle jobs due to these physical limitations. Exclusion from teams is frequent by imposing different standards in performance evaluation.</w:t>
      </w:r>
    </w:p>
    <w:p w14:paraId="34639C0E"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Another common stereotype concerns the mental capacities of the elderly. There is a suspicion that they no longer have the same mental agility and are </w:t>
      </w:r>
      <w:r w:rsidRPr="00702C51">
        <w:rPr>
          <w:rFonts w:ascii="Arial" w:eastAsia="Times New Roman" w:hAnsi="Arial" w:cs="Arial"/>
          <w:sz w:val="24"/>
          <w:szCs w:val="24"/>
          <w:lang w:eastAsia="en-GB"/>
        </w:rPr>
        <w:lastRenderedPageBreak/>
        <w:t>incapable of learning new skills, especially related to computers and similar technologies.</w:t>
      </w:r>
    </w:p>
    <w:p w14:paraId="6C669BC7"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The perception of fragility or inflexibility adds to the burdens of old age. These perceptions lead to the exclusion of the elderly from various professional retraining programs or other activities that they could regularly perform. The perception of inflexibility or incompetence leads to the same outcome of exclusion for the elderly.</w:t>
      </w:r>
    </w:p>
    <w:p w14:paraId="0D5E0037" w14:textId="0B66B24E" w:rsidR="0029339D" w:rsidRPr="00371A63" w:rsidRDefault="0029339D" w:rsidP="00371A63">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Perhaps the most severe exclusion of all is social exclusion. This almost entirely reduces their ability to participate in social activities. Support networks disappear, and the elderly end up in situations of extreme loneliness, suffering from depression or anxiety. Social exclusion frequently leads to feelings of uselessness and the sensation of being a burden on others. All these often have a tragic end, namely suicide.</w:t>
      </w:r>
    </w:p>
    <w:p w14:paraId="564BE095" w14:textId="0D5C4CC5" w:rsidR="0029339D" w:rsidRPr="00702C51" w:rsidRDefault="0029339D" w:rsidP="00702C51">
      <w:pPr>
        <w:pStyle w:val="Heading1"/>
        <w:spacing w:line="360" w:lineRule="auto"/>
        <w:jc w:val="both"/>
        <w:rPr>
          <w:rFonts w:eastAsia="Times New Roman" w:cs="Arial"/>
          <w:lang w:eastAsia="en-GB"/>
        </w:rPr>
      </w:pPr>
      <w:bookmarkStart w:id="17" w:name="_Toc172366233"/>
      <w:r w:rsidRPr="00702C51">
        <w:rPr>
          <w:rFonts w:eastAsia="Times New Roman" w:cs="Arial"/>
          <w:lang w:eastAsia="en-GB"/>
        </w:rPr>
        <w:t>Health and Social Care Need</w:t>
      </w:r>
      <w:r w:rsidRPr="00702C51">
        <w:rPr>
          <w:rFonts w:eastAsia="Times New Roman" w:cs="Arial"/>
          <w:b w:val="0"/>
          <w:lang w:eastAsia="en-GB"/>
        </w:rPr>
        <w:t>s</w:t>
      </w:r>
      <w:bookmarkEnd w:id="17"/>
    </w:p>
    <w:p w14:paraId="2F2955B7" w14:textId="77777777" w:rsidR="0029339D" w:rsidRPr="00702C51" w:rsidRDefault="0029339D" w:rsidP="00702C51">
      <w:pPr>
        <w:pStyle w:val="Heading2"/>
        <w:spacing w:line="360" w:lineRule="auto"/>
        <w:jc w:val="both"/>
        <w:rPr>
          <w:rFonts w:eastAsia="Times New Roman" w:cs="Arial"/>
          <w:lang w:eastAsia="en-GB"/>
        </w:rPr>
      </w:pPr>
      <w:bookmarkStart w:id="18" w:name="_Toc172366234"/>
      <w:r w:rsidRPr="00702C51">
        <w:rPr>
          <w:rFonts w:eastAsia="Times New Roman" w:cs="Arial"/>
          <w:lang w:eastAsia="en-GB"/>
        </w:rPr>
        <w:t>Physical Aspects</w:t>
      </w:r>
      <w:bookmarkEnd w:id="18"/>
    </w:p>
    <w:p w14:paraId="5FCA13B0"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Hughes (2005) emphasizes the importance of a comprehensive assessment that </w:t>
      </w:r>
      <w:proofErr w:type="gramStart"/>
      <w:r w:rsidRPr="00702C51">
        <w:rPr>
          <w:rFonts w:ascii="Arial" w:eastAsia="Times New Roman" w:hAnsi="Arial" w:cs="Arial"/>
          <w:sz w:val="24"/>
          <w:szCs w:val="24"/>
          <w:lang w:eastAsia="en-GB"/>
        </w:rPr>
        <w:t>takes into account</w:t>
      </w:r>
      <w:proofErr w:type="gramEnd"/>
      <w:r w:rsidRPr="00702C51">
        <w:rPr>
          <w:rFonts w:ascii="Arial" w:eastAsia="Times New Roman" w:hAnsi="Arial" w:cs="Arial"/>
          <w:sz w:val="24"/>
          <w:szCs w:val="24"/>
          <w:lang w:eastAsia="en-GB"/>
        </w:rPr>
        <w:t xml:space="preserve"> all aspects of an elderly person's life, including physical and mental health, social and emotional needs, and their living environment.</w:t>
      </w:r>
    </w:p>
    <w:p w14:paraId="7826DF1A" w14:textId="1394999D" w:rsidR="00C679D4"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Assessing physical health usually begins with an evaluation of the elderly person's medical history, identifying any existing chronic conditions. Then, the assessment of functional capacity for daily activities is performed, including the ability to dress, bathe, prepare food, or manage medications. It is important to evaluate nutritional status, as malnutrition is common among the elderly.</w:t>
      </w:r>
    </w:p>
    <w:p w14:paraId="48A378AA" w14:textId="7538D8D0"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bookmarkStart w:id="19" w:name="_Toc172366235"/>
      <w:r w:rsidRPr="00702C51">
        <w:rPr>
          <w:rStyle w:val="Heading2Char"/>
          <w:rFonts w:cs="Arial"/>
          <w:lang w:eastAsia="en-GB"/>
        </w:rPr>
        <w:t>Assessing mental health</w:t>
      </w:r>
      <w:bookmarkEnd w:id="19"/>
      <w:r w:rsidRPr="00702C51">
        <w:rPr>
          <w:rFonts w:ascii="Arial" w:eastAsia="Times New Roman" w:hAnsi="Arial" w:cs="Arial"/>
          <w:sz w:val="24"/>
          <w:szCs w:val="24"/>
          <w:lang w:eastAsia="en-GB"/>
        </w:rPr>
        <w:t xml:space="preserve"> includes examining cognitive and emotional states. Cognitive tests, such as the Mini-Mental State Examination (MMSE), can help diagnose dementia or other cognitive disorders. Assessing emotional states can identify depression or anxiety.</w:t>
      </w:r>
    </w:p>
    <w:p w14:paraId="0453FB15" w14:textId="77777777" w:rsidR="0029339D" w:rsidRPr="00702C51" w:rsidRDefault="0029339D" w:rsidP="00702C51">
      <w:pPr>
        <w:pStyle w:val="Heading1"/>
        <w:spacing w:line="360" w:lineRule="auto"/>
        <w:jc w:val="both"/>
        <w:rPr>
          <w:rFonts w:eastAsia="Times New Roman" w:cs="Arial"/>
          <w:lang w:eastAsia="en-GB"/>
        </w:rPr>
      </w:pPr>
      <w:bookmarkStart w:id="20" w:name="_Toc172366236"/>
      <w:r w:rsidRPr="00702C51">
        <w:rPr>
          <w:rFonts w:eastAsia="Times New Roman" w:cs="Arial"/>
          <w:lang w:eastAsia="en-GB"/>
        </w:rPr>
        <w:lastRenderedPageBreak/>
        <w:t>Case Studies</w:t>
      </w:r>
      <w:bookmarkEnd w:id="20"/>
    </w:p>
    <w:p w14:paraId="24D3FBF8" w14:textId="77777777"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Iris Murdoch was one of the most renowned British philosophers and authors of the last century. Diagnosed in 1995 with Alzheimer's disease, she managed to bring the challenges associated with this devastating illness to public attention. In her case, the first signs of the disease were minor writing and memory difficulties. As the disease progressed, she began having increasing problems, forgetting important details and performing daily common activities. Suddenly, Iris Murdoch, known for her brilliant intellect, was deeply affected by the gradual loss of her mental abilities. Inevitably, feelings of frustration, anxiety, and depression emerged as the disease advanced, causing her to lose the ability to do what she loved most—writing. In his book "Elegy for Iris," her husband offers an intimate perspective on their challenges. Bayley describes in detail the feelings of sadness, despair, and helplessness in not being able to help his wife effectively. He recounts the deterioration he felt in seeing his beloved suffer and lose her memory and cognitive abilities. Managing Iris's unpredictable </w:t>
      </w:r>
      <w:proofErr w:type="spellStart"/>
      <w:r w:rsidRPr="00702C51">
        <w:rPr>
          <w:rFonts w:ascii="Arial" w:eastAsia="Times New Roman" w:hAnsi="Arial" w:cs="Arial"/>
          <w:sz w:val="24"/>
          <w:szCs w:val="24"/>
          <w:lang w:eastAsia="en-GB"/>
        </w:rPr>
        <w:t>behavior</w:t>
      </w:r>
      <w:proofErr w:type="spellEnd"/>
      <w:r w:rsidRPr="00702C51">
        <w:rPr>
          <w:rFonts w:ascii="Arial" w:eastAsia="Times New Roman" w:hAnsi="Arial" w:cs="Arial"/>
          <w:sz w:val="24"/>
          <w:szCs w:val="24"/>
          <w:lang w:eastAsia="en-GB"/>
        </w:rPr>
        <w:t xml:space="preserve"> was one of the most difficult aspects for Bayley. Her confusion, paranoia, and agitation required constant empathy and understanding.</w:t>
      </w:r>
    </w:p>
    <w:p w14:paraId="619D744F" w14:textId="7DD31514"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Bayley explains how simple daily tasks, like dressing, became overwhelming and physically exhausting. He describes the social isolation he imposed on himself when his wife became ill, withdrawing from friends due to the energy required for care. "Elegy for Iris" is a book worth reading even without specifically studying Alzheimer's. It is a profound reflection of a man losing the essence of his wife gradually. The theme of love and loyalty in marriage in the context of such a severe illness that profoundly transforms personality and memory is a major challenge in reconciling </w:t>
      </w:r>
      <w:proofErr w:type="gramStart"/>
      <w:r w:rsidRPr="00702C51">
        <w:rPr>
          <w:rFonts w:ascii="Arial" w:eastAsia="Times New Roman" w:hAnsi="Arial" w:cs="Arial"/>
          <w:sz w:val="24"/>
          <w:szCs w:val="24"/>
          <w:lang w:eastAsia="en-GB"/>
        </w:rPr>
        <w:t>past memories</w:t>
      </w:r>
      <w:proofErr w:type="gramEnd"/>
      <w:r w:rsidRPr="00702C51">
        <w:rPr>
          <w:rFonts w:ascii="Arial" w:eastAsia="Times New Roman" w:hAnsi="Arial" w:cs="Arial"/>
          <w:sz w:val="24"/>
          <w:szCs w:val="24"/>
          <w:lang w:eastAsia="en-GB"/>
        </w:rPr>
        <w:t xml:space="preserve"> with the harsh, inert reality of the present.</w:t>
      </w:r>
    </w:p>
    <w:p w14:paraId="0A768EA8" w14:textId="3EDA47FE" w:rsidR="0029339D" w:rsidRPr="00371A63" w:rsidRDefault="0029339D" w:rsidP="00371A63">
      <w:pPr>
        <w:pStyle w:val="Heading1"/>
        <w:spacing w:line="360" w:lineRule="auto"/>
        <w:jc w:val="both"/>
        <w:rPr>
          <w:rFonts w:eastAsia="Times New Roman" w:cs="Arial"/>
          <w:lang w:eastAsia="en-GB"/>
        </w:rPr>
      </w:pPr>
      <w:bookmarkStart w:id="21" w:name="_Toc172366237"/>
      <w:r w:rsidRPr="00702C51">
        <w:rPr>
          <w:rFonts w:eastAsia="Times New Roman" w:cs="Arial"/>
          <w:lang w:eastAsia="en-GB"/>
        </w:rPr>
        <w:t>Proposed Support and Interventions</w:t>
      </w:r>
      <w:bookmarkEnd w:id="21"/>
    </w:p>
    <w:p w14:paraId="67CC5FD5" w14:textId="1306E471"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bookmarkStart w:id="22" w:name="_Toc172366238"/>
      <w:r w:rsidRPr="00702C51">
        <w:rPr>
          <w:rStyle w:val="Heading2Char"/>
          <w:rFonts w:cs="Arial"/>
          <w:lang w:eastAsia="en-GB"/>
        </w:rPr>
        <w:t>Successful Aging</w:t>
      </w:r>
      <w:bookmarkEnd w:id="22"/>
      <w:r w:rsidRPr="00702C51">
        <w:rPr>
          <w:rFonts w:ascii="Arial" w:eastAsia="Times New Roman" w:hAnsi="Arial" w:cs="Arial"/>
          <w:b/>
          <w:bCs/>
          <w:sz w:val="24"/>
          <w:szCs w:val="24"/>
          <w:lang w:eastAsia="en-GB"/>
        </w:rPr>
        <w:t xml:space="preserve">. </w:t>
      </w:r>
      <w:r w:rsidRPr="00702C51">
        <w:rPr>
          <w:rFonts w:ascii="Arial" w:eastAsia="Times New Roman" w:hAnsi="Arial" w:cs="Arial"/>
          <w:sz w:val="24"/>
          <w:szCs w:val="24"/>
          <w:lang w:eastAsia="en-GB"/>
        </w:rPr>
        <w:t xml:space="preserve">Successful aging involves maintaining physical and mental quality of life. Croucher, Hicks, and Jackson (2006) promote several suggestions in this regard. Public education and information programs through the adoption of healthy lifestyles, balanced nutrition, regular physical exercise, and avoiding smoking and alcohol consumption are fundamental. Croucher, </w:t>
      </w:r>
      <w:r w:rsidRPr="00702C51">
        <w:rPr>
          <w:rFonts w:ascii="Arial" w:eastAsia="Times New Roman" w:hAnsi="Arial" w:cs="Arial"/>
          <w:sz w:val="24"/>
          <w:szCs w:val="24"/>
          <w:lang w:eastAsia="en-GB"/>
        </w:rPr>
        <w:lastRenderedPageBreak/>
        <w:t>Hicks, and Jackson (2006) also emphasize regular access to healthcare services and preventive care as the basis for successful aging.</w:t>
      </w:r>
    </w:p>
    <w:p w14:paraId="06D8FB17" w14:textId="77777777" w:rsidR="0029339D" w:rsidRPr="00702C51" w:rsidRDefault="0029339D" w:rsidP="00702C51">
      <w:pPr>
        <w:pStyle w:val="ListParagraph"/>
        <w:spacing w:before="100" w:beforeAutospacing="1" w:after="100" w:afterAutospacing="1" w:line="360" w:lineRule="auto"/>
        <w:jc w:val="both"/>
        <w:rPr>
          <w:rFonts w:ascii="Arial" w:eastAsia="Times New Roman" w:hAnsi="Arial" w:cs="Arial"/>
          <w:sz w:val="24"/>
          <w:szCs w:val="24"/>
          <w:lang w:eastAsia="en-GB"/>
        </w:rPr>
      </w:pPr>
    </w:p>
    <w:p w14:paraId="3D43BF9C" w14:textId="66B44692" w:rsidR="0029339D" w:rsidRPr="00371A63"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According to Godfrey, Townsend, and Denby (2004), there are effective interventions, but many are ineffective and need to be revised and adapted to new needs. In disadvantaged communities, barriers to accessing public services persist, and health inequalities disproportionately affect the elderly. Godfrey, Townsend, and Denby (2004) propose innovative community programs with groups consisting of not only elderly individuals but also younger ones. These activities can enhance social cohesion and bring mutual benefits to all age groups. Volunteering is also proposed. The wide use of technology would help the elderly. Efforts need to be more intense as the elderly may not be familiar with technology and may feel uncomfortable using it. Godfrey, Townsend, and Denby (2004) recommend proper training and support to encourage the elderly to use technology. Psychological barriers or fears regarding the use of modern technology must be considered. Training should </w:t>
      </w:r>
      <w:proofErr w:type="gramStart"/>
      <w:r w:rsidRPr="00702C51">
        <w:rPr>
          <w:rFonts w:ascii="Arial" w:eastAsia="Times New Roman" w:hAnsi="Arial" w:cs="Arial"/>
          <w:sz w:val="24"/>
          <w:szCs w:val="24"/>
          <w:lang w:eastAsia="en-GB"/>
        </w:rPr>
        <w:t>take into account</w:t>
      </w:r>
      <w:proofErr w:type="gramEnd"/>
      <w:r w:rsidRPr="00702C51">
        <w:rPr>
          <w:rFonts w:ascii="Arial" w:eastAsia="Times New Roman" w:hAnsi="Arial" w:cs="Arial"/>
          <w:sz w:val="24"/>
          <w:szCs w:val="24"/>
          <w:lang w:eastAsia="en-GB"/>
        </w:rPr>
        <w:t xml:space="preserve"> each individual's literacy level and intellectual capacity, creating a personalized curriculum to help them navigate the internet and use messaging applications at least on a basic level. Face-to-face meetings are essential for training. Classes should be small, and trainers should be technologically specialized. Lessons should include clear, concise video tutorials and written guides. Using devices with simplified graphical interfaces also helps. These are usually more intuitive.</w:t>
      </w:r>
    </w:p>
    <w:p w14:paraId="654F7A10" w14:textId="77777777" w:rsidR="0029339D" w:rsidRPr="00702C51" w:rsidRDefault="0029339D" w:rsidP="00702C51">
      <w:pPr>
        <w:pStyle w:val="Heading1"/>
        <w:spacing w:line="360" w:lineRule="auto"/>
        <w:jc w:val="both"/>
        <w:rPr>
          <w:rFonts w:eastAsia="Times New Roman" w:cs="Arial"/>
          <w:lang w:eastAsia="en-GB"/>
        </w:rPr>
      </w:pPr>
      <w:bookmarkStart w:id="23" w:name="_Toc172366239"/>
      <w:r w:rsidRPr="00702C51">
        <w:rPr>
          <w:rFonts w:eastAsia="Times New Roman" w:cs="Arial"/>
          <w:lang w:eastAsia="en-GB"/>
        </w:rPr>
        <w:t>The Current Health and Social Care System in the UK</w:t>
      </w:r>
      <w:bookmarkEnd w:id="23"/>
    </w:p>
    <w:p w14:paraId="350A9673" w14:textId="77777777"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The UK has developed a well-established healthcare system, including for the elderly. Since the formation of the NHS in 1948, Aneurin Bevan and the entire Attlee cabinet aimed to provide free medical services, home care, and long-term social assistance. Green and Thorogood (2009) describe, through a critical examination, both the strengths and weaknesses of the health system. A notable strength is the accessibility to services, preventive programs, and screening, and the quality of elderly patient care. Overburdening is one of the negative aspects affecting the governmental health system. This leads to limited capacity in specialized institutions, with places quickly </w:t>
      </w:r>
      <w:r w:rsidRPr="00702C51">
        <w:rPr>
          <w:rFonts w:ascii="Arial" w:eastAsia="Times New Roman" w:hAnsi="Arial" w:cs="Arial"/>
          <w:sz w:val="24"/>
          <w:szCs w:val="24"/>
          <w:lang w:eastAsia="en-GB"/>
        </w:rPr>
        <w:lastRenderedPageBreak/>
        <w:t>occupied by the elderly. This sometimes results in unequal access to basic medical care or can influence the quality of care. All these issues could be alleviated through additional resource allocations and investments in infrastructure and better integration of health and social care services.</w:t>
      </w:r>
    </w:p>
    <w:p w14:paraId="723A7D0F" w14:textId="77777777" w:rsidR="0029339D" w:rsidRPr="00702C51" w:rsidRDefault="0029339D" w:rsidP="00702C51">
      <w:pPr>
        <w:pStyle w:val="Heading1"/>
        <w:spacing w:line="360" w:lineRule="auto"/>
        <w:jc w:val="both"/>
        <w:rPr>
          <w:rFonts w:eastAsia="Times New Roman" w:cs="Arial"/>
          <w:lang w:eastAsia="en-GB"/>
        </w:rPr>
      </w:pPr>
      <w:bookmarkStart w:id="24" w:name="_Toc172366240"/>
      <w:r w:rsidRPr="00702C51">
        <w:rPr>
          <w:rFonts w:eastAsia="Times New Roman" w:cs="Arial"/>
          <w:lang w:eastAsia="en-GB"/>
        </w:rPr>
        <w:t>Relevant Theories</w:t>
      </w:r>
      <w:bookmarkEnd w:id="24"/>
    </w:p>
    <w:p w14:paraId="48DCACFF" w14:textId="77777777"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Currently, several theories stand out among others. These include the Activity Theory developed in the 1960s, the Disengagement Theory proposed by Cumming and Henry in 1961, the Continuity Theory authored by Atchley in 1989, and the Active Aging Theory.</w:t>
      </w:r>
    </w:p>
    <w:p w14:paraId="54E598EA"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bookmarkStart w:id="25" w:name="_Toc172366241"/>
      <w:r w:rsidRPr="00702C51">
        <w:rPr>
          <w:rStyle w:val="Heading2Char"/>
          <w:rFonts w:cs="Arial"/>
          <w:lang w:eastAsia="en-GB"/>
        </w:rPr>
        <w:t xml:space="preserve">The </w:t>
      </w:r>
      <w:proofErr w:type="gramStart"/>
      <w:r w:rsidRPr="00702C51">
        <w:rPr>
          <w:rStyle w:val="Heading2Char"/>
          <w:rFonts w:cs="Arial"/>
          <w:lang w:eastAsia="en-GB"/>
        </w:rPr>
        <w:t>Quality of Life</w:t>
      </w:r>
      <w:proofErr w:type="gramEnd"/>
      <w:r w:rsidRPr="00702C51">
        <w:rPr>
          <w:rStyle w:val="Heading2Char"/>
          <w:rFonts w:cs="Arial"/>
          <w:lang w:eastAsia="en-GB"/>
        </w:rPr>
        <w:t xml:space="preserve"> Theory</w:t>
      </w:r>
      <w:bookmarkEnd w:id="25"/>
      <w:r w:rsidRPr="00702C51">
        <w:rPr>
          <w:rFonts w:ascii="Arial" w:eastAsia="Times New Roman" w:hAnsi="Arial" w:cs="Arial"/>
          <w:sz w:val="24"/>
          <w:szCs w:val="24"/>
          <w:lang w:eastAsia="en-GB"/>
        </w:rPr>
        <w:t xml:space="preserve"> developed by Bowling (2005) is a multidimensional concept that includes physical health, the individual's level of independence, psychological stability, and relationships with the environment and social connections.</w:t>
      </w:r>
    </w:p>
    <w:p w14:paraId="07282087"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bookmarkStart w:id="26" w:name="_Toc172366242"/>
      <w:r w:rsidRPr="00702C51">
        <w:rPr>
          <w:rStyle w:val="Heading2Char"/>
          <w:rFonts w:cs="Arial"/>
          <w:lang w:eastAsia="en-GB"/>
        </w:rPr>
        <w:t>The Ecological Theory</w:t>
      </w:r>
      <w:bookmarkEnd w:id="26"/>
      <w:r w:rsidRPr="00702C51">
        <w:rPr>
          <w:rFonts w:ascii="Arial" w:eastAsia="Times New Roman" w:hAnsi="Arial" w:cs="Arial"/>
          <w:sz w:val="24"/>
          <w:szCs w:val="24"/>
          <w:lang w:eastAsia="en-GB"/>
        </w:rPr>
        <w:t xml:space="preserve"> developed by Lawton and </w:t>
      </w:r>
      <w:proofErr w:type="spellStart"/>
      <w:r w:rsidRPr="00702C51">
        <w:rPr>
          <w:rFonts w:ascii="Arial" w:eastAsia="Times New Roman" w:hAnsi="Arial" w:cs="Arial"/>
          <w:sz w:val="24"/>
          <w:szCs w:val="24"/>
          <w:lang w:eastAsia="en-GB"/>
        </w:rPr>
        <w:t>Nahemow</w:t>
      </w:r>
      <w:proofErr w:type="spellEnd"/>
      <w:r w:rsidRPr="00702C51">
        <w:rPr>
          <w:rFonts w:ascii="Arial" w:eastAsia="Times New Roman" w:hAnsi="Arial" w:cs="Arial"/>
          <w:sz w:val="24"/>
          <w:szCs w:val="24"/>
          <w:lang w:eastAsia="en-GB"/>
        </w:rPr>
        <w:t xml:space="preserve"> suggests that the well-being of the elderly is strongly influenced by the interaction between them as individuals and their living environments. A well-adapted environment to their needs and capacities greatly improves their lives.</w:t>
      </w:r>
    </w:p>
    <w:p w14:paraId="29749484" w14:textId="77777777" w:rsidR="0029339D" w:rsidRPr="00702C51" w:rsidRDefault="0029339D" w:rsidP="00702C51">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 xml:space="preserve">Lars </w:t>
      </w:r>
      <w:proofErr w:type="spellStart"/>
      <w:r w:rsidRPr="00702C51">
        <w:rPr>
          <w:rFonts w:ascii="Arial" w:eastAsia="Times New Roman" w:hAnsi="Arial" w:cs="Arial"/>
          <w:sz w:val="24"/>
          <w:szCs w:val="24"/>
          <w:lang w:eastAsia="en-GB"/>
        </w:rPr>
        <w:t>Tornstam</w:t>
      </w:r>
      <w:proofErr w:type="spellEnd"/>
      <w:r w:rsidRPr="00702C51">
        <w:rPr>
          <w:rFonts w:ascii="Arial" w:eastAsia="Times New Roman" w:hAnsi="Arial" w:cs="Arial"/>
          <w:sz w:val="24"/>
          <w:szCs w:val="24"/>
          <w:lang w:eastAsia="en-GB"/>
        </w:rPr>
        <w:t xml:space="preserve"> proposes the </w:t>
      </w:r>
      <w:r w:rsidRPr="00702C51">
        <w:rPr>
          <w:rStyle w:val="Heading2Char"/>
          <w:rFonts w:cs="Arial"/>
          <w:lang w:eastAsia="en-GB"/>
        </w:rPr>
        <w:t xml:space="preserve">Theory of </w:t>
      </w:r>
      <w:proofErr w:type="spellStart"/>
      <w:r w:rsidRPr="00702C51">
        <w:rPr>
          <w:rStyle w:val="Heading2Char"/>
          <w:rFonts w:cs="Arial"/>
          <w:lang w:eastAsia="en-GB"/>
        </w:rPr>
        <w:t>Gerotranscendence</w:t>
      </w:r>
      <w:proofErr w:type="spellEnd"/>
      <w:r w:rsidRPr="00702C51">
        <w:rPr>
          <w:rFonts w:ascii="Arial" w:eastAsia="Times New Roman" w:hAnsi="Arial" w:cs="Arial"/>
          <w:sz w:val="24"/>
          <w:szCs w:val="24"/>
          <w:lang w:eastAsia="en-GB"/>
        </w:rPr>
        <w:t>. This theory focuses more on spiritual development rather than physical or other aspects, through a reorientation of values and goals. It emphasizes the development of interpersonal relationships and spiritual achievements rather than material ones. In the Social Gerontology Theory, Bond and Corner (2004) examine aging from a holistic perspective, understanding it not just as a biological process but also as a social phenomenon influenced by various factors such as politics, economics, and culture.</w:t>
      </w:r>
    </w:p>
    <w:p w14:paraId="2B26242E" w14:textId="77777777"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p>
    <w:p w14:paraId="78724BA4" w14:textId="77777777" w:rsidR="0029339D" w:rsidRPr="00702C51" w:rsidRDefault="0029339D" w:rsidP="00702C51">
      <w:pPr>
        <w:pStyle w:val="Heading1"/>
        <w:spacing w:line="360" w:lineRule="auto"/>
        <w:jc w:val="both"/>
        <w:rPr>
          <w:rFonts w:eastAsia="Times New Roman" w:cs="Arial"/>
          <w:lang w:eastAsia="en-GB"/>
        </w:rPr>
      </w:pPr>
      <w:bookmarkStart w:id="27" w:name="_Toc172366243"/>
      <w:r w:rsidRPr="00702C51">
        <w:rPr>
          <w:rFonts w:eastAsia="Times New Roman" w:cs="Arial"/>
          <w:lang w:eastAsia="en-GB"/>
        </w:rPr>
        <w:lastRenderedPageBreak/>
        <w:t>Conclusion</w:t>
      </w:r>
      <w:bookmarkEnd w:id="27"/>
    </w:p>
    <w:p w14:paraId="53CCBB8D" w14:textId="77777777" w:rsidR="0029339D" w:rsidRPr="00702C51" w:rsidRDefault="0029339D" w:rsidP="00702C51">
      <w:pPr>
        <w:spacing w:before="100" w:beforeAutospacing="1" w:after="100" w:afterAutospacing="1" w:line="360" w:lineRule="auto"/>
        <w:jc w:val="both"/>
        <w:rPr>
          <w:rFonts w:ascii="Arial" w:eastAsia="Times New Roman" w:hAnsi="Arial" w:cs="Arial"/>
          <w:sz w:val="24"/>
          <w:szCs w:val="24"/>
          <w:lang w:eastAsia="en-GB"/>
        </w:rPr>
      </w:pPr>
      <w:r w:rsidRPr="00702C51">
        <w:rPr>
          <w:rFonts w:ascii="Arial" w:eastAsia="Times New Roman" w:hAnsi="Arial" w:cs="Arial"/>
          <w:sz w:val="24"/>
          <w:szCs w:val="24"/>
          <w:lang w:eastAsia="en-GB"/>
        </w:rPr>
        <w:t>In this paper, we have detailed the challenges and needs of the elderly in the UK, emphasizing essential aspects such as physical and psychological health. Aging is an inevitable reality. We have shown the necessity for a comprehensive and integrated approach. Existing theories provide visions to promote policies and interventions that ensure a better quality of life for the elderly. Governments can create a more inclusive and equitable society than the present one, where all individuals in British society have the chance to age with dignity and well-being.</w:t>
      </w:r>
    </w:p>
    <w:p w14:paraId="10DDEB3E" w14:textId="436D722A" w:rsidR="00F0063F" w:rsidRDefault="00F0063F" w:rsidP="00AC7F6B">
      <w:pPr>
        <w:jc w:val="both"/>
        <w:rPr>
          <w:rFonts w:ascii="Arial" w:hAnsi="Arial" w:cs="Arial"/>
          <w:sz w:val="24"/>
          <w:szCs w:val="24"/>
        </w:rPr>
      </w:pPr>
    </w:p>
    <w:p w14:paraId="58C1837C" w14:textId="77777777" w:rsidR="00F0063F" w:rsidRDefault="00F0063F">
      <w:pPr>
        <w:rPr>
          <w:rFonts w:ascii="Arial" w:hAnsi="Arial" w:cs="Arial"/>
          <w:sz w:val="24"/>
          <w:szCs w:val="24"/>
        </w:rPr>
      </w:pPr>
      <w:r>
        <w:rPr>
          <w:rFonts w:ascii="Arial" w:hAnsi="Arial" w:cs="Arial"/>
          <w:sz w:val="24"/>
          <w:szCs w:val="24"/>
        </w:rPr>
        <w:br w:type="page"/>
      </w:r>
    </w:p>
    <w:p w14:paraId="005B237F" w14:textId="478C0C2E" w:rsidR="00C63C5A" w:rsidRDefault="00F0063F" w:rsidP="00F0063F">
      <w:pPr>
        <w:pStyle w:val="Heading1"/>
      </w:pPr>
      <w:bookmarkStart w:id="28" w:name="_Toc172366244"/>
      <w:r>
        <w:lastRenderedPageBreak/>
        <w:t>Sources</w:t>
      </w:r>
      <w:bookmarkEnd w:id="28"/>
    </w:p>
    <w:p w14:paraId="040ECED4"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proofErr w:type="spellStart"/>
      <w:r w:rsidRPr="00F0063F">
        <w:rPr>
          <w:rFonts w:ascii="Arial" w:eastAsia="Times New Roman" w:hAnsi="Arial" w:cs="Arial"/>
          <w:lang w:eastAsia="en-GB"/>
        </w:rPr>
        <w:t>Achenbaum</w:t>
      </w:r>
      <w:proofErr w:type="spellEnd"/>
      <w:r w:rsidRPr="00F0063F">
        <w:rPr>
          <w:rFonts w:ascii="Arial" w:eastAsia="Times New Roman" w:hAnsi="Arial" w:cs="Arial"/>
          <w:lang w:eastAsia="en-GB"/>
        </w:rPr>
        <w:t xml:space="preserve">, W.A. (2009) </w:t>
      </w:r>
      <w:r w:rsidRPr="00F0063F">
        <w:rPr>
          <w:rFonts w:ascii="Arial" w:eastAsia="Times New Roman" w:hAnsi="Arial" w:cs="Arial"/>
          <w:i/>
          <w:iCs/>
          <w:lang w:eastAsia="en-GB"/>
        </w:rPr>
        <w:t>A History of Old Age</w:t>
      </w:r>
      <w:r w:rsidRPr="00F0063F">
        <w:rPr>
          <w:rFonts w:ascii="Arial" w:eastAsia="Times New Roman" w:hAnsi="Arial" w:cs="Arial"/>
          <w:lang w:eastAsia="en-GB"/>
        </w:rPr>
        <w:t>. Cambridge: Polity Press.</w:t>
      </w:r>
    </w:p>
    <w:p w14:paraId="472140B4"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hAnsi="Arial" w:cs="Arial"/>
        </w:rPr>
        <w:t xml:space="preserve">Bayley, J. (1999) </w:t>
      </w:r>
      <w:r w:rsidRPr="00F0063F">
        <w:rPr>
          <w:rStyle w:val="Emphasis"/>
          <w:rFonts w:ascii="Arial" w:hAnsi="Arial" w:cs="Arial"/>
        </w:rPr>
        <w:t>Elegy for Iris</w:t>
      </w:r>
      <w:r w:rsidRPr="00F0063F">
        <w:rPr>
          <w:rFonts w:ascii="Arial" w:hAnsi="Arial" w:cs="Arial"/>
        </w:rPr>
        <w:t>. New York: Picador.</w:t>
      </w:r>
    </w:p>
    <w:p w14:paraId="61BC213D"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hAnsi="Arial" w:cs="Arial"/>
        </w:rPr>
        <w:t xml:space="preserve">Bayley, J. (1999) </w:t>
      </w:r>
      <w:r w:rsidRPr="00F0063F">
        <w:rPr>
          <w:rStyle w:val="Emphasis"/>
          <w:rFonts w:ascii="Arial" w:hAnsi="Arial" w:cs="Arial"/>
        </w:rPr>
        <w:t>Elegy for Iris</w:t>
      </w:r>
      <w:r w:rsidRPr="00F0063F">
        <w:rPr>
          <w:rFonts w:ascii="Arial" w:hAnsi="Arial" w:cs="Arial"/>
        </w:rPr>
        <w:t>. New York: Picador.</w:t>
      </w:r>
    </w:p>
    <w:p w14:paraId="095417ED"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Bond, J., &amp; Corner, L. (2004) </w:t>
      </w:r>
      <w:r w:rsidRPr="00F0063F">
        <w:rPr>
          <w:rFonts w:ascii="Arial" w:eastAsia="Times New Roman" w:hAnsi="Arial" w:cs="Arial"/>
          <w:i/>
          <w:iCs/>
          <w:lang w:eastAsia="en-GB"/>
        </w:rPr>
        <w:t>Quality of Life and Older People</w:t>
      </w:r>
      <w:r w:rsidRPr="00F0063F">
        <w:rPr>
          <w:rFonts w:ascii="Arial" w:eastAsia="Times New Roman" w:hAnsi="Arial" w:cs="Arial"/>
          <w:lang w:eastAsia="en-GB"/>
        </w:rPr>
        <w:t>. Maidenhead: Open University Press.</w:t>
      </w:r>
    </w:p>
    <w:p w14:paraId="7A268EC0"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Bowling, A. (2005) </w:t>
      </w:r>
      <w:r w:rsidRPr="00F0063F">
        <w:rPr>
          <w:rFonts w:ascii="Arial" w:eastAsia="Times New Roman" w:hAnsi="Arial" w:cs="Arial"/>
          <w:i/>
          <w:iCs/>
          <w:lang w:eastAsia="en-GB"/>
        </w:rPr>
        <w:t>Ageing Well: Quality of Life in Old Age</w:t>
      </w:r>
      <w:r w:rsidRPr="00F0063F">
        <w:rPr>
          <w:rFonts w:ascii="Arial" w:eastAsia="Times New Roman" w:hAnsi="Arial" w:cs="Arial"/>
          <w:lang w:eastAsia="en-GB"/>
        </w:rPr>
        <w:t>. Maidenhead: Open University Press.</w:t>
      </w:r>
    </w:p>
    <w:p w14:paraId="343F49AC"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Bury, M., &amp; Holme, A. (2006) </w:t>
      </w:r>
      <w:r w:rsidRPr="00F0063F">
        <w:rPr>
          <w:rFonts w:ascii="Arial" w:eastAsia="Times New Roman" w:hAnsi="Arial" w:cs="Arial"/>
          <w:i/>
          <w:iCs/>
          <w:lang w:eastAsia="en-GB"/>
        </w:rPr>
        <w:t>Ageing in Society: An Introduction to Social Gerontology</w:t>
      </w:r>
      <w:r w:rsidRPr="00F0063F">
        <w:rPr>
          <w:rFonts w:ascii="Arial" w:eastAsia="Times New Roman" w:hAnsi="Arial" w:cs="Arial"/>
          <w:lang w:eastAsia="en-GB"/>
        </w:rPr>
        <w:t>. 3rd ed. London: SAGE Publications.</w:t>
      </w:r>
    </w:p>
    <w:p w14:paraId="7AFA10F1"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Bytheway, B. (1995) </w:t>
      </w:r>
      <w:r w:rsidRPr="00F0063F">
        <w:rPr>
          <w:rFonts w:ascii="Arial" w:eastAsia="Times New Roman" w:hAnsi="Arial" w:cs="Arial"/>
          <w:i/>
          <w:iCs/>
          <w:lang w:eastAsia="en-GB"/>
        </w:rPr>
        <w:t>Ageism</w:t>
      </w:r>
      <w:r w:rsidRPr="00F0063F">
        <w:rPr>
          <w:rFonts w:ascii="Arial" w:eastAsia="Times New Roman" w:hAnsi="Arial" w:cs="Arial"/>
          <w:lang w:eastAsia="en-GB"/>
        </w:rPr>
        <w:t>. Buckingham: Open University Press.</w:t>
      </w:r>
    </w:p>
    <w:p w14:paraId="6668D600"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Croucher, K., Hicks, L., &amp; Jackson, K. (2006) </w:t>
      </w:r>
      <w:r w:rsidRPr="00F0063F">
        <w:rPr>
          <w:rFonts w:ascii="Arial" w:eastAsia="Times New Roman" w:hAnsi="Arial" w:cs="Arial"/>
          <w:i/>
          <w:iCs/>
          <w:lang w:eastAsia="en-GB"/>
        </w:rPr>
        <w:t>Housing with Care for Later Life: A Literature Review</w:t>
      </w:r>
      <w:r w:rsidRPr="00F0063F">
        <w:rPr>
          <w:rFonts w:ascii="Arial" w:eastAsia="Times New Roman" w:hAnsi="Arial" w:cs="Arial"/>
          <w:lang w:eastAsia="en-GB"/>
        </w:rPr>
        <w:t>. York: Joseph Rowntree Foundation.</w:t>
      </w:r>
    </w:p>
    <w:p w14:paraId="5EE69FEE"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Curran, J. (2007) </w:t>
      </w:r>
      <w:r w:rsidRPr="00F0063F">
        <w:rPr>
          <w:rFonts w:ascii="Arial" w:eastAsia="Times New Roman" w:hAnsi="Arial" w:cs="Arial"/>
          <w:i/>
          <w:iCs/>
          <w:lang w:eastAsia="en-GB"/>
        </w:rPr>
        <w:t>Poverty and Older People</w:t>
      </w:r>
      <w:r w:rsidRPr="00F0063F">
        <w:rPr>
          <w:rFonts w:ascii="Arial" w:eastAsia="Times New Roman" w:hAnsi="Arial" w:cs="Arial"/>
          <w:lang w:eastAsia="en-GB"/>
        </w:rPr>
        <w:t>. London: Help the Aged.</w:t>
      </w:r>
    </w:p>
    <w:p w14:paraId="509256CF"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Godfrey, M., Townsend, J., &amp; Denby, T. (2004) </w:t>
      </w:r>
      <w:r w:rsidRPr="00F0063F">
        <w:rPr>
          <w:rFonts w:ascii="Arial" w:eastAsia="Times New Roman" w:hAnsi="Arial" w:cs="Arial"/>
          <w:i/>
          <w:iCs/>
          <w:lang w:eastAsia="en-GB"/>
        </w:rPr>
        <w:t>Building a Good Life for Older People in Local Communities</w:t>
      </w:r>
      <w:r w:rsidRPr="00F0063F">
        <w:rPr>
          <w:rFonts w:ascii="Arial" w:eastAsia="Times New Roman" w:hAnsi="Arial" w:cs="Arial"/>
          <w:lang w:eastAsia="en-GB"/>
        </w:rPr>
        <w:t>. York: Joseph Rowntree Foundation.</w:t>
      </w:r>
    </w:p>
    <w:p w14:paraId="19192BE0"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Green, J., &amp; Thorogood, N. (2009) </w:t>
      </w:r>
      <w:r w:rsidRPr="00F0063F">
        <w:rPr>
          <w:rFonts w:ascii="Arial" w:eastAsia="Times New Roman" w:hAnsi="Arial" w:cs="Arial"/>
          <w:i/>
          <w:iCs/>
          <w:lang w:eastAsia="en-GB"/>
        </w:rPr>
        <w:t>Qualitative Methods for Health Research</w:t>
      </w:r>
      <w:r w:rsidRPr="00F0063F">
        <w:rPr>
          <w:rFonts w:ascii="Arial" w:eastAsia="Times New Roman" w:hAnsi="Arial" w:cs="Arial"/>
          <w:lang w:eastAsia="en-GB"/>
        </w:rPr>
        <w:t>. London: SAGE Publications.</w:t>
      </w:r>
    </w:p>
    <w:p w14:paraId="75B500B2"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Harper, S., &amp; Hamblin, K. (2014) </w:t>
      </w:r>
      <w:r w:rsidRPr="00F0063F">
        <w:rPr>
          <w:rFonts w:ascii="Arial" w:eastAsia="Times New Roman" w:hAnsi="Arial" w:cs="Arial"/>
          <w:i/>
          <w:iCs/>
          <w:lang w:eastAsia="en-GB"/>
        </w:rPr>
        <w:t>International Handbook on Ageing and Public Policy</w:t>
      </w:r>
      <w:r w:rsidRPr="00F0063F">
        <w:rPr>
          <w:rFonts w:ascii="Arial" w:eastAsia="Times New Roman" w:hAnsi="Arial" w:cs="Arial"/>
          <w:lang w:eastAsia="en-GB"/>
        </w:rPr>
        <w:t>. Cheltenham: Edward Elgar Publishing.</w:t>
      </w:r>
    </w:p>
    <w:p w14:paraId="3BE8A214"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Hughes, B. (2005) </w:t>
      </w:r>
      <w:r w:rsidRPr="00F0063F">
        <w:rPr>
          <w:rFonts w:ascii="Arial" w:eastAsia="Times New Roman" w:hAnsi="Arial" w:cs="Arial"/>
          <w:i/>
          <w:iCs/>
          <w:lang w:eastAsia="en-GB"/>
        </w:rPr>
        <w:t>Older People and Community Care: Critical Theory and Practice</w:t>
      </w:r>
      <w:r w:rsidRPr="00F0063F">
        <w:rPr>
          <w:rFonts w:ascii="Arial" w:eastAsia="Times New Roman" w:hAnsi="Arial" w:cs="Arial"/>
          <w:lang w:eastAsia="en-GB"/>
        </w:rPr>
        <w:t>. Buckingham: Open University Press.</w:t>
      </w:r>
    </w:p>
    <w:p w14:paraId="669EA504"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Johnson, J., Rolph, S., &amp; Smith, R. (2010) </w:t>
      </w:r>
      <w:r w:rsidRPr="00F0063F">
        <w:rPr>
          <w:rFonts w:ascii="Arial" w:eastAsia="Times New Roman" w:hAnsi="Arial" w:cs="Arial"/>
          <w:i/>
          <w:iCs/>
          <w:lang w:eastAsia="en-GB"/>
        </w:rPr>
        <w:t>Residential Care Transformed: Revisiting 'The Last Refuge'</w:t>
      </w:r>
      <w:r w:rsidRPr="00F0063F">
        <w:rPr>
          <w:rFonts w:ascii="Arial" w:eastAsia="Times New Roman" w:hAnsi="Arial" w:cs="Arial"/>
          <w:lang w:eastAsia="en-GB"/>
        </w:rPr>
        <w:t>. Basingstoke: Palgrave Macmillan.</w:t>
      </w:r>
    </w:p>
    <w:p w14:paraId="6F2D7CCB"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Marmot, M. (2015) </w:t>
      </w:r>
      <w:r w:rsidRPr="00F0063F">
        <w:rPr>
          <w:rFonts w:ascii="Arial" w:eastAsia="Times New Roman" w:hAnsi="Arial" w:cs="Arial"/>
          <w:i/>
          <w:iCs/>
          <w:lang w:eastAsia="en-GB"/>
        </w:rPr>
        <w:t>The Health Gap: The Challenge of an Unequal World</w:t>
      </w:r>
      <w:r w:rsidRPr="00F0063F">
        <w:rPr>
          <w:rFonts w:ascii="Arial" w:eastAsia="Times New Roman" w:hAnsi="Arial" w:cs="Arial"/>
          <w:lang w:eastAsia="en-GB"/>
        </w:rPr>
        <w:t>. London: Bloomsbury Publishing.</w:t>
      </w:r>
    </w:p>
    <w:p w14:paraId="3F1958A1"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lastRenderedPageBreak/>
        <w:t xml:space="preserve">Phillipson, C. (2013) </w:t>
      </w:r>
      <w:r w:rsidRPr="00F0063F">
        <w:rPr>
          <w:rFonts w:ascii="Arial" w:eastAsia="Times New Roman" w:hAnsi="Arial" w:cs="Arial"/>
          <w:i/>
          <w:iCs/>
          <w:lang w:eastAsia="en-GB"/>
        </w:rPr>
        <w:t>Ageing</w:t>
      </w:r>
      <w:r w:rsidRPr="00F0063F">
        <w:rPr>
          <w:rFonts w:ascii="Arial" w:eastAsia="Times New Roman" w:hAnsi="Arial" w:cs="Arial"/>
          <w:lang w:eastAsia="en-GB"/>
        </w:rPr>
        <w:t>. Cambridge: Polity Press.</w:t>
      </w:r>
    </w:p>
    <w:p w14:paraId="4A69ED15"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proofErr w:type="spellStart"/>
      <w:r w:rsidRPr="00F0063F">
        <w:rPr>
          <w:rFonts w:ascii="Arial" w:eastAsia="Times New Roman" w:hAnsi="Arial" w:cs="Arial"/>
          <w:lang w:eastAsia="en-GB"/>
        </w:rPr>
        <w:t>Scrutton</w:t>
      </w:r>
      <w:proofErr w:type="spellEnd"/>
      <w:r w:rsidRPr="00F0063F">
        <w:rPr>
          <w:rFonts w:ascii="Arial" w:eastAsia="Times New Roman" w:hAnsi="Arial" w:cs="Arial"/>
          <w:lang w:eastAsia="en-GB"/>
        </w:rPr>
        <w:t xml:space="preserve">, S. (1999) </w:t>
      </w:r>
      <w:r w:rsidRPr="00F0063F">
        <w:rPr>
          <w:rFonts w:ascii="Arial" w:eastAsia="Times New Roman" w:hAnsi="Arial" w:cs="Arial"/>
          <w:i/>
          <w:iCs/>
          <w:lang w:eastAsia="en-GB"/>
        </w:rPr>
        <w:t>Ageism: The Foundation of Age Discrimination</w:t>
      </w:r>
      <w:r w:rsidRPr="00F0063F">
        <w:rPr>
          <w:rFonts w:ascii="Arial" w:eastAsia="Times New Roman" w:hAnsi="Arial" w:cs="Arial"/>
          <w:lang w:eastAsia="en-GB"/>
        </w:rPr>
        <w:t>. London: Age Concern.</w:t>
      </w:r>
    </w:p>
    <w:p w14:paraId="5CB91B3D"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Sinfield, A. (2006) </w:t>
      </w:r>
      <w:r w:rsidRPr="00F0063F">
        <w:rPr>
          <w:rFonts w:ascii="Arial" w:eastAsia="Times New Roman" w:hAnsi="Arial" w:cs="Arial"/>
          <w:i/>
          <w:iCs/>
          <w:lang w:eastAsia="en-GB"/>
        </w:rPr>
        <w:t>Poverty, Income and Health in Old Age</w:t>
      </w:r>
      <w:r w:rsidRPr="00F0063F">
        <w:rPr>
          <w:rFonts w:ascii="Arial" w:eastAsia="Times New Roman" w:hAnsi="Arial" w:cs="Arial"/>
          <w:lang w:eastAsia="en-GB"/>
        </w:rPr>
        <w:t>. Edinburgh: Centre for Research on Families and Relationships.</w:t>
      </w:r>
    </w:p>
    <w:p w14:paraId="4456E07B" w14:textId="77777777" w:rsidR="00F0063F" w:rsidRPr="00F0063F" w:rsidRDefault="00F0063F" w:rsidP="00F0063F">
      <w:pPr>
        <w:spacing w:before="100" w:beforeAutospacing="1" w:after="100" w:afterAutospacing="1" w:line="360" w:lineRule="auto"/>
        <w:ind w:left="360"/>
        <w:rPr>
          <w:rFonts w:ascii="Arial" w:eastAsia="Times New Roman" w:hAnsi="Arial" w:cs="Arial"/>
          <w:lang w:eastAsia="en-GB"/>
        </w:rPr>
      </w:pPr>
      <w:r w:rsidRPr="00F0063F">
        <w:rPr>
          <w:rFonts w:ascii="Arial" w:eastAsia="Times New Roman" w:hAnsi="Arial" w:cs="Arial"/>
          <w:lang w:eastAsia="en-GB"/>
        </w:rPr>
        <w:t xml:space="preserve">Walker, A., &amp; Naegele, G. (2009) </w:t>
      </w:r>
      <w:r w:rsidRPr="00F0063F">
        <w:rPr>
          <w:rFonts w:ascii="Arial" w:eastAsia="Times New Roman" w:hAnsi="Arial" w:cs="Arial"/>
          <w:i/>
          <w:iCs/>
          <w:lang w:eastAsia="en-GB"/>
        </w:rPr>
        <w:t>Social Policy in Ageing Societies: Britain and Germany Compared</w:t>
      </w:r>
      <w:r w:rsidRPr="00F0063F">
        <w:rPr>
          <w:rFonts w:ascii="Arial" w:eastAsia="Times New Roman" w:hAnsi="Arial" w:cs="Arial"/>
          <w:lang w:eastAsia="en-GB"/>
        </w:rPr>
        <w:t>. Basingstoke: Palgrave Macmillan.</w:t>
      </w:r>
    </w:p>
    <w:p w14:paraId="678F6B28" w14:textId="77777777" w:rsidR="00F0063F" w:rsidRPr="00AC7F6B" w:rsidRDefault="00F0063F" w:rsidP="00AC7F6B">
      <w:pPr>
        <w:jc w:val="both"/>
        <w:rPr>
          <w:rFonts w:ascii="Arial" w:hAnsi="Arial" w:cs="Arial"/>
          <w:sz w:val="24"/>
          <w:szCs w:val="24"/>
        </w:rPr>
      </w:pPr>
    </w:p>
    <w:sectPr w:rsidR="00F0063F" w:rsidRPr="00AC7F6B" w:rsidSect="0083726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259C0" w14:textId="77777777" w:rsidR="006C6C8B" w:rsidRDefault="006C6C8B" w:rsidP="00F726F5">
      <w:pPr>
        <w:spacing w:after="0" w:line="240" w:lineRule="auto"/>
      </w:pPr>
      <w:r>
        <w:separator/>
      </w:r>
    </w:p>
  </w:endnote>
  <w:endnote w:type="continuationSeparator" w:id="0">
    <w:p w14:paraId="0771C09F" w14:textId="77777777" w:rsidR="006C6C8B" w:rsidRDefault="006C6C8B" w:rsidP="00F72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2977077"/>
      <w:docPartObj>
        <w:docPartGallery w:val="Page Numbers (Bottom of Page)"/>
        <w:docPartUnique/>
      </w:docPartObj>
    </w:sdtPr>
    <w:sdtEndPr>
      <w:rPr>
        <w:noProof/>
      </w:rPr>
    </w:sdtEndPr>
    <w:sdtContent>
      <w:p w14:paraId="2780A7C1" w14:textId="5605A4CD" w:rsidR="00F726F5" w:rsidRDefault="00F726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1D856D" w14:textId="77777777" w:rsidR="00F726F5" w:rsidRDefault="00F72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E6F09" w14:textId="77777777" w:rsidR="006C6C8B" w:rsidRDefault="006C6C8B" w:rsidP="00F726F5">
      <w:pPr>
        <w:spacing w:after="0" w:line="240" w:lineRule="auto"/>
      </w:pPr>
      <w:r>
        <w:separator/>
      </w:r>
    </w:p>
  </w:footnote>
  <w:footnote w:type="continuationSeparator" w:id="0">
    <w:p w14:paraId="49B5EE27" w14:textId="77777777" w:rsidR="006C6C8B" w:rsidRDefault="006C6C8B" w:rsidP="00F726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05F30"/>
    <w:multiLevelType w:val="multilevel"/>
    <w:tmpl w:val="F5E6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692890"/>
    <w:multiLevelType w:val="multilevel"/>
    <w:tmpl w:val="A3DE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FF644F"/>
    <w:multiLevelType w:val="multilevel"/>
    <w:tmpl w:val="DCFC3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6726253">
    <w:abstractNumId w:val="1"/>
  </w:num>
  <w:num w:numId="2" w16cid:durableId="1948656301">
    <w:abstractNumId w:val="2"/>
  </w:num>
  <w:num w:numId="3" w16cid:durableId="1141651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E55"/>
    <w:rsid w:val="00055637"/>
    <w:rsid w:val="00100B13"/>
    <w:rsid w:val="00183E17"/>
    <w:rsid w:val="00185174"/>
    <w:rsid w:val="00191594"/>
    <w:rsid w:val="0025435E"/>
    <w:rsid w:val="0029339D"/>
    <w:rsid w:val="002A5C5A"/>
    <w:rsid w:val="003167A6"/>
    <w:rsid w:val="00371A63"/>
    <w:rsid w:val="006C6C8B"/>
    <w:rsid w:val="00702C51"/>
    <w:rsid w:val="007D045D"/>
    <w:rsid w:val="007F2972"/>
    <w:rsid w:val="00837263"/>
    <w:rsid w:val="00923A93"/>
    <w:rsid w:val="00951E55"/>
    <w:rsid w:val="009849D9"/>
    <w:rsid w:val="00A30FBC"/>
    <w:rsid w:val="00A84D6D"/>
    <w:rsid w:val="00AC5E18"/>
    <w:rsid w:val="00AC7F6B"/>
    <w:rsid w:val="00C63C5A"/>
    <w:rsid w:val="00C679D4"/>
    <w:rsid w:val="00C962F0"/>
    <w:rsid w:val="00C967EE"/>
    <w:rsid w:val="00DC054E"/>
    <w:rsid w:val="00F0063F"/>
    <w:rsid w:val="00F72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682C"/>
  <w15:chartTrackingRefBased/>
  <w15:docId w15:val="{9805550D-BE39-4BE1-91B2-AED7BE2B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972"/>
  </w:style>
  <w:style w:type="paragraph" w:styleId="Heading1">
    <w:name w:val="heading 1"/>
    <w:basedOn w:val="Normal"/>
    <w:next w:val="Normal"/>
    <w:link w:val="Heading1Char"/>
    <w:uiPriority w:val="9"/>
    <w:qFormat/>
    <w:rsid w:val="00AC5E18"/>
    <w:pPr>
      <w:keepNext/>
      <w:keepLines/>
      <w:spacing w:before="400" w:after="40" w:line="240" w:lineRule="auto"/>
      <w:outlineLvl w:val="0"/>
    </w:pPr>
    <w:rPr>
      <w:rFonts w:ascii="Arial" w:eastAsiaTheme="majorEastAsia" w:hAnsi="Arial" w:cstheme="majorBidi"/>
      <w:b/>
      <w:color w:val="253356" w:themeColor="accent1" w:themeShade="80"/>
      <w:sz w:val="32"/>
      <w:szCs w:val="36"/>
    </w:rPr>
  </w:style>
  <w:style w:type="paragraph" w:styleId="Heading2">
    <w:name w:val="heading 2"/>
    <w:basedOn w:val="Normal"/>
    <w:next w:val="Normal"/>
    <w:link w:val="Heading2Char"/>
    <w:uiPriority w:val="9"/>
    <w:unhideWhenUsed/>
    <w:qFormat/>
    <w:rsid w:val="00AC5E18"/>
    <w:pPr>
      <w:keepNext/>
      <w:keepLines/>
      <w:spacing w:before="40" w:after="0" w:line="240" w:lineRule="auto"/>
      <w:outlineLvl w:val="1"/>
    </w:pPr>
    <w:rPr>
      <w:rFonts w:ascii="Arial" w:eastAsiaTheme="majorEastAsia" w:hAnsi="Arial" w:cstheme="majorBidi"/>
      <w:b/>
      <w:color w:val="374C80" w:themeColor="accent1" w:themeShade="BF"/>
      <w:sz w:val="24"/>
      <w:szCs w:val="32"/>
    </w:rPr>
  </w:style>
  <w:style w:type="paragraph" w:styleId="Heading3">
    <w:name w:val="heading 3"/>
    <w:basedOn w:val="Normal"/>
    <w:next w:val="Normal"/>
    <w:link w:val="Heading3Char"/>
    <w:uiPriority w:val="9"/>
    <w:unhideWhenUsed/>
    <w:qFormat/>
    <w:rsid w:val="00C679D4"/>
    <w:pPr>
      <w:keepNext/>
      <w:keepLines/>
      <w:spacing w:before="40" w:after="0" w:line="240" w:lineRule="auto"/>
      <w:outlineLvl w:val="2"/>
    </w:pPr>
    <w:rPr>
      <w:rFonts w:ascii="Arial" w:eastAsiaTheme="majorEastAsia" w:hAnsi="Arial" w:cstheme="majorBidi"/>
      <w:color w:val="374C80" w:themeColor="accent1" w:themeShade="BF"/>
      <w:sz w:val="24"/>
      <w:szCs w:val="28"/>
    </w:rPr>
  </w:style>
  <w:style w:type="paragraph" w:styleId="Heading4">
    <w:name w:val="heading 4"/>
    <w:basedOn w:val="Normal"/>
    <w:next w:val="Normal"/>
    <w:link w:val="Heading4Char"/>
    <w:uiPriority w:val="9"/>
    <w:semiHidden/>
    <w:unhideWhenUsed/>
    <w:qFormat/>
    <w:rsid w:val="007F297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7F29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7F29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7F29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7F29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7F29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E18"/>
    <w:rPr>
      <w:rFonts w:ascii="Arial" w:eastAsiaTheme="majorEastAsia" w:hAnsi="Arial" w:cstheme="majorBidi"/>
      <w:b/>
      <w:color w:val="253356" w:themeColor="accent1" w:themeShade="80"/>
      <w:sz w:val="32"/>
      <w:szCs w:val="36"/>
    </w:rPr>
  </w:style>
  <w:style w:type="character" w:customStyle="1" w:styleId="Heading2Char">
    <w:name w:val="Heading 2 Char"/>
    <w:basedOn w:val="DefaultParagraphFont"/>
    <w:link w:val="Heading2"/>
    <w:uiPriority w:val="9"/>
    <w:rsid w:val="00AC5E18"/>
    <w:rPr>
      <w:rFonts w:ascii="Arial" w:eastAsiaTheme="majorEastAsia" w:hAnsi="Arial" w:cstheme="majorBidi"/>
      <w:b/>
      <w:color w:val="374C80" w:themeColor="accent1" w:themeShade="BF"/>
      <w:sz w:val="24"/>
      <w:szCs w:val="32"/>
    </w:rPr>
  </w:style>
  <w:style w:type="character" w:customStyle="1" w:styleId="Heading3Char">
    <w:name w:val="Heading 3 Char"/>
    <w:basedOn w:val="DefaultParagraphFont"/>
    <w:link w:val="Heading3"/>
    <w:uiPriority w:val="9"/>
    <w:rsid w:val="00C679D4"/>
    <w:rPr>
      <w:rFonts w:ascii="Arial" w:eastAsiaTheme="majorEastAsia" w:hAnsi="Arial" w:cstheme="majorBidi"/>
      <w:color w:val="374C80" w:themeColor="accent1" w:themeShade="BF"/>
      <w:sz w:val="24"/>
      <w:szCs w:val="28"/>
    </w:rPr>
  </w:style>
  <w:style w:type="character" w:customStyle="1" w:styleId="Heading4Char">
    <w:name w:val="Heading 4 Char"/>
    <w:basedOn w:val="DefaultParagraphFont"/>
    <w:link w:val="Heading4"/>
    <w:uiPriority w:val="9"/>
    <w:semiHidden/>
    <w:rsid w:val="007F297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7F29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7F29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7F29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7F29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7F29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7F2972"/>
    <w:pPr>
      <w:spacing w:line="240" w:lineRule="auto"/>
    </w:pPr>
    <w:rPr>
      <w:b/>
      <w:bCs/>
      <w:smallCaps/>
      <w:color w:val="242852" w:themeColor="text2"/>
    </w:rPr>
  </w:style>
  <w:style w:type="paragraph" w:styleId="Title">
    <w:name w:val="Title"/>
    <w:basedOn w:val="Normal"/>
    <w:next w:val="Normal"/>
    <w:link w:val="TitleChar"/>
    <w:uiPriority w:val="10"/>
    <w:qFormat/>
    <w:rsid w:val="007F29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7F29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7F29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7F29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7F2972"/>
    <w:rPr>
      <w:b/>
      <w:bCs/>
    </w:rPr>
  </w:style>
  <w:style w:type="character" w:styleId="Emphasis">
    <w:name w:val="Emphasis"/>
    <w:basedOn w:val="DefaultParagraphFont"/>
    <w:uiPriority w:val="20"/>
    <w:qFormat/>
    <w:rsid w:val="007F2972"/>
    <w:rPr>
      <w:i/>
      <w:iCs/>
    </w:rPr>
  </w:style>
  <w:style w:type="paragraph" w:styleId="NoSpacing">
    <w:name w:val="No Spacing"/>
    <w:link w:val="NoSpacingChar"/>
    <w:uiPriority w:val="1"/>
    <w:qFormat/>
    <w:rsid w:val="007F2972"/>
    <w:pPr>
      <w:spacing w:after="0" w:line="240" w:lineRule="auto"/>
    </w:pPr>
  </w:style>
  <w:style w:type="paragraph" w:styleId="Quote">
    <w:name w:val="Quote"/>
    <w:basedOn w:val="Normal"/>
    <w:next w:val="Normal"/>
    <w:link w:val="QuoteChar"/>
    <w:uiPriority w:val="29"/>
    <w:qFormat/>
    <w:rsid w:val="007F29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7F2972"/>
    <w:rPr>
      <w:color w:val="242852" w:themeColor="text2"/>
      <w:sz w:val="24"/>
      <w:szCs w:val="24"/>
    </w:rPr>
  </w:style>
  <w:style w:type="paragraph" w:styleId="IntenseQuote">
    <w:name w:val="Intense Quote"/>
    <w:basedOn w:val="Normal"/>
    <w:next w:val="Normal"/>
    <w:link w:val="IntenseQuoteChar"/>
    <w:uiPriority w:val="30"/>
    <w:qFormat/>
    <w:rsid w:val="007F29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7F29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7F2972"/>
    <w:rPr>
      <w:i/>
      <w:iCs/>
      <w:color w:val="595959" w:themeColor="text1" w:themeTint="A6"/>
    </w:rPr>
  </w:style>
  <w:style w:type="character" w:styleId="IntenseEmphasis">
    <w:name w:val="Intense Emphasis"/>
    <w:basedOn w:val="DefaultParagraphFont"/>
    <w:uiPriority w:val="21"/>
    <w:qFormat/>
    <w:rsid w:val="007F2972"/>
    <w:rPr>
      <w:b/>
      <w:bCs/>
      <w:i/>
      <w:iCs/>
    </w:rPr>
  </w:style>
  <w:style w:type="character" w:styleId="SubtleReference">
    <w:name w:val="Subtle Reference"/>
    <w:basedOn w:val="DefaultParagraphFont"/>
    <w:uiPriority w:val="31"/>
    <w:qFormat/>
    <w:rsid w:val="007F29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F2972"/>
    <w:rPr>
      <w:b/>
      <w:bCs/>
      <w:smallCaps/>
      <w:color w:val="242852" w:themeColor="text2"/>
      <w:u w:val="single"/>
    </w:rPr>
  </w:style>
  <w:style w:type="character" w:styleId="BookTitle">
    <w:name w:val="Book Title"/>
    <w:basedOn w:val="DefaultParagraphFont"/>
    <w:uiPriority w:val="33"/>
    <w:qFormat/>
    <w:rsid w:val="007F2972"/>
    <w:rPr>
      <w:b/>
      <w:bCs/>
      <w:smallCaps/>
      <w:spacing w:val="10"/>
    </w:rPr>
  </w:style>
  <w:style w:type="paragraph" w:styleId="TOCHeading">
    <w:name w:val="TOC Heading"/>
    <w:basedOn w:val="Heading1"/>
    <w:next w:val="Normal"/>
    <w:uiPriority w:val="39"/>
    <w:unhideWhenUsed/>
    <w:qFormat/>
    <w:rsid w:val="007F2972"/>
    <w:pPr>
      <w:outlineLvl w:val="9"/>
    </w:pPr>
  </w:style>
  <w:style w:type="paragraph" w:styleId="ListParagraph">
    <w:name w:val="List Paragraph"/>
    <w:basedOn w:val="Normal"/>
    <w:uiPriority w:val="34"/>
    <w:qFormat/>
    <w:rsid w:val="00951E55"/>
    <w:pPr>
      <w:ind w:left="720"/>
      <w:contextualSpacing/>
    </w:pPr>
  </w:style>
  <w:style w:type="paragraph" w:styleId="NormalWeb">
    <w:name w:val="Normal (Web)"/>
    <w:basedOn w:val="Normal"/>
    <w:uiPriority w:val="99"/>
    <w:semiHidden/>
    <w:unhideWhenUsed/>
    <w:rsid w:val="007D04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167A6"/>
    <w:pPr>
      <w:tabs>
        <w:tab w:val="right" w:leader="dot" w:pos="9016"/>
      </w:tabs>
      <w:spacing w:after="100"/>
    </w:pPr>
    <w:rPr>
      <w:rFonts w:ascii="Arial" w:eastAsia="Times New Roman" w:hAnsi="Arial" w:cs="Arial"/>
      <w:noProof/>
      <w:lang w:eastAsia="en-GB"/>
    </w:rPr>
  </w:style>
  <w:style w:type="paragraph" w:styleId="TOC2">
    <w:name w:val="toc 2"/>
    <w:basedOn w:val="Normal"/>
    <w:next w:val="Normal"/>
    <w:autoRedefine/>
    <w:uiPriority w:val="39"/>
    <w:unhideWhenUsed/>
    <w:rsid w:val="003167A6"/>
    <w:pPr>
      <w:spacing w:after="100"/>
      <w:ind w:left="220"/>
    </w:pPr>
  </w:style>
  <w:style w:type="paragraph" w:styleId="TOC3">
    <w:name w:val="toc 3"/>
    <w:basedOn w:val="Normal"/>
    <w:next w:val="Normal"/>
    <w:autoRedefine/>
    <w:uiPriority w:val="39"/>
    <w:unhideWhenUsed/>
    <w:rsid w:val="003167A6"/>
    <w:pPr>
      <w:spacing w:after="100"/>
      <w:ind w:left="440"/>
    </w:pPr>
  </w:style>
  <w:style w:type="character" w:styleId="Hyperlink">
    <w:name w:val="Hyperlink"/>
    <w:basedOn w:val="DefaultParagraphFont"/>
    <w:uiPriority w:val="99"/>
    <w:unhideWhenUsed/>
    <w:rsid w:val="003167A6"/>
    <w:rPr>
      <w:color w:val="9454C3" w:themeColor="hyperlink"/>
      <w:u w:val="single"/>
    </w:rPr>
  </w:style>
  <w:style w:type="character" w:customStyle="1" w:styleId="NoSpacingChar">
    <w:name w:val="No Spacing Char"/>
    <w:basedOn w:val="DefaultParagraphFont"/>
    <w:link w:val="NoSpacing"/>
    <w:uiPriority w:val="1"/>
    <w:rsid w:val="00837263"/>
  </w:style>
  <w:style w:type="paragraph" w:styleId="Header">
    <w:name w:val="header"/>
    <w:basedOn w:val="Normal"/>
    <w:link w:val="HeaderChar"/>
    <w:uiPriority w:val="99"/>
    <w:unhideWhenUsed/>
    <w:rsid w:val="00F72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6F5"/>
  </w:style>
  <w:style w:type="paragraph" w:styleId="Footer">
    <w:name w:val="footer"/>
    <w:basedOn w:val="Normal"/>
    <w:link w:val="FooterChar"/>
    <w:uiPriority w:val="99"/>
    <w:unhideWhenUsed/>
    <w:rsid w:val="00F72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366971">
      <w:bodyDiv w:val="1"/>
      <w:marLeft w:val="0"/>
      <w:marRight w:val="0"/>
      <w:marTop w:val="0"/>
      <w:marBottom w:val="0"/>
      <w:divBdr>
        <w:top w:val="none" w:sz="0" w:space="0" w:color="auto"/>
        <w:left w:val="none" w:sz="0" w:space="0" w:color="auto"/>
        <w:bottom w:val="none" w:sz="0" w:space="0" w:color="auto"/>
        <w:right w:val="none" w:sz="0" w:space="0" w:color="auto"/>
      </w:divBdr>
    </w:div>
    <w:div w:id="106313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CFBDA-31A1-4292-83DC-4E2C874BD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14</Pages>
  <Words>3607</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19</cp:revision>
  <dcterms:created xsi:type="dcterms:W3CDTF">2024-07-20T09:40:00Z</dcterms:created>
  <dcterms:modified xsi:type="dcterms:W3CDTF">2024-07-20T11:05:00Z</dcterms:modified>
</cp:coreProperties>
</file>