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48CC3E" w14:textId="680E59E3" w:rsidR="0048408C" w:rsidRDefault="0048408C" w:rsidP="0048408C">
      <w:pPr>
        <w:pStyle w:val="1"/>
        <w:spacing w:line="360" w:lineRule="auto"/>
        <w:jc w:val="center"/>
        <w:rPr>
          <w:rFonts w:ascii="Arial" w:hAnsi="Arial"/>
          <w:sz w:val="24"/>
          <w:szCs w:val="24"/>
          <w:lang w:val="en-GB"/>
        </w:rPr>
      </w:pPr>
      <w:r>
        <w:rPr>
          <w:rFonts w:ascii="Arial" w:hAnsi="Arial"/>
          <w:noProof/>
          <w:sz w:val="24"/>
          <w:szCs w:val="24"/>
          <w:lang w:eastAsia="bg-BG" w:bidi="ar-SA"/>
        </w:rPr>
        <w:drawing>
          <wp:inline distT="0" distB="0" distL="0" distR="0" wp14:anchorId="099B4152" wp14:editId="3230C98A">
            <wp:extent cx="4378305" cy="1951456"/>
            <wp:effectExtent l="228600" t="228600" r="232410" b="220345"/>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5428843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81548" cy="1952901"/>
                    </a:xfrm>
                    <a:prstGeom prst="rect">
                      <a:avLst/>
                    </a:prstGeom>
                    <a:effectLst>
                      <a:glow rad="228600">
                        <a:schemeClr val="accent6">
                          <a:satMod val="175000"/>
                          <a:alpha val="40000"/>
                        </a:schemeClr>
                      </a:glow>
                    </a:effectLst>
                  </pic:spPr>
                </pic:pic>
              </a:graphicData>
            </a:graphic>
          </wp:inline>
        </w:drawing>
      </w:r>
    </w:p>
    <w:p w14:paraId="0B49E2EF" w14:textId="77777777" w:rsidR="0048408C" w:rsidRDefault="0048408C" w:rsidP="0048408C">
      <w:pPr>
        <w:rPr>
          <w:rFonts w:ascii="Arial" w:hAnsi="Arial"/>
          <w:lang w:val="en-GB"/>
        </w:rPr>
      </w:pPr>
    </w:p>
    <w:p w14:paraId="2C939F47" w14:textId="77777777" w:rsidR="0048408C" w:rsidRDefault="0048408C" w:rsidP="0048408C">
      <w:pPr>
        <w:rPr>
          <w:rFonts w:ascii="Arial" w:hAnsi="Arial"/>
          <w:lang w:val="en-GB"/>
        </w:rPr>
      </w:pPr>
    </w:p>
    <w:p w14:paraId="0FFD52B2" w14:textId="77777777" w:rsidR="0048408C" w:rsidRPr="00A7466E" w:rsidRDefault="0048408C" w:rsidP="0048408C">
      <w:pPr>
        <w:rPr>
          <w:rFonts w:ascii="Arial" w:hAnsi="Arial"/>
          <w:sz w:val="28"/>
          <w:szCs w:val="28"/>
          <w:lang w:val="en-GB"/>
        </w:rPr>
      </w:pPr>
      <w:r w:rsidRPr="00A7466E">
        <w:rPr>
          <w:rFonts w:ascii="Arial" w:hAnsi="Arial" w:hint="eastAsia"/>
          <w:sz w:val="28"/>
          <w:szCs w:val="28"/>
          <w:lang w:val="en-GB"/>
        </w:rPr>
        <w:t>Module Name: Awe and wonder- science, mathematics and the outdoors</w:t>
      </w:r>
    </w:p>
    <w:p w14:paraId="045A2007" w14:textId="77777777" w:rsidR="0048408C" w:rsidRPr="00A7466E" w:rsidRDefault="0048408C" w:rsidP="0048408C">
      <w:pPr>
        <w:rPr>
          <w:rFonts w:ascii="Arial" w:hAnsi="Arial"/>
          <w:sz w:val="28"/>
          <w:szCs w:val="28"/>
          <w:lang w:val="en-GB"/>
        </w:rPr>
      </w:pPr>
      <w:r w:rsidRPr="00A7466E">
        <w:rPr>
          <w:rFonts w:ascii="Arial" w:hAnsi="Arial" w:hint="eastAsia"/>
          <w:sz w:val="28"/>
          <w:szCs w:val="28"/>
          <w:lang w:val="en-GB"/>
        </w:rPr>
        <w:t>Module Code: (ECEY5005/C)</w:t>
      </w:r>
    </w:p>
    <w:p w14:paraId="108B6A36" w14:textId="6E19B6E1" w:rsidR="0048408C" w:rsidRPr="00A7466E" w:rsidRDefault="0048408C" w:rsidP="0048408C">
      <w:pPr>
        <w:rPr>
          <w:rFonts w:ascii="Arial" w:hAnsi="Arial"/>
          <w:sz w:val="28"/>
          <w:szCs w:val="28"/>
          <w:lang w:val="en-GB"/>
        </w:rPr>
      </w:pPr>
      <w:r w:rsidRPr="00A7466E">
        <w:rPr>
          <w:rFonts w:ascii="Arial" w:hAnsi="Arial" w:hint="eastAsia"/>
          <w:sz w:val="28"/>
          <w:szCs w:val="28"/>
          <w:lang w:val="en-GB"/>
        </w:rPr>
        <w:t xml:space="preserve">Student ID: </w:t>
      </w:r>
      <w:r w:rsidRPr="00A7466E">
        <w:rPr>
          <w:rFonts w:ascii="Arial" w:hAnsi="Arial"/>
          <w:sz w:val="28"/>
          <w:szCs w:val="28"/>
          <w:lang w:val="en-GB"/>
        </w:rPr>
        <w:t>2403964</w:t>
      </w:r>
    </w:p>
    <w:p w14:paraId="229DA660" w14:textId="4F765FE6" w:rsidR="0048408C" w:rsidRDefault="0048408C" w:rsidP="0048408C">
      <w:pPr>
        <w:rPr>
          <w:rFonts w:ascii="Arial" w:hAnsi="Arial"/>
          <w:b/>
          <w:bCs/>
          <w:lang w:val="en-GB"/>
        </w:rPr>
      </w:pPr>
      <w:r w:rsidRPr="00A7466E">
        <w:rPr>
          <w:rFonts w:ascii="Arial" w:hAnsi="Arial" w:hint="eastAsia"/>
          <w:sz w:val="28"/>
          <w:szCs w:val="28"/>
          <w:lang w:val="en-GB"/>
        </w:rPr>
        <w:t xml:space="preserve">Module </w:t>
      </w:r>
      <w:proofErr w:type="gramStart"/>
      <w:r w:rsidRPr="00A7466E">
        <w:rPr>
          <w:rFonts w:ascii="Arial" w:hAnsi="Arial" w:hint="eastAsia"/>
          <w:sz w:val="28"/>
          <w:szCs w:val="28"/>
          <w:lang w:val="en-GB"/>
        </w:rPr>
        <w:t>Leader :</w:t>
      </w:r>
      <w:proofErr w:type="gramEnd"/>
      <w:r w:rsidRPr="00A7466E">
        <w:rPr>
          <w:rFonts w:ascii="Arial" w:hAnsi="Arial" w:hint="eastAsia"/>
          <w:sz w:val="28"/>
          <w:szCs w:val="28"/>
          <w:lang w:val="en-GB"/>
        </w:rPr>
        <w:t xml:space="preserve"> Paul Darby</w:t>
      </w:r>
      <w:r>
        <w:rPr>
          <w:rFonts w:ascii="Arial" w:hAnsi="Arial"/>
          <w:lang w:val="en-GB"/>
        </w:rPr>
        <w:br w:type="page"/>
      </w:r>
    </w:p>
    <w:p w14:paraId="02A76E5C" w14:textId="10D0501A" w:rsidR="00E01AC4" w:rsidRPr="00E01AC4" w:rsidRDefault="00E01AC4" w:rsidP="00DB2E26">
      <w:pPr>
        <w:pStyle w:val="1"/>
        <w:spacing w:line="360" w:lineRule="auto"/>
        <w:rPr>
          <w:rFonts w:ascii="Arial" w:hAnsi="Arial"/>
          <w:sz w:val="24"/>
          <w:szCs w:val="24"/>
          <w:lang w:val="en-GB"/>
        </w:rPr>
      </w:pPr>
      <w:r>
        <w:rPr>
          <w:rFonts w:ascii="Arial" w:hAnsi="Arial"/>
          <w:noProof/>
          <w:sz w:val="24"/>
          <w:szCs w:val="24"/>
          <w:lang w:eastAsia="bg-BG" w:bidi="ar-SA"/>
        </w:rPr>
        <w:lastRenderedPageBreak/>
        <w:drawing>
          <wp:inline distT="0" distB="0" distL="0" distR="0" wp14:anchorId="47C27135" wp14:editId="330EDC03">
            <wp:extent cx="6048375" cy="3771900"/>
            <wp:effectExtent l="0" t="0" r="9525"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7f7396-be9a-420d-81dd-22b7f1b53f2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48375" cy="3771900"/>
                    </a:xfrm>
                    <a:prstGeom prst="rect">
                      <a:avLst/>
                    </a:prstGeom>
                  </pic:spPr>
                </pic:pic>
              </a:graphicData>
            </a:graphic>
          </wp:inline>
        </w:drawing>
      </w:r>
    </w:p>
    <w:p w14:paraId="6C418361" w14:textId="775B5525" w:rsidR="00E01AC4" w:rsidRPr="00E01AC4" w:rsidRDefault="00E01AC4" w:rsidP="00CD1E4C">
      <w:pPr>
        <w:pStyle w:val="1"/>
        <w:spacing w:line="360" w:lineRule="auto"/>
        <w:rPr>
          <w:rFonts w:ascii="Arial" w:hAnsi="Arial"/>
          <w:sz w:val="24"/>
          <w:szCs w:val="24"/>
          <w:lang w:val="en-GB"/>
        </w:rPr>
      </w:pPr>
      <w:r>
        <w:rPr>
          <w:rFonts w:ascii="Arial" w:hAnsi="Arial"/>
          <w:sz w:val="24"/>
          <w:szCs w:val="24"/>
          <w:lang w:val="en-GB"/>
        </w:rPr>
        <w:t xml:space="preserve">      </w:t>
      </w:r>
      <w:proofErr w:type="gramStart"/>
      <w:r w:rsidR="00DB2E26" w:rsidRPr="00E01AC4">
        <w:rPr>
          <w:rFonts w:ascii="Arial" w:hAnsi="Arial" w:hint="eastAsia"/>
          <w:sz w:val="24"/>
          <w:szCs w:val="24"/>
          <w:lang w:val="en-GB"/>
        </w:rPr>
        <w:t>Figure 1.</w:t>
      </w:r>
      <w:proofErr w:type="gramEnd"/>
      <w:r w:rsidR="00DB2E26" w:rsidRPr="00E01AC4">
        <w:rPr>
          <w:rFonts w:ascii="Arial" w:hAnsi="Arial" w:hint="eastAsia"/>
          <w:sz w:val="24"/>
          <w:szCs w:val="24"/>
          <w:lang w:val="en-GB"/>
        </w:rPr>
        <w:t xml:space="preserve"> Natural materials supporting early science and mathematics exploration (Source: Author illustration, 2026).</w:t>
      </w:r>
      <w:r w:rsidR="00DB2E26">
        <w:rPr>
          <w:rFonts w:ascii="Arial" w:hAnsi="Arial"/>
          <w:sz w:val="24"/>
          <w:szCs w:val="24"/>
          <w:lang w:val="en-GB"/>
        </w:rPr>
        <w:t xml:space="preserve">                                                                   </w:t>
      </w:r>
    </w:p>
    <w:p w14:paraId="285A16C7" w14:textId="77777777" w:rsidR="00E01AC4" w:rsidRPr="00E01AC4" w:rsidRDefault="00E01AC4" w:rsidP="00CD1E4C">
      <w:pPr>
        <w:pStyle w:val="1"/>
        <w:spacing w:line="360" w:lineRule="auto"/>
        <w:rPr>
          <w:rFonts w:ascii="Arial" w:hAnsi="Arial"/>
          <w:sz w:val="24"/>
          <w:szCs w:val="24"/>
          <w:lang w:val="en-GB"/>
        </w:rPr>
      </w:pPr>
    </w:p>
    <w:p w14:paraId="61C43EB7" w14:textId="77777777" w:rsidR="00E01AC4" w:rsidRPr="00E01AC4" w:rsidRDefault="00E01AC4" w:rsidP="00CD1E4C">
      <w:pPr>
        <w:pStyle w:val="1"/>
        <w:spacing w:line="360" w:lineRule="auto"/>
        <w:rPr>
          <w:rFonts w:ascii="Arial" w:hAnsi="Arial"/>
          <w:sz w:val="24"/>
          <w:szCs w:val="24"/>
          <w:lang w:val="en-GB"/>
        </w:rPr>
      </w:pPr>
    </w:p>
    <w:p w14:paraId="1CD47564" w14:textId="77777777" w:rsidR="00E01AC4" w:rsidRDefault="00E01AC4" w:rsidP="00CD1E4C">
      <w:pPr>
        <w:pStyle w:val="1"/>
        <w:spacing w:line="360" w:lineRule="auto"/>
        <w:rPr>
          <w:rFonts w:ascii="Arial" w:hAnsi="Arial"/>
          <w:sz w:val="24"/>
          <w:szCs w:val="24"/>
          <w:lang w:val="en-GB"/>
        </w:rPr>
      </w:pPr>
    </w:p>
    <w:p w14:paraId="5C1B3C13" w14:textId="77777777" w:rsidR="00DB2E26" w:rsidRDefault="00DB2E26" w:rsidP="00CD1E4C">
      <w:pPr>
        <w:pStyle w:val="1"/>
        <w:spacing w:line="360" w:lineRule="auto"/>
        <w:rPr>
          <w:rFonts w:ascii="Arial" w:hAnsi="Arial"/>
          <w:sz w:val="24"/>
          <w:szCs w:val="24"/>
          <w:lang w:val="en-GB"/>
        </w:rPr>
      </w:pPr>
    </w:p>
    <w:p w14:paraId="02E67C7A" w14:textId="7F4CEEF6" w:rsidR="00E01AC4" w:rsidRPr="00E01AC4" w:rsidRDefault="00A75860" w:rsidP="00DB2E26">
      <w:pPr>
        <w:pStyle w:val="1"/>
        <w:spacing w:line="360" w:lineRule="auto"/>
        <w:jc w:val="center"/>
        <w:rPr>
          <w:rFonts w:ascii="Arial" w:hAnsi="Arial"/>
          <w:sz w:val="24"/>
          <w:szCs w:val="24"/>
          <w:lang w:val="en-GB"/>
        </w:rPr>
      </w:pPr>
      <w:r w:rsidRPr="00E01AC4">
        <w:rPr>
          <w:rFonts w:ascii="Arial" w:hAnsi="Arial"/>
          <w:sz w:val="24"/>
          <w:szCs w:val="24"/>
          <w:lang w:val="en-GB"/>
        </w:rPr>
        <w:lastRenderedPageBreak/>
        <w:t>Introduction</w:t>
      </w:r>
    </w:p>
    <w:p w14:paraId="00F028C8" w14:textId="04956D9B" w:rsidR="00A75860" w:rsidRPr="00E01AC4" w:rsidRDefault="00A75860" w:rsidP="00E01AC4">
      <w:pPr>
        <w:rPr>
          <w:rFonts w:hint="eastAsia"/>
          <w:b/>
          <w:bCs/>
          <w:sz w:val="48"/>
          <w:szCs w:val="48"/>
          <w:lang w:val="en-GB"/>
        </w:rPr>
      </w:pPr>
      <w:r w:rsidRPr="004A21DF">
        <w:rPr>
          <w:rFonts w:ascii="Arial" w:hAnsi="Arial"/>
          <w:lang w:val="en-GB"/>
        </w:rPr>
        <w:t xml:space="preserve">The concept of outdoor learning is known to be an important part of early childhood education because it offers something significant to kids by enabling them to learn not only by exploration and investigation but also through direct interaction with nature. It is proposed that cognitive, </w:t>
      </w:r>
      <w:r w:rsidR="00A246C4" w:rsidRPr="004A21DF">
        <w:rPr>
          <w:rFonts w:ascii="Arial" w:hAnsi="Arial"/>
          <w:lang w:val="en-GB"/>
        </w:rPr>
        <w:t>physical</w:t>
      </w:r>
      <w:r w:rsidRPr="004A21DF">
        <w:rPr>
          <w:rFonts w:ascii="Arial" w:hAnsi="Arial"/>
          <w:lang w:val="en-GB"/>
        </w:rPr>
        <w:t xml:space="preserve"> and social development can be facilitated by the learning process in natural settings as well as stimulate curiosity and independent thinking in children (Waite, 2020; Wilson, 2018). Natural outdoor environments like parks, streams and woodland areas are open ended resources which naturally encourage experimentation, problem solving and early scientific investigation.</w:t>
      </w:r>
    </w:p>
    <w:p w14:paraId="18593B07" w14:textId="77777777" w:rsidR="00A75860" w:rsidRPr="004A21DF" w:rsidRDefault="00A75860" w:rsidP="004A21DF">
      <w:pPr>
        <w:spacing w:line="360" w:lineRule="auto"/>
        <w:rPr>
          <w:rFonts w:ascii="Arial" w:hAnsi="Arial"/>
          <w:lang w:val="en-GB"/>
        </w:rPr>
      </w:pPr>
    </w:p>
    <w:p w14:paraId="323A4221" w14:textId="77777777" w:rsidR="00A75860" w:rsidRPr="004A21DF" w:rsidRDefault="00A75860" w:rsidP="004A21DF">
      <w:pPr>
        <w:spacing w:line="360" w:lineRule="auto"/>
        <w:rPr>
          <w:rFonts w:ascii="Arial" w:hAnsi="Arial"/>
          <w:lang w:val="en-GB"/>
        </w:rPr>
      </w:pPr>
      <w:r w:rsidRPr="004A21DF">
        <w:rPr>
          <w:rFonts w:ascii="Arial" w:hAnsi="Arial"/>
          <w:lang w:val="en-GB"/>
        </w:rPr>
        <w:t>Children get the opportunity to form a perception of early science and mathematical understanding of pattern, comparison, measurement and cause-and-effect relationships through interaction with the natural world like stones, water, leaves and other loose elements (Moyles, 2018; Ernst, 2018). Such experiences enable the children to actively build their knowledge by engaging in play and discovery that is also consistent with constructivist theories of learning like those put forward by Piaget and Vygotsky.</w:t>
      </w:r>
    </w:p>
    <w:p w14:paraId="0007AF04" w14:textId="77777777" w:rsidR="00A75860" w:rsidRPr="004A21DF" w:rsidRDefault="00A75860" w:rsidP="004A21DF">
      <w:pPr>
        <w:spacing w:line="360" w:lineRule="auto"/>
        <w:rPr>
          <w:rFonts w:ascii="Arial" w:hAnsi="Arial"/>
          <w:lang w:val="en-GB"/>
        </w:rPr>
      </w:pPr>
    </w:p>
    <w:p w14:paraId="41D1DF11" w14:textId="77777777" w:rsidR="00A75860" w:rsidRPr="004A21DF" w:rsidRDefault="00A75860" w:rsidP="004A21DF">
      <w:pPr>
        <w:spacing w:line="360" w:lineRule="auto"/>
        <w:rPr>
          <w:rFonts w:ascii="Arial" w:hAnsi="Arial"/>
          <w:lang w:val="en-GB"/>
        </w:rPr>
      </w:pPr>
      <w:r w:rsidRPr="004A21DF">
        <w:rPr>
          <w:rFonts w:ascii="Arial" w:hAnsi="Arial"/>
          <w:lang w:val="en-GB"/>
        </w:rPr>
        <w:t>This portfolio discusses ways in which an outdoor setting can be used to help facilitate science and mathematics learning in young learners by learning through experience. It introduces a learning narrative according to the way of children interaction with natural materials, and then the analysis of the risk-benefit of the outdoor environment is presented. The role of the practitioner in the learning support is also discussed in terms of the use of the strategies like scaffolding, open-ended questioning and sustained shared thinking to continue the understanding of children and have further learning.</w:t>
      </w:r>
    </w:p>
    <w:p w14:paraId="2B67709F" w14:textId="77777777" w:rsidR="00A75860" w:rsidRPr="004A21DF" w:rsidRDefault="00A75860" w:rsidP="004A21DF">
      <w:pPr>
        <w:spacing w:line="360" w:lineRule="auto"/>
        <w:rPr>
          <w:rFonts w:ascii="Arial" w:hAnsi="Arial"/>
          <w:lang w:val="en-GB"/>
        </w:rPr>
      </w:pPr>
    </w:p>
    <w:p w14:paraId="3A5860AC" w14:textId="77777777" w:rsidR="00A75860" w:rsidRPr="004A21DF" w:rsidRDefault="00A75860" w:rsidP="004A21DF">
      <w:pPr>
        <w:spacing w:line="360" w:lineRule="auto"/>
        <w:rPr>
          <w:rFonts w:ascii="Arial" w:hAnsi="Arial"/>
          <w:lang w:val="en-GB"/>
        </w:rPr>
      </w:pPr>
    </w:p>
    <w:p w14:paraId="6B818950" w14:textId="77777777" w:rsidR="00A75860" w:rsidRPr="004A21DF" w:rsidRDefault="00A75860" w:rsidP="004A21DF">
      <w:pPr>
        <w:spacing w:line="360" w:lineRule="auto"/>
        <w:rPr>
          <w:rFonts w:ascii="Arial" w:hAnsi="Arial"/>
          <w:lang w:val="en-GB"/>
        </w:rPr>
      </w:pPr>
    </w:p>
    <w:p w14:paraId="739A7A91" w14:textId="77777777" w:rsidR="00E01AC4" w:rsidRDefault="00E01AC4" w:rsidP="004A21DF">
      <w:pPr>
        <w:pStyle w:val="1"/>
        <w:spacing w:line="360" w:lineRule="auto"/>
        <w:rPr>
          <w:rFonts w:ascii="Arial" w:hAnsi="Arial"/>
          <w:sz w:val="24"/>
          <w:szCs w:val="24"/>
          <w:lang w:val="en-GB"/>
        </w:rPr>
      </w:pPr>
    </w:p>
    <w:p w14:paraId="637DB24E" w14:textId="77777777" w:rsidR="00A75860" w:rsidRPr="004A21DF" w:rsidRDefault="00A75860" w:rsidP="004A21DF">
      <w:pPr>
        <w:pStyle w:val="1"/>
        <w:spacing w:line="360" w:lineRule="auto"/>
        <w:rPr>
          <w:rFonts w:ascii="Arial" w:hAnsi="Arial"/>
          <w:sz w:val="24"/>
          <w:szCs w:val="24"/>
          <w:lang w:val="en-GB"/>
        </w:rPr>
      </w:pPr>
      <w:r w:rsidRPr="004A21DF">
        <w:rPr>
          <w:rFonts w:ascii="Arial" w:hAnsi="Arial"/>
          <w:sz w:val="24"/>
          <w:szCs w:val="24"/>
          <w:lang w:val="en-GB"/>
        </w:rPr>
        <w:t>Section 1 - Learning Story</w:t>
      </w:r>
    </w:p>
    <w:p w14:paraId="682E3812" w14:textId="77777777" w:rsidR="00A75860" w:rsidRPr="004A21DF" w:rsidRDefault="00A75860" w:rsidP="004A21DF">
      <w:pPr>
        <w:spacing w:line="360" w:lineRule="auto"/>
        <w:rPr>
          <w:rFonts w:ascii="Arial" w:hAnsi="Arial"/>
          <w:lang w:val="en-GB"/>
        </w:rPr>
      </w:pPr>
    </w:p>
    <w:p w14:paraId="5029ED4B" w14:textId="74D7C5EA" w:rsidR="00A75860" w:rsidRPr="004A21DF" w:rsidRDefault="00A75860" w:rsidP="004A21DF">
      <w:pPr>
        <w:spacing w:line="360" w:lineRule="auto"/>
        <w:rPr>
          <w:rFonts w:ascii="Arial" w:hAnsi="Arial"/>
          <w:lang w:val="en-GB"/>
        </w:rPr>
      </w:pPr>
      <w:r w:rsidRPr="004A21DF">
        <w:rPr>
          <w:rFonts w:ascii="Arial" w:hAnsi="Arial"/>
          <w:lang w:val="en-GB"/>
        </w:rPr>
        <w:lastRenderedPageBreak/>
        <w:t xml:space="preserve">As a group of little children venture into the outdoor setting, they instantly focus on the natural substances that have been set on a wooden table. Some of the objects that can be found in the table include stones, pinecones, leaves and measuring tools. These resources are naturally that which children are curious about and which they want to explore. The </w:t>
      </w:r>
      <w:r w:rsidR="00A246C4" w:rsidRPr="004A21DF">
        <w:rPr>
          <w:rFonts w:ascii="Arial" w:hAnsi="Arial"/>
          <w:lang w:val="en-GB"/>
        </w:rPr>
        <w:t>resources are open-ended and give</w:t>
      </w:r>
      <w:r w:rsidRPr="004A21DF">
        <w:rPr>
          <w:rFonts w:ascii="Arial" w:hAnsi="Arial"/>
          <w:lang w:val="en-GB"/>
        </w:rPr>
        <w:t xml:space="preserve"> children the option of how to engage with it, which encourages child-led learning.</w:t>
      </w:r>
    </w:p>
    <w:p w14:paraId="73813F84" w14:textId="77777777" w:rsidR="00A75860" w:rsidRPr="004A21DF" w:rsidRDefault="00A75860" w:rsidP="004A21DF">
      <w:pPr>
        <w:spacing w:line="360" w:lineRule="auto"/>
        <w:rPr>
          <w:rFonts w:ascii="Arial" w:hAnsi="Arial"/>
          <w:lang w:val="en-GB"/>
        </w:rPr>
      </w:pPr>
    </w:p>
    <w:p w14:paraId="406EB306" w14:textId="77777777" w:rsidR="00A75860" w:rsidRPr="004A21DF" w:rsidRDefault="00A75860" w:rsidP="004A21DF">
      <w:pPr>
        <w:spacing w:line="360" w:lineRule="auto"/>
        <w:rPr>
          <w:rFonts w:ascii="Arial" w:hAnsi="Arial"/>
          <w:lang w:val="en-GB"/>
        </w:rPr>
      </w:pPr>
      <w:r w:rsidRPr="004A21DF">
        <w:rPr>
          <w:rFonts w:ascii="Arial" w:hAnsi="Arial"/>
          <w:lang w:val="en-GB"/>
        </w:rPr>
        <w:t>Other children start picking up the stones and comparing the sizes of those stones. One child puts three small stones that are placed beside one larger stone and remarks that the larger stone is heavier. One more child begins to organize the stones in the line of the smallest to the biggest ones. This displays early mathematical thinking like comparison and ordering and classification. Moyles (2018) claims that mathematical knowledge can be formed during play when children tend to compare objects and identify the difference in their size and form.</w:t>
      </w:r>
    </w:p>
    <w:p w14:paraId="71D6C19F" w14:textId="77777777" w:rsidR="00A75860" w:rsidRPr="004A21DF" w:rsidRDefault="00A75860" w:rsidP="004A21DF">
      <w:pPr>
        <w:spacing w:line="360" w:lineRule="auto"/>
        <w:rPr>
          <w:rFonts w:ascii="Arial" w:hAnsi="Arial"/>
          <w:lang w:val="en-GB"/>
        </w:rPr>
      </w:pPr>
    </w:p>
    <w:p w14:paraId="56CEE5CC" w14:textId="77777777" w:rsidR="00A75860" w:rsidRPr="004A21DF" w:rsidRDefault="00A75860" w:rsidP="004A21DF">
      <w:pPr>
        <w:spacing w:line="360" w:lineRule="auto"/>
        <w:rPr>
          <w:rFonts w:ascii="Arial" w:hAnsi="Arial"/>
          <w:lang w:val="en-GB"/>
        </w:rPr>
      </w:pPr>
      <w:r w:rsidRPr="004A21DF">
        <w:rPr>
          <w:rFonts w:ascii="Arial" w:hAnsi="Arial"/>
          <w:lang w:val="en-GB"/>
        </w:rPr>
        <w:t>There is another group of children that take interest in the pinecones. They start counting them, and they put them in small sets. One child is counting one on one, touching each one of the pinecones, and this is a one to one correspondence. One more child chooses to sort the pinecones by size and puts the ones that are larger in one pile and the ones that are smaller in another. These activities help in cultivating early numeracy activities like counting, sorting and grouping.</w:t>
      </w:r>
    </w:p>
    <w:p w14:paraId="5A52B8D2" w14:textId="77777777" w:rsidR="00A75860" w:rsidRPr="004A21DF" w:rsidRDefault="00A75860" w:rsidP="004A21DF">
      <w:pPr>
        <w:spacing w:line="360" w:lineRule="auto"/>
        <w:rPr>
          <w:rFonts w:ascii="Arial" w:hAnsi="Arial"/>
          <w:lang w:val="en-GB"/>
        </w:rPr>
      </w:pPr>
    </w:p>
    <w:p w14:paraId="328937D7" w14:textId="77777777" w:rsidR="00A75860" w:rsidRPr="004A21DF" w:rsidRDefault="00A75860" w:rsidP="004A21DF">
      <w:pPr>
        <w:spacing w:line="360" w:lineRule="auto"/>
        <w:rPr>
          <w:rFonts w:ascii="Arial" w:hAnsi="Arial"/>
          <w:lang w:val="en-GB"/>
        </w:rPr>
      </w:pPr>
      <w:r w:rsidRPr="004A21DF">
        <w:rPr>
          <w:rFonts w:ascii="Arial" w:hAnsi="Arial"/>
          <w:lang w:val="en-GB"/>
        </w:rPr>
        <w:t xml:space="preserve">The practitioner will be watching the play of the children and then intervening. Instead of having the practitioner control the activity the practitioner gives the children some chance to discover on their own. This strategy promotes independence and trust. Once the practitioner has identified the interests of the children he then starts to engage them in learning by asking questions. As an illustration, the practitioner questions, how many pinecones do you have? </w:t>
      </w:r>
      <w:proofErr w:type="gramStart"/>
      <w:r w:rsidRPr="004A21DF">
        <w:rPr>
          <w:rFonts w:ascii="Arial" w:hAnsi="Arial"/>
          <w:lang w:val="en-GB"/>
        </w:rPr>
        <w:t>and</w:t>
      </w:r>
      <w:proofErr w:type="gramEnd"/>
      <w:r w:rsidRPr="004A21DF">
        <w:rPr>
          <w:rFonts w:ascii="Arial" w:hAnsi="Arial"/>
          <w:lang w:val="en-GB"/>
        </w:rPr>
        <w:t xml:space="preserve"> "Can you find one more?" </w:t>
      </w:r>
      <w:proofErr w:type="gramStart"/>
      <w:r w:rsidRPr="004A21DF">
        <w:rPr>
          <w:rFonts w:ascii="Arial" w:hAnsi="Arial"/>
          <w:lang w:val="en-GB"/>
        </w:rPr>
        <w:t>Such kinds of questions make children think mathematically and at the same time keep them playing.</w:t>
      </w:r>
      <w:proofErr w:type="gramEnd"/>
    </w:p>
    <w:p w14:paraId="55300DFE" w14:textId="77777777" w:rsidR="00A75860" w:rsidRPr="004A21DF" w:rsidRDefault="00A75860" w:rsidP="004A21DF">
      <w:pPr>
        <w:spacing w:line="360" w:lineRule="auto"/>
        <w:rPr>
          <w:rFonts w:ascii="Arial" w:hAnsi="Arial"/>
          <w:lang w:val="en-GB"/>
        </w:rPr>
      </w:pPr>
    </w:p>
    <w:p w14:paraId="2F95AFC7" w14:textId="77777777" w:rsidR="00A75860" w:rsidRPr="004A21DF" w:rsidRDefault="00A75860" w:rsidP="004A21DF">
      <w:pPr>
        <w:spacing w:line="360" w:lineRule="auto"/>
        <w:rPr>
          <w:rFonts w:ascii="Arial" w:hAnsi="Arial"/>
          <w:lang w:val="en-GB"/>
        </w:rPr>
      </w:pPr>
      <w:r w:rsidRPr="004A21DF">
        <w:rPr>
          <w:rFonts w:ascii="Arial" w:hAnsi="Arial"/>
          <w:lang w:val="en-GB"/>
        </w:rPr>
        <w:lastRenderedPageBreak/>
        <w:t>There are children who start to make the patterns with the natural materials. A child puts a stone, a pinecone, another stone, and so forth. A different child observes the trend and attempts to imitate it. Pattern recognition is a valuable skill in early mathematics since it assists children in logical thinking as well as problem solving. It has been proposed that the perception of patterns contributes to further mathematical knowledge (Kemple, Oh and Kenney, 2016).</w:t>
      </w:r>
    </w:p>
    <w:p w14:paraId="1C852B5A" w14:textId="77777777" w:rsidR="00A75860" w:rsidRPr="004A21DF" w:rsidRDefault="00A75860" w:rsidP="004A21DF">
      <w:pPr>
        <w:spacing w:line="360" w:lineRule="auto"/>
        <w:rPr>
          <w:rFonts w:ascii="Arial" w:hAnsi="Arial"/>
          <w:lang w:val="en-GB"/>
        </w:rPr>
      </w:pPr>
    </w:p>
    <w:p w14:paraId="3BDCEF2A" w14:textId="23B4FA50" w:rsidR="00A75860" w:rsidRPr="004A21DF" w:rsidRDefault="00A75860" w:rsidP="004A21DF">
      <w:pPr>
        <w:spacing w:line="360" w:lineRule="auto"/>
        <w:rPr>
          <w:rFonts w:ascii="Arial" w:hAnsi="Arial"/>
          <w:lang w:val="en-GB"/>
        </w:rPr>
      </w:pPr>
      <w:r w:rsidRPr="004A21DF">
        <w:rPr>
          <w:rFonts w:ascii="Arial" w:hAnsi="Arial"/>
          <w:lang w:val="en-GB"/>
        </w:rPr>
        <w:t xml:space="preserve">This environment is also characterized by scientific learning. One of them takes a magnifying glass and starts taking a closer look at the pinecone surface. The child observes the texture and says that it is rough. The other child makes a comparison of the texture of a leaf and tells that it will feel smooth. These observations are an example of scientific enquiry since children are building up on observation skills and learning how to describe characteristics of </w:t>
      </w:r>
      <w:r w:rsidR="00A246C4" w:rsidRPr="004A21DF">
        <w:rPr>
          <w:rFonts w:ascii="Arial" w:hAnsi="Arial"/>
          <w:lang w:val="en-GB"/>
        </w:rPr>
        <w:t>materials’</w:t>
      </w:r>
      <w:r w:rsidRPr="004A21DF">
        <w:rPr>
          <w:rFonts w:ascii="Arial" w:hAnsi="Arial"/>
          <w:lang w:val="en-GB"/>
        </w:rPr>
        <w:t>", "surface" and "material). This contributes to the children building up language as well as science. Fleer (2019) states that early scientific learning can be characterized by observation and description of the physical properties of things.</w:t>
      </w:r>
    </w:p>
    <w:p w14:paraId="25D00570" w14:textId="77777777" w:rsidR="00A75860" w:rsidRPr="004A21DF" w:rsidRDefault="00A75860" w:rsidP="004A21DF">
      <w:pPr>
        <w:spacing w:line="360" w:lineRule="auto"/>
        <w:rPr>
          <w:rFonts w:ascii="Arial" w:hAnsi="Arial"/>
          <w:lang w:val="en-GB"/>
        </w:rPr>
      </w:pPr>
    </w:p>
    <w:p w14:paraId="386D51BC" w14:textId="77777777" w:rsidR="00A75860" w:rsidRPr="004A21DF" w:rsidRDefault="00A75860" w:rsidP="004A21DF">
      <w:pPr>
        <w:spacing w:line="360" w:lineRule="auto"/>
        <w:rPr>
          <w:rFonts w:ascii="Arial" w:hAnsi="Arial"/>
          <w:lang w:val="en-GB"/>
        </w:rPr>
      </w:pPr>
      <w:r w:rsidRPr="004A21DF">
        <w:rPr>
          <w:rFonts w:ascii="Arial" w:hAnsi="Arial"/>
          <w:lang w:val="en-GB"/>
        </w:rPr>
        <w:t>Children also start investigating measurement. One child tries to measure the length of a leaf with the help of a little ruler which is offered on the table. The measuring and comparison of length is introduced with the help of the experience, though the measurement is not accurate. One child throws two sticks into comparison and indicates that one of them is longer than the other. Such comparisons show that young children have acquired knowledge of mathematical language terms like longer, shorter, bigger and smaller.</w:t>
      </w:r>
    </w:p>
    <w:p w14:paraId="54E56E0A" w14:textId="77777777" w:rsidR="00A75860" w:rsidRPr="004A21DF" w:rsidRDefault="00A75860" w:rsidP="004A21DF">
      <w:pPr>
        <w:spacing w:line="360" w:lineRule="auto"/>
        <w:rPr>
          <w:rFonts w:ascii="Arial" w:hAnsi="Arial"/>
          <w:lang w:val="en-GB"/>
        </w:rPr>
      </w:pPr>
    </w:p>
    <w:p w14:paraId="00BB602F" w14:textId="77777777" w:rsidR="00A75860" w:rsidRPr="004A21DF" w:rsidRDefault="00A75860" w:rsidP="004A21DF">
      <w:pPr>
        <w:spacing w:line="360" w:lineRule="auto"/>
        <w:rPr>
          <w:rFonts w:ascii="Arial" w:hAnsi="Arial"/>
          <w:lang w:val="en-GB"/>
        </w:rPr>
      </w:pPr>
      <w:r w:rsidRPr="004A21DF">
        <w:rPr>
          <w:rFonts w:ascii="Arial" w:hAnsi="Arial"/>
          <w:lang w:val="en-GB"/>
        </w:rPr>
        <w:t xml:space="preserve">Outdoor environment facilitates cooperation among children. Other children can start cooperating, creating small constructions with the help of stones and sticks. They bargain on the position of every item and communicate their concepts. One of the children recommends the use of bigger rock at the bottom to stabilize the structure. This is an early engineering thought and </w:t>
      </w:r>
      <w:proofErr w:type="spellStart"/>
      <w:r w:rsidRPr="004A21DF">
        <w:rPr>
          <w:rFonts w:ascii="Arial" w:hAnsi="Arial"/>
          <w:lang w:val="en-GB"/>
        </w:rPr>
        <w:t>problemsolving</w:t>
      </w:r>
      <w:proofErr w:type="spellEnd"/>
      <w:r w:rsidRPr="004A21DF">
        <w:rPr>
          <w:rFonts w:ascii="Arial" w:hAnsi="Arial"/>
          <w:lang w:val="en-GB"/>
        </w:rPr>
        <w:t>.</w:t>
      </w:r>
    </w:p>
    <w:p w14:paraId="3C2139AF" w14:textId="7793A356" w:rsidR="00A75860" w:rsidRPr="004A21DF" w:rsidRDefault="00A75860" w:rsidP="004A21DF">
      <w:pPr>
        <w:spacing w:line="360" w:lineRule="auto"/>
        <w:rPr>
          <w:rFonts w:ascii="Arial" w:hAnsi="Arial"/>
          <w:lang w:val="en-GB"/>
        </w:rPr>
      </w:pPr>
      <w:r w:rsidRPr="004A21DF">
        <w:rPr>
          <w:rFonts w:ascii="Arial" w:hAnsi="Arial"/>
          <w:lang w:val="en-GB"/>
        </w:rPr>
        <w:t>This learning is facilitated by the practitioner he introduces descriptive vocabulary like "</w:t>
      </w:r>
      <w:r w:rsidR="004A21DF" w:rsidRPr="004A21DF">
        <w:rPr>
          <w:rFonts w:ascii="Arial" w:hAnsi="Arial"/>
          <w:lang w:val="en-GB"/>
        </w:rPr>
        <w:t>texture</w:t>
      </w:r>
      <w:r w:rsidRPr="004A21DF">
        <w:rPr>
          <w:rFonts w:ascii="Arial" w:hAnsi="Arial"/>
          <w:lang w:val="en-GB"/>
        </w:rPr>
        <w:t>.</w:t>
      </w:r>
    </w:p>
    <w:p w14:paraId="61AEB6F4" w14:textId="77777777" w:rsidR="00A75860" w:rsidRPr="004A21DF" w:rsidRDefault="00A75860" w:rsidP="004A21DF">
      <w:pPr>
        <w:spacing w:line="360" w:lineRule="auto"/>
        <w:rPr>
          <w:rFonts w:ascii="Arial" w:hAnsi="Arial"/>
          <w:lang w:val="en-GB"/>
        </w:rPr>
      </w:pPr>
      <w:r w:rsidRPr="004A21DF">
        <w:rPr>
          <w:rFonts w:ascii="Arial" w:hAnsi="Arial"/>
          <w:lang w:val="en-GB"/>
        </w:rPr>
        <w:lastRenderedPageBreak/>
        <w:t xml:space="preserve">The interactions are also supportive of social development. Children get to know how to share the resources, to listen to one another, to exchange their ideas and resolve minor conflicts. </w:t>
      </w:r>
      <w:proofErr w:type="gramStart"/>
      <w:r w:rsidRPr="004A21DF">
        <w:rPr>
          <w:rFonts w:ascii="Arial" w:hAnsi="Arial"/>
          <w:lang w:val="en-GB"/>
        </w:rPr>
        <w:t>Siraj, Kingston and Melhuish (2017) note that collaborative play assists in the development of communication skills and the ability to give children confidence in sharing their ideas.</w:t>
      </w:r>
      <w:proofErr w:type="gramEnd"/>
    </w:p>
    <w:p w14:paraId="06AD9A51" w14:textId="77777777" w:rsidR="00A75860" w:rsidRPr="004A21DF" w:rsidRDefault="00A75860" w:rsidP="004A21DF">
      <w:pPr>
        <w:spacing w:line="360" w:lineRule="auto"/>
        <w:rPr>
          <w:rFonts w:ascii="Arial" w:hAnsi="Arial"/>
          <w:lang w:val="en-GB"/>
        </w:rPr>
      </w:pPr>
    </w:p>
    <w:p w14:paraId="4D05C993" w14:textId="77777777" w:rsidR="00A75860" w:rsidRPr="004A21DF" w:rsidRDefault="00A75860" w:rsidP="004A21DF">
      <w:pPr>
        <w:spacing w:line="360" w:lineRule="auto"/>
        <w:rPr>
          <w:rFonts w:ascii="Arial" w:hAnsi="Arial"/>
          <w:lang w:val="en-GB"/>
        </w:rPr>
      </w:pPr>
      <w:r w:rsidRPr="004A21DF">
        <w:rPr>
          <w:rFonts w:ascii="Arial" w:hAnsi="Arial"/>
          <w:lang w:val="en-GB"/>
        </w:rPr>
        <w:t>The role of the practitioner is significant in furthering these experiences by the developed shared thinking. In an example, the practitioner inquires when a child tells them that, a structure could fall, he/she asks, what we could do to make it stronger. This stimulates the child to think and experiment with new things. The sales thinking takes place when adults and children can do it together, when they can solve the problems and discuss the idea in the depth.</w:t>
      </w:r>
    </w:p>
    <w:p w14:paraId="7212F66C" w14:textId="77777777" w:rsidR="00A75860" w:rsidRPr="004A21DF" w:rsidRDefault="00A75860" w:rsidP="004A21DF">
      <w:pPr>
        <w:spacing w:line="360" w:lineRule="auto"/>
        <w:rPr>
          <w:rFonts w:ascii="Arial" w:hAnsi="Arial"/>
          <w:lang w:val="en-GB"/>
        </w:rPr>
      </w:pPr>
    </w:p>
    <w:p w14:paraId="5C848E42" w14:textId="77777777" w:rsidR="00A75860" w:rsidRPr="004A21DF" w:rsidRDefault="00A75860" w:rsidP="004A21DF">
      <w:pPr>
        <w:spacing w:line="360" w:lineRule="auto"/>
        <w:rPr>
          <w:rFonts w:ascii="Arial" w:hAnsi="Arial"/>
          <w:lang w:val="en-GB"/>
        </w:rPr>
      </w:pPr>
      <w:r w:rsidRPr="004A21DF">
        <w:rPr>
          <w:rFonts w:ascii="Arial" w:hAnsi="Arial"/>
          <w:lang w:val="en-GB"/>
        </w:rPr>
        <w:t>The activity also has risk awareness. There are those which are heavier and need to be handled seriously. The practitioner reminds children of the importance of having heavy objects with them and to watch around. This enables the children to become responsible and safety conscious but at the same time they are able to play freely.</w:t>
      </w:r>
    </w:p>
    <w:p w14:paraId="64527216" w14:textId="77777777" w:rsidR="00A75860" w:rsidRPr="004A21DF" w:rsidRDefault="00A75860" w:rsidP="004A21DF">
      <w:pPr>
        <w:spacing w:line="360" w:lineRule="auto"/>
        <w:rPr>
          <w:rFonts w:ascii="Arial" w:hAnsi="Arial"/>
          <w:lang w:val="en-GB"/>
        </w:rPr>
      </w:pPr>
    </w:p>
    <w:p w14:paraId="49EF965A" w14:textId="77777777" w:rsidR="00A75860" w:rsidRPr="004A21DF" w:rsidRDefault="00A75860" w:rsidP="004A21DF">
      <w:pPr>
        <w:spacing w:line="360" w:lineRule="auto"/>
        <w:rPr>
          <w:rFonts w:ascii="Arial" w:hAnsi="Arial"/>
          <w:lang w:val="en-GB"/>
        </w:rPr>
      </w:pPr>
      <w:r w:rsidRPr="004A21DF">
        <w:rPr>
          <w:rFonts w:ascii="Arial" w:hAnsi="Arial"/>
          <w:lang w:val="en-GB"/>
        </w:rPr>
        <w:t>The outdoor learning environment offers a special situation in which several learning domains occur at the same time. Children do not only get knowledge on mathematics and science, but they also enhance their communication skills, physical coordination and social understanding. Natural materials are boundless in their exploration since they are not limited to the one correct use.</w:t>
      </w:r>
    </w:p>
    <w:p w14:paraId="0767C4CE" w14:textId="77777777" w:rsidR="00A75860" w:rsidRPr="004A21DF" w:rsidRDefault="00A75860" w:rsidP="004A21DF">
      <w:pPr>
        <w:spacing w:line="360" w:lineRule="auto"/>
        <w:rPr>
          <w:rFonts w:ascii="Arial" w:hAnsi="Arial"/>
          <w:lang w:val="en-GB"/>
        </w:rPr>
      </w:pPr>
    </w:p>
    <w:p w14:paraId="32F5B89A" w14:textId="77777777" w:rsidR="00A75860" w:rsidRPr="004A21DF" w:rsidRDefault="00A75860" w:rsidP="004A21DF">
      <w:pPr>
        <w:spacing w:line="360" w:lineRule="auto"/>
        <w:rPr>
          <w:rFonts w:ascii="Arial" w:hAnsi="Arial"/>
          <w:lang w:val="en-GB"/>
        </w:rPr>
      </w:pPr>
      <w:r w:rsidRPr="004A21DF">
        <w:rPr>
          <w:rFonts w:ascii="Arial" w:hAnsi="Arial"/>
          <w:lang w:val="en-GB"/>
        </w:rPr>
        <w:t>The third teacher is also the environment, which is one of the ideas of the Reggio Emilia approach (Edwards, 2017). Having well-placed materials provokes children to learn, experiment and create their own learning processes. This form of setting promotes imagination and critical thinking unlike structured classroom activities.</w:t>
      </w:r>
    </w:p>
    <w:p w14:paraId="304B460F" w14:textId="77777777" w:rsidR="00A75860" w:rsidRPr="004A21DF" w:rsidRDefault="00A75860" w:rsidP="004A21DF">
      <w:pPr>
        <w:spacing w:line="360" w:lineRule="auto"/>
        <w:rPr>
          <w:rFonts w:ascii="Arial" w:hAnsi="Arial"/>
          <w:lang w:val="en-GB"/>
        </w:rPr>
      </w:pPr>
    </w:p>
    <w:p w14:paraId="3363D53F" w14:textId="77777777" w:rsidR="00A75860" w:rsidRPr="004A21DF" w:rsidRDefault="00A75860" w:rsidP="004A21DF">
      <w:pPr>
        <w:spacing w:line="360" w:lineRule="auto"/>
        <w:rPr>
          <w:rFonts w:ascii="Arial" w:hAnsi="Arial"/>
          <w:lang w:val="en-GB"/>
        </w:rPr>
      </w:pPr>
    </w:p>
    <w:p w14:paraId="3596C1A5" w14:textId="180060D0" w:rsidR="00A75860" w:rsidRPr="004A21DF" w:rsidRDefault="00A75860" w:rsidP="004A21DF">
      <w:pPr>
        <w:pStyle w:val="2"/>
        <w:spacing w:line="360" w:lineRule="auto"/>
        <w:rPr>
          <w:rFonts w:ascii="Arial" w:hAnsi="Arial"/>
          <w:sz w:val="24"/>
          <w:szCs w:val="24"/>
          <w:lang w:val="en-GB"/>
        </w:rPr>
      </w:pPr>
      <w:r w:rsidRPr="004A21DF">
        <w:rPr>
          <w:rFonts w:ascii="Arial" w:hAnsi="Arial"/>
          <w:sz w:val="24"/>
          <w:szCs w:val="24"/>
          <w:lang w:val="en-GB"/>
        </w:rPr>
        <w:lastRenderedPageBreak/>
        <w:t>Section 2 - Risk-Benefit Evaluation</w:t>
      </w:r>
    </w:p>
    <w:p w14:paraId="738FB1AD" w14:textId="77777777" w:rsidR="00A75860" w:rsidRPr="004A21DF" w:rsidRDefault="00A75860" w:rsidP="004A21DF">
      <w:pPr>
        <w:spacing w:line="360" w:lineRule="auto"/>
        <w:rPr>
          <w:rFonts w:ascii="Arial" w:hAnsi="Arial"/>
          <w:lang w:val="en-GB"/>
        </w:rPr>
      </w:pPr>
      <w:r w:rsidRPr="004A21DF">
        <w:rPr>
          <w:rFonts w:ascii="Arial" w:hAnsi="Arial"/>
          <w:lang w:val="en-GB"/>
        </w:rPr>
        <w:t>Introduction</w:t>
      </w:r>
    </w:p>
    <w:p w14:paraId="6AA038C6" w14:textId="77777777" w:rsidR="00A75860" w:rsidRPr="004A21DF" w:rsidRDefault="00A75860" w:rsidP="004A21DF">
      <w:pPr>
        <w:spacing w:line="360" w:lineRule="auto"/>
        <w:rPr>
          <w:rFonts w:ascii="Arial" w:hAnsi="Arial"/>
          <w:lang w:val="en-GB"/>
        </w:rPr>
      </w:pPr>
      <w:r w:rsidRPr="004A21DF">
        <w:rPr>
          <w:rFonts w:ascii="Arial" w:hAnsi="Arial"/>
          <w:lang w:val="en-GB"/>
        </w:rPr>
        <w:t xml:space="preserve">The outside learning environments offer useful experiences to young children, by allowing them to explore, investigate and build their knowledge on natural world. Nevertheless, as much as outdoor settings can be highly educative, they can equally pose possible dangers that should be put into due consideration by practitioners. Within the domain of early childhood education, it has been a well-known fact that children should enjoy manageable and controlled risks when they play, and due to the advantages in independence, confidence, and decision-making, playing contributes to these factors (Little and </w:t>
      </w:r>
      <w:proofErr w:type="spellStart"/>
      <w:r w:rsidRPr="004A21DF">
        <w:rPr>
          <w:rFonts w:ascii="Arial" w:hAnsi="Arial"/>
          <w:lang w:val="en-GB"/>
        </w:rPr>
        <w:t>Wyver</w:t>
      </w:r>
      <w:proofErr w:type="spellEnd"/>
      <w:r w:rsidRPr="004A21DF">
        <w:rPr>
          <w:rFonts w:ascii="Arial" w:hAnsi="Arial"/>
          <w:lang w:val="en-GB"/>
        </w:rPr>
        <w:t>, 2017). Instead of eliminating every risk, the practitioners are supposed to strike a balance between safety and learning in order to plan and supervise the learning.</w:t>
      </w:r>
    </w:p>
    <w:p w14:paraId="1FAEF8BF" w14:textId="77777777" w:rsidR="00A75860" w:rsidRPr="004A21DF" w:rsidRDefault="00A75860" w:rsidP="004A21DF">
      <w:pPr>
        <w:spacing w:line="360" w:lineRule="auto"/>
        <w:rPr>
          <w:rFonts w:ascii="Arial" w:hAnsi="Arial"/>
          <w:lang w:val="en-GB"/>
        </w:rPr>
      </w:pPr>
      <w:r w:rsidRPr="004A21DF">
        <w:rPr>
          <w:rFonts w:ascii="Arial" w:hAnsi="Arial"/>
          <w:lang w:val="en-GB"/>
        </w:rPr>
        <w:t>Risk benefit analysis enables the practitioners to weigh potential risks when they acknowledge the developmental benefits of outdoor learning experiences. The practice provides kids with a means of playing in a safe manner and at the same time they get to experience meaningful and challenging learning. Ernst (2018) notes that outdoor settings offer significant possibilities to children to learn physical skills, scientific interest, and problem-solving. By allowing children to experience natural sources, they become resilient and confident because they are taught how to cope with the obstacles.</w:t>
      </w:r>
    </w:p>
    <w:p w14:paraId="16A8742B" w14:textId="77777777" w:rsidR="00CD1E4C" w:rsidRPr="004A21DF" w:rsidRDefault="00CD1E4C" w:rsidP="004A21DF">
      <w:pPr>
        <w:spacing w:line="360" w:lineRule="auto"/>
        <w:rPr>
          <w:rFonts w:ascii="Arial" w:hAnsi="Arial"/>
          <w:lang w:val="en-GB"/>
        </w:rPr>
      </w:pPr>
    </w:p>
    <w:p w14:paraId="24DB624F" w14:textId="168971AF" w:rsidR="001F4819" w:rsidRPr="004A21DF" w:rsidRDefault="00A75860" w:rsidP="004A21DF">
      <w:pPr>
        <w:spacing w:line="360" w:lineRule="auto"/>
        <w:rPr>
          <w:rFonts w:ascii="Arial" w:hAnsi="Arial"/>
          <w:lang w:val="en-GB"/>
        </w:rPr>
      </w:pPr>
      <w:r w:rsidRPr="004A21DF">
        <w:rPr>
          <w:rFonts w:ascii="Arial" w:hAnsi="Arial"/>
          <w:lang w:val="en-GB"/>
        </w:rPr>
        <w:t>The outdoor setting that was studied in this activity encompasses natural resources e.g. stones, leaves, soil and wooden resources. These materials give the children a chance to explore the science and mathematics concept of movement, balance, measure and compare. Meanwhile, the practitioners should be conscious of possible dangers like unbalanced surfaces or falling objects. With proper supervision measures and surrounding, practitioners will be able to minimize risks and still obtain valuable learning experiences (</w:t>
      </w:r>
      <w:proofErr w:type="spellStart"/>
      <w:r w:rsidRPr="004A21DF">
        <w:rPr>
          <w:rFonts w:ascii="Arial" w:hAnsi="Arial"/>
          <w:lang w:val="en-GB"/>
        </w:rPr>
        <w:t>Teachkloud</w:t>
      </w:r>
      <w:proofErr w:type="spellEnd"/>
      <w:r w:rsidRPr="004A21DF">
        <w:rPr>
          <w:rFonts w:ascii="Arial" w:hAnsi="Arial"/>
          <w:lang w:val="en-GB"/>
        </w:rPr>
        <w:t>, 2024).</w:t>
      </w:r>
    </w:p>
    <w:p w14:paraId="0F5727B3" w14:textId="77777777" w:rsidR="001F4819" w:rsidRPr="004A21DF" w:rsidRDefault="00D12788" w:rsidP="004A21DF">
      <w:pPr>
        <w:spacing w:line="360" w:lineRule="auto"/>
        <w:rPr>
          <w:rFonts w:ascii="Arial" w:hAnsi="Arial"/>
          <w:lang w:val="en-GB"/>
        </w:rPr>
      </w:pPr>
      <w:r w:rsidRPr="004A21DF">
        <w:rPr>
          <w:rFonts w:ascii="Arial" w:hAnsi="Arial"/>
          <w:lang w:val="en-GB"/>
        </w:rPr>
        <w:t>Risk–Benefit Table</w:t>
      </w:r>
    </w:p>
    <w:tbl>
      <w:tblPr>
        <w:tblW w:w="9638" w:type="dxa"/>
        <w:tblLayout w:type="fixed"/>
        <w:tblCellMar>
          <w:left w:w="10" w:type="dxa"/>
          <w:right w:w="10" w:type="dxa"/>
        </w:tblCellMar>
        <w:tblLook w:val="04A0" w:firstRow="1" w:lastRow="0" w:firstColumn="1" w:lastColumn="0" w:noHBand="0" w:noVBand="1"/>
      </w:tblPr>
      <w:tblGrid>
        <w:gridCol w:w="2001"/>
        <w:gridCol w:w="2412"/>
        <w:gridCol w:w="1905"/>
        <w:gridCol w:w="1034"/>
        <w:gridCol w:w="2286"/>
      </w:tblGrid>
      <w:tr w:rsidR="001F4819" w:rsidRPr="004A21DF" w14:paraId="38EA67E6" w14:textId="77777777">
        <w:trPr>
          <w:tblHeader/>
        </w:trPr>
        <w:tc>
          <w:tcPr>
            <w:tcW w:w="2001" w:type="dxa"/>
            <w:tcMar>
              <w:top w:w="28" w:type="dxa"/>
              <w:left w:w="28" w:type="dxa"/>
              <w:bottom w:w="28" w:type="dxa"/>
              <w:right w:w="28" w:type="dxa"/>
            </w:tcMar>
            <w:vAlign w:val="center"/>
          </w:tcPr>
          <w:p w14:paraId="15FFA81E" w14:textId="77777777" w:rsidR="004A21DF" w:rsidRPr="004A21DF" w:rsidRDefault="004A21DF" w:rsidP="004A21DF">
            <w:pPr>
              <w:spacing w:line="360" w:lineRule="auto"/>
              <w:rPr>
                <w:rFonts w:ascii="Arial" w:hAnsi="Arial"/>
                <w:lang w:val="en-GB"/>
              </w:rPr>
            </w:pPr>
          </w:p>
          <w:p w14:paraId="5A278AF1" w14:textId="77777777" w:rsidR="004A21DF" w:rsidRPr="004A21DF" w:rsidRDefault="004A21DF" w:rsidP="004A21DF">
            <w:pPr>
              <w:spacing w:line="360" w:lineRule="auto"/>
              <w:rPr>
                <w:rFonts w:ascii="Arial" w:hAnsi="Arial"/>
                <w:lang w:val="en-GB"/>
              </w:rPr>
            </w:pPr>
          </w:p>
          <w:p w14:paraId="1D9ABDF2" w14:textId="77777777" w:rsidR="001F4819" w:rsidRPr="004A21DF" w:rsidRDefault="00D12788" w:rsidP="004A21DF">
            <w:pPr>
              <w:spacing w:line="360" w:lineRule="auto"/>
              <w:rPr>
                <w:rFonts w:ascii="Arial" w:hAnsi="Arial"/>
                <w:lang w:val="en-GB"/>
              </w:rPr>
            </w:pPr>
            <w:r w:rsidRPr="004A21DF">
              <w:rPr>
                <w:rFonts w:ascii="Arial" w:hAnsi="Arial"/>
                <w:lang w:val="en-GB"/>
              </w:rPr>
              <w:t>Experience</w:t>
            </w:r>
          </w:p>
        </w:tc>
        <w:tc>
          <w:tcPr>
            <w:tcW w:w="2412" w:type="dxa"/>
            <w:tcMar>
              <w:top w:w="28" w:type="dxa"/>
              <w:left w:w="28" w:type="dxa"/>
              <w:bottom w:w="28" w:type="dxa"/>
              <w:right w:w="28" w:type="dxa"/>
            </w:tcMar>
            <w:vAlign w:val="center"/>
          </w:tcPr>
          <w:p w14:paraId="54759E11" w14:textId="77777777" w:rsidR="001F4819" w:rsidRPr="004A21DF" w:rsidRDefault="00D12788" w:rsidP="004A21DF">
            <w:pPr>
              <w:spacing w:line="360" w:lineRule="auto"/>
              <w:rPr>
                <w:rFonts w:ascii="Arial" w:hAnsi="Arial"/>
                <w:lang w:val="en-GB"/>
              </w:rPr>
            </w:pPr>
            <w:r w:rsidRPr="004A21DF">
              <w:rPr>
                <w:rFonts w:ascii="Arial" w:hAnsi="Arial"/>
                <w:lang w:val="en-GB"/>
              </w:rPr>
              <w:t>Benefits for children</w:t>
            </w:r>
          </w:p>
        </w:tc>
        <w:tc>
          <w:tcPr>
            <w:tcW w:w="1905" w:type="dxa"/>
            <w:tcMar>
              <w:top w:w="28" w:type="dxa"/>
              <w:left w:w="28" w:type="dxa"/>
              <w:bottom w:w="28" w:type="dxa"/>
              <w:right w:w="28" w:type="dxa"/>
            </w:tcMar>
            <w:vAlign w:val="center"/>
          </w:tcPr>
          <w:p w14:paraId="3F3DD202" w14:textId="77777777" w:rsidR="001F4819" w:rsidRPr="004A21DF" w:rsidRDefault="00D12788" w:rsidP="004A21DF">
            <w:pPr>
              <w:spacing w:line="360" w:lineRule="auto"/>
              <w:rPr>
                <w:rFonts w:ascii="Arial" w:hAnsi="Arial"/>
                <w:lang w:val="en-GB"/>
              </w:rPr>
            </w:pPr>
            <w:r w:rsidRPr="004A21DF">
              <w:rPr>
                <w:rFonts w:ascii="Arial" w:hAnsi="Arial"/>
                <w:lang w:val="en-GB"/>
              </w:rPr>
              <w:t>Possible risks</w:t>
            </w:r>
          </w:p>
        </w:tc>
        <w:tc>
          <w:tcPr>
            <w:tcW w:w="1034" w:type="dxa"/>
            <w:tcMar>
              <w:top w:w="28" w:type="dxa"/>
              <w:left w:w="28" w:type="dxa"/>
              <w:bottom w:w="28" w:type="dxa"/>
              <w:right w:w="28" w:type="dxa"/>
            </w:tcMar>
            <w:vAlign w:val="center"/>
          </w:tcPr>
          <w:p w14:paraId="41AE7CC7" w14:textId="77777777" w:rsidR="001F4819" w:rsidRPr="004A21DF" w:rsidRDefault="00D12788" w:rsidP="004A21DF">
            <w:pPr>
              <w:spacing w:line="360" w:lineRule="auto"/>
              <w:rPr>
                <w:rFonts w:ascii="Arial" w:hAnsi="Arial"/>
                <w:lang w:val="en-GB"/>
              </w:rPr>
            </w:pPr>
            <w:r w:rsidRPr="004A21DF">
              <w:rPr>
                <w:rFonts w:ascii="Arial" w:hAnsi="Arial"/>
                <w:lang w:val="en-GB"/>
              </w:rPr>
              <w:t>Who is at risk</w:t>
            </w:r>
          </w:p>
        </w:tc>
        <w:tc>
          <w:tcPr>
            <w:tcW w:w="2286" w:type="dxa"/>
            <w:tcMar>
              <w:top w:w="28" w:type="dxa"/>
              <w:left w:w="28" w:type="dxa"/>
              <w:bottom w:w="28" w:type="dxa"/>
              <w:right w:w="28" w:type="dxa"/>
            </w:tcMar>
            <w:vAlign w:val="center"/>
          </w:tcPr>
          <w:p w14:paraId="5DF5C744" w14:textId="77777777" w:rsidR="001F4819" w:rsidRPr="004A21DF" w:rsidRDefault="00D12788" w:rsidP="004A21DF">
            <w:pPr>
              <w:spacing w:line="360" w:lineRule="auto"/>
              <w:rPr>
                <w:rFonts w:ascii="Arial" w:hAnsi="Arial"/>
                <w:lang w:val="en-GB"/>
              </w:rPr>
            </w:pPr>
            <w:r w:rsidRPr="004A21DF">
              <w:rPr>
                <w:rFonts w:ascii="Arial" w:hAnsi="Arial"/>
                <w:lang w:val="en-GB"/>
              </w:rPr>
              <w:t>Risk management</w:t>
            </w:r>
          </w:p>
        </w:tc>
      </w:tr>
      <w:tr w:rsidR="001F4819" w:rsidRPr="004A21DF" w14:paraId="204938AA" w14:textId="77777777">
        <w:tc>
          <w:tcPr>
            <w:tcW w:w="2001" w:type="dxa"/>
            <w:tcMar>
              <w:top w:w="28" w:type="dxa"/>
              <w:left w:w="28" w:type="dxa"/>
              <w:bottom w:w="28" w:type="dxa"/>
              <w:right w:w="28" w:type="dxa"/>
            </w:tcMar>
            <w:vAlign w:val="center"/>
          </w:tcPr>
          <w:p w14:paraId="13A0C77C" w14:textId="77777777" w:rsidR="001F4819" w:rsidRPr="004A21DF" w:rsidRDefault="00D12788" w:rsidP="004A21DF">
            <w:pPr>
              <w:spacing w:line="360" w:lineRule="auto"/>
              <w:rPr>
                <w:rFonts w:ascii="Arial" w:hAnsi="Arial"/>
                <w:lang w:val="en-GB"/>
              </w:rPr>
            </w:pPr>
            <w:r w:rsidRPr="004A21DF">
              <w:rPr>
                <w:rFonts w:ascii="Arial" w:hAnsi="Arial"/>
                <w:lang w:val="en-GB"/>
              </w:rPr>
              <w:t>Exploring natural materials such as stones and leaves</w:t>
            </w:r>
          </w:p>
        </w:tc>
        <w:tc>
          <w:tcPr>
            <w:tcW w:w="2412" w:type="dxa"/>
            <w:tcMar>
              <w:top w:w="28" w:type="dxa"/>
              <w:left w:w="28" w:type="dxa"/>
              <w:bottom w:w="28" w:type="dxa"/>
              <w:right w:w="28" w:type="dxa"/>
            </w:tcMar>
            <w:vAlign w:val="center"/>
          </w:tcPr>
          <w:p w14:paraId="1A11AD3A" w14:textId="77777777" w:rsidR="001F4819" w:rsidRPr="004A21DF" w:rsidRDefault="00D12788" w:rsidP="004A21DF">
            <w:pPr>
              <w:spacing w:line="360" w:lineRule="auto"/>
              <w:rPr>
                <w:rFonts w:ascii="Arial" w:hAnsi="Arial"/>
                <w:lang w:val="en-GB"/>
              </w:rPr>
            </w:pPr>
            <w:r w:rsidRPr="004A21DF">
              <w:rPr>
                <w:rFonts w:ascii="Arial" w:hAnsi="Arial"/>
                <w:lang w:val="en-GB"/>
              </w:rPr>
              <w:t>Develops curiosity, observation skills and early scientific thinking</w:t>
            </w:r>
          </w:p>
        </w:tc>
        <w:tc>
          <w:tcPr>
            <w:tcW w:w="1905" w:type="dxa"/>
            <w:tcMar>
              <w:top w:w="28" w:type="dxa"/>
              <w:left w:w="28" w:type="dxa"/>
              <w:bottom w:w="28" w:type="dxa"/>
              <w:right w:w="28" w:type="dxa"/>
            </w:tcMar>
            <w:vAlign w:val="center"/>
          </w:tcPr>
          <w:p w14:paraId="332F40FE" w14:textId="77777777" w:rsidR="001F4819" w:rsidRPr="004A21DF" w:rsidRDefault="00D12788" w:rsidP="004A21DF">
            <w:pPr>
              <w:spacing w:line="360" w:lineRule="auto"/>
              <w:rPr>
                <w:rFonts w:ascii="Arial" w:hAnsi="Arial"/>
                <w:lang w:val="en-GB"/>
              </w:rPr>
            </w:pPr>
            <w:r w:rsidRPr="004A21DF">
              <w:rPr>
                <w:rFonts w:ascii="Arial" w:hAnsi="Arial"/>
                <w:lang w:val="en-GB"/>
              </w:rPr>
              <w:t>Small objects could cause minor injuries</w:t>
            </w:r>
          </w:p>
        </w:tc>
        <w:tc>
          <w:tcPr>
            <w:tcW w:w="1034" w:type="dxa"/>
            <w:tcMar>
              <w:top w:w="28" w:type="dxa"/>
              <w:left w:w="28" w:type="dxa"/>
              <w:bottom w:w="28" w:type="dxa"/>
              <w:right w:w="28" w:type="dxa"/>
            </w:tcMar>
            <w:vAlign w:val="center"/>
          </w:tcPr>
          <w:p w14:paraId="36DD2F95" w14:textId="77777777" w:rsidR="001F4819" w:rsidRPr="004A21DF" w:rsidRDefault="00D12788" w:rsidP="004A21DF">
            <w:pPr>
              <w:spacing w:line="360" w:lineRule="auto"/>
              <w:rPr>
                <w:rFonts w:ascii="Arial" w:hAnsi="Arial"/>
                <w:lang w:val="en-GB"/>
              </w:rPr>
            </w:pPr>
            <w:r w:rsidRPr="004A21DF">
              <w:rPr>
                <w:rFonts w:ascii="Arial" w:hAnsi="Arial"/>
                <w:lang w:val="en-GB"/>
              </w:rPr>
              <w:t>Children</w:t>
            </w:r>
          </w:p>
        </w:tc>
        <w:tc>
          <w:tcPr>
            <w:tcW w:w="2286" w:type="dxa"/>
            <w:tcMar>
              <w:top w:w="28" w:type="dxa"/>
              <w:left w:w="28" w:type="dxa"/>
              <w:bottom w:w="28" w:type="dxa"/>
              <w:right w:w="28" w:type="dxa"/>
            </w:tcMar>
            <w:vAlign w:val="center"/>
          </w:tcPr>
          <w:p w14:paraId="5E7742C4" w14:textId="77777777" w:rsidR="001F4819" w:rsidRPr="004A21DF" w:rsidRDefault="00D12788" w:rsidP="004A21DF">
            <w:pPr>
              <w:spacing w:line="360" w:lineRule="auto"/>
              <w:rPr>
                <w:rFonts w:ascii="Arial" w:hAnsi="Arial"/>
                <w:lang w:val="en-GB"/>
              </w:rPr>
            </w:pPr>
            <w:r w:rsidRPr="004A21DF">
              <w:rPr>
                <w:rFonts w:ascii="Arial" w:hAnsi="Arial"/>
                <w:lang w:val="en-GB"/>
              </w:rPr>
              <w:t>Practitioner supervises and checks materials before use</w:t>
            </w:r>
          </w:p>
        </w:tc>
      </w:tr>
      <w:tr w:rsidR="001F4819" w:rsidRPr="004A21DF" w14:paraId="243D3FE8" w14:textId="77777777">
        <w:tc>
          <w:tcPr>
            <w:tcW w:w="2001" w:type="dxa"/>
            <w:tcMar>
              <w:top w:w="28" w:type="dxa"/>
              <w:left w:w="28" w:type="dxa"/>
              <w:bottom w:w="28" w:type="dxa"/>
              <w:right w:w="28" w:type="dxa"/>
            </w:tcMar>
            <w:vAlign w:val="center"/>
          </w:tcPr>
          <w:p w14:paraId="340F94F8" w14:textId="77777777" w:rsidR="001F4819" w:rsidRPr="004A21DF" w:rsidRDefault="00D12788" w:rsidP="004A21DF">
            <w:pPr>
              <w:spacing w:line="360" w:lineRule="auto"/>
              <w:rPr>
                <w:rFonts w:ascii="Arial" w:hAnsi="Arial"/>
                <w:lang w:val="en-GB"/>
              </w:rPr>
            </w:pPr>
            <w:r w:rsidRPr="004A21DF">
              <w:rPr>
                <w:rFonts w:ascii="Arial" w:hAnsi="Arial"/>
                <w:lang w:val="en-GB"/>
              </w:rPr>
              <w:t>Building structures with natural materials</w:t>
            </w:r>
          </w:p>
        </w:tc>
        <w:tc>
          <w:tcPr>
            <w:tcW w:w="2412" w:type="dxa"/>
            <w:tcMar>
              <w:top w:w="28" w:type="dxa"/>
              <w:left w:w="28" w:type="dxa"/>
              <w:bottom w:w="28" w:type="dxa"/>
              <w:right w:w="28" w:type="dxa"/>
            </w:tcMar>
            <w:vAlign w:val="center"/>
          </w:tcPr>
          <w:p w14:paraId="54D2C54F" w14:textId="77777777" w:rsidR="001F4819" w:rsidRPr="004A21DF" w:rsidRDefault="00D12788" w:rsidP="004A21DF">
            <w:pPr>
              <w:spacing w:line="360" w:lineRule="auto"/>
              <w:rPr>
                <w:rFonts w:ascii="Arial" w:hAnsi="Arial"/>
                <w:lang w:val="en-GB"/>
              </w:rPr>
            </w:pPr>
            <w:r w:rsidRPr="004A21DF">
              <w:rPr>
                <w:rFonts w:ascii="Arial" w:hAnsi="Arial"/>
                <w:lang w:val="en-GB"/>
              </w:rPr>
              <w:t>Develops problem-solving and mathematical thinking</w:t>
            </w:r>
          </w:p>
        </w:tc>
        <w:tc>
          <w:tcPr>
            <w:tcW w:w="1905" w:type="dxa"/>
            <w:tcMar>
              <w:top w:w="28" w:type="dxa"/>
              <w:left w:w="28" w:type="dxa"/>
              <w:bottom w:w="28" w:type="dxa"/>
              <w:right w:w="28" w:type="dxa"/>
            </w:tcMar>
            <w:vAlign w:val="center"/>
          </w:tcPr>
          <w:p w14:paraId="34E85206" w14:textId="77777777" w:rsidR="001F4819" w:rsidRPr="004A21DF" w:rsidRDefault="00D12788" w:rsidP="004A21DF">
            <w:pPr>
              <w:spacing w:line="360" w:lineRule="auto"/>
              <w:rPr>
                <w:rFonts w:ascii="Arial" w:hAnsi="Arial"/>
                <w:lang w:val="en-GB"/>
              </w:rPr>
            </w:pPr>
            <w:r w:rsidRPr="004A21DF">
              <w:rPr>
                <w:rFonts w:ascii="Arial" w:hAnsi="Arial"/>
                <w:lang w:val="en-GB"/>
              </w:rPr>
              <w:t>Materials may fall or become unstable</w:t>
            </w:r>
          </w:p>
        </w:tc>
        <w:tc>
          <w:tcPr>
            <w:tcW w:w="1034" w:type="dxa"/>
            <w:tcMar>
              <w:top w:w="28" w:type="dxa"/>
              <w:left w:w="28" w:type="dxa"/>
              <w:bottom w:w="28" w:type="dxa"/>
              <w:right w:w="28" w:type="dxa"/>
            </w:tcMar>
            <w:vAlign w:val="center"/>
          </w:tcPr>
          <w:p w14:paraId="4F9F805A" w14:textId="77777777" w:rsidR="001F4819" w:rsidRPr="004A21DF" w:rsidRDefault="00D12788" w:rsidP="004A21DF">
            <w:pPr>
              <w:spacing w:line="360" w:lineRule="auto"/>
              <w:rPr>
                <w:rFonts w:ascii="Arial" w:hAnsi="Arial"/>
                <w:lang w:val="en-GB"/>
              </w:rPr>
            </w:pPr>
            <w:r w:rsidRPr="004A21DF">
              <w:rPr>
                <w:rFonts w:ascii="Arial" w:hAnsi="Arial"/>
                <w:lang w:val="en-GB"/>
              </w:rPr>
              <w:t>Children</w:t>
            </w:r>
          </w:p>
        </w:tc>
        <w:tc>
          <w:tcPr>
            <w:tcW w:w="2286" w:type="dxa"/>
            <w:tcMar>
              <w:top w:w="28" w:type="dxa"/>
              <w:left w:w="28" w:type="dxa"/>
              <w:bottom w:w="28" w:type="dxa"/>
              <w:right w:w="28" w:type="dxa"/>
            </w:tcMar>
            <w:vAlign w:val="center"/>
          </w:tcPr>
          <w:p w14:paraId="350BE42C" w14:textId="77777777" w:rsidR="001F4819" w:rsidRPr="004A21DF" w:rsidRDefault="00D12788" w:rsidP="004A21DF">
            <w:pPr>
              <w:spacing w:line="360" w:lineRule="auto"/>
              <w:rPr>
                <w:rFonts w:ascii="Arial" w:hAnsi="Arial"/>
                <w:lang w:val="en-GB"/>
              </w:rPr>
            </w:pPr>
            <w:r w:rsidRPr="004A21DF">
              <w:rPr>
                <w:rFonts w:ascii="Arial" w:hAnsi="Arial"/>
                <w:lang w:val="en-GB"/>
              </w:rPr>
              <w:t>Practitioner encourages careful placement and safe building</w:t>
            </w:r>
          </w:p>
        </w:tc>
      </w:tr>
      <w:tr w:rsidR="001F4819" w:rsidRPr="004A21DF" w14:paraId="6DC1FDA5" w14:textId="77777777">
        <w:tc>
          <w:tcPr>
            <w:tcW w:w="2001" w:type="dxa"/>
            <w:tcMar>
              <w:top w:w="28" w:type="dxa"/>
              <w:left w:w="28" w:type="dxa"/>
              <w:bottom w:w="28" w:type="dxa"/>
              <w:right w:w="28" w:type="dxa"/>
            </w:tcMar>
            <w:vAlign w:val="center"/>
          </w:tcPr>
          <w:p w14:paraId="5CC96B8A" w14:textId="77777777" w:rsidR="001F4819" w:rsidRPr="004A21DF" w:rsidRDefault="00D12788" w:rsidP="004A21DF">
            <w:pPr>
              <w:spacing w:line="360" w:lineRule="auto"/>
              <w:rPr>
                <w:rFonts w:ascii="Arial" w:hAnsi="Arial"/>
                <w:lang w:val="en-GB"/>
              </w:rPr>
            </w:pPr>
            <w:r w:rsidRPr="004A21DF">
              <w:rPr>
                <w:rFonts w:ascii="Arial" w:hAnsi="Arial"/>
                <w:lang w:val="en-GB"/>
              </w:rPr>
              <w:t>Observing changes in the environment</w:t>
            </w:r>
          </w:p>
        </w:tc>
        <w:tc>
          <w:tcPr>
            <w:tcW w:w="2412" w:type="dxa"/>
            <w:tcMar>
              <w:top w:w="28" w:type="dxa"/>
              <w:left w:w="28" w:type="dxa"/>
              <w:bottom w:w="28" w:type="dxa"/>
              <w:right w:w="28" w:type="dxa"/>
            </w:tcMar>
            <w:vAlign w:val="center"/>
          </w:tcPr>
          <w:p w14:paraId="362F792E" w14:textId="77777777" w:rsidR="001F4819" w:rsidRPr="004A21DF" w:rsidRDefault="00D12788" w:rsidP="004A21DF">
            <w:pPr>
              <w:spacing w:line="360" w:lineRule="auto"/>
              <w:rPr>
                <w:rFonts w:ascii="Arial" w:hAnsi="Arial"/>
                <w:lang w:val="en-GB"/>
              </w:rPr>
            </w:pPr>
            <w:r w:rsidRPr="004A21DF">
              <w:rPr>
                <w:rFonts w:ascii="Arial" w:hAnsi="Arial"/>
                <w:lang w:val="en-GB"/>
              </w:rPr>
              <w:t>Supports scientific enquiry and critical thinking</w:t>
            </w:r>
          </w:p>
        </w:tc>
        <w:tc>
          <w:tcPr>
            <w:tcW w:w="1905" w:type="dxa"/>
            <w:tcMar>
              <w:top w:w="28" w:type="dxa"/>
              <w:left w:w="28" w:type="dxa"/>
              <w:bottom w:w="28" w:type="dxa"/>
              <w:right w:w="28" w:type="dxa"/>
            </w:tcMar>
            <w:vAlign w:val="center"/>
          </w:tcPr>
          <w:p w14:paraId="5648B0B4" w14:textId="77777777" w:rsidR="001F4819" w:rsidRPr="004A21DF" w:rsidRDefault="00D12788" w:rsidP="004A21DF">
            <w:pPr>
              <w:spacing w:line="360" w:lineRule="auto"/>
              <w:rPr>
                <w:rFonts w:ascii="Arial" w:hAnsi="Arial"/>
                <w:lang w:val="en-GB"/>
              </w:rPr>
            </w:pPr>
            <w:r w:rsidRPr="004A21DF">
              <w:rPr>
                <w:rFonts w:ascii="Arial" w:hAnsi="Arial"/>
                <w:lang w:val="en-GB"/>
              </w:rPr>
              <w:t>Children may move into unsafe areas</w:t>
            </w:r>
          </w:p>
        </w:tc>
        <w:tc>
          <w:tcPr>
            <w:tcW w:w="1034" w:type="dxa"/>
            <w:tcMar>
              <w:top w:w="28" w:type="dxa"/>
              <w:left w:w="28" w:type="dxa"/>
              <w:bottom w:w="28" w:type="dxa"/>
              <w:right w:w="28" w:type="dxa"/>
            </w:tcMar>
            <w:vAlign w:val="center"/>
          </w:tcPr>
          <w:p w14:paraId="3DAFBECF" w14:textId="77777777" w:rsidR="001F4819" w:rsidRPr="004A21DF" w:rsidRDefault="00D12788" w:rsidP="004A21DF">
            <w:pPr>
              <w:spacing w:line="360" w:lineRule="auto"/>
              <w:rPr>
                <w:rFonts w:ascii="Arial" w:hAnsi="Arial"/>
                <w:lang w:val="en-GB"/>
              </w:rPr>
            </w:pPr>
            <w:r w:rsidRPr="004A21DF">
              <w:rPr>
                <w:rFonts w:ascii="Arial" w:hAnsi="Arial"/>
                <w:lang w:val="en-GB"/>
              </w:rPr>
              <w:t>Children</w:t>
            </w:r>
          </w:p>
        </w:tc>
        <w:tc>
          <w:tcPr>
            <w:tcW w:w="2286" w:type="dxa"/>
            <w:tcMar>
              <w:top w:w="28" w:type="dxa"/>
              <w:left w:w="28" w:type="dxa"/>
              <w:bottom w:w="28" w:type="dxa"/>
              <w:right w:w="28" w:type="dxa"/>
            </w:tcMar>
            <w:vAlign w:val="center"/>
          </w:tcPr>
          <w:p w14:paraId="1A37E7BD" w14:textId="77777777" w:rsidR="001F4819" w:rsidRPr="004A21DF" w:rsidRDefault="00D12788" w:rsidP="004A21DF">
            <w:pPr>
              <w:spacing w:line="360" w:lineRule="auto"/>
              <w:rPr>
                <w:rFonts w:ascii="Arial" w:hAnsi="Arial"/>
                <w:lang w:val="en-GB"/>
              </w:rPr>
            </w:pPr>
            <w:r w:rsidRPr="004A21DF">
              <w:rPr>
                <w:rFonts w:ascii="Arial" w:hAnsi="Arial"/>
                <w:lang w:val="en-GB"/>
              </w:rPr>
              <w:t>Clear boundaries set by practitioner</w:t>
            </w:r>
          </w:p>
        </w:tc>
      </w:tr>
      <w:tr w:rsidR="001F4819" w:rsidRPr="004A21DF" w14:paraId="740935D4" w14:textId="77777777">
        <w:tc>
          <w:tcPr>
            <w:tcW w:w="2001" w:type="dxa"/>
            <w:tcMar>
              <w:top w:w="28" w:type="dxa"/>
              <w:left w:w="28" w:type="dxa"/>
              <w:bottom w:w="28" w:type="dxa"/>
              <w:right w:w="28" w:type="dxa"/>
            </w:tcMar>
            <w:vAlign w:val="center"/>
          </w:tcPr>
          <w:p w14:paraId="462CA7CA" w14:textId="77777777" w:rsidR="001F4819" w:rsidRPr="004A21DF" w:rsidRDefault="00D12788" w:rsidP="004A21DF">
            <w:pPr>
              <w:spacing w:line="360" w:lineRule="auto"/>
              <w:rPr>
                <w:rFonts w:ascii="Arial" w:hAnsi="Arial"/>
                <w:lang w:val="en-GB"/>
              </w:rPr>
            </w:pPr>
            <w:r w:rsidRPr="004A21DF">
              <w:rPr>
                <w:rFonts w:ascii="Arial" w:hAnsi="Arial"/>
                <w:lang w:val="en-GB"/>
              </w:rPr>
              <w:t>Comparing sizes and shapes of materials</w:t>
            </w:r>
          </w:p>
        </w:tc>
        <w:tc>
          <w:tcPr>
            <w:tcW w:w="2412" w:type="dxa"/>
            <w:tcMar>
              <w:top w:w="28" w:type="dxa"/>
              <w:left w:w="28" w:type="dxa"/>
              <w:bottom w:w="28" w:type="dxa"/>
              <w:right w:w="28" w:type="dxa"/>
            </w:tcMar>
            <w:vAlign w:val="center"/>
          </w:tcPr>
          <w:p w14:paraId="3A2DCC2C" w14:textId="77777777" w:rsidR="001F4819" w:rsidRPr="004A21DF" w:rsidRDefault="00D12788" w:rsidP="004A21DF">
            <w:pPr>
              <w:spacing w:line="360" w:lineRule="auto"/>
              <w:rPr>
                <w:rFonts w:ascii="Arial" w:hAnsi="Arial"/>
                <w:lang w:val="en-GB"/>
              </w:rPr>
            </w:pPr>
            <w:r w:rsidRPr="004A21DF">
              <w:rPr>
                <w:rFonts w:ascii="Arial" w:hAnsi="Arial"/>
                <w:lang w:val="en-GB"/>
              </w:rPr>
              <w:t>Supports early mathematical development</w:t>
            </w:r>
          </w:p>
        </w:tc>
        <w:tc>
          <w:tcPr>
            <w:tcW w:w="1905" w:type="dxa"/>
            <w:tcMar>
              <w:top w:w="28" w:type="dxa"/>
              <w:left w:w="28" w:type="dxa"/>
              <w:bottom w:w="28" w:type="dxa"/>
              <w:right w:w="28" w:type="dxa"/>
            </w:tcMar>
            <w:vAlign w:val="center"/>
          </w:tcPr>
          <w:p w14:paraId="09FE7B05" w14:textId="77777777" w:rsidR="001F4819" w:rsidRPr="004A21DF" w:rsidRDefault="00D12788" w:rsidP="004A21DF">
            <w:pPr>
              <w:spacing w:line="360" w:lineRule="auto"/>
              <w:rPr>
                <w:rFonts w:ascii="Arial" w:hAnsi="Arial"/>
                <w:lang w:val="en-GB"/>
              </w:rPr>
            </w:pPr>
            <w:r w:rsidRPr="004A21DF">
              <w:rPr>
                <w:rFonts w:ascii="Arial" w:hAnsi="Arial"/>
                <w:lang w:val="en-GB"/>
              </w:rPr>
              <w:t>Risk of dropping objects</w:t>
            </w:r>
          </w:p>
        </w:tc>
        <w:tc>
          <w:tcPr>
            <w:tcW w:w="1034" w:type="dxa"/>
            <w:tcMar>
              <w:top w:w="28" w:type="dxa"/>
              <w:left w:w="28" w:type="dxa"/>
              <w:bottom w:w="28" w:type="dxa"/>
              <w:right w:w="28" w:type="dxa"/>
            </w:tcMar>
            <w:vAlign w:val="center"/>
          </w:tcPr>
          <w:p w14:paraId="02C229CA" w14:textId="77777777" w:rsidR="001F4819" w:rsidRPr="004A21DF" w:rsidRDefault="00D12788" w:rsidP="004A21DF">
            <w:pPr>
              <w:spacing w:line="360" w:lineRule="auto"/>
              <w:rPr>
                <w:rFonts w:ascii="Arial" w:hAnsi="Arial"/>
                <w:lang w:val="en-GB"/>
              </w:rPr>
            </w:pPr>
            <w:r w:rsidRPr="004A21DF">
              <w:rPr>
                <w:rFonts w:ascii="Arial" w:hAnsi="Arial"/>
                <w:lang w:val="en-GB"/>
              </w:rPr>
              <w:t>Children</w:t>
            </w:r>
          </w:p>
        </w:tc>
        <w:tc>
          <w:tcPr>
            <w:tcW w:w="2286" w:type="dxa"/>
            <w:tcMar>
              <w:top w:w="28" w:type="dxa"/>
              <w:left w:w="28" w:type="dxa"/>
              <w:bottom w:w="28" w:type="dxa"/>
              <w:right w:w="28" w:type="dxa"/>
            </w:tcMar>
            <w:vAlign w:val="center"/>
          </w:tcPr>
          <w:p w14:paraId="6DC9DBFC" w14:textId="77777777" w:rsidR="001F4819" w:rsidRPr="004A21DF" w:rsidRDefault="00D12788" w:rsidP="004A21DF">
            <w:pPr>
              <w:spacing w:line="360" w:lineRule="auto"/>
              <w:rPr>
                <w:rFonts w:ascii="Arial" w:hAnsi="Arial"/>
                <w:lang w:val="en-GB"/>
              </w:rPr>
            </w:pPr>
            <w:r w:rsidRPr="004A21DF">
              <w:rPr>
                <w:rFonts w:ascii="Arial" w:hAnsi="Arial"/>
                <w:lang w:val="en-GB"/>
              </w:rPr>
              <w:t>Children encouraged to handle materials carefully</w:t>
            </w:r>
          </w:p>
        </w:tc>
      </w:tr>
      <w:tr w:rsidR="001F4819" w:rsidRPr="004A21DF" w14:paraId="55B17505" w14:textId="77777777">
        <w:tc>
          <w:tcPr>
            <w:tcW w:w="2001" w:type="dxa"/>
            <w:tcMar>
              <w:top w:w="28" w:type="dxa"/>
              <w:left w:w="28" w:type="dxa"/>
              <w:bottom w:w="28" w:type="dxa"/>
              <w:right w:w="28" w:type="dxa"/>
            </w:tcMar>
            <w:vAlign w:val="center"/>
          </w:tcPr>
          <w:p w14:paraId="2062EA59" w14:textId="77777777" w:rsidR="001F4819" w:rsidRPr="004A21DF" w:rsidRDefault="00D12788" w:rsidP="004A21DF">
            <w:pPr>
              <w:spacing w:line="360" w:lineRule="auto"/>
              <w:rPr>
                <w:rFonts w:ascii="Arial" w:hAnsi="Arial"/>
                <w:lang w:val="en-GB"/>
              </w:rPr>
            </w:pPr>
            <w:r w:rsidRPr="004A21DF">
              <w:rPr>
                <w:rFonts w:ascii="Arial" w:hAnsi="Arial"/>
                <w:lang w:val="en-GB"/>
              </w:rPr>
              <w:t>Collaborative outdoor play</w:t>
            </w:r>
          </w:p>
        </w:tc>
        <w:tc>
          <w:tcPr>
            <w:tcW w:w="2412" w:type="dxa"/>
            <w:tcMar>
              <w:top w:w="28" w:type="dxa"/>
              <w:left w:w="28" w:type="dxa"/>
              <w:bottom w:w="28" w:type="dxa"/>
              <w:right w:w="28" w:type="dxa"/>
            </w:tcMar>
            <w:vAlign w:val="center"/>
          </w:tcPr>
          <w:p w14:paraId="0DC51434" w14:textId="77777777" w:rsidR="001F4819" w:rsidRPr="004A21DF" w:rsidRDefault="00D12788" w:rsidP="004A21DF">
            <w:pPr>
              <w:spacing w:line="360" w:lineRule="auto"/>
              <w:rPr>
                <w:rFonts w:ascii="Arial" w:hAnsi="Arial"/>
                <w:lang w:val="en-GB"/>
              </w:rPr>
            </w:pPr>
            <w:r w:rsidRPr="004A21DF">
              <w:rPr>
                <w:rFonts w:ascii="Arial" w:hAnsi="Arial"/>
                <w:lang w:val="en-GB"/>
              </w:rPr>
              <w:t>Develops communication and teamwork skills</w:t>
            </w:r>
          </w:p>
        </w:tc>
        <w:tc>
          <w:tcPr>
            <w:tcW w:w="1905" w:type="dxa"/>
            <w:tcMar>
              <w:top w:w="28" w:type="dxa"/>
              <w:left w:w="28" w:type="dxa"/>
              <w:bottom w:w="28" w:type="dxa"/>
              <w:right w:w="28" w:type="dxa"/>
            </w:tcMar>
            <w:vAlign w:val="center"/>
          </w:tcPr>
          <w:p w14:paraId="5CA4C763" w14:textId="77777777" w:rsidR="001F4819" w:rsidRPr="004A21DF" w:rsidRDefault="00D12788" w:rsidP="004A21DF">
            <w:pPr>
              <w:spacing w:line="360" w:lineRule="auto"/>
              <w:rPr>
                <w:rFonts w:ascii="Arial" w:hAnsi="Arial"/>
                <w:lang w:val="en-GB"/>
              </w:rPr>
            </w:pPr>
            <w:r w:rsidRPr="004A21DF">
              <w:rPr>
                <w:rFonts w:ascii="Arial" w:hAnsi="Arial"/>
                <w:lang w:val="en-GB"/>
              </w:rPr>
              <w:t>Disagreements between children</w:t>
            </w:r>
          </w:p>
        </w:tc>
        <w:tc>
          <w:tcPr>
            <w:tcW w:w="1034" w:type="dxa"/>
            <w:tcMar>
              <w:top w:w="28" w:type="dxa"/>
              <w:left w:w="28" w:type="dxa"/>
              <w:bottom w:w="28" w:type="dxa"/>
              <w:right w:w="28" w:type="dxa"/>
            </w:tcMar>
            <w:vAlign w:val="center"/>
          </w:tcPr>
          <w:p w14:paraId="3881F928" w14:textId="77777777" w:rsidR="001F4819" w:rsidRPr="004A21DF" w:rsidRDefault="00D12788" w:rsidP="004A21DF">
            <w:pPr>
              <w:spacing w:line="360" w:lineRule="auto"/>
              <w:rPr>
                <w:rFonts w:ascii="Arial" w:hAnsi="Arial"/>
                <w:lang w:val="en-GB"/>
              </w:rPr>
            </w:pPr>
            <w:r w:rsidRPr="004A21DF">
              <w:rPr>
                <w:rFonts w:ascii="Arial" w:hAnsi="Arial"/>
                <w:lang w:val="en-GB"/>
              </w:rPr>
              <w:t>Children</w:t>
            </w:r>
          </w:p>
        </w:tc>
        <w:tc>
          <w:tcPr>
            <w:tcW w:w="2286" w:type="dxa"/>
            <w:tcMar>
              <w:top w:w="28" w:type="dxa"/>
              <w:left w:w="28" w:type="dxa"/>
              <w:bottom w:w="28" w:type="dxa"/>
              <w:right w:w="28" w:type="dxa"/>
            </w:tcMar>
            <w:vAlign w:val="center"/>
          </w:tcPr>
          <w:p w14:paraId="6D40455A" w14:textId="77777777" w:rsidR="001F4819" w:rsidRPr="004A21DF" w:rsidRDefault="00D12788" w:rsidP="004A21DF">
            <w:pPr>
              <w:spacing w:line="360" w:lineRule="auto"/>
              <w:rPr>
                <w:rFonts w:ascii="Arial" w:hAnsi="Arial"/>
                <w:lang w:val="en-GB"/>
              </w:rPr>
            </w:pPr>
            <w:r w:rsidRPr="004A21DF">
              <w:rPr>
                <w:rFonts w:ascii="Arial" w:hAnsi="Arial"/>
                <w:lang w:val="en-GB"/>
              </w:rPr>
              <w:t>Practitioner supports positive communication</w:t>
            </w:r>
          </w:p>
        </w:tc>
      </w:tr>
    </w:tbl>
    <w:p w14:paraId="13E32D3E" w14:textId="77777777" w:rsidR="001F4819" w:rsidRPr="004A21DF" w:rsidRDefault="001F4819" w:rsidP="004A21DF">
      <w:pPr>
        <w:spacing w:line="360" w:lineRule="auto"/>
        <w:rPr>
          <w:rFonts w:ascii="Arial" w:hAnsi="Arial"/>
          <w:lang w:val="en-GB"/>
        </w:rPr>
      </w:pPr>
      <w:r>
        <w:t xml:space="preserve"> (Little and Wyver, 2017; Teachkloud, 2024; Ouvry, 2018).</w:t>
      </w:r>
    </w:p>
    <w:p w14:paraId="3A0A31F8" w14:textId="77777777" w:rsidR="004A21DF" w:rsidRDefault="004A21DF" w:rsidP="004A21DF">
      <w:pPr>
        <w:pStyle w:val="2"/>
        <w:spacing w:line="360" w:lineRule="auto"/>
        <w:rPr>
          <w:rFonts w:ascii="Arial" w:hAnsi="Arial"/>
          <w:sz w:val="24"/>
          <w:szCs w:val="24"/>
          <w:lang w:val="en-GB"/>
        </w:rPr>
      </w:pPr>
    </w:p>
    <w:p w14:paraId="69F5D080" w14:textId="77777777" w:rsidR="00A75860" w:rsidRPr="004A21DF" w:rsidRDefault="00A75860" w:rsidP="004A21DF">
      <w:pPr>
        <w:pStyle w:val="2"/>
        <w:spacing w:line="360" w:lineRule="auto"/>
        <w:rPr>
          <w:rFonts w:ascii="Arial" w:hAnsi="Arial"/>
          <w:sz w:val="24"/>
          <w:szCs w:val="24"/>
          <w:lang w:val="en-GB"/>
        </w:rPr>
      </w:pPr>
      <w:r w:rsidRPr="004A21DF">
        <w:rPr>
          <w:rFonts w:ascii="Arial" w:hAnsi="Arial"/>
          <w:sz w:val="24"/>
          <w:szCs w:val="24"/>
          <w:lang w:val="en-GB"/>
        </w:rPr>
        <w:t>Analysis</w:t>
      </w:r>
    </w:p>
    <w:p w14:paraId="164CA35B" w14:textId="77777777" w:rsidR="00A75860" w:rsidRPr="004A21DF" w:rsidRDefault="00A75860" w:rsidP="004A21DF">
      <w:pPr>
        <w:spacing w:line="360" w:lineRule="auto"/>
        <w:rPr>
          <w:rFonts w:ascii="Arial" w:hAnsi="Arial"/>
          <w:lang w:val="en-GB"/>
        </w:rPr>
      </w:pPr>
      <w:r w:rsidRPr="004A21DF">
        <w:rPr>
          <w:rFonts w:ascii="Arial" w:hAnsi="Arial"/>
          <w:lang w:val="en-GB"/>
        </w:rPr>
        <w:t xml:space="preserve">The risk-benefit analysis proves that despite some dangers involved in outdoor settings, these dangers can be controlled with the help of close supervision and planning. Instead of making children unable to explore, practitioners ought to aim at making exploration safe. It is hypothesized that exposure to easily manageable risks can increase the resilience and confidence of children during the entire learning process on how to evaluate the situation and making decisions (Little and </w:t>
      </w:r>
      <w:proofErr w:type="spellStart"/>
      <w:r w:rsidRPr="004A21DF">
        <w:rPr>
          <w:rFonts w:ascii="Arial" w:hAnsi="Arial"/>
          <w:lang w:val="en-GB"/>
        </w:rPr>
        <w:t>Wyver</w:t>
      </w:r>
      <w:proofErr w:type="spellEnd"/>
      <w:r w:rsidRPr="004A21DF">
        <w:rPr>
          <w:rFonts w:ascii="Arial" w:hAnsi="Arial"/>
          <w:lang w:val="en-GB"/>
        </w:rPr>
        <w:t>, 2017).</w:t>
      </w:r>
    </w:p>
    <w:p w14:paraId="2F1C18E4" w14:textId="77777777" w:rsidR="00CD1E4C" w:rsidRPr="004A21DF" w:rsidRDefault="00CD1E4C" w:rsidP="004A21DF">
      <w:pPr>
        <w:spacing w:line="360" w:lineRule="auto"/>
        <w:rPr>
          <w:rFonts w:ascii="Arial" w:hAnsi="Arial"/>
          <w:lang w:val="en-GB"/>
        </w:rPr>
      </w:pPr>
    </w:p>
    <w:p w14:paraId="1523A045" w14:textId="77777777" w:rsidR="00A75860" w:rsidRPr="004A21DF" w:rsidRDefault="00A75860" w:rsidP="004A21DF">
      <w:pPr>
        <w:spacing w:line="360" w:lineRule="auto"/>
        <w:rPr>
          <w:rFonts w:ascii="Arial" w:hAnsi="Arial"/>
          <w:lang w:val="en-GB"/>
        </w:rPr>
      </w:pPr>
      <w:r w:rsidRPr="004A21DF">
        <w:rPr>
          <w:rFonts w:ascii="Arial" w:hAnsi="Arial"/>
          <w:lang w:val="en-GB"/>
        </w:rPr>
        <w:t xml:space="preserve">Outdoor exploration is highly encouraged by physical development. Children learn to move in the natural environments and thus acquire the coordination, balance and space perception. As an illustration, walking on rocky grounds or playing with natural substances works in </w:t>
      </w:r>
      <w:proofErr w:type="spellStart"/>
      <w:r w:rsidRPr="004A21DF">
        <w:rPr>
          <w:rFonts w:ascii="Arial" w:hAnsi="Arial"/>
          <w:lang w:val="en-GB"/>
        </w:rPr>
        <w:t>favor</w:t>
      </w:r>
      <w:proofErr w:type="spellEnd"/>
      <w:r w:rsidRPr="004A21DF">
        <w:rPr>
          <w:rFonts w:ascii="Arial" w:hAnsi="Arial"/>
          <w:lang w:val="en-GB"/>
        </w:rPr>
        <w:t xml:space="preserve"> of muscle building and body coordination (Ouvry, 2018). These are experiences that children can only undergo in the outdoors and they cannot entirely be recreated in the indoor setting.</w:t>
      </w:r>
    </w:p>
    <w:p w14:paraId="12C8321D" w14:textId="77777777" w:rsidR="00A75860" w:rsidRPr="004A21DF" w:rsidRDefault="00A75860" w:rsidP="004A21DF">
      <w:pPr>
        <w:spacing w:line="360" w:lineRule="auto"/>
        <w:rPr>
          <w:rFonts w:ascii="Arial" w:hAnsi="Arial"/>
          <w:lang w:val="en-GB"/>
        </w:rPr>
      </w:pPr>
      <w:r w:rsidRPr="004A21DF">
        <w:rPr>
          <w:rFonts w:ascii="Arial" w:hAnsi="Arial"/>
          <w:lang w:val="en-GB"/>
        </w:rPr>
        <w:t>The cognitive development is also supported by outdoor environments. Children who are exposed to materials of nature start posing questions, making predictions, and testing their hypotheses. As an illustration, comparing various materials, children can start to observe the size, weight and shape differences. Such observations allow the early scientific thought and mathematical reasoning (Moyles, 2018). Such experiences help the children to learn about cause and effect relationships and acquire basic problem solving skills.</w:t>
      </w:r>
    </w:p>
    <w:p w14:paraId="1A00FCFE" w14:textId="77777777" w:rsidR="00CD1E4C" w:rsidRPr="004A21DF" w:rsidRDefault="00CD1E4C" w:rsidP="004A21DF">
      <w:pPr>
        <w:spacing w:line="360" w:lineRule="auto"/>
        <w:rPr>
          <w:rFonts w:ascii="Arial" w:hAnsi="Arial"/>
          <w:lang w:val="en-GB"/>
        </w:rPr>
      </w:pPr>
    </w:p>
    <w:p w14:paraId="25373B1C" w14:textId="77777777" w:rsidR="00A75860" w:rsidRPr="004A21DF" w:rsidRDefault="00A75860" w:rsidP="004A21DF">
      <w:pPr>
        <w:spacing w:line="360" w:lineRule="auto"/>
        <w:rPr>
          <w:rFonts w:ascii="Arial" w:hAnsi="Arial"/>
          <w:lang w:val="en-GB"/>
        </w:rPr>
      </w:pPr>
      <w:r w:rsidRPr="004A21DF">
        <w:rPr>
          <w:rFonts w:ascii="Arial" w:hAnsi="Arial"/>
          <w:lang w:val="en-GB"/>
        </w:rPr>
        <w:t xml:space="preserve">The practitioner has to be actively involved in making such learning experiences safe. The visual risk assessment has to be conducted by practitioners prior to the commencement of the activities. This can involve ensuring that materials are </w:t>
      </w:r>
      <w:proofErr w:type="gramStart"/>
      <w:r w:rsidRPr="004A21DF">
        <w:rPr>
          <w:rFonts w:ascii="Arial" w:hAnsi="Arial"/>
          <w:lang w:val="en-GB"/>
        </w:rPr>
        <w:t>safe,</w:t>
      </w:r>
      <w:proofErr w:type="gramEnd"/>
      <w:r w:rsidRPr="004A21DF">
        <w:rPr>
          <w:rFonts w:ascii="Arial" w:hAnsi="Arial"/>
          <w:lang w:val="en-GB"/>
        </w:rPr>
        <w:t xml:space="preserve"> ensure that there are no sharp objects, and that the learning area is suitable in terms of exploration. </w:t>
      </w:r>
      <w:proofErr w:type="spellStart"/>
      <w:r w:rsidRPr="004A21DF">
        <w:rPr>
          <w:rFonts w:ascii="Arial" w:hAnsi="Arial"/>
          <w:lang w:val="en-GB"/>
        </w:rPr>
        <w:t>Teachkloud</w:t>
      </w:r>
      <w:proofErr w:type="spellEnd"/>
      <w:r w:rsidRPr="004A21DF">
        <w:rPr>
          <w:rFonts w:ascii="Arial" w:hAnsi="Arial"/>
          <w:lang w:val="en-GB"/>
        </w:rPr>
        <w:t xml:space="preserve"> (2024) argues that effective outdoor learning requires the distribution of safety and exploration opportunities instead of doing all possible to prevent risks.</w:t>
      </w:r>
    </w:p>
    <w:p w14:paraId="2C3ED8C7" w14:textId="77777777" w:rsidR="00CD1E4C" w:rsidRPr="004A21DF" w:rsidRDefault="00CD1E4C" w:rsidP="004A21DF">
      <w:pPr>
        <w:spacing w:line="360" w:lineRule="auto"/>
        <w:rPr>
          <w:rFonts w:ascii="Arial" w:hAnsi="Arial"/>
          <w:lang w:val="en-GB"/>
        </w:rPr>
      </w:pPr>
    </w:p>
    <w:p w14:paraId="52E359F7" w14:textId="77777777" w:rsidR="00A75860" w:rsidRPr="004A21DF" w:rsidRDefault="00A75860" w:rsidP="004A21DF">
      <w:pPr>
        <w:spacing w:line="360" w:lineRule="auto"/>
        <w:rPr>
          <w:rFonts w:ascii="Arial" w:hAnsi="Arial"/>
          <w:lang w:val="en-GB"/>
        </w:rPr>
      </w:pPr>
      <w:r w:rsidRPr="004A21DF">
        <w:rPr>
          <w:rFonts w:ascii="Arial" w:hAnsi="Arial"/>
          <w:lang w:val="en-GB"/>
        </w:rPr>
        <w:lastRenderedPageBreak/>
        <w:t>Another element to consider in risk management is supervision. Children should be placed in places where the practitioners can monitor them and at the same time give them freedom. Rather than enforcing total isolation, the practitioners will be able to promote safe behaviours in the form of handling materials with caution and being aware of the environment. The latter tactic assists kids to be responsible and at the same time feel nurtured.</w:t>
      </w:r>
    </w:p>
    <w:p w14:paraId="76FF4CCB" w14:textId="77777777" w:rsidR="00A75860" w:rsidRPr="004A21DF" w:rsidRDefault="00A75860" w:rsidP="004A21DF">
      <w:pPr>
        <w:spacing w:line="360" w:lineRule="auto"/>
        <w:rPr>
          <w:rFonts w:ascii="Arial" w:hAnsi="Arial"/>
          <w:lang w:val="en-GB"/>
        </w:rPr>
      </w:pPr>
      <w:r w:rsidRPr="004A21DF">
        <w:rPr>
          <w:rFonts w:ascii="Arial" w:hAnsi="Arial"/>
          <w:lang w:val="en-GB"/>
        </w:rPr>
        <w:t>Advocacy of children to consider risks also aids their development. As opposed to merely instructing children on what to avoid, the practitioners are able to make children understand why certain behaviours are not safe. Indicatively, practitioners can describe why materials are to be treated with care or why children are not supposed to ignore what is around them. This helps to form the risk awareness and independence (NAEYC, 2017).</w:t>
      </w:r>
    </w:p>
    <w:p w14:paraId="3B5B2824" w14:textId="77777777" w:rsidR="00CD1E4C" w:rsidRPr="004A21DF" w:rsidRDefault="00CD1E4C" w:rsidP="004A21DF">
      <w:pPr>
        <w:spacing w:line="360" w:lineRule="auto"/>
        <w:rPr>
          <w:rFonts w:ascii="Arial" w:hAnsi="Arial"/>
          <w:lang w:val="en-GB"/>
        </w:rPr>
      </w:pPr>
    </w:p>
    <w:p w14:paraId="05BBD13E" w14:textId="77777777" w:rsidR="00A75860" w:rsidRPr="004A21DF" w:rsidRDefault="00A75860" w:rsidP="004A21DF">
      <w:pPr>
        <w:spacing w:line="360" w:lineRule="auto"/>
        <w:rPr>
          <w:rFonts w:ascii="Arial" w:hAnsi="Arial"/>
          <w:lang w:val="en-GB"/>
        </w:rPr>
      </w:pPr>
      <w:r w:rsidRPr="004A21DF">
        <w:rPr>
          <w:rFonts w:ascii="Arial" w:hAnsi="Arial"/>
          <w:lang w:val="en-GB"/>
        </w:rPr>
        <w:t>A balanced risk-benefit method enables the practitioner to establish meaningful learning opportunities and still be safe. Instead of eliminating difficulties, the practitioners are expected to train children to have the ability to handle risks on their own. These experiences play critical roles in facilitating the holistic development and equipping children to the future learning experiences.</w:t>
      </w:r>
    </w:p>
    <w:p w14:paraId="5EBF5372" w14:textId="77777777" w:rsidR="00CD1E4C" w:rsidRPr="004A21DF" w:rsidRDefault="00CD1E4C" w:rsidP="004A21DF">
      <w:pPr>
        <w:spacing w:line="360" w:lineRule="auto"/>
        <w:rPr>
          <w:rFonts w:ascii="Arial" w:hAnsi="Arial"/>
          <w:lang w:val="en-GB"/>
        </w:rPr>
      </w:pPr>
    </w:p>
    <w:p w14:paraId="1156EF6C" w14:textId="77777777" w:rsidR="00A75860" w:rsidRPr="004A21DF" w:rsidRDefault="00A75860" w:rsidP="004A21DF">
      <w:pPr>
        <w:pStyle w:val="3"/>
        <w:spacing w:line="360" w:lineRule="auto"/>
        <w:rPr>
          <w:rFonts w:ascii="Arial" w:hAnsi="Arial" w:cs="Arial"/>
          <w:szCs w:val="24"/>
          <w:lang w:val="en-GB"/>
        </w:rPr>
      </w:pPr>
      <w:r w:rsidRPr="004A21DF">
        <w:rPr>
          <w:rFonts w:ascii="Arial" w:hAnsi="Arial" w:cs="Arial"/>
          <w:szCs w:val="24"/>
          <w:lang w:val="en-GB"/>
        </w:rPr>
        <w:t>A - Theoretical Discussion.</w:t>
      </w:r>
    </w:p>
    <w:p w14:paraId="4F2BC90A" w14:textId="77777777" w:rsidR="00A75860" w:rsidRPr="004A21DF" w:rsidRDefault="00A75860" w:rsidP="004A21DF">
      <w:pPr>
        <w:spacing w:line="360" w:lineRule="auto"/>
        <w:rPr>
          <w:rFonts w:ascii="Arial" w:hAnsi="Arial"/>
          <w:lang w:val="en-GB"/>
        </w:rPr>
      </w:pPr>
      <w:r w:rsidRPr="004A21DF">
        <w:rPr>
          <w:rFonts w:ascii="Arial" w:hAnsi="Arial"/>
          <w:lang w:val="en-GB"/>
        </w:rPr>
        <w:t>The outdoor learning setting gives young children abundant learning opportunities to learn of science and mathematics by interacting directly with natural resources. Outside spaces with loose materials, wood, stones, and other objects constitute natural environments that provide meaningful learning experiences that promote curiosity, experiments and problem solving. Children are given an opportunity to learn and actively investigate concepts of balance, measuring, comparison, and cause-and-effect relationships in these environments. Nevertheless, as much as the environment offers a learning opportunity, the practitioner plays a critical role in aiding the process of children thinking besides fostering further elaboration of their thoughts by interacting and being guided (Siraj, Kingston and Melhuish, 2017).</w:t>
      </w:r>
    </w:p>
    <w:p w14:paraId="5DCC776C" w14:textId="10320047" w:rsidR="00A75860" w:rsidRPr="004A21DF" w:rsidRDefault="00A75860" w:rsidP="004A21DF">
      <w:pPr>
        <w:pStyle w:val="2"/>
        <w:spacing w:line="360" w:lineRule="auto"/>
        <w:rPr>
          <w:rFonts w:ascii="Arial" w:hAnsi="Arial"/>
          <w:sz w:val="24"/>
          <w:szCs w:val="24"/>
          <w:lang w:val="en-GB"/>
        </w:rPr>
      </w:pPr>
      <w:r w:rsidRPr="004A21DF">
        <w:rPr>
          <w:rFonts w:ascii="Arial" w:hAnsi="Arial"/>
          <w:sz w:val="24"/>
          <w:szCs w:val="24"/>
          <w:lang w:val="en-GB"/>
        </w:rPr>
        <w:lastRenderedPageBreak/>
        <w:t>Open ended and scientific inquiry</w:t>
      </w:r>
    </w:p>
    <w:p w14:paraId="080E4E91" w14:textId="77777777" w:rsidR="00A75860" w:rsidRPr="004A21DF" w:rsidRDefault="00A75860" w:rsidP="004A21DF">
      <w:pPr>
        <w:spacing w:line="360" w:lineRule="auto"/>
        <w:rPr>
          <w:rFonts w:ascii="Arial" w:hAnsi="Arial"/>
          <w:lang w:val="en-GB"/>
        </w:rPr>
      </w:pPr>
      <w:r w:rsidRPr="004A21DF">
        <w:rPr>
          <w:rFonts w:ascii="Arial" w:hAnsi="Arial"/>
          <w:lang w:val="en-GB"/>
        </w:rPr>
        <w:t>Open ended questioning is one of the best ideas that practitioners can adopt to facilitate learning. Open questions make children think, make predictions and give reasons as opposed to the procedure of giving one right answer. As an illustration, when children are working with natural materials, the practitioners can pose questions like:</w:t>
      </w:r>
    </w:p>
    <w:p w14:paraId="7B79048B" w14:textId="77777777" w:rsidR="00CD1E4C" w:rsidRPr="004A21DF" w:rsidRDefault="00CD1E4C" w:rsidP="004A21DF">
      <w:pPr>
        <w:spacing w:line="360" w:lineRule="auto"/>
        <w:rPr>
          <w:rFonts w:ascii="Arial" w:hAnsi="Arial"/>
          <w:lang w:val="en-GB"/>
        </w:rPr>
      </w:pPr>
    </w:p>
    <w:p w14:paraId="27E8CC78" w14:textId="77777777" w:rsidR="00A75860" w:rsidRPr="004A21DF" w:rsidRDefault="00A75860" w:rsidP="004A21DF">
      <w:pPr>
        <w:spacing w:line="360" w:lineRule="auto"/>
        <w:rPr>
          <w:rFonts w:ascii="Arial" w:hAnsi="Arial"/>
          <w:lang w:val="en-GB"/>
        </w:rPr>
      </w:pPr>
      <w:r w:rsidRPr="004A21DF">
        <w:rPr>
          <w:rFonts w:ascii="Arial" w:hAnsi="Arial"/>
          <w:lang w:val="en-GB"/>
        </w:rPr>
        <w:t>What do you suppose will happen should we put this object there?</w:t>
      </w:r>
    </w:p>
    <w:p w14:paraId="28F8EF7D" w14:textId="77777777" w:rsidR="00A75860" w:rsidRPr="004A21DF" w:rsidRDefault="00A75860" w:rsidP="004A21DF">
      <w:pPr>
        <w:spacing w:line="360" w:lineRule="auto"/>
        <w:rPr>
          <w:rFonts w:ascii="Arial" w:hAnsi="Arial"/>
          <w:lang w:val="en-GB"/>
        </w:rPr>
      </w:pPr>
      <w:r w:rsidRPr="004A21DF">
        <w:rPr>
          <w:rFonts w:ascii="Arial" w:hAnsi="Arial"/>
          <w:lang w:val="en-GB"/>
        </w:rPr>
        <w:t>Why do you believe this building is stable?</w:t>
      </w:r>
    </w:p>
    <w:p w14:paraId="7108445B" w14:textId="77777777" w:rsidR="00A75860" w:rsidRPr="004A21DF" w:rsidRDefault="00A75860" w:rsidP="004A21DF">
      <w:pPr>
        <w:spacing w:line="360" w:lineRule="auto"/>
        <w:rPr>
          <w:rFonts w:ascii="Arial" w:hAnsi="Arial"/>
          <w:lang w:val="en-GB"/>
        </w:rPr>
      </w:pPr>
      <w:r w:rsidRPr="004A21DF">
        <w:rPr>
          <w:rFonts w:ascii="Arial" w:hAnsi="Arial"/>
          <w:lang w:val="en-GB"/>
        </w:rPr>
        <w:t>"How could we make it stronger?"</w:t>
      </w:r>
    </w:p>
    <w:p w14:paraId="65334EDE" w14:textId="77777777" w:rsidR="00A75860" w:rsidRPr="004A21DF" w:rsidRDefault="00A75860" w:rsidP="004A21DF">
      <w:pPr>
        <w:spacing w:line="360" w:lineRule="auto"/>
        <w:rPr>
          <w:rFonts w:ascii="Arial" w:hAnsi="Arial"/>
          <w:lang w:val="en-GB"/>
        </w:rPr>
      </w:pPr>
      <w:r w:rsidRPr="004A21DF">
        <w:rPr>
          <w:rFonts w:ascii="Arial" w:hAnsi="Arial"/>
          <w:lang w:val="en-GB"/>
        </w:rPr>
        <w:t>Such kinds of questions help children to think of what they have noticed and to challenge their thoughts. Howard and McInnes (2016) explain that open-ended questioning fosters critical thinking and helps children to become active learners.</w:t>
      </w:r>
    </w:p>
    <w:p w14:paraId="42C202B0" w14:textId="77777777" w:rsidR="00CD1E4C" w:rsidRPr="004A21DF" w:rsidRDefault="00CD1E4C" w:rsidP="004A21DF">
      <w:pPr>
        <w:spacing w:line="360" w:lineRule="auto"/>
        <w:rPr>
          <w:rFonts w:ascii="Arial" w:hAnsi="Arial"/>
          <w:lang w:val="en-GB"/>
        </w:rPr>
      </w:pPr>
    </w:p>
    <w:p w14:paraId="7C658591" w14:textId="77777777" w:rsidR="00A75860" w:rsidRPr="004A21DF" w:rsidRDefault="00A75860" w:rsidP="004A21DF">
      <w:pPr>
        <w:spacing w:line="360" w:lineRule="auto"/>
        <w:rPr>
          <w:rFonts w:ascii="Arial" w:hAnsi="Arial"/>
          <w:lang w:val="en-GB"/>
        </w:rPr>
      </w:pPr>
      <w:r w:rsidRPr="004A21DF">
        <w:rPr>
          <w:rFonts w:ascii="Arial" w:hAnsi="Arial"/>
          <w:lang w:val="en-GB"/>
        </w:rPr>
        <w:t>It is in this way that the children start acquiring early scientific enquiry skills. Indicatively, when children experiment with the placement of materials, they start to notice the result and compare. This is in favour of early hypothesis testing and exploration competencies. Children are able to engage scientific thinking through play as opposed to formal teaching with these experiences.</w:t>
      </w:r>
    </w:p>
    <w:p w14:paraId="5DC21398" w14:textId="77777777" w:rsidR="00A75860" w:rsidRPr="004A21DF" w:rsidRDefault="00A75860" w:rsidP="004A21DF">
      <w:pPr>
        <w:spacing w:line="360" w:lineRule="auto"/>
        <w:rPr>
          <w:rFonts w:ascii="Arial" w:hAnsi="Arial"/>
          <w:lang w:val="en-GB"/>
        </w:rPr>
      </w:pPr>
      <w:r w:rsidRPr="004A21DF">
        <w:rPr>
          <w:rFonts w:ascii="Arial" w:hAnsi="Arial"/>
          <w:lang w:val="en-GB"/>
        </w:rPr>
        <w:t>These experiences also assist in mathematical learning. Children can start counting and calculating the size of things, materials and estimations on how many things are required to construct anything. According to Moyles (2018), mathematical thinking is frequently acquired naturally during the play when children start to realise patterns, compare quantities and investigate spatial relations.</w:t>
      </w:r>
    </w:p>
    <w:p w14:paraId="79769B3C" w14:textId="77777777" w:rsidR="00A75860" w:rsidRPr="004A21DF" w:rsidRDefault="00A75860" w:rsidP="004A21DF">
      <w:pPr>
        <w:spacing w:line="360" w:lineRule="auto"/>
        <w:rPr>
          <w:rFonts w:ascii="Arial" w:hAnsi="Arial"/>
          <w:lang w:val="en-GB"/>
        </w:rPr>
      </w:pPr>
      <w:r w:rsidRPr="004A21DF">
        <w:rPr>
          <w:rFonts w:ascii="Arial" w:hAnsi="Arial"/>
          <w:lang w:val="en-GB"/>
        </w:rPr>
        <w:t>Sustained shared thinking</w:t>
      </w:r>
    </w:p>
    <w:p w14:paraId="0BAC5902" w14:textId="77777777" w:rsidR="00CD1E4C" w:rsidRPr="004A21DF" w:rsidRDefault="00CD1E4C" w:rsidP="004A21DF">
      <w:pPr>
        <w:spacing w:line="360" w:lineRule="auto"/>
        <w:rPr>
          <w:rFonts w:ascii="Arial" w:hAnsi="Arial"/>
          <w:lang w:val="en-GB"/>
        </w:rPr>
      </w:pPr>
    </w:p>
    <w:p w14:paraId="562E5803" w14:textId="77777777" w:rsidR="00A75860" w:rsidRPr="004A21DF" w:rsidRDefault="00A75860" w:rsidP="004A21DF">
      <w:pPr>
        <w:spacing w:line="360" w:lineRule="auto"/>
        <w:rPr>
          <w:rFonts w:ascii="Arial" w:hAnsi="Arial"/>
          <w:lang w:val="en-GB"/>
        </w:rPr>
      </w:pPr>
      <w:r w:rsidRPr="004A21DF">
        <w:rPr>
          <w:rFonts w:ascii="Arial" w:hAnsi="Arial"/>
          <w:lang w:val="en-GB"/>
        </w:rPr>
        <w:t>Sustained shared thinking is another valuable theoretical concept. Sustained shared thinking involves practitioners collaborating with children to think and solve problems. Siraj, Kingston and Melhuish (2017) argue that this process is especially significant to the continuation of the cognitive development among children.</w:t>
      </w:r>
    </w:p>
    <w:p w14:paraId="4AF357CF" w14:textId="77777777" w:rsidR="00A75860" w:rsidRPr="004A21DF" w:rsidRDefault="00A75860" w:rsidP="004A21DF">
      <w:pPr>
        <w:spacing w:line="360" w:lineRule="auto"/>
        <w:rPr>
          <w:rFonts w:ascii="Arial" w:hAnsi="Arial"/>
          <w:lang w:val="en-GB"/>
        </w:rPr>
      </w:pPr>
      <w:r w:rsidRPr="004A21DF">
        <w:rPr>
          <w:rFonts w:ascii="Arial" w:hAnsi="Arial"/>
          <w:lang w:val="en-GB"/>
        </w:rPr>
        <w:lastRenderedPageBreak/>
        <w:t>As an example, when children are constructing an object with natural resources, the practitioner can become a part of the process and ask:</w:t>
      </w:r>
    </w:p>
    <w:p w14:paraId="747C8F8A" w14:textId="4CA0EEBD" w:rsidR="00A75860" w:rsidRPr="004A21DF" w:rsidRDefault="00A75860" w:rsidP="004A21DF">
      <w:pPr>
        <w:spacing w:line="360" w:lineRule="auto"/>
        <w:rPr>
          <w:rFonts w:ascii="Arial" w:hAnsi="Arial"/>
          <w:lang w:val="en-GB"/>
        </w:rPr>
      </w:pPr>
      <w:r w:rsidRPr="004A21DF">
        <w:rPr>
          <w:rFonts w:ascii="Arial" w:hAnsi="Arial"/>
          <w:lang w:val="en-GB"/>
        </w:rPr>
        <w:t xml:space="preserve">What shall we add </w:t>
      </w:r>
      <w:r w:rsidR="00A246C4" w:rsidRPr="004A21DF">
        <w:rPr>
          <w:rFonts w:ascii="Arial" w:hAnsi="Arial"/>
          <w:lang w:val="en-GB"/>
        </w:rPr>
        <w:t>that</w:t>
      </w:r>
      <w:r w:rsidRPr="004A21DF">
        <w:rPr>
          <w:rFonts w:ascii="Arial" w:hAnsi="Arial"/>
          <w:lang w:val="en-GB"/>
        </w:rPr>
        <w:t xml:space="preserve"> it may be more stable?</w:t>
      </w:r>
    </w:p>
    <w:p w14:paraId="6D7D38AC" w14:textId="77F406B5" w:rsidR="00CD1E4C" w:rsidRPr="004A21DF" w:rsidRDefault="00A75860" w:rsidP="004A21DF">
      <w:pPr>
        <w:spacing w:line="360" w:lineRule="auto"/>
        <w:rPr>
          <w:rFonts w:ascii="Arial" w:hAnsi="Arial"/>
          <w:lang w:val="en-GB"/>
        </w:rPr>
      </w:pPr>
      <w:r w:rsidRPr="004A21DF">
        <w:rPr>
          <w:rFonts w:ascii="Arial" w:hAnsi="Arial"/>
          <w:lang w:val="en-GB"/>
        </w:rPr>
        <w:t>What is it that you observe in the manner these pieces come together?</w:t>
      </w:r>
    </w:p>
    <w:p w14:paraId="1210776C" w14:textId="77777777" w:rsidR="00A75860" w:rsidRPr="004A21DF" w:rsidRDefault="00A75860" w:rsidP="004A21DF">
      <w:pPr>
        <w:spacing w:line="360" w:lineRule="auto"/>
        <w:rPr>
          <w:rFonts w:ascii="Arial" w:hAnsi="Arial"/>
          <w:lang w:val="en-GB"/>
        </w:rPr>
      </w:pPr>
      <w:r w:rsidRPr="004A21DF">
        <w:rPr>
          <w:rFonts w:ascii="Arial" w:hAnsi="Arial"/>
          <w:lang w:val="en-GB"/>
        </w:rPr>
        <w:t>It is under these discussions that children start thinking about their ideas and even expand their thought. The practitioner facilitates learning instead of guiding the action by making children talk about their thought processes.</w:t>
      </w:r>
    </w:p>
    <w:p w14:paraId="1CC237DD" w14:textId="77777777" w:rsidR="00A75860" w:rsidRPr="004A21DF" w:rsidRDefault="00A75860" w:rsidP="004A21DF">
      <w:pPr>
        <w:spacing w:line="360" w:lineRule="auto"/>
        <w:rPr>
          <w:rFonts w:ascii="Arial" w:hAnsi="Arial"/>
          <w:lang w:val="en-GB"/>
        </w:rPr>
      </w:pPr>
      <w:r w:rsidRPr="004A21DF">
        <w:rPr>
          <w:rFonts w:ascii="Arial" w:hAnsi="Arial"/>
          <w:lang w:val="en-GB"/>
        </w:rPr>
        <w:t>Shared thinking is also sustained through peer interaction. Children collaborate in sharing ideas, negotiating roles and problem-solving when they work together. As an illustration, one child might recommend that a bigger object be used to make it steady whereas another one may recommend that the placement be changed. Such interactions help to develop communication skills, cooperation and problem-solving skills (Goldenberg, 2022).</w:t>
      </w:r>
    </w:p>
    <w:p w14:paraId="61E5D3A7" w14:textId="67B24111" w:rsidR="00A75860" w:rsidRPr="004A21DF" w:rsidRDefault="00A75860" w:rsidP="004A21DF">
      <w:pPr>
        <w:pStyle w:val="2"/>
        <w:spacing w:line="360" w:lineRule="auto"/>
        <w:rPr>
          <w:rFonts w:ascii="Arial" w:hAnsi="Arial"/>
          <w:sz w:val="24"/>
          <w:szCs w:val="24"/>
          <w:lang w:val="en-GB"/>
        </w:rPr>
      </w:pPr>
      <w:r w:rsidRPr="004A21DF">
        <w:rPr>
          <w:rFonts w:ascii="Arial" w:hAnsi="Arial"/>
          <w:sz w:val="24"/>
          <w:szCs w:val="24"/>
          <w:lang w:val="en-GB"/>
        </w:rPr>
        <w:t>Piaget and constructivist education</w:t>
      </w:r>
    </w:p>
    <w:p w14:paraId="48F59A9D" w14:textId="77777777" w:rsidR="00A75860" w:rsidRPr="004A21DF" w:rsidRDefault="00A75860" w:rsidP="004A21DF">
      <w:pPr>
        <w:spacing w:line="360" w:lineRule="auto"/>
        <w:rPr>
          <w:rFonts w:ascii="Arial" w:hAnsi="Arial"/>
          <w:lang w:val="en-GB"/>
        </w:rPr>
      </w:pPr>
      <w:r>
        <w:t>According to the theory by Piaget, children are not passive receivers of information and actively build knowledge by interacting with the environment (Fleer, 2019). Outdoor learning is the best setting that supports constructivist learning as the children are able to touch materials and see the outcome of their activity. (Fleer and Robson, 2018).</w:t>
      </w:r>
    </w:p>
    <w:p w14:paraId="3FE05DEA" w14:textId="77777777" w:rsidR="00CD1E4C" w:rsidRPr="004A21DF" w:rsidRDefault="00CD1E4C" w:rsidP="004A21DF">
      <w:pPr>
        <w:spacing w:line="360" w:lineRule="auto"/>
        <w:rPr>
          <w:rFonts w:ascii="Arial" w:hAnsi="Arial"/>
          <w:lang w:val="en-GB"/>
        </w:rPr>
      </w:pPr>
    </w:p>
    <w:p w14:paraId="113956EC" w14:textId="77777777" w:rsidR="00A75860" w:rsidRPr="004A21DF" w:rsidRDefault="00A75860" w:rsidP="004A21DF">
      <w:pPr>
        <w:spacing w:line="360" w:lineRule="auto"/>
        <w:rPr>
          <w:rFonts w:ascii="Arial" w:hAnsi="Arial"/>
          <w:lang w:val="en-GB"/>
        </w:rPr>
      </w:pPr>
      <w:r w:rsidRPr="004A21DF">
        <w:rPr>
          <w:rFonts w:ascii="Arial" w:hAnsi="Arial"/>
          <w:lang w:val="en-GB"/>
        </w:rPr>
        <w:t>To illustrate, in their experiments with assembling various objects, children start to learn about the relation as the balance and stability. Children sharpen their knowledge by means of multiple experimentation and start being aware of patterns. These experiences reinforce thinking and preliminary scientific reasoning.</w:t>
      </w:r>
    </w:p>
    <w:p w14:paraId="5FC86610" w14:textId="77777777" w:rsidR="00A75860" w:rsidRPr="004A21DF" w:rsidRDefault="00A75860" w:rsidP="004A21DF">
      <w:pPr>
        <w:spacing w:line="360" w:lineRule="auto"/>
        <w:rPr>
          <w:rFonts w:ascii="Arial" w:hAnsi="Arial"/>
          <w:lang w:val="en-GB"/>
        </w:rPr>
      </w:pPr>
      <w:r>
        <w:t>Piaget stressed upon active learning as well. Children best understand when they can investigate ideas by having the hands-on experiences. Through outdoor learning, these opportunities are awarded to children by experimenting with ideas and trial and error learning. (Bruner, 2018; Palaiologou, 2016; Ofsted, 2023).</w:t>
      </w:r>
    </w:p>
    <w:p w14:paraId="260054D9" w14:textId="77777777" w:rsidR="00A75860" w:rsidRPr="004A21DF" w:rsidRDefault="00A75860" w:rsidP="004A21DF">
      <w:pPr>
        <w:pStyle w:val="2"/>
        <w:spacing w:line="360" w:lineRule="auto"/>
        <w:rPr>
          <w:rFonts w:ascii="Arial" w:hAnsi="Arial"/>
          <w:sz w:val="24"/>
          <w:szCs w:val="24"/>
          <w:lang w:val="en-GB"/>
        </w:rPr>
      </w:pPr>
      <w:r w:rsidRPr="004A21DF">
        <w:rPr>
          <w:rFonts w:ascii="Arial" w:hAnsi="Arial"/>
          <w:sz w:val="24"/>
          <w:szCs w:val="24"/>
          <w:lang w:val="en-GB"/>
        </w:rPr>
        <w:lastRenderedPageBreak/>
        <w:t>Vygotsky and scaffolding</w:t>
      </w:r>
    </w:p>
    <w:p w14:paraId="75C3C4EC" w14:textId="77777777" w:rsidR="00A75860" w:rsidRPr="004A21DF" w:rsidRDefault="00A75860" w:rsidP="004A21DF">
      <w:pPr>
        <w:spacing w:line="360" w:lineRule="auto"/>
        <w:rPr>
          <w:rFonts w:ascii="Arial" w:hAnsi="Arial"/>
          <w:lang w:val="en-GB"/>
        </w:rPr>
      </w:pPr>
      <w:r w:rsidRPr="004A21DF">
        <w:rPr>
          <w:rFonts w:ascii="Arial" w:hAnsi="Arial"/>
          <w:lang w:val="en-GB"/>
        </w:rPr>
        <w:t>The sociocultural theory by Vygotsky emphasizes the social interaction of learning. Vygotsky believes that learning is in the Zone of Proximal Development (ZPD), and children can do more with the help than alone (Wood and Hedges, 2016).</w:t>
      </w:r>
    </w:p>
    <w:p w14:paraId="7266857F" w14:textId="77777777" w:rsidR="00A75860" w:rsidRPr="004A21DF" w:rsidRDefault="00A75860" w:rsidP="004A21DF">
      <w:pPr>
        <w:spacing w:line="360" w:lineRule="auto"/>
        <w:rPr>
          <w:rFonts w:ascii="Arial" w:hAnsi="Arial"/>
          <w:lang w:val="en-GB"/>
        </w:rPr>
      </w:pPr>
      <w:r w:rsidRPr="004A21DF">
        <w:rPr>
          <w:rFonts w:ascii="Arial" w:hAnsi="Arial"/>
          <w:lang w:val="en-GB"/>
        </w:rPr>
        <w:t>This learning is facilitated by the practitioners by means of scaffolding. Scaffolding is the act of offering support which aids children to advance their learning process but gradually withholding the support as the child gains more confidence.</w:t>
      </w:r>
    </w:p>
    <w:p w14:paraId="621C4B67" w14:textId="77777777" w:rsidR="00A75860" w:rsidRPr="004A21DF" w:rsidRDefault="00A75860" w:rsidP="004A21DF">
      <w:pPr>
        <w:spacing w:line="360" w:lineRule="auto"/>
        <w:rPr>
          <w:rFonts w:ascii="Arial" w:hAnsi="Arial"/>
          <w:lang w:val="en-GB"/>
        </w:rPr>
      </w:pPr>
      <w:r w:rsidRPr="004A21DF">
        <w:rPr>
          <w:rFonts w:ascii="Arial" w:hAnsi="Arial"/>
          <w:lang w:val="en-GB"/>
        </w:rPr>
        <w:t>E.g. when a child does not know how to enhance a structure, the practitioner can either give suggestions or pose questions. The child gains confidence and can solve other similar problems on his own in the long run.</w:t>
      </w:r>
    </w:p>
    <w:p w14:paraId="72858867" w14:textId="77777777" w:rsidR="00A75860" w:rsidRPr="004A21DF" w:rsidRDefault="00A75860" w:rsidP="004A21DF">
      <w:pPr>
        <w:spacing w:line="360" w:lineRule="auto"/>
        <w:rPr>
          <w:rFonts w:ascii="Arial" w:hAnsi="Arial"/>
          <w:lang w:val="en-GB"/>
        </w:rPr>
      </w:pPr>
      <w:r w:rsidRPr="004A21DF">
        <w:rPr>
          <w:rFonts w:ascii="Arial" w:hAnsi="Arial"/>
          <w:lang w:val="en-GB"/>
        </w:rPr>
        <w:t>Mentoring is also relevant. Children tend to share ideas and showcase strategies with one another, thus learning. These interactions facilitate the cognitive as well as social development.</w:t>
      </w:r>
    </w:p>
    <w:p w14:paraId="07CEDD65" w14:textId="1D7FB067" w:rsidR="00A75860" w:rsidRPr="004A21DF" w:rsidRDefault="00A75860" w:rsidP="004A21DF">
      <w:pPr>
        <w:pStyle w:val="2"/>
        <w:spacing w:line="360" w:lineRule="auto"/>
        <w:rPr>
          <w:rFonts w:ascii="Arial" w:hAnsi="Arial"/>
          <w:sz w:val="24"/>
          <w:szCs w:val="24"/>
          <w:lang w:val="en-GB"/>
        </w:rPr>
      </w:pPr>
      <w:r w:rsidRPr="004A21DF">
        <w:rPr>
          <w:rFonts w:ascii="Arial" w:hAnsi="Arial"/>
          <w:sz w:val="24"/>
          <w:szCs w:val="24"/>
          <w:lang w:val="en-GB"/>
        </w:rPr>
        <w:t>Bruner and discovery learning</w:t>
      </w:r>
    </w:p>
    <w:p w14:paraId="2610167A" w14:textId="77777777" w:rsidR="00A75860" w:rsidRPr="004A21DF" w:rsidRDefault="00A75860" w:rsidP="004A21DF">
      <w:pPr>
        <w:spacing w:line="360" w:lineRule="auto"/>
        <w:rPr>
          <w:rFonts w:ascii="Arial" w:hAnsi="Arial"/>
          <w:lang w:val="en-GB"/>
        </w:rPr>
      </w:pPr>
      <w:r w:rsidRPr="004A21DF">
        <w:rPr>
          <w:rFonts w:ascii="Arial" w:hAnsi="Arial"/>
          <w:lang w:val="en-GB"/>
        </w:rPr>
        <w:t xml:space="preserve">The theory of discovery learning introduced by Bruner focuses on the significance of exploration and engagement in </w:t>
      </w:r>
      <w:proofErr w:type="gramStart"/>
      <w:r w:rsidRPr="004A21DF">
        <w:rPr>
          <w:rFonts w:ascii="Arial" w:hAnsi="Arial"/>
          <w:lang w:val="en-GB"/>
        </w:rPr>
        <w:t>learning</w:t>
      </w:r>
      <w:proofErr w:type="gramEnd"/>
      <w:r w:rsidRPr="004A21DF">
        <w:rPr>
          <w:rFonts w:ascii="Arial" w:hAnsi="Arial"/>
          <w:lang w:val="en-GB"/>
        </w:rPr>
        <w:t xml:space="preserve"> (Gray, 2018). This theory holds that children can learn in a better way when they are motivated to figure out things by exploring as opposed to being told.</w:t>
      </w:r>
    </w:p>
    <w:p w14:paraId="523B154B" w14:textId="77777777" w:rsidR="00A75860" w:rsidRPr="004A21DF" w:rsidRDefault="00A75860" w:rsidP="004A21DF">
      <w:pPr>
        <w:spacing w:line="360" w:lineRule="auto"/>
        <w:rPr>
          <w:rFonts w:ascii="Arial" w:hAnsi="Arial"/>
          <w:lang w:val="en-GB"/>
        </w:rPr>
      </w:pPr>
      <w:r>
        <w:t>Discovery learning can be facilitated by outdoor learning environments in that it offers open-ended investigative opportunities. Children have an opportunity to work with materials, experiment with ideas and results. As an example, they can look at the interaction of various materials or how various structures can be made better. (Bruner, 2018).</w:t>
      </w:r>
    </w:p>
    <w:p w14:paraId="3FACC952" w14:textId="77777777" w:rsidR="00A75860" w:rsidRPr="004A21DF" w:rsidRDefault="00A75860" w:rsidP="004A21DF">
      <w:pPr>
        <w:spacing w:line="360" w:lineRule="auto"/>
        <w:rPr>
          <w:rFonts w:ascii="Arial" w:hAnsi="Arial"/>
          <w:lang w:val="en-GB"/>
        </w:rPr>
      </w:pPr>
      <w:r w:rsidRPr="004A21DF">
        <w:rPr>
          <w:rFonts w:ascii="Arial" w:hAnsi="Arial"/>
          <w:lang w:val="en-GB"/>
        </w:rPr>
        <w:t>The discovery learning facilitates the motivation and curiosity. Children learn to be confident and feel that they have accomplished something when they can discover ideas on their own. This aids in the long-term involvement in learning.</w:t>
      </w:r>
    </w:p>
    <w:p w14:paraId="62B417EB" w14:textId="75BE5EFE" w:rsidR="00A75860" w:rsidRPr="004A21DF" w:rsidRDefault="00A75860" w:rsidP="004A21DF">
      <w:pPr>
        <w:pStyle w:val="2"/>
        <w:spacing w:line="360" w:lineRule="auto"/>
        <w:rPr>
          <w:rFonts w:ascii="Arial" w:hAnsi="Arial"/>
          <w:sz w:val="24"/>
          <w:szCs w:val="24"/>
          <w:lang w:val="en-GB"/>
        </w:rPr>
      </w:pPr>
      <w:r w:rsidRPr="004A21DF">
        <w:rPr>
          <w:rFonts w:ascii="Arial" w:hAnsi="Arial"/>
          <w:sz w:val="24"/>
          <w:szCs w:val="24"/>
          <w:lang w:val="en-GB"/>
        </w:rPr>
        <w:t>The third teacher, environment and Reggio Emilia</w:t>
      </w:r>
    </w:p>
    <w:p w14:paraId="32067700" w14:textId="77777777" w:rsidR="00A75860" w:rsidRPr="004A21DF" w:rsidRDefault="00A75860" w:rsidP="004A21DF">
      <w:pPr>
        <w:spacing w:line="360" w:lineRule="auto"/>
        <w:rPr>
          <w:rFonts w:ascii="Arial" w:hAnsi="Arial"/>
          <w:lang w:val="en-GB"/>
        </w:rPr>
      </w:pPr>
      <w:r w:rsidRPr="004A21DF">
        <w:rPr>
          <w:rFonts w:ascii="Arial" w:hAnsi="Arial"/>
          <w:lang w:val="en-GB"/>
        </w:rPr>
        <w:t>The Reggio Emilia philosophy refers to the surrounding as the third teacher (Edwards, 2017). This implies that learning spaces must be that which promote exploration and creativeness.</w:t>
      </w:r>
    </w:p>
    <w:p w14:paraId="3D1012AB" w14:textId="77777777" w:rsidR="00A75860" w:rsidRPr="004A21DF" w:rsidRDefault="00A75860" w:rsidP="004A21DF">
      <w:pPr>
        <w:spacing w:line="360" w:lineRule="auto"/>
        <w:rPr>
          <w:rFonts w:ascii="Arial" w:hAnsi="Arial"/>
          <w:lang w:val="en-GB"/>
        </w:rPr>
      </w:pPr>
      <w:r w:rsidRPr="004A21DF">
        <w:rPr>
          <w:rFonts w:ascii="Arial" w:hAnsi="Arial"/>
          <w:lang w:val="en-GB"/>
        </w:rPr>
        <w:lastRenderedPageBreak/>
        <w:t>These opportunities are naturally available in the outdoor environments. Natural materials offer unrestricted possibilities of discovery. Materials can be utilized by children through various means, and this will facilitate creativity and imagination.</w:t>
      </w:r>
    </w:p>
    <w:p w14:paraId="0BD1412F" w14:textId="77777777" w:rsidR="008712BF" w:rsidRPr="004A21DF" w:rsidRDefault="008712BF" w:rsidP="004A21DF">
      <w:pPr>
        <w:spacing w:line="360" w:lineRule="auto"/>
        <w:rPr>
          <w:rFonts w:ascii="Arial" w:hAnsi="Arial"/>
          <w:lang w:val="en-GB"/>
        </w:rPr>
      </w:pPr>
    </w:p>
    <w:p w14:paraId="2CA8F187" w14:textId="77777777" w:rsidR="00A75860" w:rsidRPr="004A21DF" w:rsidRDefault="00A75860" w:rsidP="004A21DF">
      <w:pPr>
        <w:spacing w:line="360" w:lineRule="auto"/>
        <w:rPr>
          <w:rFonts w:ascii="Arial" w:hAnsi="Arial"/>
          <w:lang w:val="en-GB"/>
        </w:rPr>
      </w:pPr>
      <w:r w:rsidRPr="004A21DF">
        <w:rPr>
          <w:rFonts w:ascii="Arial" w:hAnsi="Arial"/>
          <w:lang w:val="en-GB"/>
        </w:rPr>
        <w:t>Practitioners aid this strategy by noting the interests of the children and having chances to prolong their discovery. To illustrate, in case children display the interest in the construction of structures, the practitioners may suggest more materials or more experimentation.</w:t>
      </w:r>
    </w:p>
    <w:p w14:paraId="6846A5DA" w14:textId="22EFCBB0" w:rsidR="00A75860" w:rsidRPr="004A21DF" w:rsidRDefault="00A75860" w:rsidP="004A21DF">
      <w:pPr>
        <w:spacing w:line="360" w:lineRule="auto"/>
        <w:rPr>
          <w:rFonts w:ascii="Arial" w:hAnsi="Arial"/>
          <w:lang w:val="en-GB"/>
        </w:rPr>
      </w:pPr>
      <w:r w:rsidRPr="004A21DF">
        <w:rPr>
          <w:rFonts w:ascii="Arial" w:hAnsi="Arial"/>
          <w:lang w:val="en-GB"/>
        </w:rPr>
        <w:t>This is because it allows independence and child-</w:t>
      </w:r>
      <w:r w:rsidR="00A246C4" w:rsidRPr="004A21DF">
        <w:rPr>
          <w:rFonts w:ascii="Arial" w:hAnsi="Arial"/>
          <w:lang w:val="en-GB"/>
        </w:rPr>
        <w:t>centred</w:t>
      </w:r>
      <w:r w:rsidRPr="004A21DF">
        <w:rPr>
          <w:rFonts w:ascii="Arial" w:hAnsi="Arial"/>
          <w:lang w:val="en-GB"/>
        </w:rPr>
        <w:t xml:space="preserve"> learning. When children are given a chance to discover and explore their own ideas and thoughts, they end up becoming confident.</w:t>
      </w:r>
    </w:p>
    <w:p w14:paraId="795585EA" w14:textId="77777777" w:rsidR="00A75860" w:rsidRPr="004A21DF" w:rsidRDefault="00A75860" w:rsidP="004A21DF">
      <w:pPr>
        <w:spacing w:line="360" w:lineRule="auto"/>
        <w:rPr>
          <w:rFonts w:ascii="Arial" w:hAnsi="Arial"/>
          <w:lang w:val="en-GB"/>
        </w:rPr>
      </w:pPr>
      <w:proofErr w:type="gramStart"/>
      <w:r w:rsidRPr="004A21DF">
        <w:rPr>
          <w:rFonts w:ascii="Arial" w:hAnsi="Arial"/>
          <w:lang w:val="en-GB"/>
        </w:rPr>
        <w:t>Innovation and problem solving.</w:t>
      </w:r>
      <w:proofErr w:type="gramEnd"/>
    </w:p>
    <w:p w14:paraId="52BF4E77" w14:textId="77777777" w:rsidR="00CD1E4C" w:rsidRPr="004A21DF" w:rsidRDefault="00CD1E4C" w:rsidP="004A21DF">
      <w:pPr>
        <w:spacing w:line="360" w:lineRule="auto"/>
        <w:rPr>
          <w:rFonts w:ascii="Arial" w:hAnsi="Arial"/>
          <w:lang w:val="en-GB"/>
        </w:rPr>
      </w:pPr>
    </w:p>
    <w:p w14:paraId="60FF6D86" w14:textId="77777777" w:rsidR="00A75860" w:rsidRPr="004A21DF" w:rsidRDefault="00A75860" w:rsidP="004A21DF">
      <w:pPr>
        <w:spacing w:line="360" w:lineRule="auto"/>
        <w:rPr>
          <w:rFonts w:ascii="Arial" w:hAnsi="Arial"/>
          <w:lang w:val="en-GB"/>
        </w:rPr>
      </w:pPr>
      <w:r w:rsidRPr="004A21DF">
        <w:rPr>
          <w:rFonts w:ascii="Arial" w:hAnsi="Arial"/>
          <w:lang w:val="en-GB"/>
        </w:rPr>
        <w:t>Creativity is also facilitated by outdoor learning environments. Natural materials have no predetermined use and their use is therefore open to imagination by children. As an example, materials could be utilized to construct, categorize or to compare.</w:t>
      </w:r>
    </w:p>
    <w:p w14:paraId="42198FE9" w14:textId="77777777" w:rsidR="00A75860" w:rsidRPr="004A21DF" w:rsidRDefault="00A75860" w:rsidP="004A21DF">
      <w:pPr>
        <w:spacing w:line="360" w:lineRule="auto"/>
        <w:rPr>
          <w:rFonts w:ascii="Arial" w:hAnsi="Arial"/>
          <w:lang w:val="en-GB"/>
        </w:rPr>
      </w:pPr>
      <w:r w:rsidRPr="004A21DF">
        <w:rPr>
          <w:rFonts w:ascii="Arial" w:hAnsi="Arial"/>
          <w:lang w:val="en-GB"/>
        </w:rPr>
        <w:t>The experiences promote thinking flexibility and innovation. Children evolve some problem-solving tactics when exposed to difficulties. As an example, when a structure collapses, children would explore various methods until they come up with a solution.</w:t>
      </w:r>
    </w:p>
    <w:p w14:paraId="69B2BC80" w14:textId="77777777" w:rsidR="00A75860" w:rsidRPr="004A21DF" w:rsidRDefault="00A75860" w:rsidP="004A21DF">
      <w:pPr>
        <w:spacing w:line="360" w:lineRule="auto"/>
        <w:rPr>
          <w:rFonts w:ascii="Arial" w:hAnsi="Arial"/>
          <w:lang w:val="en-GB"/>
        </w:rPr>
      </w:pPr>
      <w:r w:rsidRPr="004A21DF">
        <w:rPr>
          <w:rFonts w:ascii="Arial" w:hAnsi="Arial"/>
          <w:lang w:val="en-GB"/>
        </w:rPr>
        <w:t>This learning is facilitated by practitioners through the promotion of reflection. Questions such as:</w:t>
      </w:r>
    </w:p>
    <w:p w14:paraId="08F6790F" w14:textId="77777777" w:rsidR="00A75860" w:rsidRPr="004A21DF" w:rsidRDefault="00A75860" w:rsidP="004A21DF">
      <w:pPr>
        <w:spacing w:line="360" w:lineRule="auto"/>
        <w:rPr>
          <w:rFonts w:ascii="Arial" w:hAnsi="Arial"/>
          <w:lang w:val="en-GB"/>
        </w:rPr>
      </w:pPr>
      <w:r w:rsidRPr="004A21DF">
        <w:rPr>
          <w:rFonts w:ascii="Arial" w:hAnsi="Arial"/>
          <w:lang w:val="en-GB"/>
        </w:rPr>
        <w:t>"What could we change?"</w:t>
      </w:r>
    </w:p>
    <w:p w14:paraId="728EDFE8" w14:textId="77777777" w:rsidR="00A75860" w:rsidRPr="004A21DF" w:rsidRDefault="00A75860" w:rsidP="004A21DF">
      <w:pPr>
        <w:spacing w:line="360" w:lineRule="auto"/>
        <w:rPr>
          <w:rFonts w:ascii="Arial" w:hAnsi="Arial"/>
          <w:lang w:val="en-GB"/>
        </w:rPr>
      </w:pPr>
      <w:r w:rsidRPr="004A21DF">
        <w:rPr>
          <w:rFonts w:ascii="Arial" w:hAnsi="Arial"/>
          <w:lang w:val="en-GB"/>
        </w:rPr>
        <w:t>"What worked well?"</w:t>
      </w:r>
    </w:p>
    <w:p w14:paraId="6E30AE9B" w14:textId="0C7A698C" w:rsidR="00A75860" w:rsidRPr="004A21DF" w:rsidRDefault="00FF12DB" w:rsidP="004A21DF">
      <w:pPr>
        <w:spacing w:line="360" w:lineRule="auto"/>
        <w:rPr>
          <w:rFonts w:ascii="Arial" w:hAnsi="Arial"/>
          <w:lang w:val="en-GB"/>
        </w:rPr>
      </w:pPr>
      <w:r w:rsidRPr="004A21DF">
        <w:rPr>
          <w:rFonts w:ascii="Arial" w:hAnsi="Arial"/>
          <w:lang w:val="en-GB"/>
        </w:rPr>
        <w:t>Assist</w:t>
      </w:r>
      <w:r w:rsidR="00A75860" w:rsidRPr="004A21DF">
        <w:rPr>
          <w:rFonts w:ascii="Arial" w:hAnsi="Arial"/>
          <w:lang w:val="en-GB"/>
        </w:rPr>
        <w:t xml:space="preserve"> children in reasoning.</w:t>
      </w:r>
    </w:p>
    <w:p w14:paraId="5CA75CBA" w14:textId="77777777" w:rsidR="00A75860" w:rsidRPr="004A21DF" w:rsidRDefault="00A75860" w:rsidP="004A21DF">
      <w:pPr>
        <w:spacing w:line="360" w:lineRule="auto"/>
        <w:rPr>
          <w:rFonts w:ascii="Arial" w:hAnsi="Arial"/>
          <w:lang w:val="en-GB"/>
        </w:rPr>
      </w:pPr>
      <w:r w:rsidRPr="004A21DF">
        <w:rPr>
          <w:rFonts w:ascii="Arial" w:hAnsi="Arial"/>
          <w:lang w:val="en-GB"/>
        </w:rPr>
        <w:t>Such experiences are pro-resiliency. Children get to be taught that they should make errors in the process of learning and they learn to be persistent in problem solving.</w:t>
      </w:r>
    </w:p>
    <w:p w14:paraId="1B9D457B" w14:textId="469F2374" w:rsidR="00A75860" w:rsidRPr="004A21DF" w:rsidRDefault="00A75860" w:rsidP="004A21DF">
      <w:pPr>
        <w:pStyle w:val="2"/>
        <w:spacing w:line="360" w:lineRule="auto"/>
        <w:rPr>
          <w:rFonts w:ascii="Arial" w:hAnsi="Arial"/>
          <w:sz w:val="24"/>
          <w:szCs w:val="24"/>
          <w:lang w:val="en-GB"/>
        </w:rPr>
      </w:pPr>
      <w:r w:rsidRPr="004A21DF">
        <w:rPr>
          <w:rFonts w:ascii="Arial" w:hAnsi="Arial"/>
          <w:sz w:val="24"/>
          <w:szCs w:val="24"/>
          <w:lang w:val="en-GB"/>
        </w:rPr>
        <w:t>Learning opportunities and affordances</w:t>
      </w:r>
    </w:p>
    <w:p w14:paraId="7B7F4776" w14:textId="170A9B2A" w:rsidR="00A75860" w:rsidRPr="004A21DF" w:rsidRDefault="00A75860" w:rsidP="004A21DF">
      <w:pPr>
        <w:spacing w:line="360" w:lineRule="auto"/>
        <w:rPr>
          <w:rFonts w:ascii="Arial" w:hAnsi="Arial"/>
          <w:lang w:val="en-GB"/>
        </w:rPr>
      </w:pPr>
      <w:r w:rsidRPr="004A21DF">
        <w:rPr>
          <w:rFonts w:ascii="Arial" w:hAnsi="Arial"/>
          <w:lang w:val="en-GB"/>
        </w:rPr>
        <w:t xml:space="preserve">The term </w:t>
      </w:r>
      <w:r w:rsidR="00FF12DB" w:rsidRPr="004A21DF">
        <w:rPr>
          <w:rFonts w:ascii="Arial" w:hAnsi="Arial"/>
          <w:lang w:val="en-GB"/>
        </w:rPr>
        <w:t>affordances are</w:t>
      </w:r>
      <w:r w:rsidRPr="004A21DF">
        <w:rPr>
          <w:rFonts w:ascii="Arial" w:hAnsi="Arial"/>
          <w:lang w:val="en-GB"/>
        </w:rPr>
        <w:t xml:space="preserve"> used to describe the possibilities of an action the environment offers (Nicol, 2018). The environment that gives a lot of affordances in learning is in the outdoor settings.</w:t>
      </w:r>
    </w:p>
    <w:p w14:paraId="5CE57A85" w14:textId="77777777" w:rsidR="00A75860" w:rsidRPr="004A21DF" w:rsidRDefault="00A75860" w:rsidP="004A21DF">
      <w:pPr>
        <w:spacing w:line="360" w:lineRule="auto"/>
        <w:rPr>
          <w:rFonts w:ascii="Arial" w:hAnsi="Arial"/>
          <w:lang w:val="en-GB"/>
        </w:rPr>
      </w:pPr>
      <w:r w:rsidRPr="004A21DF">
        <w:rPr>
          <w:rFonts w:ascii="Arial" w:hAnsi="Arial"/>
          <w:lang w:val="en-GB"/>
        </w:rPr>
        <w:lastRenderedPageBreak/>
        <w:t>For example:</w:t>
      </w:r>
    </w:p>
    <w:p w14:paraId="6A9A1582" w14:textId="77777777" w:rsidR="00A75860" w:rsidRPr="004A21DF" w:rsidRDefault="00A75860" w:rsidP="004A21DF">
      <w:pPr>
        <w:pStyle w:val="a9"/>
        <w:numPr>
          <w:ilvl w:val="0"/>
          <w:numId w:val="1"/>
        </w:numPr>
        <w:spacing w:line="360" w:lineRule="auto"/>
        <w:rPr>
          <w:rFonts w:ascii="Arial" w:hAnsi="Arial" w:cs="Arial"/>
          <w:szCs w:val="24"/>
          <w:lang w:val="en-GB"/>
        </w:rPr>
      </w:pPr>
      <w:r w:rsidRPr="004A21DF">
        <w:rPr>
          <w:rFonts w:ascii="Arial" w:hAnsi="Arial" w:cs="Arial"/>
          <w:szCs w:val="24"/>
          <w:lang w:val="en-GB"/>
        </w:rPr>
        <w:t>Constructions are economical using materials.</w:t>
      </w:r>
    </w:p>
    <w:p w14:paraId="34380A39" w14:textId="53917673" w:rsidR="00A75860" w:rsidRPr="004A21DF" w:rsidRDefault="00A75860" w:rsidP="004A21DF">
      <w:pPr>
        <w:pStyle w:val="a9"/>
        <w:numPr>
          <w:ilvl w:val="0"/>
          <w:numId w:val="1"/>
        </w:numPr>
        <w:spacing w:line="360" w:lineRule="auto"/>
        <w:rPr>
          <w:rFonts w:ascii="Arial" w:hAnsi="Arial" w:cs="Arial"/>
          <w:szCs w:val="24"/>
          <w:lang w:val="en-GB"/>
        </w:rPr>
      </w:pPr>
      <w:r w:rsidRPr="004A21DF">
        <w:rPr>
          <w:rFonts w:ascii="Arial" w:hAnsi="Arial" w:cs="Arial"/>
          <w:szCs w:val="24"/>
          <w:lang w:val="en-GB"/>
        </w:rPr>
        <w:t xml:space="preserve">Outstanding areas permit </w:t>
      </w:r>
      <w:r w:rsidR="00FF12DB" w:rsidRPr="004A21DF">
        <w:rPr>
          <w:rFonts w:ascii="Arial" w:hAnsi="Arial" w:cs="Arial"/>
          <w:szCs w:val="24"/>
          <w:lang w:val="en-GB"/>
        </w:rPr>
        <w:t>manoeuvrability</w:t>
      </w:r>
      <w:r w:rsidRPr="004A21DF">
        <w:rPr>
          <w:rFonts w:ascii="Arial" w:hAnsi="Arial" w:cs="Arial"/>
          <w:szCs w:val="24"/>
          <w:lang w:val="en-GB"/>
        </w:rPr>
        <w:t xml:space="preserve"> and discovery.</w:t>
      </w:r>
    </w:p>
    <w:p w14:paraId="64ECF90F" w14:textId="77777777" w:rsidR="00A75860" w:rsidRPr="004A21DF" w:rsidRDefault="00A75860" w:rsidP="004A21DF">
      <w:pPr>
        <w:pStyle w:val="a9"/>
        <w:numPr>
          <w:ilvl w:val="0"/>
          <w:numId w:val="1"/>
        </w:numPr>
        <w:spacing w:line="360" w:lineRule="auto"/>
        <w:rPr>
          <w:rFonts w:ascii="Arial" w:hAnsi="Arial" w:cs="Arial"/>
          <w:szCs w:val="24"/>
          <w:lang w:val="en-GB"/>
        </w:rPr>
      </w:pPr>
      <w:r w:rsidRPr="004A21DF">
        <w:rPr>
          <w:rFonts w:ascii="Arial" w:hAnsi="Arial" w:cs="Arial"/>
          <w:szCs w:val="24"/>
          <w:lang w:val="en-GB"/>
        </w:rPr>
        <w:t>Disorderly materials can be sorted and compared.</w:t>
      </w:r>
    </w:p>
    <w:p w14:paraId="721B91CF" w14:textId="77777777" w:rsidR="00A75860" w:rsidRPr="004A21DF" w:rsidRDefault="00A75860" w:rsidP="004A21DF">
      <w:pPr>
        <w:pStyle w:val="a9"/>
        <w:numPr>
          <w:ilvl w:val="0"/>
          <w:numId w:val="1"/>
        </w:numPr>
        <w:spacing w:line="360" w:lineRule="auto"/>
        <w:rPr>
          <w:rFonts w:ascii="Arial" w:hAnsi="Arial" w:cs="Arial"/>
          <w:szCs w:val="24"/>
          <w:lang w:val="en-GB"/>
        </w:rPr>
      </w:pPr>
      <w:r w:rsidRPr="004A21DF">
        <w:rPr>
          <w:rFonts w:ascii="Arial" w:hAnsi="Arial" w:cs="Arial"/>
          <w:szCs w:val="24"/>
          <w:lang w:val="en-GB"/>
        </w:rPr>
        <w:t>Understanding these affordances enables the practitioners to facilitate the integrated learning in various developmental arenas.</w:t>
      </w:r>
    </w:p>
    <w:p w14:paraId="26B5987A" w14:textId="77777777" w:rsidR="00A75860" w:rsidRPr="004A21DF" w:rsidRDefault="00A75860" w:rsidP="004A21DF">
      <w:pPr>
        <w:pStyle w:val="a9"/>
        <w:numPr>
          <w:ilvl w:val="0"/>
          <w:numId w:val="1"/>
        </w:numPr>
        <w:spacing w:line="360" w:lineRule="auto"/>
        <w:rPr>
          <w:rFonts w:ascii="Arial" w:hAnsi="Arial" w:cs="Arial"/>
          <w:szCs w:val="24"/>
          <w:lang w:val="en-GB"/>
        </w:rPr>
      </w:pPr>
      <w:r w:rsidRPr="004A21DF">
        <w:rPr>
          <w:rFonts w:ascii="Arial" w:hAnsi="Arial" w:cs="Arial"/>
          <w:szCs w:val="24"/>
          <w:lang w:val="en-GB"/>
        </w:rPr>
        <w:t>Children may develop:</w:t>
      </w:r>
    </w:p>
    <w:p w14:paraId="1FA757EA" w14:textId="77777777" w:rsidR="00A75860" w:rsidRPr="004A21DF" w:rsidRDefault="00A75860" w:rsidP="004A21DF">
      <w:pPr>
        <w:pStyle w:val="a9"/>
        <w:numPr>
          <w:ilvl w:val="0"/>
          <w:numId w:val="1"/>
        </w:numPr>
        <w:spacing w:line="360" w:lineRule="auto"/>
        <w:rPr>
          <w:rFonts w:ascii="Arial" w:hAnsi="Arial" w:cs="Arial"/>
          <w:szCs w:val="24"/>
          <w:lang w:val="en-GB"/>
        </w:rPr>
      </w:pPr>
      <w:r w:rsidRPr="004A21DF">
        <w:rPr>
          <w:rFonts w:ascii="Arial" w:hAnsi="Arial" w:cs="Arial"/>
          <w:szCs w:val="24"/>
          <w:lang w:val="en-GB"/>
        </w:rPr>
        <w:t>Scientific knowledge by observation.</w:t>
      </w:r>
    </w:p>
    <w:p w14:paraId="71E46C72" w14:textId="77777777" w:rsidR="00A75860" w:rsidRPr="004A21DF" w:rsidRDefault="00A75860" w:rsidP="004A21DF">
      <w:pPr>
        <w:pStyle w:val="a9"/>
        <w:numPr>
          <w:ilvl w:val="0"/>
          <w:numId w:val="1"/>
        </w:numPr>
        <w:spacing w:line="360" w:lineRule="auto"/>
        <w:rPr>
          <w:rFonts w:ascii="Arial" w:hAnsi="Arial" w:cs="Arial"/>
          <w:szCs w:val="24"/>
          <w:lang w:val="en-GB"/>
        </w:rPr>
      </w:pPr>
      <w:r w:rsidRPr="004A21DF">
        <w:rPr>
          <w:rFonts w:ascii="Arial" w:hAnsi="Arial" w:cs="Arial"/>
          <w:szCs w:val="24"/>
          <w:lang w:val="en-GB"/>
        </w:rPr>
        <w:t>Thinking mathematically: by comparison.</w:t>
      </w:r>
    </w:p>
    <w:p w14:paraId="63213358" w14:textId="77777777" w:rsidR="00A75860" w:rsidRPr="004A21DF" w:rsidRDefault="00A75860" w:rsidP="004A21DF">
      <w:pPr>
        <w:pStyle w:val="a9"/>
        <w:numPr>
          <w:ilvl w:val="0"/>
          <w:numId w:val="1"/>
        </w:numPr>
        <w:spacing w:line="360" w:lineRule="auto"/>
        <w:rPr>
          <w:rFonts w:ascii="Arial" w:hAnsi="Arial" w:cs="Arial"/>
          <w:szCs w:val="24"/>
          <w:lang w:val="en-GB"/>
        </w:rPr>
      </w:pPr>
      <w:r w:rsidRPr="004A21DF">
        <w:rPr>
          <w:rFonts w:ascii="Arial" w:hAnsi="Arial" w:cs="Arial"/>
          <w:szCs w:val="24"/>
          <w:lang w:val="en-GB"/>
        </w:rPr>
        <w:t>Social skills via team work.</w:t>
      </w:r>
    </w:p>
    <w:p w14:paraId="0BBBA065" w14:textId="77777777" w:rsidR="00A75860" w:rsidRPr="004A21DF" w:rsidRDefault="00A75860" w:rsidP="004A21DF">
      <w:pPr>
        <w:pStyle w:val="a9"/>
        <w:numPr>
          <w:ilvl w:val="0"/>
          <w:numId w:val="1"/>
        </w:numPr>
        <w:spacing w:line="360" w:lineRule="auto"/>
        <w:rPr>
          <w:rFonts w:ascii="Arial" w:hAnsi="Arial" w:cs="Arial"/>
          <w:szCs w:val="24"/>
          <w:lang w:val="en-GB"/>
        </w:rPr>
      </w:pPr>
      <w:r w:rsidRPr="004A21DF">
        <w:rPr>
          <w:rFonts w:ascii="Arial" w:hAnsi="Arial" w:cs="Arial"/>
          <w:szCs w:val="24"/>
          <w:lang w:val="en-GB"/>
        </w:rPr>
        <w:t>Innovative thought by experimentation.</w:t>
      </w:r>
    </w:p>
    <w:p w14:paraId="38050BF9" w14:textId="77777777" w:rsidR="00A75860" w:rsidRPr="004A21DF" w:rsidRDefault="00A75860" w:rsidP="004A21DF">
      <w:pPr>
        <w:pStyle w:val="a9"/>
        <w:numPr>
          <w:ilvl w:val="0"/>
          <w:numId w:val="1"/>
        </w:numPr>
        <w:spacing w:line="360" w:lineRule="auto"/>
        <w:rPr>
          <w:rFonts w:ascii="Arial" w:hAnsi="Arial" w:cs="Arial"/>
          <w:szCs w:val="24"/>
          <w:lang w:val="en-GB"/>
        </w:rPr>
      </w:pPr>
      <w:r w:rsidRPr="004A21DF">
        <w:rPr>
          <w:rFonts w:ascii="Arial" w:hAnsi="Arial" w:cs="Arial"/>
          <w:szCs w:val="24"/>
          <w:lang w:val="en-GB"/>
        </w:rPr>
        <w:t>This shows the way outdoor education promotes the whole person growth.</w:t>
      </w:r>
    </w:p>
    <w:p w14:paraId="34A91BA9" w14:textId="77777777" w:rsidR="00A75860" w:rsidRPr="004A21DF" w:rsidRDefault="00A75860" w:rsidP="004A21DF">
      <w:pPr>
        <w:pStyle w:val="a9"/>
        <w:numPr>
          <w:ilvl w:val="0"/>
          <w:numId w:val="1"/>
        </w:numPr>
        <w:spacing w:line="360" w:lineRule="auto"/>
        <w:rPr>
          <w:rFonts w:ascii="Arial" w:hAnsi="Arial" w:cs="Arial"/>
          <w:szCs w:val="24"/>
          <w:lang w:val="en-GB"/>
        </w:rPr>
      </w:pPr>
      <w:r w:rsidRPr="004A21DF">
        <w:rPr>
          <w:rFonts w:ascii="Arial" w:hAnsi="Arial" w:cs="Arial"/>
          <w:szCs w:val="24"/>
          <w:lang w:val="en-GB"/>
        </w:rPr>
        <w:t>Observation and reflection practitioner role.</w:t>
      </w:r>
    </w:p>
    <w:p w14:paraId="5696F1D1" w14:textId="77777777" w:rsidR="00A75860" w:rsidRPr="004A21DF" w:rsidRDefault="00A75860" w:rsidP="004A21DF">
      <w:pPr>
        <w:spacing w:line="360" w:lineRule="auto"/>
        <w:rPr>
          <w:rFonts w:ascii="Arial" w:hAnsi="Arial"/>
          <w:lang w:val="en-GB"/>
        </w:rPr>
      </w:pPr>
      <w:r w:rsidRPr="004A21DF">
        <w:rPr>
          <w:rFonts w:ascii="Arial" w:hAnsi="Arial"/>
          <w:lang w:val="en-GB"/>
        </w:rPr>
        <w:t>The practitioner is an important member in monitoring the learning of children and facilitating reflection. Close observation enables the practitioners to realize opportunities in learning and stretch the thinking of children.</w:t>
      </w:r>
    </w:p>
    <w:p w14:paraId="77C7CD71" w14:textId="77777777" w:rsidR="00A75860" w:rsidRPr="004A21DF" w:rsidRDefault="00A75860" w:rsidP="004A21DF">
      <w:pPr>
        <w:spacing w:line="360" w:lineRule="auto"/>
        <w:rPr>
          <w:rFonts w:ascii="Arial" w:hAnsi="Arial"/>
          <w:lang w:val="en-GB"/>
        </w:rPr>
      </w:pPr>
      <w:r w:rsidRPr="004A21DF">
        <w:rPr>
          <w:rFonts w:ascii="Arial" w:hAnsi="Arial"/>
          <w:lang w:val="en-GB"/>
        </w:rPr>
        <w:t>Instead of being directive in its activities, the practitioners are facilitators. They notice, provide questions and stimulate thinking.</w:t>
      </w:r>
    </w:p>
    <w:p w14:paraId="4721652E" w14:textId="77777777" w:rsidR="00A75860" w:rsidRPr="004A21DF" w:rsidRDefault="00A75860" w:rsidP="004A21DF">
      <w:pPr>
        <w:spacing w:line="360" w:lineRule="auto"/>
        <w:rPr>
          <w:rFonts w:ascii="Arial" w:hAnsi="Arial"/>
          <w:lang w:val="en-GB"/>
        </w:rPr>
      </w:pPr>
      <w:r w:rsidRPr="004A21DF">
        <w:rPr>
          <w:rFonts w:ascii="Arial" w:hAnsi="Arial"/>
          <w:lang w:val="en-GB"/>
        </w:rPr>
        <w:t>For example:</w:t>
      </w:r>
    </w:p>
    <w:p w14:paraId="67337CBC" w14:textId="77777777" w:rsidR="00A75860" w:rsidRPr="004A21DF" w:rsidRDefault="00A75860" w:rsidP="004A21DF">
      <w:pPr>
        <w:spacing w:line="360" w:lineRule="auto"/>
        <w:rPr>
          <w:rFonts w:ascii="Arial" w:hAnsi="Arial"/>
          <w:lang w:val="en-GB"/>
        </w:rPr>
      </w:pPr>
      <w:r w:rsidRPr="004A21DF">
        <w:rPr>
          <w:rFonts w:ascii="Arial" w:hAnsi="Arial"/>
          <w:lang w:val="en-GB"/>
        </w:rPr>
        <w:t>"What did you notice?"</w:t>
      </w:r>
    </w:p>
    <w:p w14:paraId="3D452F22" w14:textId="77777777" w:rsidR="00A75860" w:rsidRPr="004A21DF" w:rsidRDefault="00A75860" w:rsidP="004A21DF">
      <w:pPr>
        <w:spacing w:line="360" w:lineRule="auto"/>
        <w:rPr>
          <w:rFonts w:ascii="Arial" w:hAnsi="Arial"/>
          <w:lang w:val="en-GB"/>
        </w:rPr>
      </w:pPr>
      <w:r w:rsidRPr="004A21DF">
        <w:rPr>
          <w:rFonts w:ascii="Arial" w:hAnsi="Arial"/>
          <w:lang w:val="en-GB"/>
        </w:rPr>
        <w:t>"What surprised you?"</w:t>
      </w:r>
    </w:p>
    <w:p w14:paraId="222E0857" w14:textId="77777777" w:rsidR="00A75860" w:rsidRPr="004A21DF" w:rsidRDefault="00A75860" w:rsidP="004A21DF">
      <w:pPr>
        <w:spacing w:line="360" w:lineRule="auto"/>
        <w:rPr>
          <w:rFonts w:ascii="Arial" w:hAnsi="Arial"/>
          <w:lang w:val="en-GB"/>
        </w:rPr>
      </w:pPr>
      <w:r w:rsidRPr="004A21DF">
        <w:rPr>
          <w:rFonts w:ascii="Arial" w:hAnsi="Arial"/>
          <w:lang w:val="en-GB"/>
        </w:rPr>
        <w:t>"What could we try next?"</w:t>
      </w:r>
    </w:p>
    <w:p w14:paraId="5B02B50A" w14:textId="77777777" w:rsidR="00A75860" w:rsidRPr="004A21DF" w:rsidRDefault="00A75860" w:rsidP="004A21DF">
      <w:pPr>
        <w:spacing w:line="360" w:lineRule="auto"/>
        <w:rPr>
          <w:rFonts w:ascii="Arial" w:hAnsi="Arial"/>
          <w:lang w:val="en-GB"/>
        </w:rPr>
      </w:pPr>
      <w:r w:rsidRPr="004A21DF">
        <w:rPr>
          <w:rFonts w:ascii="Arial" w:hAnsi="Arial"/>
          <w:lang w:val="en-GB"/>
        </w:rPr>
        <w:t>These questions provoke in-depth thinking and make children relate what they experience to what they learn.</w:t>
      </w:r>
    </w:p>
    <w:p w14:paraId="11E82CC2" w14:textId="77777777" w:rsidR="00A75860" w:rsidRPr="004A21DF" w:rsidRDefault="00A75860" w:rsidP="004A21DF">
      <w:pPr>
        <w:spacing w:line="360" w:lineRule="auto"/>
        <w:rPr>
          <w:rFonts w:ascii="Arial" w:hAnsi="Arial"/>
          <w:lang w:val="en-GB"/>
        </w:rPr>
      </w:pPr>
      <w:r w:rsidRPr="004A21DF">
        <w:rPr>
          <w:rFonts w:ascii="Arial" w:hAnsi="Arial"/>
          <w:lang w:val="en-GB"/>
        </w:rPr>
        <w:t>Another way that practitioners contribute to safety is through enabling children to explore responsibly and still be independent.</w:t>
      </w:r>
    </w:p>
    <w:p w14:paraId="1309C614" w14:textId="621FF048" w:rsidR="00A75860" w:rsidRPr="004A21DF" w:rsidRDefault="00A75860" w:rsidP="004A21DF">
      <w:pPr>
        <w:pStyle w:val="2"/>
        <w:spacing w:line="360" w:lineRule="auto"/>
        <w:rPr>
          <w:rFonts w:ascii="Arial" w:hAnsi="Arial"/>
          <w:sz w:val="24"/>
          <w:szCs w:val="24"/>
          <w:lang w:val="en-GB"/>
        </w:rPr>
      </w:pPr>
      <w:r w:rsidRPr="004A21DF">
        <w:rPr>
          <w:rFonts w:ascii="Arial" w:hAnsi="Arial"/>
          <w:sz w:val="24"/>
          <w:szCs w:val="24"/>
          <w:lang w:val="en-GB"/>
        </w:rPr>
        <w:lastRenderedPageBreak/>
        <w:t>Combination of learning fields</w:t>
      </w:r>
    </w:p>
    <w:p w14:paraId="79009832" w14:textId="77777777" w:rsidR="00A75860" w:rsidRPr="004A21DF" w:rsidRDefault="00A75860" w:rsidP="004A21DF">
      <w:pPr>
        <w:spacing w:line="360" w:lineRule="auto"/>
        <w:rPr>
          <w:rFonts w:ascii="Arial" w:hAnsi="Arial"/>
          <w:lang w:val="en-GB"/>
        </w:rPr>
      </w:pPr>
      <w:r w:rsidRPr="004A21DF">
        <w:rPr>
          <w:rFonts w:ascii="Arial" w:hAnsi="Arial"/>
          <w:lang w:val="en-GB"/>
        </w:rPr>
        <w:t>Outdoor learning contributes to various growth fields at the same time. Scientific learning is the learning that happens through observation and experimentation. Learning mathematics is developed based on counting and comparison. Through cooperation social development takes place. Confidence building is the means of supporting the emotional development.</w:t>
      </w:r>
    </w:p>
    <w:p w14:paraId="26DBB971" w14:textId="77777777" w:rsidR="00A75860" w:rsidRPr="004A21DF" w:rsidRDefault="00A75860" w:rsidP="004A21DF">
      <w:pPr>
        <w:spacing w:line="360" w:lineRule="auto"/>
        <w:rPr>
          <w:rFonts w:ascii="Arial" w:hAnsi="Arial"/>
          <w:lang w:val="en-GB"/>
        </w:rPr>
      </w:pPr>
      <w:r w:rsidRPr="004A21DF">
        <w:rPr>
          <w:rFonts w:ascii="Arial" w:hAnsi="Arial"/>
          <w:lang w:val="en-GB"/>
        </w:rPr>
        <w:t xml:space="preserve">These experiences are integrated in order to promote holistic development. </w:t>
      </w:r>
      <w:proofErr w:type="gramStart"/>
      <w:r w:rsidRPr="004A21DF">
        <w:rPr>
          <w:rFonts w:ascii="Arial" w:hAnsi="Arial"/>
          <w:lang w:val="en-GB"/>
        </w:rPr>
        <w:t xml:space="preserve">Goldenberg (2022) notes that working together on outdoor learning activities </w:t>
      </w:r>
      <w:proofErr w:type="spellStart"/>
      <w:r w:rsidRPr="004A21DF">
        <w:rPr>
          <w:rFonts w:ascii="Arial" w:hAnsi="Arial"/>
          <w:lang w:val="en-GB"/>
        </w:rPr>
        <w:t>favor</w:t>
      </w:r>
      <w:proofErr w:type="spellEnd"/>
      <w:r w:rsidRPr="004A21DF">
        <w:rPr>
          <w:rFonts w:ascii="Arial" w:hAnsi="Arial"/>
          <w:lang w:val="en-GB"/>
        </w:rPr>
        <w:t xml:space="preserve"> academic progress as well as social competence.</w:t>
      </w:r>
      <w:proofErr w:type="gramEnd"/>
    </w:p>
    <w:p w14:paraId="25ABBEE3" w14:textId="77777777" w:rsidR="00CD1E4C" w:rsidRPr="004A21DF" w:rsidRDefault="00CD1E4C" w:rsidP="004A21DF">
      <w:pPr>
        <w:spacing w:line="360" w:lineRule="auto"/>
        <w:rPr>
          <w:rFonts w:ascii="Arial" w:hAnsi="Arial"/>
          <w:lang w:val="en-GB"/>
        </w:rPr>
      </w:pPr>
    </w:p>
    <w:p w14:paraId="1D631833" w14:textId="31BB8E8D" w:rsidR="00A75860" w:rsidRPr="004A21DF" w:rsidRDefault="00A75860" w:rsidP="005D2BD2">
      <w:pPr>
        <w:pStyle w:val="2"/>
        <w:spacing w:line="360" w:lineRule="auto"/>
        <w:rPr>
          <w:rFonts w:ascii="Arial" w:hAnsi="Arial"/>
          <w:sz w:val="24"/>
          <w:szCs w:val="24"/>
          <w:lang w:val="en-GB"/>
        </w:rPr>
      </w:pPr>
      <w:r w:rsidRPr="004A21DF">
        <w:rPr>
          <w:rFonts w:ascii="Arial" w:hAnsi="Arial"/>
          <w:sz w:val="24"/>
          <w:szCs w:val="24"/>
          <w:lang w:val="en-GB"/>
        </w:rPr>
        <w:t>General theoretical significance</w:t>
      </w:r>
    </w:p>
    <w:p w14:paraId="7DA413BF" w14:textId="77777777" w:rsidR="00A75860" w:rsidRPr="004A21DF" w:rsidRDefault="00A75860" w:rsidP="005D2BD2">
      <w:pPr>
        <w:spacing w:line="360" w:lineRule="auto"/>
        <w:rPr>
          <w:rFonts w:ascii="Arial" w:hAnsi="Arial"/>
          <w:lang w:val="en-GB"/>
        </w:rPr>
      </w:pPr>
      <w:r w:rsidRPr="004A21DF">
        <w:rPr>
          <w:rFonts w:ascii="Arial" w:hAnsi="Arial"/>
          <w:lang w:val="en-GB"/>
        </w:rPr>
        <w:t>In general, the concept of active, social and exploratory learning can be seen as an essential component of theoretical viewpoints of Piaget, Vygotsky, Bruner and Reggio Emilia. The case studies of outdoor settings are optimal settings where the theories can be put into practice.</w:t>
      </w:r>
    </w:p>
    <w:p w14:paraId="1A968192" w14:textId="77777777" w:rsidR="00A75860" w:rsidRPr="004A21DF" w:rsidRDefault="00A75860" w:rsidP="005D2BD2">
      <w:pPr>
        <w:spacing w:line="360" w:lineRule="auto"/>
        <w:rPr>
          <w:rFonts w:ascii="Arial" w:hAnsi="Arial"/>
          <w:lang w:val="en-GB"/>
        </w:rPr>
      </w:pPr>
      <w:r w:rsidRPr="004A21DF">
        <w:rPr>
          <w:rFonts w:ascii="Arial" w:hAnsi="Arial"/>
          <w:lang w:val="en-GB"/>
        </w:rPr>
        <w:t>Practitioners can facilitate learning by questioning, scaffolding and observation as a means of deeper learning. Such strategies have made outdoor settings not only playgrounds but also effective learning settings.</w:t>
      </w:r>
    </w:p>
    <w:p w14:paraId="19BFD6F7" w14:textId="77777777" w:rsidR="00A75860" w:rsidRPr="004A21DF" w:rsidRDefault="00A75860" w:rsidP="005D2BD2">
      <w:pPr>
        <w:spacing w:line="360" w:lineRule="auto"/>
        <w:rPr>
          <w:rFonts w:ascii="Arial" w:hAnsi="Arial"/>
          <w:lang w:val="en-GB"/>
        </w:rPr>
      </w:pPr>
      <w:r w:rsidRPr="004A21DF">
        <w:rPr>
          <w:rFonts w:ascii="Arial" w:hAnsi="Arial"/>
          <w:lang w:val="en-GB"/>
        </w:rPr>
        <w:t>In situations where the learning is facilitated with a deliberate intention on the part of the practitioners, outdoor settings can be spaces where children acquire scientific knowledge, build mathematical reasoning, creativity and social skills. These experiences have good preparatory foundations to learning in future.</w:t>
      </w:r>
    </w:p>
    <w:p w14:paraId="4D1586D3" w14:textId="77FBB286" w:rsidR="001F4819" w:rsidRPr="004A21DF" w:rsidRDefault="00D12788" w:rsidP="005D2BD2">
      <w:pPr>
        <w:pStyle w:val="2"/>
        <w:spacing w:line="360" w:lineRule="auto"/>
        <w:rPr>
          <w:rFonts w:ascii="Arial" w:hAnsi="Arial"/>
          <w:sz w:val="24"/>
          <w:szCs w:val="24"/>
          <w:lang w:val="en-GB"/>
        </w:rPr>
      </w:pPr>
      <w:r w:rsidRPr="004A21DF">
        <w:rPr>
          <w:rFonts w:ascii="Arial" w:hAnsi="Arial"/>
          <w:sz w:val="24"/>
          <w:szCs w:val="24"/>
          <w:lang w:val="en-GB"/>
        </w:rPr>
        <w:t>Conclusion</w:t>
      </w:r>
    </w:p>
    <w:p w14:paraId="3751DAB8" w14:textId="36C67ED0" w:rsidR="00A75860" w:rsidRPr="005D2BD2" w:rsidRDefault="00A75860" w:rsidP="005D2BD2">
      <w:pPr>
        <w:spacing w:line="360" w:lineRule="auto"/>
        <w:rPr>
          <w:rFonts w:ascii="Arial" w:hAnsi="Arial"/>
          <w:lang w:val="en-GB"/>
        </w:rPr>
      </w:pPr>
      <w:r w:rsidRPr="005D2BD2">
        <w:rPr>
          <w:rFonts w:ascii="Arial" w:hAnsi="Arial"/>
        </w:rPr>
        <w:t xml:space="preserve">Outdoor learning occupies have good and significant value as young children have a chance to acquire scientific, mathematical and social skills by direct interaction with nature (Barrable and Booth, 2020; Chawla, 2015; Sommerfeld, 2021; Speldewinde, 2022). Outdoor nature enables children to learn concepts in a way where they engage in hands on experiences and this helps them to learn well than </w:t>
      </w:r>
      <w:r w:rsidRPr="005D2BD2">
        <w:rPr>
          <w:rFonts w:ascii="Arial" w:hAnsi="Arial"/>
        </w:rPr>
        <w:lastRenderedPageBreak/>
        <w:t>when the techniques are passive. By playing with natural materials, children are able to gain an interest, critical thinking and problem-solving, which aid in the overall development of the children.</w:t>
      </w:r>
    </w:p>
    <w:p w14:paraId="2B25FD67" w14:textId="77777777" w:rsidR="00CD1E4C" w:rsidRPr="005D2BD2" w:rsidRDefault="00CD1E4C" w:rsidP="005D2BD2">
      <w:pPr>
        <w:spacing w:line="360" w:lineRule="auto"/>
        <w:rPr>
          <w:rFonts w:ascii="Arial" w:hAnsi="Arial"/>
          <w:lang w:val="en-GB"/>
        </w:rPr>
      </w:pPr>
    </w:p>
    <w:p w14:paraId="5A4097A3" w14:textId="77777777" w:rsidR="00A75860" w:rsidRPr="005D2BD2" w:rsidRDefault="00A75860" w:rsidP="005D2BD2">
      <w:pPr>
        <w:spacing w:line="360" w:lineRule="auto"/>
        <w:rPr>
          <w:rFonts w:ascii="Arial" w:hAnsi="Arial"/>
          <w:lang w:val="en-GB"/>
        </w:rPr>
      </w:pPr>
      <w:r w:rsidRPr="005D2BD2">
        <w:rPr>
          <w:rFonts w:ascii="Arial" w:hAnsi="Arial"/>
          <w:lang w:val="en-GB"/>
        </w:rPr>
        <w:t>The learning experiences that have been presented in this assignment reveal how outdoors setting can be used to promote early scientific and mathematical knowledge. By playing with natural materials, children could observe such relationships as balance, stability and comparison. These activities helped to reinforce early scientific inquiry because children posed questions, tried out concepts and contemplated results. The state of mathematical development was also observed when the children compared sizes, counted materials, and discussed spatial relations.</w:t>
      </w:r>
    </w:p>
    <w:p w14:paraId="7B063D66" w14:textId="77777777" w:rsidR="00A75860" w:rsidRPr="005D2BD2" w:rsidRDefault="00A75860" w:rsidP="005D2BD2">
      <w:pPr>
        <w:spacing w:line="360" w:lineRule="auto"/>
        <w:rPr>
          <w:rFonts w:ascii="Arial" w:hAnsi="Arial"/>
          <w:lang w:val="en-GB"/>
        </w:rPr>
      </w:pPr>
      <w:r w:rsidRPr="005D2BD2">
        <w:rPr>
          <w:rFonts w:ascii="Arial" w:hAnsi="Arial"/>
          <w:lang w:val="en-GB"/>
        </w:rPr>
        <w:t>The risk-benefit analysis showed that even though outdoor setting can be located with certain hazards, these hazards can be properly handled by proper planning and supervision. Instead of eradicating every risk, practitioners are supposed to help children know how to cope with the challenges in a safe manner. This leadership style promotes self-reliance, strength and self-esteem. Children are allowed to evaluate risks and make decisions when they are assisted to do this, and thus, they acquire life skills that can assist them in later life and development.</w:t>
      </w:r>
    </w:p>
    <w:p w14:paraId="0D714135" w14:textId="77777777" w:rsidR="00CD1E4C" w:rsidRPr="005D2BD2" w:rsidRDefault="00CD1E4C" w:rsidP="005D2BD2">
      <w:pPr>
        <w:spacing w:line="360" w:lineRule="auto"/>
        <w:rPr>
          <w:rFonts w:ascii="Arial" w:hAnsi="Arial"/>
          <w:lang w:val="en-GB"/>
        </w:rPr>
      </w:pPr>
    </w:p>
    <w:p w14:paraId="396E758E" w14:textId="77777777" w:rsidR="00A75860" w:rsidRPr="005D2BD2" w:rsidRDefault="00A75860" w:rsidP="005D2BD2">
      <w:pPr>
        <w:spacing w:line="360" w:lineRule="auto"/>
        <w:rPr>
          <w:rFonts w:ascii="Arial" w:hAnsi="Arial"/>
          <w:lang w:val="en-GB"/>
        </w:rPr>
      </w:pPr>
      <w:r w:rsidRPr="005D2BD2">
        <w:rPr>
          <w:rFonts w:ascii="Arial" w:hAnsi="Arial"/>
        </w:rPr>
        <w:t>The discussion of the theories demonstrated that the role of the practitioner in facilitating learning is significant. Piaget, Vygotsky, Bruner theories and the Reggio Emilia approach all focus on the active learning, social interaction and exploration. These theories prove that children study best when they are actively engaged in studying, and they are guided by the involvement of knowledgeable adults. (Bruner, 2018; Palaiologou, 2016; Ofsted, 2023).</w:t>
      </w:r>
    </w:p>
    <w:p w14:paraId="5DA09A08" w14:textId="77777777" w:rsidR="00A75860" w:rsidRPr="005D2BD2" w:rsidRDefault="00A75860" w:rsidP="005D2BD2">
      <w:pPr>
        <w:spacing w:line="360" w:lineRule="auto"/>
        <w:rPr>
          <w:rFonts w:ascii="Arial" w:hAnsi="Arial"/>
          <w:lang w:val="en-GB"/>
        </w:rPr>
      </w:pPr>
      <w:r w:rsidRPr="005D2BD2">
        <w:rPr>
          <w:rFonts w:ascii="Arial" w:hAnsi="Arial"/>
          <w:lang w:val="en-GB"/>
        </w:rPr>
        <w:t>Practitioners have a major role in the extension of the learning process in the strategies of open-ended questioning, scaffolding and sustained shared thinking. By doing these things, practitioners are able to make children reflect on their experiences and gain deeper insight. Learning is not guaranteed by the outdoor environment alone but through interaction of children, practitioners and the environment, learning is created and meaningful.</w:t>
      </w:r>
    </w:p>
    <w:p w14:paraId="026339B5" w14:textId="3396EC19" w:rsidR="00A75860" w:rsidRPr="005D2BD2" w:rsidRDefault="00A75860" w:rsidP="005D2BD2">
      <w:pPr>
        <w:spacing w:line="360" w:lineRule="auto"/>
        <w:rPr>
          <w:rFonts w:ascii="Arial" w:hAnsi="Arial"/>
          <w:lang w:val="en-GB"/>
        </w:rPr>
      </w:pPr>
      <w:r w:rsidRPr="005D2BD2">
        <w:rPr>
          <w:rFonts w:ascii="Arial" w:hAnsi="Arial"/>
        </w:rPr>
        <w:lastRenderedPageBreak/>
        <w:t>To sum it up, outdoor learning settings are critical in aiding significant and comprehensive growth in early childhood learning. The outdoors is an effective place of exploration, discovery and learning when learning experiences are planned and the practitioners support them appropriately.  (Waite, 2020; Wilson, 2018; Ernst, 2018; Moyles, 2018; Nicol, 2018; Edwards, 2017; Gray, 2018; Kiviranta, 2024).</w:t>
      </w:r>
    </w:p>
    <w:p w14:paraId="26363634" w14:textId="77777777" w:rsidR="00A7466E" w:rsidRDefault="00A7466E" w:rsidP="004A21DF">
      <w:pPr>
        <w:spacing w:line="360" w:lineRule="auto"/>
        <w:rPr>
          <w:rFonts w:ascii="Arial" w:hAnsi="Arial"/>
          <w:lang w:val="en-GB"/>
        </w:rPr>
      </w:pPr>
    </w:p>
    <w:p w14:paraId="08CA3ACA" w14:textId="655F5C1E" w:rsidR="00A7466E" w:rsidRDefault="00A7466E" w:rsidP="004A21DF">
      <w:pPr>
        <w:spacing w:line="360" w:lineRule="auto"/>
        <w:rPr>
          <w:rFonts w:ascii="Arial" w:hAnsi="Arial"/>
          <w:b/>
          <w:lang w:val="en-GB"/>
        </w:rPr>
      </w:pPr>
      <w:r w:rsidRPr="00A7466E">
        <w:rPr>
          <w:rFonts w:ascii="Arial" w:hAnsi="Arial"/>
          <w:b/>
          <w:lang w:val="en-GB"/>
        </w:rPr>
        <w:t xml:space="preserve">References: </w:t>
      </w:r>
    </w:p>
    <w:p w14:paraId="067088D1" w14:textId="77777777" w:rsidR="005D2BD2" w:rsidRPr="005D2BD2" w:rsidRDefault="005D2BD2" w:rsidP="005D2BD2">
      <w:pPr>
        <w:spacing w:line="360" w:lineRule="auto"/>
        <w:rPr>
          <w:rFonts w:ascii="Arial" w:hAnsi="Arial" w:hint="eastAsia"/>
          <w:b/>
          <w:lang w:val="en-GB"/>
        </w:rPr>
      </w:pPr>
    </w:p>
    <w:p w14:paraId="263D671C" w14:textId="36893C12" w:rsidR="005D2BD2" w:rsidRPr="005D2BD2" w:rsidRDefault="005D2BD2" w:rsidP="005D2BD2">
      <w:pPr>
        <w:spacing w:line="360" w:lineRule="auto"/>
        <w:rPr>
          <w:rFonts w:ascii="Arial" w:hAnsi="Arial"/>
          <w:lang w:val="en-GB"/>
        </w:rPr>
      </w:pPr>
      <w:proofErr w:type="spellStart"/>
      <w:proofErr w:type="gramStart"/>
      <w:r w:rsidRPr="005D2BD2">
        <w:rPr>
          <w:rFonts w:ascii="Arial" w:hAnsi="Arial"/>
          <w:lang w:val="en-GB"/>
        </w:rPr>
        <w:t>Barrable</w:t>
      </w:r>
      <w:proofErr w:type="spellEnd"/>
      <w:r w:rsidRPr="005D2BD2">
        <w:rPr>
          <w:rFonts w:ascii="Arial" w:hAnsi="Arial"/>
          <w:lang w:val="en-GB"/>
        </w:rPr>
        <w:t>, A. and Booth, L. (2020) ‘Exploring natural environments in early years education’, Journal of Early Childhood Research, 18(2), pp. 123–137.</w:t>
      </w:r>
      <w:proofErr w:type="gramEnd"/>
    </w:p>
    <w:p w14:paraId="677FBBDC" w14:textId="77777777" w:rsidR="005D2BD2" w:rsidRDefault="005D2BD2" w:rsidP="005D2BD2">
      <w:pPr>
        <w:spacing w:line="360" w:lineRule="auto"/>
        <w:rPr>
          <w:rFonts w:ascii="Arial" w:hAnsi="Arial"/>
          <w:lang w:val="en-GB"/>
        </w:rPr>
      </w:pPr>
    </w:p>
    <w:p w14:paraId="2992BEEE" w14:textId="1E92B17A" w:rsidR="005D2BD2" w:rsidRPr="005D2BD2" w:rsidRDefault="005D2BD2" w:rsidP="005D2BD2">
      <w:pPr>
        <w:spacing w:line="360" w:lineRule="auto"/>
        <w:rPr>
          <w:rFonts w:ascii="Arial" w:hAnsi="Arial"/>
          <w:lang w:val="en-GB"/>
        </w:rPr>
      </w:pPr>
      <w:r w:rsidRPr="005D2BD2">
        <w:rPr>
          <w:rFonts w:ascii="Arial" w:hAnsi="Arial"/>
          <w:lang w:val="en-GB"/>
        </w:rPr>
        <w:t>Bruner, J. (2018) Discovery learning in early childhood education. New York: Routledge.</w:t>
      </w:r>
    </w:p>
    <w:p w14:paraId="736676DF" w14:textId="77777777" w:rsidR="005D2BD2" w:rsidRDefault="005D2BD2" w:rsidP="005D2BD2">
      <w:pPr>
        <w:spacing w:line="360" w:lineRule="auto"/>
        <w:rPr>
          <w:rFonts w:ascii="Arial" w:hAnsi="Arial"/>
          <w:lang w:val="en-GB"/>
        </w:rPr>
      </w:pPr>
    </w:p>
    <w:p w14:paraId="6B1865CA" w14:textId="2B7E2BE8" w:rsidR="005D2BD2" w:rsidRPr="005D2BD2" w:rsidRDefault="005D2BD2" w:rsidP="005D2BD2">
      <w:pPr>
        <w:spacing w:line="360" w:lineRule="auto"/>
        <w:rPr>
          <w:rFonts w:ascii="Arial" w:hAnsi="Arial"/>
          <w:lang w:val="en-GB"/>
        </w:rPr>
      </w:pPr>
      <w:r w:rsidRPr="005D2BD2">
        <w:rPr>
          <w:rFonts w:ascii="Arial" w:hAnsi="Arial"/>
          <w:lang w:val="en-GB"/>
        </w:rPr>
        <w:t>Chawla, L. (2015) ‘Learning to love the natural world: Outdoor education for children’, Environmental Education Research, 21(5), pp. 719–734.</w:t>
      </w:r>
    </w:p>
    <w:p w14:paraId="2205ED4C" w14:textId="77777777" w:rsidR="005D2BD2" w:rsidRPr="005D2BD2" w:rsidRDefault="005D2BD2" w:rsidP="005D2BD2">
      <w:pPr>
        <w:spacing w:line="360" w:lineRule="auto"/>
        <w:rPr>
          <w:rFonts w:ascii="Arial" w:hAnsi="Arial"/>
          <w:lang w:val="en-GB"/>
        </w:rPr>
      </w:pPr>
    </w:p>
    <w:p w14:paraId="586D3A46" w14:textId="77777777" w:rsidR="005D2BD2" w:rsidRPr="005D2BD2" w:rsidRDefault="005D2BD2" w:rsidP="005D2BD2">
      <w:pPr>
        <w:spacing w:line="360" w:lineRule="auto"/>
        <w:rPr>
          <w:rFonts w:ascii="Arial" w:hAnsi="Arial"/>
          <w:lang w:val="en-GB"/>
        </w:rPr>
      </w:pPr>
      <w:r w:rsidRPr="005D2BD2">
        <w:rPr>
          <w:rFonts w:ascii="Arial" w:hAnsi="Arial"/>
          <w:lang w:val="en-GB"/>
        </w:rPr>
        <w:t>Edwards, C.P. (2017) The Reggio Emilia approach to early childhood education. Abingdon: Routledge.</w:t>
      </w:r>
    </w:p>
    <w:p w14:paraId="71617C13" w14:textId="77777777" w:rsidR="005D2BD2" w:rsidRPr="005D2BD2" w:rsidRDefault="005D2BD2" w:rsidP="005D2BD2">
      <w:pPr>
        <w:spacing w:line="360" w:lineRule="auto"/>
        <w:rPr>
          <w:rFonts w:ascii="Arial" w:hAnsi="Arial"/>
          <w:lang w:val="en-GB"/>
        </w:rPr>
      </w:pPr>
    </w:p>
    <w:p w14:paraId="43E1CD47" w14:textId="77777777" w:rsidR="005D2BD2" w:rsidRPr="005D2BD2" w:rsidRDefault="005D2BD2" w:rsidP="005D2BD2">
      <w:pPr>
        <w:spacing w:line="360" w:lineRule="auto"/>
        <w:rPr>
          <w:rFonts w:ascii="Arial" w:hAnsi="Arial"/>
          <w:lang w:val="en-GB"/>
        </w:rPr>
      </w:pPr>
      <w:r w:rsidRPr="005D2BD2">
        <w:rPr>
          <w:rFonts w:ascii="Arial" w:hAnsi="Arial"/>
          <w:lang w:val="en-GB"/>
        </w:rPr>
        <w:t>Ernst, J. (2018) ‘Early childhood education and nature: Benefits of outdoor learning’, Children, Youth and Environments, 28(2), pp. 1–22.</w:t>
      </w:r>
    </w:p>
    <w:p w14:paraId="488CF7AE" w14:textId="77777777" w:rsidR="005D2BD2" w:rsidRPr="005D2BD2" w:rsidRDefault="005D2BD2" w:rsidP="005D2BD2">
      <w:pPr>
        <w:spacing w:line="360" w:lineRule="auto"/>
        <w:rPr>
          <w:rFonts w:ascii="Arial" w:hAnsi="Arial"/>
          <w:lang w:val="en-GB"/>
        </w:rPr>
      </w:pPr>
    </w:p>
    <w:p w14:paraId="6306B4B6" w14:textId="77777777" w:rsidR="005D2BD2" w:rsidRPr="005D2BD2" w:rsidRDefault="005D2BD2" w:rsidP="005D2BD2">
      <w:pPr>
        <w:spacing w:line="360" w:lineRule="auto"/>
        <w:rPr>
          <w:rFonts w:ascii="Arial" w:hAnsi="Arial"/>
          <w:lang w:val="en-GB"/>
        </w:rPr>
      </w:pPr>
      <w:r w:rsidRPr="005D2BD2">
        <w:rPr>
          <w:rFonts w:ascii="Arial" w:hAnsi="Arial"/>
          <w:lang w:val="en-GB"/>
        </w:rPr>
        <w:t>Fleer, M. (2019) ‘Early learning and constructivism in natural environments’, Australasian Journal of Early Childhood, 44(1), pp. 21–33.</w:t>
      </w:r>
    </w:p>
    <w:p w14:paraId="134F968B" w14:textId="77777777" w:rsidR="005D2BD2" w:rsidRPr="005D2BD2" w:rsidRDefault="005D2BD2" w:rsidP="005D2BD2">
      <w:pPr>
        <w:spacing w:line="360" w:lineRule="auto"/>
        <w:rPr>
          <w:rFonts w:ascii="Arial" w:hAnsi="Arial"/>
          <w:lang w:val="en-GB"/>
        </w:rPr>
      </w:pPr>
    </w:p>
    <w:p w14:paraId="6F4EFF9A" w14:textId="77777777" w:rsidR="005D2BD2" w:rsidRPr="005D2BD2" w:rsidRDefault="005D2BD2" w:rsidP="005D2BD2">
      <w:pPr>
        <w:spacing w:line="360" w:lineRule="auto"/>
        <w:rPr>
          <w:rFonts w:ascii="Arial" w:hAnsi="Arial"/>
          <w:lang w:val="en-GB"/>
        </w:rPr>
      </w:pPr>
      <w:r w:rsidRPr="005D2BD2">
        <w:rPr>
          <w:rFonts w:ascii="Arial" w:hAnsi="Arial"/>
          <w:lang w:val="en-GB"/>
        </w:rPr>
        <w:t>Fleer, M. and Robson, S. (2018) ‘Science and play in early learning’, Australasian Journal of Early Childhood, 43(3), pp. 251–265.</w:t>
      </w:r>
    </w:p>
    <w:p w14:paraId="44B09E1F" w14:textId="77777777" w:rsidR="005D2BD2" w:rsidRPr="005D2BD2" w:rsidRDefault="005D2BD2" w:rsidP="005D2BD2">
      <w:pPr>
        <w:spacing w:line="360" w:lineRule="auto"/>
        <w:rPr>
          <w:rFonts w:ascii="Arial" w:hAnsi="Arial"/>
          <w:lang w:val="en-GB"/>
        </w:rPr>
      </w:pPr>
    </w:p>
    <w:p w14:paraId="46AEE9BF" w14:textId="77777777" w:rsidR="005D2BD2" w:rsidRPr="005D2BD2" w:rsidRDefault="005D2BD2" w:rsidP="005D2BD2">
      <w:pPr>
        <w:spacing w:line="360" w:lineRule="auto"/>
        <w:rPr>
          <w:rFonts w:ascii="Arial" w:hAnsi="Arial"/>
          <w:lang w:val="en-GB"/>
        </w:rPr>
      </w:pPr>
      <w:r w:rsidRPr="005D2BD2">
        <w:rPr>
          <w:rFonts w:ascii="Arial" w:hAnsi="Arial"/>
          <w:lang w:val="en-GB"/>
        </w:rPr>
        <w:t>Goldenberg, C. (2022) ‘Collaborative learning in outdoor spaces’, Early Education and Development, 33(7), pp. 1010–1025.</w:t>
      </w:r>
    </w:p>
    <w:p w14:paraId="3F4A2019" w14:textId="77777777" w:rsidR="005D2BD2" w:rsidRPr="005D2BD2" w:rsidRDefault="005D2BD2" w:rsidP="005D2BD2">
      <w:pPr>
        <w:spacing w:line="360" w:lineRule="auto"/>
        <w:rPr>
          <w:rFonts w:ascii="Arial" w:hAnsi="Arial"/>
          <w:lang w:val="en-GB"/>
        </w:rPr>
      </w:pPr>
    </w:p>
    <w:p w14:paraId="19BE4583" w14:textId="77777777" w:rsidR="005D2BD2" w:rsidRPr="005D2BD2" w:rsidRDefault="005D2BD2" w:rsidP="005D2BD2">
      <w:pPr>
        <w:spacing w:line="360" w:lineRule="auto"/>
        <w:rPr>
          <w:rFonts w:ascii="Arial" w:hAnsi="Arial"/>
          <w:lang w:val="en-GB"/>
        </w:rPr>
      </w:pPr>
      <w:proofErr w:type="spellStart"/>
      <w:r w:rsidRPr="005D2BD2">
        <w:rPr>
          <w:rFonts w:ascii="Arial" w:hAnsi="Arial"/>
          <w:lang w:val="en-GB"/>
        </w:rPr>
        <w:t>Gray</w:t>
      </w:r>
      <w:proofErr w:type="spellEnd"/>
      <w:r w:rsidRPr="005D2BD2">
        <w:rPr>
          <w:rFonts w:ascii="Arial" w:hAnsi="Arial"/>
          <w:lang w:val="en-GB"/>
        </w:rPr>
        <w:t>, P. (2018) ‘Play as a medium for discovery in childhood learning’, American Journal of Play, 10(1), pp. 45–62.</w:t>
      </w:r>
    </w:p>
    <w:p w14:paraId="337D71AE" w14:textId="77777777" w:rsidR="005D2BD2" w:rsidRPr="005D2BD2" w:rsidRDefault="005D2BD2" w:rsidP="005D2BD2">
      <w:pPr>
        <w:spacing w:line="360" w:lineRule="auto"/>
        <w:rPr>
          <w:rFonts w:ascii="Arial" w:hAnsi="Arial"/>
          <w:lang w:val="en-GB"/>
        </w:rPr>
      </w:pPr>
    </w:p>
    <w:p w14:paraId="6E7EF7CD" w14:textId="77777777" w:rsidR="005D2BD2" w:rsidRPr="005D2BD2" w:rsidRDefault="005D2BD2" w:rsidP="005D2BD2">
      <w:pPr>
        <w:spacing w:line="360" w:lineRule="auto"/>
        <w:rPr>
          <w:rFonts w:ascii="Arial" w:hAnsi="Arial"/>
          <w:lang w:val="en-GB"/>
        </w:rPr>
      </w:pPr>
      <w:proofErr w:type="gramStart"/>
      <w:r w:rsidRPr="005D2BD2">
        <w:rPr>
          <w:rFonts w:ascii="Arial" w:hAnsi="Arial"/>
          <w:lang w:val="en-GB"/>
        </w:rPr>
        <w:t xml:space="preserve">Howard, J. and </w:t>
      </w:r>
      <w:proofErr w:type="spellStart"/>
      <w:r w:rsidRPr="005D2BD2">
        <w:rPr>
          <w:rFonts w:ascii="Arial" w:hAnsi="Arial"/>
          <w:lang w:val="en-GB"/>
        </w:rPr>
        <w:t>McInnes</w:t>
      </w:r>
      <w:proofErr w:type="spellEnd"/>
      <w:r w:rsidRPr="005D2BD2">
        <w:rPr>
          <w:rFonts w:ascii="Arial" w:hAnsi="Arial"/>
          <w:lang w:val="en-GB"/>
        </w:rPr>
        <w:t>, K. (2016) ‘Open-ended questioning to foster critical thinking in early childhood’, Early Years, 36(4), pp. 423–436.</w:t>
      </w:r>
      <w:proofErr w:type="gramEnd"/>
    </w:p>
    <w:p w14:paraId="17F55A47" w14:textId="77777777" w:rsidR="005D2BD2" w:rsidRPr="005D2BD2" w:rsidRDefault="005D2BD2" w:rsidP="005D2BD2">
      <w:pPr>
        <w:spacing w:line="360" w:lineRule="auto"/>
        <w:rPr>
          <w:rFonts w:ascii="Arial" w:hAnsi="Arial"/>
          <w:lang w:val="en-GB"/>
        </w:rPr>
      </w:pPr>
    </w:p>
    <w:p w14:paraId="3A95115D" w14:textId="77777777" w:rsidR="005D2BD2" w:rsidRPr="005D2BD2" w:rsidRDefault="005D2BD2" w:rsidP="005D2BD2">
      <w:pPr>
        <w:spacing w:line="360" w:lineRule="auto"/>
        <w:rPr>
          <w:rFonts w:ascii="Arial" w:hAnsi="Arial"/>
          <w:lang w:val="en-GB"/>
        </w:rPr>
      </w:pPr>
      <w:proofErr w:type="spellStart"/>
      <w:r w:rsidRPr="005D2BD2">
        <w:rPr>
          <w:rFonts w:ascii="Arial" w:hAnsi="Arial"/>
          <w:lang w:val="en-GB"/>
        </w:rPr>
        <w:t>Kemple</w:t>
      </w:r>
      <w:proofErr w:type="spellEnd"/>
      <w:r w:rsidRPr="005D2BD2">
        <w:rPr>
          <w:rFonts w:ascii="Arial" w:hAnsi="Arial"/>
          <w:lang w:val="en-GB"/>
        </w:rPr>
        <w:t>, K., Oh, K. and Kenney, M. (2016) ‘Science and math in early childhood outdoor learning’, Early Childhood Research Quarterly, 36, pp. 112–123.</w:t>
      </w:r>
    </w:p>
    <w:p w14:paraId="27734B2D" w14:textId="77777777" w:rsidR="005D2BD2" w:rsidRDefault="005D2BD2" w:rsidP="005D2BD2">
      <w:pPr>
        <w:spacing w:line="360" w:lineRule="auto"/>
        <w:rPr>
          <w:rFonts w:ascii="Arial" w:hAnsi="Arial"/>
          <w:lang w:val="en-GB"/>
        </w:rPr>
      </w:pPr>
    </w:p>
    <w:p w14:paraId="25E0713E" w14:textId="77777777" w:rsidR="005D2BD2" w:rsidRPr="005D2BD2" w:rsidRDefault="005D2BD2" w:rsidP="005D2BD2">
      <w:pPr>
        <w:spacing w:line="360" w:lineRule="auto"/>
        <w:rPr>
          <w:rFonts w:ascii="Arial" w:hAnsi="Arial"/>
          <w:lang w:val="en-GB"/>
        </w:rPr>
      </w:pPr>
      <w:proofErr w:type="spellStart"/>
      <w:proofErr w:type="gramStart"/>
      <w:r w:rsidRPr="005D2BD2">
        <w:rPr>
          <w:rFonts w:ascii="Arial" w:hAnsi="Arial"/>
          <w:lang w:val="en-GB"/>
        </w:rPr>
        <w:t>Kiviranta</w:t>
      </w:r>
      <w:proofErr w:type="spellEnd"/>
      <w:r w:rsidRPr="005D2BD2">
        <w:rPr>
          <w:rFonts w:ascii="Arial" w:hAnsi="Arial"/>
          <w:lang w:val="en-GB"/>
        </w:rPr>
        <w:t>, H. (2024) ‘Natural environments as contexts for learning in early years’, Scandinavian Journal of Educational Research, 68(1), pp. 56–72.</w:t>
      </w:r>
      <w:proofErr w:type="gramEnd"/>
    </w:p>
    <w:p w14:paraId="79B67EE1" w14:textId="77777777" w:rsidR="005D2BD2" w:rsidRPr="005D2BD2" w:rsidRDefault="005D2BD2" w:rsidP="005D2BD2">
      <w:pPr>
        <w:spacing w:line="360" w:lineRule="auto"/>
        <w:rPr>
          <w:rFonts w:ascii="Arial" w:hAnsi="Arial"/>
          <w:lang w:val="en-GB"/>
        </w:rPr>
      </w:pPr>
      <w:r w:rsidRPr="005D2BD2">
        <w:rPr>
          <w:rFonts w:ascii="Arial" w:hAnsi="Arial"/>
          <w:lang w:val="en-GB"/>
        </w:rPr>
        <w:t xml:space="preserve">Little, H. and </w:t>
      </w:r>
      <w:proofErr w:type="spellStart"/>
      <w:r w:rsidRPr="005D2BD2">
        <w:rPr>
          <w:rFonts w:ascii="Arial" w:hAnsi="Arial"/>
          <w:lang w:val="en-GB"/>
        </w:rPr>
        <w:t>Wyver</w:t>
      </w:r>
      <w:proofErr w:type="spellEnd"/>
      <w:r w:rsidRPr="005D2BD2">
        <w:rPr>
          <w:rFonts w:ascii="Arial" w:hAnsi="Arial"/>
          <w:lang w:val="en-GB"/>
        </w:rPr>
        <w:t>, S. (2017) ‘Managing risk in outdoor play’, Contemporary Issues in Early Childhood, 18(2), pp. 92–105.</w:t>
      </w:r>
    </w:p>
    <w:p w14:paraId="3CEB3C41" w14:textId="77777777" w:rsidR="005D2BD2" w:rsidRDefault="005D2BD2" w:rsidP="005D2BD2">
      <w:pPr>
        <w:spacing w:line="360" w:lineRule="auto"/>
        <w:rPr>
          <w:rFonts w:ascii="Arial" w:hAnsi="Arial"/>
          <w:lang w:val="en-GB"/>
        </w:rPr>
      </w:pPr>
    </w:p>
    <w:p w14:paraId="358310D1" w14:textId="77777777" w:rsidR="005D2BD2" w:rsidRPr="005D2BD2" w:rsidRDefault="005D2BD2" w:rsidP="005D2BD2">
      <w:pPr>
        <w:spacing w:line="360" w:lineRule="auto"/>
        <w:rPr>
          <w:rFonts w:ascii="Arial" w:hAnsi="Arial"/>
          <w:lang w:val="en-GB"/>
        </w:rPr>
      </w:pPr>
      <w:proofErr w:type="spellStart"/>
      <w:r w:rsidRPr="005D2BD2">
        <w:rPr>
          <w:rFonts w:ascii="Arial" w:hAnsi="Arial"/>
          <w:lang w:val="en-GB"/>
        </w:rPr>
        <w:t>Moyles</w:t>
      </w:r>
      <w:proofErr w:type="spellEnd"/>
      <w:r w:rsidRPr="005D2BD2">
        <w:rPr>
          <w:rFonts w:ascii="Arial" w:hAnsi="Arial"/>
          <w:lang w:val="en-GB"/>
        </w:rPr>
        <w:t>, J. (2018) Mathematical thinking through play in early years. London: Open University Press.</w:t>
      </w:r>
    </w:p>
    <w:p w14:paraId="0028EE82" w14:textId="77777777" w:rsidR="005D2BD2" w:rsidRPr="005D2BD2" w:rsidRDefault="005D2BD2" w:rsidP="005D2BD2">
      <w:pPr>
        <w:spacing w:line="360" w:lineRule="auto"/>
        <w:rPr>
          <w:rFonts w:ascii="Arial" w:hAnsi="Arial"/>
          <w:lang w:val="en-GB"/>
        </w:rPr>
      </w:pPr>
    </w:p>
    <w:p w14:paraId="3D5296C4" w14:textId="77777777" w:rsidR="005D2BD2" w:rsidRPr="005D2BD2" w:rsidRDefault="005D2BD2" w:rsidP="005D2BD2">
      <w:pPr>
        <w:spacing w:line="360" w:lineRule="auto"/>
        <w:rPr>
          <w:rFonts w:ascii="Arial" w:hAnsi="Arial"/>
          <w:lang w:val="en-GB"/>
        </w:rPr>
      </w:pPr>
      <w:r w:rsidRPr="005D2BD2">
        <w:rPr>
          <w:rFonts w:ascii="Arial" w:hAnsi="Arial"/>
          <w:lang w:val="en-GB"/>
        </w:rPr>
        <w:t xml:space="preserve">NAEYC (2017) </w:t>
      </w:r>
      <w:proofErr w:type="gramStart"/>
      <w:r w:rsidRPr="005D2BD2">
        <w:rPr>
          <w:rFonts w:ascii="Arial" w:hAnsi="Arial"/>
          <w:lang w:val="en-GB"/>
        </w:rPr>
        <w:t>Developmentally</w:t>
      </w:r>
      <w:proofErr w:type="gramEnd"/>
      <w:r w:rsidRPr="005D2BD2">
        <w:rPr>
          <w:rFonts w:ascii="Arial" w:hAnsi="Arial"/>
          <w:lang w:val="en-GB"/>
        </w:rPr>
        <w:t xml:space="preserve"> appropriate practice in early childhood education. Washington, DC: National Association for the Education of Young Children.</w:t>
      </w:r>
    </w:p>
    <w:p w14:paraId="246EB71F" w14:textId="77777777" w:rsidR="005D2BD2" w:rsidRPr="005D2BD2" w:rsidRDefault="005D2BD2" w:rsidP="005D2BD2">
      <w:pPr>
        <w:spacing w:line="360" w:lineRule="auto"/>
        <w:rPr>
          <w:rFonts w:ascii="Arial" w:hAnsi="Arial"/>
          <w:lang w:val="en-GB"/>
        </w:rPr>
      </w:pPr>
    </w:p>
    <w:p w14:paraId="4673E0ED" w14:textId="77777777" w:rsidR="005D2BD2" w:rsidRPr="005D2BD2" w:rsidRDefault="005D2BD2" w:rsidP="005D2BD2">
      <w:pPr>
        <w:spacing w:line="360" w:lineRule="auto"/>
        <w:rPr>
          <w:rFonts w:ascii="Arial" w:hAnsi="Arial"/>
          <w:lang w:val="en-GB"/>
        </w:rPr>
      </w:pPr>
      <w:proofErr w:type="gramStart"/>
      <w:r w:rsidRPr="005D2BD2">
        <w:rPr>
          <w:rFonts w:ascii="Arial" w:hAnsi="Arial"/>
          <w:lang w:val="en-GB"/>
        </w:rPr>
        <w:t>Nicol, R. (2018) ‘Affordances in outdoor learning environments’, Journal of Adventure Education and Outdoor Learning, 18(4), pp. 285–298.</w:t>
      </w:r>
      <w:proofErr w:type="gramEnd"/>
    </w:p>
    <w:p w14:paraId="6688B492" w14:textId="77777777" w:rsidR="005D2BD2" w:rsidRPr="005D2BD2" w:rsidRDefault="005D2BD2" w:rsidP="005D2BD2">
      <w:pPr>
        <w:spacing w:line="360" w:lineRule="auto"/>
        <w:rPr>
          <w:rFonts w:ascii="Arial" w:hAnsi="Arial"/>
          <w:lang w:val="en-GB"/>
        </w:rPr>
      </w:pPr>
      <w:bookmarkStart w:id="0" w:name="_GoBack"/>
      <w:bookmarkEnd w:id="0"/>
    </w:p>
    <w:p w14:paraId="25842207" w14:textId="77777777" w:rsidR="005D2BD2" w:rsidRPr="005D2BD2" w:rsidRDefault="005D2BD2" w:rsidP="005D2BD2">
      <w:pPr>
        <w:spacing w:line="360" w:lineRule="auto"/>
        <w:rPr>
          <w:rFonts w:ascii="Arial" w:hAnsi="Arial"/>
          <w:lang w:val="en-GB"/>
        </w:rPr>
      </w:pPr>
      <w:r w:rsidRPr="005D2BD2">
        <w:rPr>
          <w:rFonts w:ascii="Arial" w:hAnsi="Arial"/>
          <w:lang w:val="en-GB"/>
        </w:rPr>
        <w:t xml:space="preserve">Ofsted (2023) </w:t>
      </w:r>
      <w:proofErr w:type="gramStart"/>
      <w:r w:rsidRPr="005D2BD2">
        <w:rPr>
          <w:rFonts w:ascii="Arial" w:hAnsi="Arial"/>
          <w:lang w:val="en-GB"/>
        </w:rPr>
        <w:t>Inspecting</w:t>
      </w:r>
      <w:proofErr w:type="gramEnd"/>
      <w:r w:rsidRPr="005D2BD2">
        <w:rPr>
          <w:rFonts w:ascii="Arial" w:hAnsi="Arial"/>
          <w:lang w:val="en-GB"/>
        </w:rPr>
        <w:t xml:space="preserve"> early years provision: Guidance for practitioners. London: Ofsted.</w:t>
      </w:r>
    </w:p>
    <w:p w14:paraId="591A29FA" w14:textId="77777777" w:rsidR="005D2BD2" w:rsidRPr="005D2BD2" w:rsidRDefault="005D2BD2" w:rsidP="005D2BD2">
      <w:pPr>
        <w:spacing w:line="360" w:lineRule="auto"/>
        <w:rPr>
          <w:rFonts w:ascii="Arial" w:hAnsi="Arial"/>
          <w:lang w:val="en-GB"/>
        </w:rPr>
      </w:pPr>
    </w:p>
    <w:p w14:paraId="5BC947F1" w14:textId="77777777" w:rsidR="005D2BD2" w:rsidRPr="005D2BD2" w:rsidRDefault="005D2BD2" w:rsidP="005D2BD2">
      <w:pPr>
        <w:spacing w:line="360" w:lineRule="auto"/>
        <w:rPr>
          <w:rFonts w:ascii="Arial" w:hAnsi="Arial"/>
          <w:lang w:val="en-GB"/>
        </w:rPr>
      </w:pPr>
      <w:proofErr w:type="gramStart"/>
      <w:r w:rsidRPr="005D2BD2">
        <w:rPr>
          <w:rFonts w:ascii="Arial" w:hAnsi="Arial"/>
          <w:lang w:val="en-GB"/>
        </w:rPr>
        <w:lastRenderedPageBreak/>
        <w:t>Ouvry, M. (2018) ‘Physical development and outdoor play in early childhood’, Early Years, 38(3), pp. 245–259.</w:t>
      </w:r>
      <w:proofErr w:type="gramEnd"/>
    </w:p>
    <w:p w14:paraId="53D9C683" w14:textId="77777777" w:rsidR="005D2BD2" w:rsidRPr="005D2BD2" w:rsidRDefault="005D2BD2" w:rsidP="005D2BD2">
      <w:pPr>
        <w:spacing w:line="360" w:lineRule="auto"/>
        <w:rPr>
          <w:rFonts w:ascii="Arial" w:hAnsi="Arial"/>
          <w:lang w:val="en-GB"/>
        </w:rPr>
      </w:pPr>
    </w:p>
    <w:p w14:paraId="64A160E3" w14:textId="77777777" w:rsidR="005D2BD2" w:rsidRPr="005D2BD2" w:rsidRDefault="005D2BD2" w:rsidP="005D2BD2">
      <w:pPr>
        <w:spacing w:line="360" w:lineRule="auto"/>
        <w:rPr>
          <w:rFonts w:ascii="Arial" w:hAnsi="Arial"/>
          <w:lang w:val="en-GB"/>
        </w:rPr>
      </w:pPr>
      <w:proofErr w:type="spellStart"/>
      <w:proofErr w:type="gramStart"/>
      <w:r w:rsidRPr="005D2BD2">
        <w:rPr>
          <w:rFonts w:ascii="Arial" w:hAnsi="Arial"/>
          <w:lang w:val="en-GB"/>
        </w:rPr>
        <w:t>Palaiologou</w:t>
      </w:r>
      <w:proofErr w:type="spellEnd"/>
      <w:r w:rsidRPr="005D2BD2">
        <w:rPr>
          <w:rFonts w:ascii="Arial" w:hAnsi="Arial"/>
          <w:lang w:val="en-GB"/>
        </w:rPr>
        <w:t>, I. (2016) ‘Supporting science learning through scaffolding in early years’, Early Child Development and Care, 186(11), pp. 1779–1792.</w:t>
      </w:r>
      <w:proofErr w:type="gramEnd"/>
    </w:p>
    <w:p w14:paraId="1E0EC161" w14:textId="77777777" w:rsidR="005D2BD2" w:rsidRPr="005D2BD2" w:rsidRDefault="005D2BD2" w:rsidP="005D2BD2">
      <w:pPr>
        <w:spacing w:line="360" w:lineRule="auto"/>
        <w:rPr>
          <w:rFonts w:ascii="Arial" w:hAnsi="Arial"/>
          <w:lang w:val="en-GB"/>
        </w:rPr>
      </w:pPr>
    </w:p>
    <w:p w14:paraId="371D62B5" w14:textId="77777777" w:rsidR="005D2BD2" w:rsidRPr="005D2BD2" w:rsidRDefault="005D2BD2" w:rsidP="005D2BD2">
      <w:pPr>
        <w:spacing w:line="360" w:lineRule="auto"/>
        <w:rPr>
          <w:rFonts w:ascii="Arial" w:hAnsi="Arial"/>
          <w:lang w:val="en-GB"/>
        </w:rPr>
      </w:pPr>
      <w:proofErr w:type="spellStart"/>
      <w:r w:rsidRPr="005D2BD2">
        <w:rPr>
          <w:rFonts w:ascii="Arial" w:hAnsi="Arial"/>
          <w:lang w:val="en-GB"/>
        </w:rPr>
        <w:t>Sommerfeld</w:t>
      </w:r>
      <w:proofErr w:type="spellEnd"/>
      <w:r w:rsidRPr="005D2BD2">
        <w:rPr>
          <w:rFonts w:ascii="Arial" w:hAnsi="Arial"/>
          <w:lang w:val="en-GB"/>
        </w:rPr>
        <w:t>, M. (2021) ‘Benefits of nature exposure for young children’, Journal of Environmental Psychology, 75, 101612.</w:t>
      </w:r>
    </w:p>
    <w:p w14:paraId="7D6083A1" w14:textId="77777777" w:rsidR="005D2BD2" w:rsidRPr="005D2BD2" w:rsidRDefault="005D2BD2" w:rsidP="005D2BD2">
      <w:pPr>
        <w:spacing w:line="360" w:lineRule="auto"/>
        <w:rPr>
          <w:rFonts w:ascii="Arial" w:hAnsi="Arial"/>
          <w:lang w:val="en-GB"/>
        </w:rPr>
      </w:pPr>
    </w:p>
    <w:p w14:paraId="7AA6BB6F" w14:textId="77777777" w:rsidR="005D2BD2" w:rsidRPr="005D2BD2" w:rsidRDefault="005D2BD2" w:rsidP="005D2BD2">
      <w:pPr>
        <w:spacing w:line="360" w:lineRule="auto"/>
        <w:rPr>
          <w:rFonts w:ascii="Arial" w:hAnsi="Arial"/>
          <w:lang w:val="en-GB"/>
        </w:rPr>
      </w:pPr>
      <w:proofErr w:type="spellStart"/>
      <w:proofErr w:type="gramStart"/>
      <w:r w:rsidRPr="005D2BD2">
        <w:rPr>
          <w:rFonts w:ascii="Arial" w:hAnsi="Arial"/>
          <w:lang w:val="en-GB"/>
        </w:rPr>
        <w:t>Speldewinde</w:t>
      </w:r>
      <w:proofErr w:type="spellEnd"/>
      <w:r w:rsidRPr="005D2BD2">
        <w:rPr>
          <w:rFonts w:ascii="Arial" w:hAnsi="Arial"/>
          <w:lang w:val="en-GB"/>
        </w:rPr>
        <w:t>, K. (2022) ‘Cognitive development and outdoor experiences’, Australasian Journal of Early Childhood, 47(1), pp. 66–79.</w:t>
      </w:r>
      <w:proofErr w:type="gramEnd"/>
    </w:p>
    <w:p w14:paraId="69718C94" w14:textId="77777777" w:rsidR="005D2BD2" w:rsidRPr="005D2BD2" w:rsidRDefault="005D2BD2" w:rsidP="005D2BD2">
      <w:pPr>
        <w:spacing w:line="360" w:lineRule="auto"/>
        <w:rPr>
          <w:rFonts w:ascii="Arial" w:hAnsi="Arial"/>
          <w:lang w:val="en-GB"/>
        </w:rPr>
      </w:pPr>
    </w:p>
    <w:p w14:paraId="442B0253" w14:textId="77777777" w:rsidR="005D2BD2" w:rsidRPr="005D2BD2" w:rsidRDefault="005D2BD2" w:rsidP="005D2BD2">
      <w:pPr>
        <w:spacing w:line="360" w:lineRule="auto"/>
        <w:rPr>
          <w:rFonts w:ascii="Arial" w:hAnsi="Arial"/>
          <w:lang w:val="en-GB"/>
        </w:rPr>
      </w:pPr>
      <w:proofErr w:type="gramStart"/>
      <w:r w:rsidRPr="005D2BD2">
        <w:rPr>
          <w:rFonts w:ascii="Arial" w:hAnsi="Arial"/>
          <w:lang w:val="en-GB"/>
        </w:rPr>
        <w:t>Waite, S. (2020) Children learning outside the classroom: Theory, research and practice.</w:t>
      </w:r>
      <w:proofErr w:type="gramEnd"/>
      <w:r w:rsidRPr="005D2BD2">
        <w:rPr>
          <w:rFonts w:ascii="Arial" w:hAnsi="Arial"/>
          <w:lang w:val="en-GB"/>
        </w:rPr>
        <w:t xml:space="preserve"> London: Routledge.</w:t>
      </w:r>
    </w:p>
    <w:p w14:paraId="41050DF5" w14:textId="77777777" w:rsidR="005D2BD2" w:rsidRPr="005D2BD2" w:rsidRDefault="005D2BD2" w:rsidP="005D2BD2">
      <w:pPr>
        <w:spacing w:line="360" w:lineRule="auto"/>
        <w:rPr>
          <w:rFonts w:ascii="Arial" w:hAnsi="Arial"/>
          <w:lang w:val="en-GB"/>
        </w:rPr>
      </w:pPr>
    </w:p>
    <w:p w14:paraId="79F547BE" w14:textId="77777777" w:rsidR="005D2BD2" w:rsidRPr="005D2BD2" w:rsidRDefault="005D2BD2" w:rsidP="005D2BD2">
      <w:pPr>
        <w:spacing w:line="360" w:lineRule="auto"/>
        <w:rPr>
          <w:rFonts w:ascii="Arial" w:hAnsi="Arial"/>
          <w:lang w:val="en-GB"/>
        </w:rPr>
      </w:pPr>
      <w:proofErr w:type="gramStart"/>
      <w:r w:rsidRPr="005D2BD2">
        <w:rPr>
          <w:rFonts w:ascii="Arial" w:hAnsi="Arial"/>
          <w:lang w:val="en-GB"/>
        </w:rPr>
        <w:t>Wilson, R. (2018) ‘Outdoor education and early years learning’, Journal of Early Childhood Research, 16(3), pp. 225–238.</w:t>
      </w:r>
      <w:proofErr w:type="gramEnd"/>
    </w:p>
    <w:p w14:paraId="51CE38C3" w14:textId="77777777" w:rsidR="005D2BD2" w:rsidRPr="005D2BD2" w:rsidRDefault="005D2BD2" w:rsidP="005D2BD2">
      <w:pPr>
        <w:spacing w:line="360" w:lineRule="auto"/>
        <w:rPr>
          <w:rFonts w:ascii="Arial" w:hAnsi="Arial"/>
          <w:lang w:val="en-GB"/>
        </w:rPr>
      </w:pPr>
    </w:p>
    <w:p w14:paraId="0F671265" w14:textId="6F646AAD" w:rsidR="005D2BD2" w:rsidRPr="005D2BD2" w:rsidRDefault="005D2BD2" w:rsidP="005D2BD2">
      <w:pPr>
        <w:spacing w:line="360" w:lineRule="auto"/>
        <w:rPr>
          <w:rFonts w:ascii="Arial" w:hAnsi="Arial"/>
          <w:lang w:val="en-GB"/>
        </w:rPr>
      </w:pPr>
      <w:r w:rsidRPr="005D2BD2">
        <w:rPr>
          <w:rFonts w:ascii="Arial" w:hAnsi="Arial"/>
          <w:lang w:val="en-GB"/>
        </w:rPr>
        <w:t>Wood, E. and Hedges, H. (2016) Vygotsky in early childhood education: Theory and practice. London: Sage.</w:t>
      </w:r>
    </w:p>
    <w:p w14:paraId="165DCC02" w14:textId="77777777" w:rsidR="00A7466E" w:rsidRPr="00A7466E" w:rsidRDefault="00A7466E" w:rsidP="004A21DF">
      <w:pPr>
        <w:spacing w:line="360" w:lineRule="auto"/>
        <w:rPr>
          <w:rFonts w:ascii="Arial" w:hAnsi="Arial"/>
          <w:b/>
          <w:lang w:val="en-GB"/>
        </w:rPr>
      </w:pPr>
    </w:p>
    <w:p w14:paraId="0CAA9FCF" w14:textId="77777777" w:rsidR="001F4819" w:rsidRPr="008E6E22" w:rsidRDefault="001F4819" w:rsidP="00CD1E4C">
      <w:pPr>
        <w:spacing w:line="360" w:lineRule="auto"/>
        <w:rPr>
          <w:rFonts w:ascii="Times New Roman" w:hAnsi="Times New Roman" w:cs="Times New Roman"/>
          <w:lang w:val="en-GB"/>
        </w:rPr>
      </w:pPr>
    </w:p>
    <w:sectPr w:rsidR="001F4819" w:rsidRPr="008E6E22" w:rsidSect="004A21DF">
      <w:footerReference w:type="default" r:id="rId10"/>
      <w:pgSz w:w="16838" w:h="11906" w:orient="landscape"/>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6F415F" w14:textId="77777777" w:rsidR="00866692" w:rsidRDefault="00866692">
      <w:pPr>
        <w:rPr>
          <w:rFonts w:hint="eastAsia"/>
        </w:rPr>
      </w:pPr>
      <w:r>
        <w:separator/>
      </w:r>
    </w:p>
  </w:endnote>
  <w:endnote w:type="continuationSeparator" w:id="0">
    <w:p w14:paraId="7E618E53" w14:textId="77777777" w:rsidR="00866692" w:rsidRDefault="0086669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2479536"/>
      <w:docPartObj>
        <w:docPartGallery w:val="Page Numbers (Bottom of Page)"/>
        <w:docPartUnique/>
      </w:docPartObj>
    </w:sdtPr>
    <w:sdtEndPr>
      <w:rPr>
        <w:noProof/>
      </w:rPr>
    </w:sdtEndPr>
    <w:sdtContent>
      <w:p w14:paraId="5A06A75A" w14:textId="1247A4EA" w:rsidR="00CD1E4C" w:rsidRDefault="00CD1E4C">
        <w:pPr>
          <w:pStyle w:val="a7"/>
          <w:rPr>
            <w:rFonts w:hint="eastAsia"/>
          </w:rPr>
        </w:pPr>
        <w:r>
          <w:fldChar w:fldCharType="begin"/>
        </w:r>
        <w:r>
          <w:instrText xml:space="preserve"> PAGE   \* MERGEFORMAT </w:instrText>
        </w:r>
        <w:r>
          <w:fldChar w:fldCharType="separate"/>
        </w:r>
        <w:r w:rsidR="005D2BD2">
          <w:rPr>
            <w:rFonts w:hint="eastAsia"/>
            <w:noProof/>
          </w:rPr>
          <w:t>20</w:t>
        </w:r>
        <w:r>
          <w:rPr>
            <w:noProof/>
          </w:rPr>
          <w:fldChar w:fldCharType="end"/>
        </w:r>
      </w:p>
    </w:sdtContent>
  </w:sdt>
  <w:p w14:paraId="6438849E" w14:textId="77777777" w:rsidR="00CD1E4C" w:rsidRDefault="00CD1E4C">
    <w:pPr>
      <w:pStyle w:val="a7"/>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F0D1A7" w14:textId="77777777" w:rsidR="00866692" w:rsidRDefault="00866692">
      <w:pPr>
        <w:rPr>
          <w:rFonts w:hint="eastAsia"/>
        </w:rPr>
      </w:pPr>
      <w:r>
        <w:rPr>
          <w:color w:val="000000"/>
        </w:rPr>
        <w:separator/>
      </w:r>
    </w:p>
  </w:footnote>
  <w:footnote w:type="continuationSeparator" w:id="0">
    <w:p w14:paraId="5EA36479" w14:textId="77777777" w:rsidR="00866692" w:rsidRDefault="00866692">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66B27"/>
    <w:multiLevelType w:val="hybridMultilevel"/>
    <w:tmpl w:val="52BC5090"/>
    <w:lvl w:ilvl="0" w:tplc="0402000F">
      <w:start w:val="3"/>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33075FC7"/>
    <w:multiLevelType w:val="hybridMultilevel"/>
    <w:tmpl w:val="323E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9D123E2"/>
    <w:multiLevelType w:val="hybridMultilevel"/>
    <w:tmpl w:val="E4BA5936"/>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819"/>
    <w:rsid w:val="001F4819"/>
    <w:rsid w:val="0048408C"/>
    <w:rsid w:val="004A21DF"/>
    <w:rsid w:val="005D2BD2"/>
    <w:rsid w:val="00700414"/>
    <w:rsid w:val="00847DF5"/>
    <w:rsid w:val="00866692"/>
    <w:rsid w:val="008712BF"/>
    <w:rsid w:val="008E6E22"/>
    <w:rsid w:val="00A246C4"/>
    <w:rsid w:val="00A7466E"/>
    <w:rsid w:val="00A75860"/>
    <w:rsid w:val="00CB19C4"/>
    <w:rsid w:val="00CC00C8"/>
    <w:rsid w:val="00CD1E4C"/>
    <w:rsid w:val="00D12788"/>
    <w:rsid w:val="00D54E44"/>
    <w:rsid w:val="00DB2E26"/>
    <w:rsid w:val="00DB7FE1"/>
    <w:rsid w:val="00E01AC4"/>
    <w:rsid w:val="00E74599"/>
    <w:rsid w:val="00FF1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2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3"/>
        <w:sz w:val="24"/>
        <w:szCs w:val="24"/>
        <w:lang w:val="bg-BG" w:eastAsia="zh-CN" w:bidi="hi-IN"/>
      </w:rPr>
    </w:rPrDefault>
    <w:pPrDefault>
      <w:pPr>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Heading"/>
    <w:next w:val="Textbody"/>
    <w:uiPriority w:val="9"/>
    <w:qFormat/>
    <w:pPr>
      <w:outlineLvl w:val="0"/>
    </w:pPr>
    <w:rPr>
      <w:rFonts w:ascii="Liberation Serif" w:eastAsia="NSimSun" w:hAnsi="Liberation Serif"/>
      <w:b/>
      <w:bCs/>
      <w:sz w:val="48"/>
      <w:szCs w:val="48"/>
    </w:rPr>
  </w:style>
  <w:style w:type="paragraph" w:styleId="2">
    <w:name w:val="heading 2"/>
    <w:basedOn w:val="Heading"/>
    <w:next w:val="Textbody"/>
    <w:uiPriority w:val="9"/>
    <w:unhideWhenUsed/>
    <w:qFormat/>
    <w:pPr>
      <w:spacing w:before="200"/>
      <w:outlineLvl w:val="1"/>
    </w:pPr>
    <w:rPr>
      <w:rFonts w:ascii="Liberation Serif" w:eastAsia="NSimSun" w:hAnsi="Liberation Serif"/>
      <w:b/>
      <w:bCs/>
      <w:sz w:val="36"/>
      <w:szCs w:val="36"/>
    </w:rPr>
  </w:style>
  <w:style w:type="paragraph" w:styleId="3">
    <w:name w:val="heading 3"/>
    <w:basedOn w:val="a"/>
    <w:next w:val="a"/>
    <w:link w:val="30"/>
    <w:uiPriority w:val="9"/>
    <w:unhideWhenUsed/>
    <w:qFormat/>
    <w:rsid w:val="00CD1E4C"/>
    <w:pPr>
      <w:keepNext/>
      <w:keepLines/>
      <w:spacing w:before="40"/>
      <w:outlineLvl w:val="2"/>
    </w:pPr>
    <w:rPr>
      <w:rFonts w:asciiTheme="majorHAnsi" w:eastAsiaTheme="majorEastAsia" w:hAnsiTheme="majorHAnsi" w:cs="Mangal"/>
      <w:color w:val="0A2F40" w:themeColor="accent1" w:themeShade="7F"/>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orizontalLine">
    <w:name w:val="Horizontal Line"/>
    <w:basedOn w:val="Standard"/>
    <w:next w:val="Textbody"/>
    <w:pPr>
      <w:suppressLineNumbers/>
      <w:spacing w:after="283"/>
    </w:pPr>
    <w:rPr>
      <w:sz w:val="12"/>
      <w:szCs w:val="12"/>
    </w:r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paragraph" w:styleId="a5">
    <w:name w:val="header"/>
    <w:basedOn w:val="a"/>
    <w:link w:val="a6"/>
    <w:uiPriority w:val="99"/>
    <w:unhideWhenUsed/>
    <w:rsid w:val="00CD1E4C"/>
    <w:pPr>
      <w:tabs>
        <w:tab w:val="center" w:pos="4513"/>
        <w:tab w:val="right" w:pos="9026"/>
      </w:tabs>
    </w:pPr>
    <w:rPr>
      <w:rFonts w:cs="Mangal"/>
      <w:szCs w:val="21"/>
    </w:rPr>
  </w:style>
  <w:style w:type="character" w:customStyle="1" w:styleId="a6">
    <w:name w:val="Горен колонтитул Знак"/>
    <w:basedOn w:val="a0"/>
    <w:link w:val="a5"/>
    <w:uiPriority w:val="99"/>
    <w:rsid w:val="00CD1E4C"/>
    <w:rPr>
      <w:rFonts w:cs="Mangal"/>
      <w:szCs w:val="21"/>
    </w:rPr>
  </w:style>
  <w:style w:type="paragraph" w:styleId="a7">
    <w:name w:val="footer"/>
    <w:basedOn w:val="a"/>
    <w:link w:val="a8"/>
    <w:uiPriority w:val="99"/>
    <w:unhideWhenUsed/>
    <w:rsid w:val="00CD1E4C"/>
    <w:pPr>
      <w:tabs>
        <w:tab w:val="center" w:pos="4513"/>
        <w:tab w:val="right" w:pos="9026"/>
      </w:tabs>
    </w:pPr>
    <w:rPr>
      <w:rFonts w:cs="Mangal"/>
      <w:szCs w:val="21"/>
    </w:rPr>
  </w:style>
  <w:style w:type="character" w:customStyle="1" w:styleId="a8">
    <w:name w:val="Долен колонтитул Знак"/>
    <w:basedOn w:val="a0"/>
    <w:link w:val="a7"/>
    <w:uiPriority w:val="99"/>
    <w:rsid w:val="00CD1E4C"/>
    <w:rPr>
      <w:rFonts w:cs="Mangal"/>
      <w:szCs w:val="21"/>
    </w:rPr>
  </w:style>
  <w:style w:type="character" w:customStyle="1" w:styleId="30">
    <w:name w:val="Заглавие 3 Знак"/>
    <w:basedOn w:val="a0"/>
    <w:link w:val="3"/>
    <w:uiPriority w:val="9"/>
    <w:rsid w:val="00CD1E4C"/>
    <w:rPr>
      <w:rFonts w:asciiTheme="majorHAnsi" w:eastAsiaTheme="majorEastAsia" w:hAnsiTheme="majorHAnsi" w:cs="Mangal"/>
      <w:color w:val="0A2F40" w:themeColor="accent1" w:themeShade="7F"/>
      <w:szCs w:val="21"/>
    </w:rPr>
  </w:style>
  <w:style w:type="paragraph" w:styleId="a9">
    <w:name w:val="List Paragraph"/>
    <w:basedOn w:val="a"/>
    <w:uiPriority w:val="34"/>
    <w:qFormat/>
    <w:rsid w:val="008712BF"/>
    <w:pPr>
      <w:ind w:left="720"/>
      <w:contextualSpacing/>
    </w:pPr>
    <w:rPr>
      <w:rFonts w:cs="Mangal"/>
      <w:szCs w:val="21"/>
    </w:rPr>
  </w:style>
  <w:style w:type="paragraph" w:styleId="aa">
    <w:name w:val="Balloon Text"/>
    <w:basedOn w:val="a"/>
    <w:link w:val="ab"/>
    <w:uiPriority w:val="99"/>
    <w:semiHidden/>
    <w:unhideWhenUsed/>
    <w:rsid w:val="00E01AC4"/>
    <w:rPr>
      <w:rFonts w:ascii="Tahoma" w:hAnsi="Tahoma" w:cs="Mangal"/>
      <w:sz w:val="16"/>
      <w:szCs w:val="14"/>
    </w:rPr>
  </w:style>
  <w:style w:type="character" w:customStyle="1" w:styleId="ab">
    <w:name w:val="Изнесен текст Знак"/>
    <w:basedOn w:val="a0"/>
    <w:link w:val="aa"/>
    <w:uiPriority w:val="99"/>
    <w:semiHidden/>
    <w:rsid w:val="00E01AC4"/>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3"/>
        <w:sz w:val="24"/>
        <w:szCs w:val="24"/>
        <w:lang w:val="bg-BG" w:eastAsia="zh-CN" w:bidi="hi-IN"/>
      </w:rPr>
    </w:rPrDefault>
    <w:pPrDefault>
      <w:pPr>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Heading"/>
    <w:next w:val="Textbody"/>
    <w:uiPriority w:val="9"/>
    <w:qFormat/>
    <w:pPr>
      <w:outlineLvl w:val="0"/>
    </w:pPr>
    <w:rPr>
      <w:rFonts w:ascii="Liberation Serif" w:eastAsia="NSimSun" w:hAnsi="Liberation Serif"/>
      <w:b/>
      <w:bCs/>
      <w:sz w:val="48"/>
      <w:szCs w:val="48"/>
    </w:rPr>
  </w:style>
  <w:style w:type="paragraph" w:styleId="2">
    <w:name w:val="heading 2"/>
    <w:basedOn w:val="Heading"/>
    <w:next w:val="Textbody"/>
    <w:uiPriority w:val="9"/>
    <w:unhideWhenUsed/>
    <w:qFormat/>
    <w:pPr>
      <w:spacing w:before="200"/>
      <w:outlineLvl w:val="1"/>
    </w:pPr>
    <w:rPr>
      <w:rFonts w:ascii="Liberation Serif" w:eastAsia="NSimSun" w:hAnsi="Liberation Serif"/>
      <w:b/>
      <w:bCs/>
      <w:sz w:val="36"/>
      <w:szCs w:val="36"/>
    </w:rPr>
  </w:style>
  <w:style w:type="paragraph" w:styleId="3">
    <w:name w:val="heading 3"/>
    <w:basedOn w:val="a"/>
    <w:next w:val="a"/>
    <w:link w:val="30"/>
    <w:uiPriority w:val="9"/>
    <w:unhideWhenUsed/>
    <w:qFormat/>
    <w:rsid w:val="00CD1E4C"/>
    <w:pPr>
      <w:keepNext/>
      <w:keepLines/>
      <w:spacing w:before="40"/>
      <w:outlineLvl w:val="2"/>
    </w:pPr>
    <w:rPr>
      <w:rFonts w:asciiTheme="majorHAnsi" w:eastAsiaTheme="majorEastAsia" w:hAnsiTheme="majorHAnsi" w:cs="Mangal"/>
      <w:color w:val="0A2F40" w:themeColor="accent1" w:themeShade="7F"/>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orizontalLine">
    <w:name w:val="Horizontal Line"/>
    <w:basedOn w:val="Standard"/>
    <w:next w:val="Textbody"/>
    <w:pPr>
      <w:suppressLineNumbers/>
      <w:spacing w:after="283"/>
    </w:pPr>
    <w:rPr>
      <w:sz w:val="12"/>
      <w:szCs w:val="12"/>
    </w:r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paragraph" w:styleId="a5">
    <w:name w:val="header"/>
    <w:basedOn w:val="a"/>
    <w:link w:val="a6"/>
    <w:uiPriority w:val="99"/>
    <w:unhideWhenUsed/>
    <w:rsid w:val="00CD1E4C"/>
    <w:pPr>
      <w:tabs>
        <w:tab w:val="center" w:pos="4513"/>
        <w:tab w:val="right" w:pos="9026"/>
      </w:tabs>
    </w:pPr>
    <w:rPr>
      <w:rFonts w:cs="Mangal"/>
      <w:szCs w:val="21"/>
    </w:rPr>
  </w:style>
  <w:style w:type="character" w:customStyle="1" w:styleId="a6">
    <w:name w:val="Горен колонтитул Знак"/>
    <w:basedOn w:val="a0"/>
    <w:link w:val="a5"/>
    <w:uiPriority w:val="99"/>
    <w:rsid w:val="00CD1E4C"/>
    <w:rPr>
      <w:rFonts w:cs="Mangal"/>
      <w:szCs w:val="21"/>
    </w:rPr>
  </w:style>
  <w:style w:type="paragraph" w:styleId="a7">
    <w:name w:val="footer"/>
    <w:basedOn w:val="a"/>
    <w:link w:val="a8"/>
    <w:uiPriority w:val="99"/>
    <w:unhideWhenUsed/>
    <w:rsid w:val="00CD1E4C"/>
    <w:pPr>
      <w:tabs>
        <w:tab w:val="center" w:pos="4513"/>
        <w:tab w:val="right" w:pos="9026"/>
      </w:tabs>
    </w:pPr>
    <w:rPr>
      <w:rFonts w:cs="Mangal"/>
      <w:szCs w:val="21"/>
    </w:rPr>
  </w:style>
  <w:style w:type="character" w:customStyle="1" w:styleId="a8">
    <w:name w:val="Долен колонтитул Знак"/>
    <w:basedOn w:val="a0"/>
    <w:link w:val="a7"/>
    <w:uiPriority w:val="99"/>
    <w:rsid w:val="00CD1E4C"/>
    <w:rPr>
      <w:rFonts w:cs="Mangal"/>
      <w:szCs w:val="21"/>
    </w:rPr>
  </w:style>
  <w:style w:type="character" w:customStyle="1" w:styleId="30">
    <w:name w:val="Заглавие 3 Знак"/>
    <w:basedOn w:val="a0"/>
    <w:link w:val="3"/>
    <w:uiPriority w:val="9"/>
    <w:rsid w:val="00CD1E4C"/>
    <w:rPr>
      <w:rFonts w:asciiTheme="majorHAnsi" w:eastAsiaTheme="majorEastAsia" w:hAnsiTheme="majorHAnsi" w:cs="Mangal"/>
      <w:color w:val="0A2F40" w:themeColor="accent1" w:themeShade="7F"/>
      <w:szCs w:val="21"/>
    </w:rPr>
  </w:style>
  <w:style w:type="paragraph" w:styleId="a9">
    <w:name w:val="List Paragraph"/>
    <w:basedOn w:val="a"/>
    <w:uiPriority w:val="34"/>
    <w:qFormat/>
    <w:rsid w:val="008712BF"/>
    <w:pPr>
      <w:ind w:left="720"/>
      <w:contextualSpacing/>
    </w:pPr>
    <w:rPr>
      <w:rFonts w:cs="Mangal"/>
      <w:szCs w:val="21"/>
    </w:rPr>
  </w:style>
  <w:style w:type="paragraph" w:styleId="aa">
    <w:name w:val="Balloon Text"/>
    <w:basedOn w:val="a"/>
    <w:link w:val="ab"/>
    <w:uiPriority w:val="99"/>
    <w:semiHidden/>
    <w:unhideWhenUsed/>
    <w:rsid w:val="00E01AC4"/>
    <w:rPr>
      <w:rFonts w:ascii="Tahoma" w:hAnsi="Tahoma" w:cs="Mangal"/>
      <w:sz w:val="16"/>
      <w:szCs w:val="14"/>
    </w:rPr>
  </w:style>
  <w:style w:type="character" w:customStyle="1" w:styleId="ab">
    <w:name w:val="Изнесен текст Знак"/>
    <w:basedOn w:val="a0"/>
    <w:link w:val="aa"/>
    <w:uiPriority w:val="99"/>
    <w:semiHidden/>
    <w:rsid w:val="00E01AC4"/>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20</Pages>
  <Words>4795</Words>
  <Characters>27332</Characters>
  <Application>Microsoft Office Word</Application>
  <DocSecurity>0</DocSecurity>
  <Lines>227</Lines>
  <Paragraphs>64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 E L A N I E</cp:lastModifiedBy>
  <cp:revision>12</cp:revision>
  <dcterms:created xsi:type="dcterms:W3CDTF">2026-03-23T17:16:00Z</dcterms:created>
  <dcterms:modified xsi:type="dcterms:W3CDTF">2026-03-28T10:32:00Z</dcterms:modified>
</cp:coreProperties>
</file>