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8160247"/>
        <w:docPartObj>
          <w:docPartGallery w:val="Cover Pages"/>
          <w:docPartUnique/>
        </w:docPartObj>
      </w:sdtPr>
      <w:sdtEndPr>
        <w:rPr>
          <w:rFonts w:ascii="Arial" w:hAnsi="Arial" w:cs="Arial"/>
          <w:b/>
          <w:bCs/>
          <w:sz w:val="72"/>
          <w:szCs w:val="72"/>
          <w:u w:val="single"/>
        </w:rPr>
      </w:sdtEndPr>
      <w:sdtContent>
        <w:p w14:paraId="7F89956E" w14:textId="4EE1D66F" w:rsidR="00074462" w:rsidRPr="004C2F32" w:rsidRDefault="00074462">
          <w:r w:rsidRPr="004C2F32">
            <w:rPr>
              <w:noProof/>
            </w:rPr>
            <mc:AlternateContent>
              <mc:Choice Requires="wpg">
                <w:drawing>
                  <wp:anchor distT="0" distB="0" distL="114300" distR="114300" simplePos="0" relativeHeight="251659264" behindDoc="1" locked="0" layoutInCell="1" allowOverlap="1" wp14:anchorId="5C369CDD" wp14:editId="362CA686">
                    <wp:simplePos x="0" y="0"/>
                    <wp:positionH relativeFrom="page">
                      <wp:align>center</wp:align>
                    </wp:positionH>
                    <wp:positionV relativeFrom="page">
                      <wp:align>center</wp:align>
                    </wp:positionV>
                    <wp:extent cx="6864824" cy="9123528"/>
                    <wp:effectExtent l="0" t="0" r="2540" b="63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A3B22F" w14:textId="118D9A3D" w:rsidR="00074462"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74462">
                                        <w:rPr>
                                          <w:caps/>
                                          <w:color w:val="FFFFFF" w:themeColor="background1"/>
                                        </w:rPr>
                                        <w:t xml:space="preserve">     </w:t>
                                      </w:r>
                                    </w:sdtContent>
                                  </w:sdt>
                                  <w:r w:rsidR="0007446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074462">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B35055" w14:textId="1F3871F4" w:rsidR="00074462" w:rsidRDefault="00074462">
                                      <w:pPr>
                                        <w:pStyle w:val="NoSpacing"/>
                                        <w:jc w:val="center"/>
                                        <w:rPr>
                                          <w:rFonts w:asciiTheme="majorHAnsi" w:eastAsiaTheme="majorEastAsia" w:hAnsiTheme="majorHAnsi" w:cstheme="majorBidi"/>
                                          <w:caps/>
                                          <w:color w:val="4472C4" w:themeColor="accent1"/>
                                          <w:sz w:val="72"/>
                                          <w:szCs w:val="72"/>
                                        </w:rPr>
                                      </w:pPr>
                                      <w:r>
                                        <w:rPr>
                                          <w:rFonts w:ascii="Arial" w:hAnsi="Arial" w:cs="Arial"/>
                                          <w:b/>
                                          <w:bCs/>
                                          <w:sz w:val="72"/>
                                          <w:szCs w:val="72"/>
                                          <w:u w:val="single"/>
                                        </w:rPr>
                                        <w:t>H</w:t>
                                      </w:r>
                                      <w:r w:rsidRPr="00074462">
                                        <w:rPr>
                                          <w:rFonts w:ascii="Arial" w:hAnsi="Arial" w:cs="Arial"/>
                                          <w:b/>
                                          <w:bCs/>
                                          <w:sz w:val="72"/>
                                          <w:szCs w:val="72"/>
                                          <w:u w:val="single"/>
                                        </w:rPr>
                                        <w:t>ow to retain and engage employees throughout the employee lifecycle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C369CDD"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p w14:paraId="5BA3B22F" w14:textId="118D9A3D" w:rsidR="00074462" w:rsidRDefault="00074462">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hAnsi="Arial" w:cs="Arial"/>
                                <w:b/>
                                <w:bCs/>
                                <w:sz w:val="72"/>
                                <w:szCs w:val="72"/>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B35055" w14:textId="1F3871F4" w:rsidR="00074462" w:rsidRDefault="00074462">
                                <w:pPr>
                                  <w:pStyle w:val="NoSpacing"/>
                                  <w:jc w:val="center"/>
                                  <w:rPr>
                                    <w:rFonts w:asciiTheme="majorHAnsi" w:eastAsiaTheme="majorEastAsia" w:hAnsiTheme="majorHAnsi" w:cstheme="majorBidi"/>
                                    <w:caps/>
                                    <w:color w:val="4472C4" w:themeColor="accent1"/>
                                    <w:sz w:val="72"/>
                                    <w:szCs w:val="72"/>
                                  </w:rPr>
                                </w:pPr>
                                <w:r>
                                  <w:rPr>
                                    <w:rFonts w:ascii="Arial" w:hAnsi="Arial" w:cs="Arial"/>
                                    <w:b/>
                                    <w:bCs/>
                                    <w:sz w:val="72"/>
                                    <w:szCs w:val="72"/>
                                    <w:u w:val="single"/>
                                  </w:rPr>
                                  <w:t>H</w:t>
                                </w:r>
                                <w:r w:rsidRPr="00074462">
                                  <w:rPr>
                                    <w:rFonts w:ascii="Arial" w:hAnsi="Arial" w:cs="Arial"/>
                                    <w:b/>
                                    <w:bCs/>
                                    <w:sz w:val="72"/>
                                    <w:szCs w:val="72"/>
                                    <w:u w:val="single"/>
                                  </w:rPr>
                                  <w:t>ow to retain and engage employees throughout the employee lifecycle</w:t>
                                </w:r>
                              </w:p>
                            </w:sdtContent>
                          </w:sdt>
                        </w:txbxContent>
                      </v:textbox>
                    </v:shape>
                    <w10:wrap anchorx="page" anchory="page"/>
                  </v:group>
                </w:pict>
              </mc:Fallback>
            </mc:AlternateContent>
          </w:r>
        </w:p>
        <w:p w14:paraId="2F944381" w14:textId="40648770" w:rsidR="00074462" w:rsidRPr="004C2F32" w:rsidRDefault="00BB7A02">
          <w:pPr>
            <w:rPr>
              <w:rFonts w:ascii="Arial" w:hAnsi="Arial" w:cs="Arial"/>
              <w:b/>
              <w:bCs/>
              <w:sz w:val="72"/>
              <w:szCs w:val="72"/>
              <w:u w:val="single"/>
            </w:rPr>
          </w:pPr>
          <w:r w:rsidRPr="004C2F32">
            <w:rPr>
              <w:rFonts w:ascii="Arial" w:hAnsi="Arial" w:cs="Arial"/>
              <w:b/>
              <w:bCs/>
              <w:noProof/>
              <w:sz w:val="72"/>
              <w:szCs w:val="72"/>
              <w:u w:val="single"/>
            </w:rPr>
            <mc:AlternateContent>
              <mc:Choice Requires="wps">
                <w:drawing>
                  <wp:anchor distT="0" distB="0" distL="114300" distR="114300" simplePos="0" relativeHeight="251660288" behindDoc="0" locked="0" layoutInCell="1" allowOverlap="1" wp14:anchorId="6BAC983F" wp14:editId="161D0709">
                    <wp:simplePos x="0" y="0"/>
                    <wp:positionH relativeFrom="column">
                      <wp:posOffset>685800</wp:posOffset>
                    </wp:positionH>
                    <wp:positionV relativeFrom="paragraph">
                      <wp:posOffset>5943600</wp:posOffset>
                    </wp:positionV>
                    <wp:extent cx="4572000" cy="1333500"/>
                    <wp:effectExtent l="0" t="0" r="12700" b="12700"/>
                    <wp:wrapNone/>
                    <wp:docPr id="435998687" name="Text Box 1"/>
                    <wp:cNvGraphicFramePr/>
                    <a:graphic xmlns:a="http://schemas.openxmlformats.org/drawingml/2006/main">
                      <a:graphicData uri="http://schemas.microsoft.com/office/word/2010/wordprocessingShape">
                        <wps:wsp>
                          <wps:cNvSpPr txBox="1"/>
                          <wps:spPr>
                            <a:xfrm>
                              <a:off x="0" y="0"/>
                              <a:ext cx="4572000" cy="1333500"/>
                            </a:xfrm>
                            <a:prstGeom prst="rect">
                              <a:avLst/>
                            </a:prstGeom>
                            <a:solidFill>
                              <a:schemeClr val="lt1"/>
                            </a:solidFill>
                            <a:ln w="6350">
                              <a:solidFill>
                                <a:prstClr val="black"/>
                              </a:solidFill>
                            </a:ln>
                          </wps:spPr>
                          <wps:txbx>
                            <w:txbxContent>
                              <w:sdt>
                                <w:sdtPr>
                                  <w:rPr>
                                    <w:rFonts w:ascii="Arial" w:eastAsiaTheme="minorHAnsi" w:hAnsi="Arial" w:cs="Arial"/>
                                    <w:b/>
                                    <w:bCs/>
                                    <w:color w:val="000000" w:themeColor="text1"/>
                                    <w:kern w:val="2"/>
                                    <w:sz w:val="40"/>
                                    <w:szCs w:val="40"/>
                                    <w:lang w:eastAsia="en-US"/>
                                    <w14:ligatures w14:val="standardContextual"/>
                                  </w:rPr>
                                  <w:alias w:val="Author"/>
                                  <w:tag w:val=""/>
                                  <w:id w:val="1293936685"/>
                                  <w:dataBinding w:prefixMappings="xmlns:ns0='http://purl.org/dc/elements/1.1/' xmlns:ns1='http://schemas.openxmlformats.org/package/2006/metadata/core-properties' " w:xpath="/ns1:coreProperties[1]/ns0:creator[1]" w:storeItemID="{6C3C8BC8-F283-45AE-878A-BAB7291924A1}"/>
                                  <w:text/>
                                </w:sdtPr>
                                <w:sdtContent>
                                  <w:p w14:paraId="3FCCBA6C" w14:textId="77777777" w:rsidR="00BB7A02" w:rsidRPr="00074462" w:rsidRDefault="00BB7A02" w:rsidP="00BB7A02">
                                    <w:pPr>
                                      <w:pStyle w:val="NoSpacing"/>
                                      <w:spacing w:before="120"/>
                                      <w:jc w:val="center"/>
                                      <w:rPr>
                                        <w:color w:val="000000" w:themeColor="text1"/>
                                        <w:sz w:val="40"/>
                                        <w:szCs w:val="40"/>
                                      </w:rPr>
                                    </w:pPr>
                                    <w:r w:rsidRPr="00074462">
                                      <w:rPr>
                                        <w:rFonts w:ascii="Arial" w:eastAsiaTheme="minorHAnsi" w:hAnsi="Arial" w:cs="Arial"/>
                                        <w:b/>
                                        <w:bCs/>
                                        <w:color w:val="000000" w:themeColor="text1"/>
                                        <w:kern w:val="2"/>
                                        <w:sz w:val="40"/>
                                        <w:szCs w:val="40"/>
                                        <w:lang w:eastAsia="en-US"/>
                                        <w14:ligatures w14:val="standardContextual"/>
                                      </w:rPr>
                                      <w:t>Student Name: Bakhan Ahmed                         Student Number:2119062                                   Module Title: Personnel Resourcing &amp; Development                                                     Module code: BMIH5005</w:t>
                                    </w:r>
                                  </w:p>
                                </w:sdtContent>
                              </w:sdt>
                              <w:p w14:paraId="09BFDD65" w14:textId="77777777" w:rsidR="00BB7A02" w:rsidRDefault="00BB7A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AC983F" id="Text Box 1" o:spid="_x0000_s1030" type="#_x0000_t202" style="position:absolute;margin-left:54pt;margin-top:468pt;width:5in;height:1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" fillcolor="white [3201]" strokeweight=".5pt">
                    <v:textbox>
                      <w:txbxContent>
                        <w:sdt>
                          <w:sdtPr>
                            <w:rPr>
                              <w:rFonts w:ascii="Arial" w:eastAsiaTheme="minorHAnsi" w:hAnsi="Arial" w:cs="Arial"/>
                              <w:b/>
                              <w:bCs/>
                              <w:color w:val="000000" w:themeColor="text1"/>
                              <w:kern w:val="2"/>
                              <w:sz w:val="40"/>
                              <w:szCs w:val="40"/>
                              <w:lang w:eastAsia="en-US"/>
                              <w14:ligatures w14:val="standardContextual"/>
                            </w:rPr>
                            <w:alias w:val="Author"/>
                            <w:tag w:val=""/>
                            <w:id w:val="1293936685"/>
                            <w:dataBinding w:prefixMappings="xmlns:ns0='http://purl.org/dc/elements/1.1/' xmlns:ns1='http://schemas.openxmlformats.org/package/2006/metadata/core-properties' " w:xpath="/ns1:coreProperties[1]/ns0:creator[1]" w:storeItemID="{6C3C8BC8-F283-45AE-878A-BAB7291924A1}"/>
                            <w:text/>
                          </w:sdtPr>
                          <w:sdtContent>
                            <w:p w14:paraId="3FCCBA6C" w14:textId="77777777" w:rsidR="00BB7A02" w:rsidRPr="00074462" w:rsidRDefault="00BB7A02" w:rsidP="00BB7A02">
                              <w:pPr>
                                <w:pStyle w:val="NoSpacing"/>
                                <w:spacing w:before="120"/>
                                <w:jc w:val="center"/>
                                <w:rPr>
                                  <w:color w:val="000000" w:themeColor="text1"/>
                                  <w:sz w:val="40"/>
                                  <w:szCs w:val="40"/>
                                </w:rPr>
                              </w:pPr>
                              <w:r w:rsidRPr="00074462">
                                <w:rPr>
                                  <w:rFonts w:ascii="Arial" w:eastAsiaTheme="minorHAnsi" w:hAnsi="Arial" w:cs="Arial"/>
                                  <w:b/>
                                  <w:bCs/>
                                  <w:color w:val="000000" w:themeColor="text1"/>
                                  <w:kern w:val="2"/>
                                  <w:sz w:val="40"/>
                                  <w:szCs w:val="40"/>
                                  <w:lang w:eastAsia="en-US"/>
                                  <w14:ligatures w14:val="standardContextual"/>
                                </w:rPr>
                                <w:t>Student Name: Bakhan Ahmed                         Student Number:2119062                                   Module Title: Personnel Resourcing &amp; Development                                                     Module code: BMIH5005</w:t>
                              </w:r>
                            </w:p>
                          </w:sdtContent>
                        </w:sdt>
                        <w:p w14:paraId="09BFDD65" w14:textId="77777777" w:rsidR="00BB7A02" w:rsidRDefault="00BB7A02"/>
                      </w:txbxContent>
                    </v:textbox>
                  </v:shape>
                </w:pict>
              </mc:Fallback>
            </mc:AlternateContent>
          </w:r>
          <w:r w:rsidR="00074462" w:rsidRPr="004C2F32">
            <w:rPr>
              <w:rFonts w:ascii="Arial" w:hAnsi="Arial" w:cs="Arial"/>
              <w:b/>
              <w:bCs/>
              <w:sz w:val="72"/>
              <w:szCs w:val="72"/>
              <w:u w:val="single"/>
            </w:rPr>
            <w:br w:type="page"/>
          </w:r>
        </w:p>
      </w:sdtContent>
    </w:sdt>
    <w:p w14:paraId="430D5391" w14:textId="0768F54E" w:rsidR="00134641" w:rsidRPr="004C2F32" w:rsidRDefault="00265BEB" w:rsidP="00074462">
      <w:pPr>
        <w:spacing w:line="360" w:lineRule="auto"/>
        <w:jc w:val="both"/>
        <w:rPr>
          <w:rFonts w:ascii="Arial" w:hAnsi="Arial" w:cs="Arial"/>
          <w:sz w:val="24"/>
          <w:szCs w:val="24"/>
        </w:rPr>
      </w:pPr>
      <w:r w:rsidRPr="004C2F32">
        <w:rPr>
          <w:rFonts w:ascii="Arial" w:hAnsi="Arial" w:cs="Arial"/>
          <w:sz w:val="24"/>
          <w:szCs w:val="24"/>
        </w:rPr>
        <w:lastRenderedPageBreak/>
        <w:t>Retaining and engaging employees throughout the employee lifecycle is crucial in managing and developing talent within the hospitality industry, particularly in large hotels</w:t>
      </w:r>
      <w:r w:rsidR="009A2F31" w:rsidRPr="004C2F32">
        <w:rPr>
          <w:rFonts w:ascii="Arial" w:hAnsi="Arial" w:cs="Arial"/>
          <w:sz w:val="24"/>
          <w:szCs w:val="24"/>
        </w:rPr>
        <w:t xml:space="preserve"> (EHL Insights, 2021)</w:t>
      </w:r>
      <w:r w:rsidRPr="004C2F32">
        <w:rPr>
          <w:rFonts w:ascii="Arial" w:hAnsi="Arial" w:cs="Arial"/>
          <w:sz w:val="24"/>
          <w:szCs w:val="24"/>
        </w:rPr>
        <w:t xml:space="preserve">. The Human Resources (HR) department plays a vital role in implementing effective strategies and practices to attract, nurture, and retain talented individuals. </w:t>
      </w:r>
      <w:r w:rsidR="007F2059" w:rsidRPr="004C2F32">
        <w:rPr>
          <w:rFonts w:ascii="Arial" w:hAnsi="Arial" w:cs="Arial"/>
          <w:sz w:val="24"/>
          <w:szCs w:val="24"/>
        </w:rPr>
        <w:t xml:space="preserve">The importance of talent management is emphasized in this essay, which also examines the function of HR in managing and growing talent. It also examines the various phases of the employee lifecycle, including recruitment, onboarding, development, retention, and separation. It will look at how three well-known hotels—Marriott International, Savoy London, and Langham London—address these issues. </w:t>
      </w:r>
      <w:r w:rsidR="000F2DAF" w:rsidRPr="004C2F32">
        <w:rPr>
          <w:rFonts w:ascii="Arial" w:hAnsi="Arial" w:cs="Arial"/>
          <w:sz w:val="24"/>
          <w:szCs w:val="24"/>
        </w:rPr>
        <w:t>Again, it will be explored that how Kurt Lewin's 3 Stage Model, Maslow's Hierarchy of Needs, and The Kubler Ross Change Curve theory reflects How to retain and engage employees throughout the employee lifecycle in UK</w:t>
      </w:r>
      <w:r w:rsidR="000328E8" w:rsidRPr="004C2F32">
        <w:rPr>
          <w:rFonts w:ascii="Arial" w:hAnsi="Arial" w:cs="Arial"/>
          <w:sz w:val="24"/>
          <w:szCs w:val="24"/>
        </w:rPr>
        <w:t xml:space="preserve"> (Hawkins and Bohdanowicz, 2011)</w:t>
      </w:r>
      <w:r w:rsidR="000F2DAF" w:rsidRPr="004C2F32">
        <w:rPr>
          <w:rFonts w:ascii="Arial" w:hAnsi="Arial" w:cs="Arial"/>
          <w:sz w:val="24"/>
          <w:szCs w:val="24"/>
        </w:rPr>
        <w:t xml:space="preserve">. </w:t>
      </w:r>
    </w:p>
    <w:p w14:paraId="0B85D53C" w14:textId="5A9A2926" w:rsidR="00134641" w:rsidRPr="004C2F32" w:rsidRDefault="00134641" w:rsidP="00074462">
      <w:pPr>
        <w:spacing w:line="360" w:lineRule="auto"/>
        <w:jc w:val="both"/>
        <w:rPr>
          <w:rFonts w:ascii="Arial" w:hAnsi="Arial" w:cs="Arial"/>
          <w:sz w:val="24"/>
          <w:szCs w:val="24"/>
        </w:rPr>
      </w:pPr>
      <w:r w:rsidRPr="004C2F32">
        <w:rPr>
          <w:rFonts w:ascii="Arial" w:hAnsi="Arial" w:cs="Arial"/>
          <w:sz w:val="24"/>
          <w:szCs w:val="24"/>
        </w:rPr>
        <w:t>Retention refers to the ability of an organization to retain its employees over a prolonged period. It involves creating a positive work environment, offering competitive compensation and benefits, and providing opportunities for growth and development to ensure employees remain committed to the organization.</w:t>
      </w:r>
    </w:p>
    <w:p w14:paraId="5BA72084" w14:textId="3276F14A" w:rsidR="003D0295" w:rsidRPr="004C2F32" w:rsidRDefault="004708B4" w:rsidP="00074462">
      <w:pPr>
        <w:spacing w:line="360" w:lineRule="auto"/>
        <w:jc w:val="both"/>
        <w:rPr>
          <w:rFonts w:ascii="Arial" w:hAnsi="Arial" w:cs="Arial"/>
          <w:sz w:val="24"/>
          <w:szCs w:val="24"/>
        </w:rPr>
      </w:pPr>
      <w:r w:rsidRPr="004C2F32">
        <w:rPr>
          <w:rFonts w:ascii="Arial" w:hAnsi="Arial" w:cs="Arial"/>
          <w:sz w:val="24"/>
          <w:szCs w:val="24"/>
        </w:rPr>
        <w:t>Marriott International focuses on creating a positive work environment and offers competitive compensation and benefits, emphasizing employee development and growth opportunities</w:t>
      </w:r>
      <w:r w:rsidR="00153115" w:rsidRPr="004C2F32">
        <w:rPr>
          <w:rFonts w:ascii="Arial" w:hAnsi="Arial" w:cs="Arial"/>
          <w:sz w:val="24"/>
          <w:szCs w:val="24"/>
        </w:rPr>
        <w:t xml:space="preserve"> (Hassan and Kennell, 2023)</w:t>
      </w:r>
      <w:r w:rsidRPr="004C2F32">
        <w:rPr>
          <w:rFonts w:ascii="Arial" w:hAnsi="Arial" w:cs="Arial"/>
          <w:sz w:val="24"/>
          <w:szCs w:val="24"/>
        </w:rPr>
        <w:t>. Savoy London prioritizes employee well-being and work-life balance, providing flexible arrangements and comprehensive health and wellness benefits. Langham London values employee retention by fostering a positive workplace culture, offering competitive compensation, recognition programs, and opportunities for growth and development. All three establishments recognize the importance of employee retention and implement strategies to retain their talented workforce.</w:t>
      </w:r>
    </w:p>
    <w:p w14:paraId="719678F1" w14:textId="2B29BA24" w:rsidR="00134641" w:rsidRPr="004C2F32" w:rsidRDefault="00546BE9" w:rsidP="00074462">
      <w:pPr>
        <w:spacing w:line="360" w:lineRule="auto"/>
        <w:jc w:val="both"/>
        <w:rPr>
          <w:rFonts w:ascii="Arial" w:hAnsi="Arial" w:cs="Arial"/>
          <w:sz w:val="24"/>
          <w:szCs w:val="24"/>
        </w:rPr>
      </w:pPr>
      <w:r w:rsidRPr="004C2F32">
        <w:rPr>
          <w:rFonts w:ascii="Arial" w:hAnsi="Arial" w:cs="Arial"/>
          <w:sz w:val="24"/>
          <w:szCs w:val="24"/>
        </w:rPr>
        <w:t>Employee engagement is the term used to describe the emotional passion, motivation, and commitment that employees have to their jobs, the company, and its objectives</w:t>
      </w:r>
      <w:r w:rsidR="00F703AF" w:rsidRPr="004C2F32">
        <w:rPr>
          <w:rFonts w:ascii="Arial" w:hAnsi="Arial" w:cs="Arial"/>
          <w:sz w:val="24"/>
          <w:szCs w:val="24"/>
        </w:rPr>
        <w:t xml:space="preserve"> (Harri, 2021)</w:t>
      </w:r>
      <w:r w:rsidR="00134641" w:rsidRPr="004C2F32">
        <w:rPr>
          <w:rFonts w:ascii="Arial" w:hAnsi="Arial" w:cs="Arial"/>
          <w:sz w:val="24"/>
          <w:szCs w:val="24"/>
        </w:rPr>
        <w:t>. Engaged employees contribute their best efforts, resulting in increased productivity, improved customer satisfaction, and reduced turnover rates.</w:t>
      </w:r>
    </w:p>
    <w:p w14:paraId="5A455DFE" w14:textId="3C13532D" w:rsidR="004708B4" w:rsidRPr="004C2F32" w:rsidRDefault="004708B4" w:rsidP="00074462">
      <w:pPr>
        <w:spacing w:line="360" w:lineRule="auto"/>
        <w:jc w:val="both"/>
        <w:rPr>
          <w:rFonts w:ascii="Arial" w:hAnsi="Arial" w:cs="Arial"/>
          <w:sz w:val="24"/>
          <w:szCs w:val="24"/>
        </w:rPr>
      </w:pPr>
      <w:r w:rsidRPr="004C2F32">
        <w:rPr>
          <w:rFonts w:ascii="Arial" w:hAnsi="Arial" w:cs="Arial"/>
          <w:sz w:val="24"/>
          <w:szCs w:val="24"/>
        </w:rPr>
        <w:lastRenderedPageBreak/>
        <w:t xml:space="preserve">Marriott International, Savoy London, and Langham London all prioritize employee engagement by implementing various strategies. Marriott fosters open communication and a sense of belonging, while The Savoy promotes empowerment and collaboration. </w:t>
      </w:r>
      <w:r w:rsidR="00DF423B" w:rsidRPr="004C2F32">
        <w:rPr>
          <w:rFonts w:ascii="Arial" w:hAnsi="Arial" w:cs="Arial"/>
          <w:sz w:val="24"/>
          <w:szCs w:val="24"/>
        </w:rPr>
        <w:t>Langham</w:t>
      </w:r>
      <w:r w:rsidRPr="004C2F32">
        <w:rPr>
          <w:rFonts w:ascii="Arial" w:hAnsi="Arial" w:cs="Arial"/>
          <w:sz w:val="24"/>
          <w:szCs w:val="24"/>
        </w:rPr>
        <w:t xml:space="preserve"> emphasizes recognition and growth opportunitie</w:t>
      </w:r>
      <w:r w:rsidR="008E509E" w:rsidRPr="004C2F32">
        <w:rPr>
          <w:rFonts w:ascii="Arial" w:hAnsi="Arial" w:cs="Arial"/>
          <w:sz w:val="24"/>
          <w:szCs w:val="24"/>
        </w:rPr>
        <w:t>s</w:t>
      </w:r>
      <w:r w:rsidRPr="004C2F32">
        <w:rPr>
          <w:rFonts w:ascii="Arial" w:hAnsi="Arial" w:cs="Arial"/>
          <w:sz w:val="24"/>
          <w:szCs w:val="24"/>
        </w:rPr>
        <w:t>. These establishments recognize that engaged employees contribute to a positive work culture and deliver exceptional service to guests. By valuing employee feedback, providing training and development, and celebrating achievements, they strive to create a motivated and engaged workforce.</w:t>
      </w:r>
    </w:p>
    <w:p w14:paraId="19117337" w14:textId="60041D44" w:rsidR="003D0295" w:rsidRPr="004C2F32" w:rsidRDefault="003D0295" w:rsidP="00074462">
      <w:pPr>
        <w:spacing w:line="360" w:lineRule="auto"/>
        <w:jc w:val="both"/>
        <w:rPr>
          <w:rFonts w:ascii="Arial" w:hAnsi="Arial" w:cs="Arial"/>
          <w:sz w:val="24"/>
          <w:szCs w:val="24"/>
        </w:rPr>
      </w:pPr>
      <w:r w:rsidRPr="004C2F32">
        <w:rPr>
          <w:rFonts w:ascii="Arial" w:hAnsi="Arial" w:cs="Arial"/>
          <w:sz w:val="24"/>
          <w:szCs w:val="24"/>
        </w:rPr>
        <w:t>So, Marriott International, Savoy London, and Langham London recognize the importance of employee retention and engagement throughout the employee lifecycle. They implement various strategies to create positive work environments, offer competitive compensation and benefits, provide opportunities for growth and development, and foster a sense of engagement and belonging</w:t>
      </w:r>
      <w:r w:rsidR="007720D8" w:rsidRPr="004C2F32">
        <w:rPr>
          <w:rFonts w:ascii="Arial" w:hAnsi="Arial" w:cs="Arial"/>
          <w:sz w:val="24"/>
          <w:szCs w:val="24"/>
        </w:rPr>
        <w:t xml:space="preserve"> (shortyawards.com, 2021)</w:t>
      </w:r>
      <w:r w:rsidRPr="004C2F32">
        <w:rPr>
          <w:rFonts w:ascii="Arial" w:hAnsi="Arial" w:cs="Arial"/>
          <w:sz w:val="24"/>
          <w:szCs w:val="24"/>
        </w:rPr>
        <w:t>. By prioritizing retention and engagement, these establishments aim to maintain a talented workforce committed to delivering exceptional service and achieving organizational success.</w:t>
      </w:r>
    </w:p>
    <w:p w14:paraId="01693F1F" w14:textId="77777777" w:rsidR="003D0295" w:rsidRPr="004C2F32" w:rsidRDefault="003D0295" w:rsidP="00074462">
      <w:pPr>
        <w:spacing w:line="360" w:lineRule="auto"/>
        <w:jc w:val="both"/>
        <w:rPr>
          <w:rFonts w:ascii="Arial" w:hAnsi="Arial" w:cs="Arial"/>
          <w:sz w:val="24"/>
          <w:szCs w:val="24"/>
        </w:rPr>
      </w:pPr>
    </w:p>
    <w:p w14:paraId="2A21DDE3" w14:textId="6D7AAED9" w:rsidR="005B419A" w:rsidRPr="004C2F32" w:rsidRDefault="005B419A" w:rsidP="00074462">
      <w:pPr>
        <w:spacing w:line="360" w:lineRule="auto"/>
        <w:jc w:val="both"/>
        <w:rPr>
          <w:rFonts w:ascii="Arial" w:hAnsi="Arial" w:cs="Arial"/>
          <w:sz w:val="24"/>
          <w:szCs w:val="24"/>
        </w:rPr>
      </w:pPr>
      <w:r w:rsidRPr="004C2F32">
        <w:rPr>
          <w:rFonts w:ascii="Arial" w:hAnsi="Arial" w:cs="Arial"/>
          <w:sz w:val="24"/>
          <w:szCs w:val="24"/>
        </w:rPr>
        <w:t>Kurt Lewin's 3 Stage Model, also known as the unfreeze-change-refreeze model, offers valuable insights into managing change and can be applied to retaining and engaging employees throughout the employee lifecycle</w:t>
      </w:r>
      <w:r w:rsidR="0094034D" w:rsidRPr="004C2F32">
        <w:rPr>
          <w:rFonts w:ascii="Arial" w:hAnsi="Arial" w:cs="Arial"/>
          <w:sz w:val="24"/>
          <w:szCs w:val="24"/>
        </w:rPr>
        <w:t xml:space="preserve"> (Malik, 2022)</w:t>
      </w:r>
      <w:r w:rsidRPr="004C2F32">
        <w:rPr>
          <w:rFonts w:ascii="Arial" w:hAnsi="Arial" w:cs="Arial"/>
          <w:sz w:val="24"/>
          <w:szCs w:val="24"/>
        </w:rPr>
        <w:t>. This essay explores how each stage of the model relates to talent management and employee engagement in the context of three renowned establishments: Marriott International, Savoy London, and Langham London.</w:t>
      </w:r>
    </w:p>
    <w:p w14:paraId="7266DD6E" w14:textId="1294A2AF" w:rsidR="005B419A" w:rsidRPr="004C2F32" w:rsidRDefault="005B419A" w:rsidP="00074462">
      <w:pPr>
        <w:spacing w:line="360" w:lineRule="auto"/>
        <w:jc w:val="both"/>
        <w:rPr>
          <w:rFonts w:ascii="Arial" w:hAnsi="Arial" w:cs="Arial"/>
          <w:sz w:val="24"/>
          <w:szCs w:val="24"/>
        </w:rPr>
      </w:pPr>
      <w:r w:rsidRPr="004C2F32">
        <w:rPr>
          <w:rFonts w:ascii="Arial" w:hAnsi="Arial" w:cs="Arial"/>
          <w:sz w:val="24"/>
          <w:szCs w:val="24"/>
        </w:rPr>
        <w:t>Kurt Lewin's 3 Stage Model provides a framework for effectively managing change and can be applied to retain and engage employees throughout the employee lifecycle. The unfreeze stage involves creating a mindset shift and identifying areas for improvement, while the change stage focuses on implementing necessary changes to enhance talent management and employee engagement</w:t>
      </w:r>
      <w:r w:rsidR="0082018E" w:rsidRPr="004C2F32">
        <w:rPr>
          <w:rFonts w:ascii="Arial" w:hAnsi="Arial" w:cs="Arial"/>
          <w:sz w:val="24"/>
          <w:szCs w:val="24"/>
        </w:rPr>
        <w:t xml:space="preserve"> (HR Magazine, 2019)</w:t>
      </w:r>
      <w:r w:rsidRPr="004C2F32">
        <w:rPr>
          <w:rFonts w:ascii="Arial" w:hAnsi="Arial" w:cs="Arial"/>
          <w:sz w:val="24"/>
          <w:szCs w:val="24"/>
        </w:rPr>
        <w:t xml:space="preserve">. Finally, the refreeze stage ensures the changes are embedded into the organizational culture for long-term sustainability. Marriott International, Savoy London, and Langham London each demonstrate unique approaches in applying the model, such as conducting employee </w:t>
      </w:r>
      <w:r w:rsidRPr="004C2F32">
        <w:rPr>
          <w:rFonts w:ascii="Arial" w:hAnsi="Arial" w:cs="Arial"/>
          <w:sz w:val="24"/>
          <w:szCs w:val="24"/>
        </w:rPr>
        <w:lastRenderedPageBreak/>
        <w:t>surveys, enhancing development programs, and fostering a supportive work environment</w:t>
      </w:r>
      <w:r w:rsidR="00A409B8" w:rsidRPr="004C2F32">
        <w:rPr>
          <w:rFonts w:ascii="Arial" w:hAnsi="Arial" w:cs="Arial"/>
          <w:sz w:val="24"/>
          <w:szCs w:val="24"/>
        </w:rPr>
        <w:t xml:space="preserve"> (Unesco.org, 2021)</w:t>
      </w:r>
      <w:r w:rsidRPr="004C2F32">
        <w:rPr>
          <w:rFonts w:ascii="Arial" w:hAnsi="Arial" w:cs="Arial"/>
          <w:sz w:val="24"/>
          <w:szCs w:val="24"/>
        </w:rPr>
        <w:t>. By implementing this model, these establishments strive to create positive and engaging workplaces that promote employee retention, engagement, and organizational success.</w:t>
      </w:r>
    </w:p>
    <w:p w14:paraId="495629CB" w14:textId="6EAE3AE7" w:rsidR="00043592" w:rsidRPr="004C2F32" w:rsidRDefault="00043592" w:rsidP="00074462">
      <w:pPr>
        <w:spacing w:line="360" w:lineRule="auto"/>
        <w:jc w:val="both"/>
        <w:rPr>
          <w:rFonts w:ascii="Arial" w:hAnsi="Arial" w:cs="Arial"/>
          <w:sz w:val="24"/>
          <w:szCs w:val="24"/>
        </w:rPr>
      </w:pPr>
      <w:r w:rsidRPr="004C2F32">
        <w:rPr>
          <w:rFonts w:ascii="Arial" w:hAnsi="Arial" w:cs="Arial"/>
          <w:sz w:val="24"/>
          <w:szCs w:val="24"/>
        </w:rPr>
        <w:t>Maslow's Hierarchy of Needs offers valuable insights into retaining and engaging employees throughout the employee lifecycle at Marriott International, Savoy London, and Langham London</w:t>
      </w:r>
      <w:r w:rsidR="00DC4C02" w:rsidRPr="004C2F32">
        <w:rPr>
          <w:rFonts w:ascii="Arial" w:hAnsi="Arial" w:cs="Arial"/>
          <w:sz w:val="24"/>
          <w:szCs w:val="24"/>
        </w:rPr>
        <w:t xml:space="preserve"> (McLeod, 2018)</w:t>
      </w:r>
      <w:r w:rsidRPr="004C2F32">
        <w:rPr>
          <w:rFonts w:ascii="Arial" w:hAnsi="Arial" w:cs="Arial"/>
          <w:sz w:val="24"/>
          <w:szCs w:val="24"/>
        </w:rPr>
        <w:t>. By addressing employees' needs at each level of the hierarchy, these establishments can create a supportive and fulfilling work environment.</w:t>
      </w:r>
    </w:p>
    <w:p w14:paraId="422E595F" w14:textId="067A3F77" w:rsidR="00043592" w:rsidRPr="004C2F32" w:rsidRDefault="00043592" w:rsidP="00074462">
      <w:pPr>
        <w:spacing w:line="360" w:lineRule="auto"/>
        <w:jc w:val="both"/>
        <w:rPr>
          <w:rFonts w:ascii="Arial" w:hAnsi="Arial" w:cs="Arial"/>
          <w:sz w:val="24"/>
          <w:szCs w:val="24"/>
        </w:rPr>
      </w:pPr>
      <w:r w:rsidRPr="004C2F32">
        <w:rPr>
          <w:rFonts w:ascii="Arial" w:hAnsi="Arial" w:cs="Arial"/>
          <w:sz w:val="24"/>
          <w:szCs w:val="24"/>
        </w:rPr>
        <w:t>At the physiological needs level, Marriott International ensures employees' basic needs are met through competitive compensation and benefits. Savoy London focuses on providing a safe and healthy work environment, while Langham London offers fair work schedules. And moving to safety needs, all three establishments prioritize job security, physical safety, and a stable work environment. They offer opportunities for professional development and growth, ensuring employees feel secure and engaged in their roles. Then To fulfill belongingness and love needs, Marriott International, The Savoy London, and The Langham London foster a sense of community through teamwork, collaboration, and social interaction. They implement recognition programs, team-building activities, and mentorship initiatives to enhance employee engagement</w:t>
      </w:r>
      <w:r w:rsidR="001B0375" w:rsidRPr="004C2F32">
        <w:rPr>
          <w:rFonts w:ascii="Arial" w:hAnsi="Arial" w:cs="Arial"/>
          <w:sz w:val="24"/>
          <w:szCs w:val="24"/>
        </w:rPr>
        <w:t xml:space="preserve"> (Taylor, 2002)</w:t>
      </w:r>
      <w:r w:rsidRPr="004C2F32">
        <w:rPr>
          <w:rFonts w:ascii="Arial" w:hAnsi="Arial" w:cs="Arial"/>
          <w:sz w:val="24"/>
          <w:szCs w:val="24"/>
        </w:rPr>
        <w:t>. After Addressing esteem needs, all establishments provide opportunities for employees' professional growth, advancement, and skill development. They offer training programs, career progression pathways, and recognition systems to make employees feel valued and respected. Finally, at the self-actualization level, Marriott International, Savoy London, and Langham London encourage personal growth and the realization of employees' full potential</w:t>
      </w:r>
      <w:r w:rsidR="001E25B6" w:rsidRPr="004C2F32">
        <w:rPr>
          <w:rFonts w:ascii="Arial" w:hAnsi="Arial" w:cs="Arial"/>
          <w:sz w:val="24"/>
          <w:szCs w:val="24"/>
        </w:rPr>
        <w:t xml:space="preserve"> (Webmaster, 2019)</w:t>
      </w:r>
      <w:r w:rsidRPr="004C2F32">
        <w:rPr>
          <w:rFonts w:ascii="Arial" w:hAnsi="Arial" w:cs="Arial"/>
          <w:sz w:val="24"/>
          <w:szCs w:val="24"/>
        </w:rPr>
        <w:t>. They offer challenging and meaningful work, promote innovation and creativity, and support employees in achieving their career goals.</w:t>
      </w:r>
    </w:p>
    <w:p w14:paraId="1AADD98C" w14:textId="4832E915" w:rsidR="00011ADB" w:rsidRPr="004C2F32" w:rsidRDefault="00043592" w:rsidP="00074462">
      <w:pPr>
        <w:spacing w:line="360" w:lineRule="auto"/>
        <w:jc w:val="both"/>
        <w:rPr>
          <w:rFonts w:ascii="Arial" w:hAnsi="Arial" w:cs="Arial"/>
          <w:sz w:val="24"/>
          <w:szCs w:val="24"/>
        </w:rPr>
      </w:pPr>
      <w:r w:rsidRPr="004C2F32">
        <w:rPr>
          <w:rFonts w:ascii="Arial" w:hAnsi="Arial" w:cs="Arial"/>
          <w:sz w:val="24"/>
          <w:szCs w:val="24"/>
        </w:rPr>
        <w:t>By incorporating Maslow's Hierarchy of Needs into their talent management strategies, these establishments create a work environment that fulfills employees' needs at all levels of the hierarchy. This approach enhances employee retention, fosters engagement, and ensures a positive employee lifecycle experience.</w:t>
      </w:r>
    </w:p>
    <w:p w14:paraId="2310BF6C" w14:textId="77777777" w:rsidR="000E0E20" w:rsidRPr="004C2F32" w:rsidRDefault="000E0E20" w:rsidP="00074462">
      <w:pPr>
        <w:spacing w:line="360" w:lineRule="auto"/>
        <w:jc w:val="both"/>
        <w:rPr>
          <w:rFonts w:ascii="Arial" w:hAnsi="Arial" w:cs="Arial"/>
          <w:sz w:val="24"/>
          <w:szCs w:val="24"/>
        </w:rPr>
      </w:pPr>
    </w:p>
    <w:p w14:paraId="291B1216" w14:textId="77777777" w:rsidR="000E0E20" w:rsidRPr="004C2F32" w:rsidRDefault="000E0E20" w:rsidP="00074462">
      <w:pPr>
        <w:spacing w:line="360" w:lineRule="auto"/>
        <w:jc w:val="both"/>
        <w:rPr>
          <w:rFonts w:ascii="Arial" w:hAnsi="Arial" w:cs="Arial"/>
          <w:sz w:val="24"/>
          <w:szCs w:val="24"/>
        </w:rPr>
      </w:pPr>
    </w:p>
    <w:p w14:paraId="6B293F0E" w14:textId="77777777" w:rsidR="009A4557" w:rsidRPr="004C2F32" w:rsidRDefault="009A4557" w:rsidP="00074462">
      <w:pPr>
        <w:spacing w:line="360" w:lineRule="auto"/>
        <w:jc w:val="both"/>
        <w:rPr>
          <w:rFonts w:ascii="Arial" w:hAnsi="Arial" w:cs="Arial"/>
          <w:sz w:val="24"/>
          <w:szCs w:val="24"/>
        </w:rPr>
      </w:pPr>
    </w:p>
    <w:p w14:paraId="01E102D7" w14:textId="53896076" w:rsidR="009A4557" w:rsidRPr="004C2F32" w:rsidRDefault="009A4557" w:rsidP="00074462">
      <w:pPr>
        <w:spacing w:line="360" w:lineRule="auto"/>
        <w:jc w:val="both"/>
        <w:rPr>
          <w:rFonts w:ascii="Arial" w:hAnsi="Arial" w:cs="Arial"/>
          <w:sz w:val="24"/>
          <w:szCs w:val="24"/>
        </w:rPr>
      </w:pPr>
      <w:r w:rsidRPr="004C2F32">
        <w:rPr>
          <w:rFonts w:ascii="Arial" w:hAnsi="Arial" w:cs="Arial"/>
          <w:sz w:val="24"/>
          <w:szCs w:val="24"/>
        </w:rPr>
        <w:t>The employee lifecycle is a vital aspect of talent management at Marriott International, Savoy London, and Langham London</w:t>
      </w:r>
      <w:r w:rsidR="002A1DA8" w:rsidRPr="004C2F32">
        <w:rPr>
          <w:rFonts w:ascii="Arial" w:hAnsi="Arial" w:cs="Arial"/>
          <w:sz w:val="24"/>
          <w:szCs w:val="24"/>
        </w:rPr>
        <w:t xml:space="preserve"> (ukhsa.blog.gov.uk, 2019)</w:t>
      </w:r>
      <w:r w:rsidRPr="004C2F32">
        <w:rPr>
          <w:rFonts w:ascii="Arial" w:hAnsi="Arial" w:cs="Arial"/>
          <w:sz w:val="24"/>
          <w:szCs w:val="24"/>
        </w:rPr>
        <w:t>. It encompasses several stages that are critical for attracting, developing, and retaining employees.</w:t>
      </w:r>
    </w:p>
    <w:p w14:paraId="42ED37AC" w14:textId="2C16950D" w:rsidR="009A4557" w:rsidRPr="004C2F32" w:rsidRDefault="009A4557" w:rsidP="00074462">
      <w:pPr>
        <w:spacing w:line="360" w:lineRule="auto"/>
        <w:jc w:val="both"/>
        <w:rPr>
          <w:rFonts w:ascii="Arial" w:hAnsi="Arial" w:cs="Arial"/>
          <w:sz w:val="24"/>
          <w:szCs w:val="24"/>
        </w:rPr>
      </w:pPr>
      <w:r w:rsidRPr="004C2F32">
        <w:rPr>
          <w:rFonts w:ascii="Arial" w:hAnsi="Arial" w:cs="Arial"/>
          <w:sz w:val="24"/>
          <w:szCs w:val="24"/>
        </w:rPr>
        <w:t>The first stage is attraction, where the hotels aim to attract top talent by effectively communicating their unique features, benefits, and growth opportunities</w:t>
      </w:r>
      <w:r w:rsidR="008C4F3D" w:rsidRPr="004C2F32">
        <w:rPr>
          <w:rFonts w:ascii="Arial" w:hAnsi="Arial" w:cs="Arial"/>
          <w:sz w:val="24"/>
          <w:szCs w:val="24"/>
        </w:rPr>
        <w:t xml:space="preserve"> (Armstrong and Taylor, 2017)</w:t>
      </w:r>
      <w:r w:rsidRPr="004C2F32">
        <w:rPr>
          <w:rFonts w:ascii="Arial" w:hAnsi="Arial" w:cs="Arial"/>
          <w:sz w:val="24"/>
          <w:szCs w:val="24"/>
        </w:rPr>
        <w:t>. This involves showcasing the hotels' distinctive qualities and creating an appealing employer brand.</w:t>
      </w:r>
    </w:p>
    <w:p w14:paraId="7B960FC0" w14:textId="268B23E8" w:rsidR="009A4557" w:rsidRPr="004C2F32" w:rsidRDefault="009A4557" w:rsidP="00074462">
      <w:pPr>
        <w:spacing w:line="360" w:lineRule="auto"/>
        <w:jc w:val="both"/>
        <w:rPr>
          <w:rFonts w:ascii="Arial" w:hAnsi="Arial" w:cs="Arial"/>
          <w:sz w:val="24"/>
          <w:szCs w:val="24"/>
        </w:rPr>
      </w:pPr>
      <w:r w:rsidRPr="004C2F32">
        <w:rPr>
          <w:rFonts w:ascii="Arial" w:hAnsi="Arial" w:cs="Arial"/>
          <w:sz w:val="24"/>
          <w:szCs w:val="24"/>
        </w:rPr>
        <w:t>Recruitment is the next stage, where HR teams carefully select candidates who align with the organization's values and requirements. This process involves assessing qualifications, skills, and cultural fit to ensure the right individuals are brought on board.</w:t>
      </w:r>
    </w:p>
    <w:p w14:paraId="2D0856D7" w14:textId="701D6574" w:rsidR="009A4557" w:rsidRPr="004C2F32" w:rsidRDefault="009A4557" w:rsidP="00074462">
      <w:pPr>
        <w:spacing w:line="360" w:lineRule="auto"/>
        <w:jc w:val="both"/>
        <w:rPr>
          <w:rFonts w:ascii="Arial" w:hAnsi="Arial" w:cs="Arial"/>
          <w:sz w:val="24"/>
          <w:szCs w:val="24"/>
        </w:rPr>
      </w:pPr>
      <w:r w:rsidRPr="004C2F32">
        <w:rPr>
          <w:rFonts w:ascii="Arial" w:hAnsi="Arial" w:cs="Arial"/>
          <w:sz w:val="24"/>
          <w:szCs w:val="24"/>
        </w:rPr>
        <w:t>Once hired, the onboarding stage becomes crucial in providing new employees with a smooth transition and a positive first impression. HR facilitates comprehensive onboarding programs that familiarize new hires with the hotels' policies, procedures, and expectations. This stage sets the foundation for a sense of belonging and engagement from the very beginning.</w:t>
      </w:r>
    </w:p>
    <w:p w14:paraId="549734EC" w14:textId="3A7B5F8B" w:rsidR="009A4557" w:rsidRPr="004C2F32" w:rsidRDefault="009A4557" w:rsidP="00074462">
      <w:pPr>
        <w:spacing w:line="360" w:lineRule="auto"/>
        <w:jc w:val="both"/>
        <w:rPr>
          <w:rFonts w:ascii="Arial" w:hAnsi="Arial" w:cs="Arial"/>
          <w:sz w:val="24"/>
          <w:szCs w:val="24"/>
        </w:rPr>
      </w:pPr>
      <w:r w:rsidRPr="004C2F32">
        <w:rPr>
          <w:rFonts w:ascii="Arial" w:hAnsi="Arial" w:cs="Arial"/>
          <w:sz w:val="24"/>
          <w:szCs w:val="24"/>
        </w:rPr>
        <w:t>The development stage focuses on continuous learning and growth opportunities. The hotels invest in training programs, skill enhancement initiatives, and career progression pathways to nurture employee talent and enhance their engagement and commitment to the organization</w:t>
      </w:r>
      <w:r w:rsidR="008E7202" w:rsidRPr="004C2F32">
        <w:rPr>
          <w:rFonts w:ascii="Arial" w:hAnsi="Arial" w:cs="Arial"/>
          <w:sz w:val="24"/>
          <w:szCs w:val="24"/>
        </w:rPr>
        <w:t xml:space="preserve"> (Sharp Emerson, 2022)</w:t>
      </w:r>
      <w:r w:rsidRPr="004C2F32">
        <w:rPr>
          <w:rFonts w:ascii="Arial" w:hAnsi="Arial" w:cs="Arial"/>
          <w:sz w:val="24"/>
          <w:szCs w:val="24"/>
        </w:rPr>
        <w:t>. This stage ensures that employees can thrive and develop their skills within the hotels.</w:t>
      </w:r>
    </w:p>
    <w:p w14:paraId="47D636D9" w14:textId="60F57C10" w:rsidR="009A4557" w:rsidRPr="004C2F32" w:rsidRDefault="009A4557" w:rsidP="00074462">
      <w:pPr>
        <w:spacing w:line="360" w:lineRule="auto"/>
        <w:jc w:val="both"/>
        <w:rPr>
          <w:rFonts w:ascii="Arial" w:hAnsi="Arial" w:cs="Arial"/>
          <w:sz w:val="24"/>
          <w:szCs w:val="24"/>
        </w:rPr>
      </w:pPr>
      <w:r w:rsidRPr="004C2F32">
        <w:rPr>
          <w:rFonts w:ascii="Arial" w:hAnsi="Arial" w:cs="Arial"/>
          <w:sz w:val="24"/>
          <w:szCs w:val="24"/>
        </w:rPr>
        <w:t>Retaining employees is a key objective for these establishments. To achieve this, they prioritize creating a supportive work environment that values employee well-being, offering competitive compensation and benefits, and providing opportunities for advancement</w:t>
      </w:r>
      <w:r w:rsidR="00FF0A77" w:rsidRPr="004C2F32">
        <w:rPr>
          <w:rFonts w:ascii="Arial" w:hAnsi="Arial" w:cs="Arial"/>
          <w:sz w:val="24"/>
          <w:szCs w:val="24"/>
        </w:rPr>
        <w:t xml:space="preserve"> (Hildebrand, Bust and Mattsson, 2020)</w:t>
      </w:r>
      <w:r w:rsidRPr="004C2F32">
        <w:rPr>
          <w:rFonts w:ascii="Arial" w:hAnsi="Arial" w:cs="Arial"/>
          <w:sz w:val="24"/>
          <w:szCs w:val="24"/>
        </w:rPr>
        <w:t xml:space="preserve">. By recognizing and rewarding </w:t>
      </w:r>
      <w:r w:rsidRPr="004C2F32">
        <w:rPr>
          <w:rFonts w:ascii="Arial" w:hAnsi="Arial" w:cs="Arial"/>
          <w:sz w:val="24"/>
          <w:szCs w:val="24"/>
        </w:rPr>
        <w:lastRenderedPageBreak/>
        <w:t>employee contributions and fostering a positive and inclusive workplace culture, they strive to retain valuable talent.</w:t>
      </w:r>
    </w:p>
    <w:p w14:paraId="4454FE75" w14:textId="575A92E4" w:rsidR="009A4557" w:rsidRPr="004C2F32" w:rsidRDefault="009A4557" w:rsidP="00074462">
      <w:pPr>
        <w:spacing w:line="360" w:lineRule="auto"/>
        <w:jc w:val="both"/>
        <w:rPr>
          <w:rFonts w:ascii="Arial" w:hAnsi="Arial" w:cs="Arial"/>
          <w:sz w:val="24"/>
          <w:szCs w:val="24"/>
        </w:rPr>
      </w:pPr>
      <w:r w:rsidRPr="004C2F32">
        <w:rPr>
          <w:rFonts w:ascii="Arial" w:hAnsi="Arial" w:cs="Arial"/>
          <w:sz w:val="24"/>
          <w:szCs w:val="24"/>
        </w:rPr>
        <w:t>Lastly, the separation stage occurs when an employee leaves the organization. This stage is managed by conducting exit interviews and gathering feedback to identify areas for improvement and enhance future talent management strategies. This feedback is crucial in addressing any potential issues and continually improving the employee experience. By effectively managing each stage of the employee lifecycle, Marriott International, The Savoy London, and The Langham London can attract, develop, and retain top talent, fostering a skilled and engaged workforce that contributes to their success.</w:t>
      </w:r>
    </w:p>
    <w:p w14:paraId="61DC9386" w14:textId="77777777" w:rsidR="009A4557" w:rsidRPr="004C2F32" w:rsidRDefault="009A4557" w:rsidP="00074462">
      <w:pPr>
        <w:spacing w:line="360" w:lineRule="auto"/>
        <w:jc w:val="both"/>
        <w:rPr>
          <w:rFonts w:ascii="Arial" w:hAnsi="Arial" w:cs="Arial"/>
          <w:sz w:val="24"/>
          <w:szCs w:val="24"/>
        </w:rPr>
      </w:pPr>
    </w:p>
    <w:p w14:paraId="2A0C1E56" w14:textId="1E071A00" w:rsidR="00011ADB" w:rsidRPr="004C2F32" w:rsidRDefault="007C485F" w:rsidP="00074462">
      <w:pPr>
        <w:spacing w:line="360" w:lineRule="auto"/>
        <w:jc w:val="both"/>
        <w:rPr>
          <w:rFonts w:ascii="Arial" w:hAnsi="Arial" w:cs="Arial"/>
          <w:sz w:val="24"/>
          <w:szCs w:val="24"/>
        </w:rPr>
      </w:pPr>
      <w:r w:rsidRPr="004C2F32">
        <w:rPr>
          <w:rFonts w:ascii="Arial" w:hAnsi="Arial" w:cs="Arial"/>
          <w:sz w:val="24"/>
          <w:szCs w:val="24"/>
        </w:rPr>
        <w:t>And The Kubler Ross Change Curve theory, which describes the emotional journey individuals undergo during significant change or loss, can offer valuable insights for retaining and engaging employees throughout the employee lifecycle at Marriott International, Savoy London, and Langham London</w:t>
      </w:r>
      <w:r w:rsidR="00BA4D89" w:rsidRPr="004C2F32">
        <w:rPr>
          <w:rFonts w:ascii="Arial" w:hAnsi="Arial" w:cs="Arial"/>
          <w:sz w:val="24"/>
          <w:szCs w:val="24"/>
        </w:rPr>
        <w:t xml:space="preserve"> (Reiling, 2022)</w:t>
      </w:r>
      <w:r w:rsidRPr="004C2F32">
        <w:rPr>
          <w:rFonts w:ascii="Arial" w:hAnsi="Arial" w:cs="Arial"/>
          <w:sz w:val="24"/>
          <w:szCs w:val="24"/>
        </w:rPr>
        <w:t>. In the recruitment and onboarding stage, employees may experience denial or resistance to change, necessitating clear communication, realistic expectations, and comprehensive onboarding programs to ensure their retention and engagement. During the learning and development phase, employees may encounter anger due to challenges or lack of support, requiring ongoing learning opportunities, constructive feedback, and a supportive work environment for their retention and engagement. In the advancement and promotion stage, employees may enter the bargaining stage, seeking better opportunities or recognition, emphasizing the importance of transparent career progression paths, growth prospects, and fair compensation packages for their retention and engagement</w:t>
      </w:r>
      <w:r w:rsidR="009C6E9D" w:rsidRPr="004C2F32">
        <w:rPr>
          <w:rFonts w:ascii="Arial" w:hAnsi="Arial" w:cs="Arial"/>
          <w:sz w:val="24"/>
          <w:szCs w:val="24"/>
        </w:rPr>
        <w:t xml:space="preserve"> (Kovačević, 2019)</w:t>
      </w:r>
      <w:r w:rsidRPr="004C2F32">
        <w:rPr>
          <w:rFonts w:ascii="Arial" w:hAnsi="Arial" w:cs="Arial"/>
          <w:sz w:val="24"/>
          <w:szCs w:val="24"/>
        </w:rPr>
        <w:t xml:space="preserve">. Setbacks, changes, or personal challenges may lead employees to the depression stage, necessitating support, empathy, resources for well-being, and open communication to retain and engage them. Finally, when employees reach the acceptance stage, their retention and engagement can be ensured by recognizing their achievements, offering continued growth opportunities, fostering a positive work culture, and aligning their work with their values and aspirations. By comprehending and addressing employees' emotional responses throughout the </w:t>
      </w:r>
      <w:r w:rsidRPr="004C2F32">
        <w:rPr>
          <w:rFonts w:ascii="Arial" w:hAnsi="Arial" w:cs="Arial"/>
          <w:sz w:val="24"/>
          <w:szCs w:val="24"/>
        </w:rPr>
        <w:lastRenderedPageBreak/>
        <w:t>employee lifecycle</w:t>
      </w:r>
      <w:r w:rsidR="00A8123F" w:rsidRPr="004C2F32">
        <w:rPr>
          <w:rFonts w:ascii="Arial" w:hAnsi="Arial" w:cs="Arial"/>
          <w:sz w:val="24"/>
          <w:szCs w:val="24"/>
        </w:rPr>
        <w:t xml:space="preserve"> (Leaders to Leader, 2014)</w:t>
      </w:r>
      <w:r w:rsidRPr="004C2F32">
        <w:rPr>
          <w:rFonts w:ascii="Arial" w:hAnsi="Arial" w:cs="Arial"/>
          <w:sz w:val="24"/>
          <w:szCs w:val="24"/>
        </w:rPr>
        <w:t>, these organizations can develop effective strategies for retention and engagement, leading to long-term satisfaction and productivity.</w:t>
      </w:r>
    </w:p>
    <w:p w14:paraId="5868FCC3" w14:textId="7D33591A" w:rsidR="00EB377C" w:rsidRPr="004C2F32" w:rsidRDefault="00EB377C" w:rsidP="00074462">
      <w:pPr>
        <w:spacing w:line="360" w:lineRule="auto"/>
        <w:jc w:val="both"/>
        <w:rPr>
          <w:rFonts w:ascii="Arial" w:hAnsi="Arial" w:cs="Arial"/>
          <w:sz w:val="24"/>
          <w:szCs w:val="24"/>
        </w:rPr>
      </w:pPr>
      <w:r w:rsidRPr="004C2F32">
        <w:rPr>
          <w:rFonts w:ascii="Arial" w:hAnsi="Arial" w:cs="Arial"/>
          <w:sz w:val="24"/>
          <w:szCs w:val="24"/>
        </w:rPr>
        <w:t>Retaining and engaging employees throughout the employee lifecycle offers significant benefits to both the team and the organization</w:t>
      </w:r>
      <w:r w:rsidR="00AE3F9F" w:rsidRPr="004C2F32">
        <w:rPr>
          <w:rFonts w:ascii="Arial" w:hAnsi="Arial" w:cs="Arial"/>
          <w:sz w:val="24"/>
          <w:szCs w:val="24"/>
        </w:rPr>
        <w:t xml:space="preserve"> (Radley, 2022)</w:t>
      </w:r>
      <w:r w:rsidRPr="004C2F32">
        <w:rPr>
          <w:rFonts w:ascii="Arial" w:hAnsi="Arial" w:cs="Arial"/>
          <w:sz w:val="24"/>
          <w:szCs w:val="24"/>
        </w:rPr>
        <w:t>. Engaged employees are more motivated, productive, and committed to delivering exceptional service, resulting in improved team performance and higher levels of customer satisfaction. Numerous industry examples showcase best practices in talent management and employee engagement. Leading hotels like Marriott International, Savoy London, and Langham London have successfully implemented effective strategies to foster employee engagement. These practices include:</w:t>
      </w:r>
    </w:p>
    <w:p w14:paraId="2BE8249B" w14:textId="2041024E" w:rsidR="00EB377C" w:rsidRPr="004C2F32" w:rsidRDefault="00EB377C" w:rsidP="00074462">
      <w:pPr>
        <w:spacing w:line="360" w:lineRule="auto"/>
        <w:jc w:val="both"/>
        <w:rPr>
          <w:rFonts w:ascii="Arial" w:hAnsi="Arial" w:cs="Arial"/>
          <w:sz w:val="24"/>
          <w:szCs w:val="24"/>
        </w:rPr>
      </w:pPr>
      <w:r w:rsidRPr="004C2F32">
        <w:rPr>
          <w:rFonts w:ascii="Arial" w:hAnsi="Arial" w:cs="Arial"/>
          <w:sz w:val="24"/>
          <w:szCs w:val="24"/>
        </w:rPr>
        <w:t>Training and Development Programs: These hotels prioritize continuous learning and provide employees with opportunities for skill enhancement and professional growth</w:t>
      </w:r>
      <w:r w:rsidR="00C21A5E" w:rsidRPr="004C2F32">
        <w:rPr>
          <w:rFonts w:ascii="Arial" w:hAnsi="Arial" w:cs="Arial"/>
          <w:sz w:val="24"/>
          <w:szCs w:val="24"/>
        </w:rPr>
        <w:t xml:space="preserve"> (Marriott, 2017)</w:t>
      </w:r>
      <w:r w:rsidRPr="004C2F32">
        <w:rPr>
          <w:rFonts w:ascii="Arial" w:hAnsi="Arial" w:cs="Arial"/>
          <w:sz w:val="24"/>
          <w:szCs w:val="24"/>
        </w:rPr>
        <w:t>. Through training programs, employees can expand their knowledge, acquire new competencies, and stay updated with industry trends.</w:t>
      </w:r>
    </w:p>
    <w:p w14:paraId="05580105" w14:textId="77777777" w:rsidR="00EB377C" w:rsidRPr="004C2F32" w:rsidRDefault="00EB377C" w:rsidP="00074462">
      <w:pPr>
        <w:spacing w:line="360" w:lineRule="auto"/>
        <w:jc w:val="both"/>
        <w:rPr>
          <w:rFonts w:ascii="Arial" w:hAnsi="Arial" w:cs="Arial"/>
          <w:sz w:val="24"/>
          <w:szCs w:val="24"/>
        </w:rPr>
      </w:pPr>
      <w:r w:rsidRPr="004C2F32">
        <w:rPr>
          <w:rFonts w:ascii="Arial" w:hAnsi="Arial" w:cs="Arial"/>
          <w:sz w:val="24"/>
          <w:szCs w:val="24"/>
        </w:rPr>
        <w:t>Wellness Initiatives: Recognizing the importance of employee well-being, these hotels implement wellness initiatives to support the physical and mental health of their workforce. This can include access to fitness facilities, wellness programs, and initiatives promoting work-life balance.</w:t>
      </w:r>
    </w:p>
    <w:p w14:paraId="5A890065" w14:textId="77777777" w:rsidR="00EB377C" w:rsidRPr="004C2F32" w:rsidRDefault="00EB377C" w:rsidP="00074462">
      <w:pPr>
        <w:spacing w:line="360" w:lineRule="auto"/>
        <w:jc w:val="both"/>
        <w:rPr>
          <w:rFonts w:ascii="Arial" w:hAnsi="Arial" w:cs="Arial"/>
          <w:sz w:val="24"/>
          <w:szCs w:val="24"/>
        </w:rPr>
      </w:pPr>
      <w:r w:rsidRPr="004C2F32">
        <w:rPr>
          <w:rFonts w:ascii="Arial" w:hAnsi="Arial" w:cs="Arial"/>
          <w:sz w:val="24"/>
          <w:szCs w:val="24"/>
        </w:rPr>
        <w:t>Career Advancement Opportunities: To retain and engage employees, these hotels establish transparent career progression pathways. They provide clear guidelines and opportunities for employees to grow within the organization, whether through promotions, lateral moves, or cross-functional projects.</w:t>
      </w:r>
    </w:p>
    <w:p w14:paraId="59EDD4EB" w14:textId="10898C31" w:rsidR="00EB377C" w:rsidRPr="004C2F32" w:rsidRDefault="00EB377C" w:rsidP="00074462">
      <w:pPr>
        <w:spacing w:line="360" w:lineRule="auto"/>
        <w:jc w:val="both"/>
        <w:rPr>
          <w:rFonts w:ascii="Arial" w:hAnsi="Arial" w:cs="Arial"/>
          <w:sz w:val="24"/>
          <w:szCs w:val="24"/>
        </w:rPr>
      </w:pPr>
      <w:r w:rsidRPr="004C2F32">
        <w:rPr>
          <w:rFonts w:ascii="Arial" w:hAnsi="Arial" w:cs="Arial"/>
          <w:sz w:val="24"/>
          <w:szCs w:val="24"/>
        </w:rPr>
        <w:t>Employee Recognition Programs: Recognizing and appreciating employees' contributions is crucial for employee engagement. These hotels have implemented employee recognition programs that acknowledge outstanding performance, milestones, and achievements. This fosters a culture of appreciation and motivates employees to continue delivering their best.</w:t>
      </w:r>
    </w:p>
    <w:p w14:paraId="1A5D5B8A" w14:textId="7B228C5B" w:rsidR="00134641" w:rsidRPr="004C2F32" w:rsidRDefault="00EB377C" w:rsidP="00074462">
      <w:pPr>
        <w:spacing w:line="360" w:lineRule="auto"/>
        <w:jc w:val="both"/>
        <w:rPr>
          <w:rFonts w:ascii="Arial" w:hAnsi="Arial" w:cs="Arial"/>
          <w:sz w:val="24"/>
          <w:szCs w:val="24"/>
        </w:rPr>
      </w:pPr>
      <w:r w:rsidRPr="004C2F32">
        <w:rPr>
          <w:rFonts w:ascii="Arial" w:hAnsi="Arial" w:cs="Arial"/>
          <w:sz w:val="24"/>
          <w:szCs w:val="24"/>
        </w:rPr>
        <w:lastRenderedPageBreak/>
        <w:t>By implementing these best practices, Marriott International, The Savoy London, and The Langham London have created positive work cultures that prioritize employee engagement. These practices contribute to higher levels of job satisfaction, employee retention, and ultimately enhance the overall performance and success of the organizations.</w:t>
      </w:r>
    </w:p>
    <w:p w14:paraId="2C540F41" w14:textId="079A39B0" w:rsidR="008C4F3D" w:rsidRPr="004C2F32" w:rsidRDefault="00C52189" w:rsidP="00074462">
      <w:pPr>
        <w:spacing w:line="360" w:lineRule="auto"/>
        <w:jc w:val="both"/>
        <w:rPr>
          <w:rFonts w:ascii="Arial" w:hAnsi="Arial" w:cs="Arial"/>
          <w:sz w:val="24"/>
          <w:szCs w:val="24"/>
        </w:rPr>
      </w:pPr>
      <w:r w:rsidRPr="004C2F32">
        <w:rPr>
          <w:rFonts w:ascii="Arial" w:hAnsi="Arial" w:cs="Arial"/>
          <w:sz w:val="24"/>
          <w:szCs w:val="24"/>
        </w:rPr>
        <w:t>Finally, it</w:t>
      </w:r>
      <w:r w:rsidR="002445CE" w:rsidRPr="004C2F32">
        <w:rPr>
          <w:rFonts w:ascii="Arial" w:hAnsi="Arial" w:cs="Arial"/>
          <w:sz w:val="24"/>
          <w:szCs w:val="24"/>
        </w:rPr>
        <w:t xml:space="preserve"> can be said that the effective management and development of talent throughout the employee lifecycle are vital for large hotels like Marriott International, Savoy London, and Langham London. HR departments play a crucial role in attracting top talent, retaining employees, and fostering engagement throughout their journey within the organization</w:t>
      </w:r>
      <w:r w:rsidR="0063591C" w:rsidRPr="004C2F32">
        <w:rPr>
          <w:rFonts w:ascii="Arial" w:hAnsi="Arial" w:cs="Arial"/>
          <w:sz w:val="24"/>
          <w:szCs w:val="24"/>
        </w:rPr>
        <w:t xml:space="preserve"> (Mulligan, 2022</w:t>
      </w:r>
      <w:r w:rsidRPr="004C2F32">
        <w:rPr>
          <w:rFonts w:ascii="Arial" w:hAnsi="Arial" w:cs="Arial"/>
          <w:sz w:val="24"/>
          <w:szCs w:val="24"/>
        </w:rPr>
        <w:t>). Through</w:t>
      </w:r>
      <w:r w:rsidR="002445CE" w:rsidRPr="004C2F32">
        <w:rPr>
          <w:rFonts w:ascii="Arial" w:hAnsi="Arial" w:cs="Arial"/>
          <w:sz w:val="24"/>
          <w:szCs w:val="24"/>
        </w:rPr>
        <w:t xml:space="preserve"> this exploration, it is identified key findings and best practices. Employee engagement is essential for productivity and customer satisfaction, and it can be fostered through open communication, recognition programs, and a positive work culture. Understanding Maslow's Hierarchy of Needs allows organizations to address employees' diverse needs at each level, from basic physiological requirements to self-actualization.</w:t>
      </w:r>
      <w:r w:rsidRPr="004C2F32">
        <w:rPr>
          <w:rFonts w:ascii="Arial" w:hAnsi="Arial" w:cs="Arial"/>
          <w:sz w:val="24"/>
          <w:szCs w:val="24"/>
        </w:rPr>
        <w:t xml:space="preserve"> </w:t>
      </w:r>
      <w:r w:rsidR="002445CE" w:rsidRPr="004C2F32">
        <w:rPr>
          <w:rFonts w:ascii="Arial" w:hAnsi="Arial" w:cs="Arial"/>
          <w:sz w:val="24"/>
          <w:szCs w:val="24"/>
        </w:rPr>
        <w:t>Furthermore, recognizing the emotional responses employees may have during significant changes or losses, as described by the Kubler Ross Change Curve theory, can help organizations support their employees effectively during transitions and maintain their engagement and satisfaction.</w:t>
      </w:r>
      <w:r w:rsidRPr="004C2F32">
        <w:rPr>
          <w:rFonts w:ascii="Arial" w:hAnsi="Arial" w:cs="Arial"/>
          <w:sz w:val="24"/>
          <w:szCs w:val="24"/>
        </w:rPr>
        <w:t xml:space="preserve"> And the</w:t>
      </w:r>
      <w:r w:rsidR="002445CE" w:rsidRPr="004C2F32">
        <w:rPr>
          <w:rFonts w:ascii="Arial" w:hAnsi="Arial" w:cs="Arial"/>
          <w:sz w:val="24"/>
          <w:szCs w:val="24"/>
        </w:rPr>
        <w:t xml:space="preserve"> examined hotels have implemented best practices in talent management and employee engagement, including training and development programs, wellness initiatives, career advancement opportunities, and employee recognition programs. These practices contribute to a positive work culture, employee satisfaction, and retention.</w:t>
      </w:r>
      <w:r w:rsidRPr="004C2F32">
        <w:rPr>
          <w:rFonts w:ascii="Arial" w:hAnsi="Arial" w:cs="Arial"/>
          <w:sz w:val="24"/>
          <w:szCs w:val="24"/>
        </w:rPr>
        <w:t xml:space="preserve"> So, in</w:t>
      </w:r>
      <w:r w:rsidR="002445CE" w:rsidRPr="004C2F32">
        <w:rPr>
          <w:rFonts w:ascii="Arial" w:hAnsi="Arial" w:cs="Arial"/>
          <w:sz w:val="24"/>
          <w:szCs w:val="24"/>
        </w:rPr>
        <w:t xml:space="preserve"> the competitive hospitality industry, the effective management of talent is crucial for sustained success. By implementing strategies that prioritize employee engagement, well-being, and growth, hotels can enhance team performance, customer satisfaction, and ultimately achieve their organizational goals. Finally, by understanding and implementing the concepts and best practices explored throughout this analysis, large hotels can create an environment that attracts, retains, and engages top talent, positioning themselves as industry leaders and delivering exceptional guest experiences.</w:t>
      </w:r>
    </w:p>
    <w:p w14:paraId="529D47B3" w14:textId="77777777" w:rsidR="00042138" w:rsidRPr="004C2F32" w:rsidRDefault="00042138" w:rsidP="002445CE">
      <w:pPr>
        <w:jc w:val="both"/>
        <w:rPr>
          <w:rFonts w:ascii="Arial" w:hAnsi="Arial" w:cs="Arial"/>
          <w:sz w:val="24"/>
          <w:szCs w:val="24"/>
        </w:rPr>
      </w:pPr>
    </w:p>
    <w:p w14:paraId="587FE92E" w14:textId="65DAF024" w:rsidR="002445CE" w:rsidRPr="004C2F32" w:rsidRDefault="00074462" w:rsidP="00042138">
      <w:pPr>
        <w:pStyle w:val="Heading1"/>
        <w:rPr>
          <w:rFonts w:ascii="Arial" w:hAnsi="Arial" w:cs="Arial"/>
          <w:b/>
          <w:bCs/>
          <w:color w:val="000000" w:themeColor="text1"/>
          <w:sz w:val="24"/>
          <w:szCs w:val="24"/>
        </w:rPr>
      </w:pPr>
      <w:r w:rsidRPr="004C2F32">
        <w:rPr>
          <w:rFonts w:ascii="Arial" w:hAnsi="Arial" w:cs="Arial"/>
          <w:b/>
          <w:bCs/>
          <w:color w:val="000000" w:themeColor="text1"/>
          <w:sz w:val="24"/>
          <w:szCs w:val="24"/>
        </w:rPr>
        <w:lastRenderedPageBreak/>
        <w:t>References</w:t>
      </w:r>
    </w:p>
    <w:p w14:paraId="5F50A3FC" w14:textId="77777777" w:rsidR="00042138" w:rsidRPr="004C2F32" w:rsidRDefault="00042138" w:rsidP="00042138"/>
    <w:p w14:paraId="41DCC713" w14:textId="0B8A54C6" w:rsidR="00FF0C71" w:rsidRPr="004C2F32" w:rsidRDefault="008C4F3D" w:rsidP="00042138">
      <w:pPr>
        <w:jc w:val="both"/>
        <w:rPr>
          <w:rFonts w:ascii="Arial" w:hAnsi="Arial" w:cs="Arial"/>
          <w:sz w:val="24"/>
          <w:szCs w:val="24"/>
        </w:rPr>
      </w:pPr>
      <w:r w:rsidRPr="004C2F32">
        <w:rPr>
          <w:rFonts w:ascii="Arial" w:hAnsi="Arial" w:cs="Arial"/>
          <w:sz w:val="24"/>
          <w:szCs w:val="24"/>
        </w:rPr>
        <w:t>Armstrong, M. and Taylor, S. (2017). Armstrong’s Handbook of Human Resource Management Practice. [online] Google Books. Kogan Page. Available at: https://books.google.com/books/about/Armstrong_s_Handbook_of_Human_Resource_M.html?id=LhkkjwEACAAJ [Accessed 30 May 2023].</w:t>
      </w:r>
    </w:p>
    <w:p w14:paraId="36DC2D03" w14:textId="54E2F610" w:rsidR="00042138" w:rsidRPr="004C2F32" w:rsidRDefault="00042138" w:rsidP="00042138">
      <w:pPr>
        <w:jc w:val="both"/>
        <w:rPr>
          <w:rFonts w:ascii="Arial" w:hAnsi="Arial" w:cs="Arial"/>
          <w:sz w:val="24"/>
          <w:szCs w:val="24"/>
        </w:rPr>
      </w:pPr>
      <w:r w:rsidRPr="004C2F32">
        <w:rPr>
          <w:rFonts w:ascii="Arial" w:hAnsi="Arial" w:cs="Arial"/>
          <w:sz w:val="24"/>
          <w:szCs w:val="24"/>
        </w:rPr>
        <w:t xml:space="preserve">EHL Insights (2021). 2021 Top Hospitality Industry Trends. [online] EHL Insights. Available at: </w:t>
      </w:r>
      <w:hyperlink r:id="rId4" w:history="1">
        <w:r w:rsidRPr="004C2F32">
          <w:rPr>
            <w:rStyle w:val="Hyperlink"/>
            <w:rFonts w:ascii="Arial" w:hAnsi="Arial" w:cs="Arial"/>
            <w:sz w:val="24"/>
            <w:szCs w:val="24"/>
          </w:rPr>
          <w:t>https://hospitalityinsights.ehl.edu/hospitality-industry-trends</w:t>
        </w:r>
      </w:hyperlink>
      <w:r w:rsidRPr="004C2F32">
        <w:rPr>
          <w:rFonts w:ascii="Arial" w:hAnsi="Arial" w:cs="Arial"/>
          <w:sz w:val="24"/>
          <w:szCs w:val="24"/>
        </w:rPr>
        <w:t>.</w:t>
      </w:r>
    </w:p>
    <w:p w14:paraId="37B796B8" w14:textId="77777777" w:rsidR="00042138" w:rsidRPr="004C2F32" w:rsidRDefault="00042138" w:rsidP="00042138">
      <w:pPr>
        <w:jc w:val="both"/>
        <w:rPr>
          <w:rFonts w:ascii="Arial" w:hAnsi="Arial" w:cs="Arial"/>
          <w:sz w:val="24"/>
          <w:szCs w:val="24"/>
        </w:rPr>
      </w:pPr>
      <w:r w:rsidRPr="004C2F32">
        <w:rPr>
          <w:rFonts w:ascii="Arial" w:hAnsi="Arial" w:cs="Arial"/>
          <w:sz w:val="24"/>
          <w:szCs w:val="24"/>
        </w:rPr>
        <w:t xml:space="preserve">Hawkins, R. and Bohdanowicz, P. (2011). Responsible hospitality: theory and practice. [online] eprints.glos.ac.uk. Oxford: Goodfellow. Available at: </w:t>
      </w:r>
      <w:hyperlink r:id="rId5" w:history="1">
        <w:r w:rsidRPr="004C2F32">
          <w:rPr>
            <w:rStyle w:val="Hyperlink"/>
            <w:rFonts w:ascii="Arial" w:hAnsi="Arial" w:cs="Arial"/>
            <w:sz w:val="24"/>
            <w:szCs w:val="24"/>
          </w:rPr>
          <w:t>https://eprints.glos.ac.uk/2961/</w:t>
        </w:r>
      </w:hyperlink>
      <w:r w:rsidRPr="004C2F32">
        <w:rPr>
          <w:rFonts w:ascii="Arial" w:hAnsi="Arial" w:cs="Arial"/>
          <w:sz w:val="24"/>
          <w:szCs w:val="24"/>
        </w:rPr>
        <w:t>.</w:t>
      </w:r>
    </w:p>
    <w:p w14:paraId="2151F06A" w14:textId="22069E41" w:rsidR="00074462" w:rsidRPr="004C2F32" w:rsidRDefault="00042138" w:rsidP="00042138">
      <w:pPr>
        <w:jc w:val="both"/>
        <w:rPr>
          <w:rFonts w:ascii="Arial" w:hAnsi="Arial" w:cs="Arial"/>
          <w:sz w:val="24"/>
          <w:szCs w:val="24"/>
        </w:rPr>
      </w:pPr>
      <w:r w:rsidRPr="004C2F32">
        <w:rPr>
          <w:rFonts w:ascii="Arial" w:hAnsi="Arial" w:cs="Arial"/>
          <w:sz w:val="24"/>
          <w:szCs w:val="24"/>
        </w:rPr>
        <w:t>Harri. (2021). UK Hospitality Worker Engagement: Survey Results | Harri Insider. [online] Available at: https://resources.harri.com/blog/measuring-hospitality-workers-engagement/ [Accessed 29 May 2023].</w:t>
      </w:r>
    </w:p>
    <w:p w14:paraId="523B35E8" w14:textId="72F1E04D" w:rsidR="00074462" w:rsidRPr="004C2F32" w:rsidRDefault="00042138" w:rsidP="00042138">
      <w:pPr>
        <w:jc w:val="both"/>
        <w:rPr>
          <w:rFonts w:ascii="Arial" w:hAnsi="Arial" w:cs="Arial"/>
          <w:sz w:val="24"/>
          <w:szCs w:val="24"/>
        </w:rPr>
      </w:pPr>
      <w:r w:rsidRPr="004C2F32">
        <w:rPr>
          <w:rFonts w:ascii="Arial" w:hAnsi="Arial" w:cs="Arial"/>
          <w:sz w:val="24"/>
          <w:szCs w:val="24"/>
        </w:rPr>
        <w:t>Hassan and Kennell, 2023. Tourism and Hospitality in Asia: Crisis, Resilience and Recovery. [online] Google Books. Springer Nature. Available at: https://books.google.com.bd/books?id=gfOkEAAAQBAJ&amp;pg=PA16&amp;lpg=PA16&amp;dq=Baum [Accessed 29 May 2023].</w:t>
      </w:r>
    </w:p>
    <w:p w14:paraId="5D0B09F8" w14:textId="4436EF1F" w:rsidR="00074462" w:rsidRPr="004C2F32" w:rsidRDefault="000512B2" w:rsidP="000512B2">
      <w:pPr>
        <w:jc w:val="both"/>
        <w:rPr>
          <w:rFonts w:ascii="Arial" w:hAnsi="Arial" w:cs="Arial"/>
          <w:sz w:val="24"/>
          <w:szCs w:val="24"/>
        </w:rPr>
      </w:pPr>
      <w:r w:rsidRPr="004C2F32">
        <w:rPr>
          <w:rFonts w:ascii="Arial" w:hAnsi="Arial" w:cs="Arial"/>
          <w:sz w:val="24"/>
          <w:szCs w:val="24"/>
        </w:rPr>
        <w:t>HR Magazine. (2019). HR Magazine - Employees’ views on engagement. [online] Available at: https://www.hrmagazine.co.uk/content/features/employees-views-on-engagement [Accessed 30 May 2023].</w:t>
      </w:r>
    </w:p>
    <w:p w14:paraId="4013B90E" w14:textId="0A804990" w:rsidR="00510DF9" w:rsidRPr="004C2F32" w:rsidRDefault="00FF0A77" w:rsidP="00042138">
      <w:pPr>
        <w:jc w:val="both"/>
        <w:rPr>
          <w:rFonts w:ascii="Arial" w:hAnsi="Arial" w:cs="Arial"/>
          <w:sz w:val="24"/>
          <w:szCs w:val="24"/>
        </w:rPr>
      </w:pPr>
      <w:r w:rsidRPr="004C2F32">
        <w:rPr>
          <w:rFonts w:ascii="Arial" w:hAnsi="Arial" w:cs="Arial"/>
          <w:sz w:val="24"/>
          <w:szCs w:val="24"/>
        </w:rPr>
        <w:t>Hildebrand, F., Bust, M. and Mattsson, P. (2020). On the Pursuit of Change: The Role of Middle Managers in Promoting Organizational Entrepreneurship An empirical study exploring middle management’s role in promoting organizational entrepreneurship with a change program master’s Program in International Strategic Management. [online] Available at: https://lup.lub.lu.se/student-papers/record/9013157/file/9013165.pdf [Accessed 30 May 2023].</w:t>
      </w:r>
    </w:p>
    <w:p w14:paraId="74400416" w14:textId="7692CFDB" w:rsidR="00A8123F" w:rsidRPr="004C2F32" w:rsidRDefault="009C6E9D" w:rsidP="00042138">
      <w:pPr>
        <w:jc w:val="both"/>
        <w:rPr>
          <w:rFonts w:ascii="Arial" w:hAnsi="Arial" w:cs="Arial"/>
          <w:sz w:val="24"/>
          <w:szCs w:val="24"/>
        </w:rPr>
      </w:pPr>
      <w:r w:rsidRPr="004C2F32">
        <w:rPr>
          <w:rFonts w:ascii="Arial" w:hAnsi="Arial" w:cs="Arial"/>
          <w:sz w:val="24"/>
          <w:szCs w:val="24"/>
        </w:rPr>
        <w:t xml:space="preserve">Kovačević, A. (2019). 5 Ways to Tailor Compensation to Increase Employee Retention. [online] learn.g2.com. Available at: </w:t>
      </w:r>
      <w:hyperlink r:id="rId6" w:history="1">
        <w:r w:rsidRPr="004C2F32">
          <w:rPr>
            <w:rStyle w:val="Hyperlink"/>
            <w:rFonts w:ascii="Arial" w:hAnsi="Arial" w:cs="Arial"/>
            <w:sz w:val="24"/>
            <w:szCs w:val="24"/>
          </w:rPr>
          <w:t>https://learn.g2.com/ways-to-tailor-compensation-for-employee-retention</w:t>
        </w:r>
      </w:hyperlink>
      <w:r w:rsidRPr="004C2F32">
        <w:rPr>
          <w:rFonts w:ascii="Arial" w:hAnsi="Arial" w:cs="Arial"/>
          <w:sz w:val="24"/>
          <w:szCs w:val="24"/>
        </w:rPr>
        <w:t>.</w:t>
      </w:r>
    </w:p>
    <w:p w14:paraId="59B106AA" w14:textId="528FDDE2" w:rsidR="009C6E9D" w:rsidRPr="004C2F32" w:rsidRDefault="00A8123F" w:rsidP="00042138">
      <w:pPr>
        <w:jc w:val="both"/>
        <w:rPr>
          <w:rFonts w:ascii="Arial" w:hAnsi="Arial" w:cs="Arial"/>
          <w:sz w:val="24"/>
          <w:szCs w:val="24"/>
        </w:rPr>
      </w:pPr>
      <w:r w:rsidRPr="004C2F32">
        <w:rPr>
          <w:rFonts w:ascii="Arial" w:hAnsi="Arial" w:cs="Arial"/>
          <w:sz w:val="24"/>
          <w:szCs w:val="24"/>
        </w:rPr>
        <w:t>Leaders to Leader. (2014). Building Critical Thinking Skills to Enhance Employee Comprehension and Decision Making. [online] Available at: https://majorium.wordpress.com/2014/02/03/building-critical-thinking-skills-to-enhance-employee-comprehension-and-decision-making-2/ [Accessed 30 May 2023].</w:t>
      </w:r>
    </w:p>
    <w:p w14:paraId="17487A7D" w14:textId="77777777" w:rsidR="00A8123F" w:rsidRPr="004C2F32" w:rsidRDefault="00A8123F" w:rsidP="00042138">
      <w:pPr>
        <w:jc w:val="both"/>
        <w:rPr>
          <w:rFonts w:ascii="Arial" w:hAnsi="Arial" w:cs="Arial"/>
          <w:sz w:val="24"/>
          <w:szCs w:val="24"/>
        </w:rPr>
      </w:pPr>
    </w:p>
    <w:p w14:paraId="443AC019" w14:textId="77777777" w:rsidR="00042138" w:rsidRPr="004C2F32" w:rsidRDefault="00042138" w:rsidP="00042138">
      <w:pPr>
        <w:jc w:val="both"/>
        <w:rPr>
          <w:rFonts w:ascii="Arial" w:hAnsi="Arial" w:cs="Arial"/>
          <w:sz w:val="24"/>
          <w:szCs w:val="24"/>
        </w:rPr>
      </w:pPr>
      <w:r w:rsidRPr="004C2F32">
        <w:rPr>
          <w:rFonts w:ascii="Arial" w:hAnsi="Arial" w:cs="Arial"/>
          <w:sz w:val="24"/>
          <w:szCs w:val="24"/>
        </w:rPr>
        <w:lastRenderedPageBreak/>
        <w:t>Mulligan, J. (2022). The impact of the Covid-19 pandemic on employee engagement for millennials within Irish private sector SMEs. [online] Available at: https://norma.ncirl.ie/5897/1/janemulligan.pdf [Accessed 29 May 2023].</w:t>
      </w:r>
    </w:p>
    <w:p w14:paraId="5374BAE9" w14:textId="77777777" w:rsidR="000512B2" w:rsidRPr="004C2F32" w:rsidRDefault="000512B2" w:rsidP="000512B2">
      <w:pPr>
        <w:jc w:val="both"/>
        <w:rPr>
          <w:rFonts w:ascii="Arial" w:hAnsi="Arial" w:cs="Arial"/>
          <w:sz w:val="24"/>
          <w:szCs w:val="24"/>
        </w:rPr>
      </w:pPr>
      <w:r w:rsidRPr="004C2F32">
        <w:rPr>
          <w:rFonts w:ascii="Arial" w:hAnsi="Arial" w:cs="Arial"/>
          <w:sz w:val="24"/>
          <w:szCs w:val="24"/>
        </w:rPr>
        <w:t xml:space="preserve">Malik, P. (2022). Lewin’s 3-Stage Model of Change Theory: Overview. [online] Whatfix. Available at: </w:t>
      </w:r>
      <w:hyperlink r:id="rId7" w:history="1">
        <w:r w:rsidRPr="004C2F32">
          <w:rPr>
            <w:rStyle w:val="Hyperlink"/>
            <w:rFonts w:ascii="Arial" w:hAnsi="Arial" w:cs="Arial"/>
            <w:sz w:val="24"/>
            <w:szCs w:val="24"/>
          </w:rPr>
          <w:t>https://whatfix.com/blog/lewins-change-model/</w:t>
        </w:r>
      </w:hyperlink>
      <w:r w:rsidRPr="004C2F32">
        <w:rPr>
          <w:rFonts w:ascii="Arial" w:hAnsi="Arial" w:cs="Arial"/>
          <w:sz w:val="24"/>
          <w:szCs w:val="24"/>
        </w:rPr>
        <w:t>.</w:t>
      </w:r>
    </w:p>
    <w:p w14:paraId="40335822" w14:textId="77777777" w:rsidR="000512B2" w:rsidRPr="004C2F32" w:rsidRDefault="000512B2" w:rsidP="000512B2">
      <w:pPr>
        <w:jc w:val="both"/>
        <w:rPr>
          <w:rFonts w:ascii="Arial" w:hAnsi="Arial" w:cs="Arial"/>
          <w:sz w:val="24"/>
          <w:szCs w:val="24"/>
        </w:rPr>
      </w:pPr>
      <w:r w:rsidRPr="004C2F32">
        <w:rPr>
          <w:rFonts w:ascii="Arial" w:hAnsi="Arial" w:cs="Arial"/>
          <w:sz w:val="24"/>
          <w:szCs w:val="24"/>
        </w:rPr>
        <w:t xml:space="preserve">McLeod, S. (2018). Maslow’s Hierarchy of Needs. [online] Canada College. Simply Psychology. Available at: </w:t>
      </w:r>
      <w:hyperlink r:id="rId8" w:history="1">
        <w:r w:rsidRPr="004C2F32">
          <w:rPr>
            <w:rStyle w:val="Hyperlink"/>
            <w:rFonts w:ascii="Arial" w:hAnsi="Arial" w:cs="Arial"/>
            <w:sz w:val="24"/>
            <w:szCs w:val="24"/>
          </w:rPr>
          <w:t>https://canadacollege.edu/dreamers/docs/Maslows-Hierarchy-of-Needs.pdf</w:t>
        </w:r>
      </w:hyperlink>
      <w:r w:rsidRPr="004C2F32">
        <w:rPr>
          <w:rFonts w:ascii="Arial" w:hAnsi="Arial" w:cs="Arial"/>
          <w:sz w:val="24"/>
          <w:szCs w:val="24"/>
        </w:rPr>
        <w:t>.</w:t>
      </w:r>
    </w:p>
    <w:p w14:paraId="45B8E4D8" w14:textId="793D0DC0" w:rsidR="00C21A5E" w:rsidRPr="004C2F32" w:rsidRDefault="00C21A5E" w:rsidP="00042138">
      <w:pPr>
        <w:jc w:val="both"/>
        <w:rPr>
          <w:rFonts w:ascii="Arial" w:hAnsi="Arial" w:cs="Arial"/>
          <w:sz w:val="24"/>
          <w:szCs w:val="24"/>
        </w:rPr>
      </w:pPr>
      <w:r w:rsidRPr="004C2F32">
        <w:rPr>
          <w:rFonts w:ascii="Arial" w:hAnsi="Arial" w:cs="Arial"/>
          <w:sz w:val="24"/>
          <w:szCs w:val="24"/>
        </w:rPr>
        <w:t xml:space="preserve">Marriott (2017). Marriott Voyage: Leadership Development Program | Marriott University Programs - Marriott Voyage. [online] Marriott.com. Available at: </w:t>
      </w:r>
      <w:hyperlink r:id="rId9" w:history="1">
        <w:r w:rsidRPr="004C2F32">
          <w:rPr>
            <w:rStyle w:val="Hyperlink"/>
            <w:rFonts w:ascii="Arial" w:hAnsi="Arial" w:cs="Arial"/>
            <w:sz w:val="24"/>
            <w:szCs w:val="24"/>
          </w:rPr>
          <w:t>https://university.marriott.com/post-graduates/</w:t>
        </w:r>
      </w:hyperlink>
      <w:r w:rsidRPr="004C2F32">
        <w:rPr>
          <w:rFonts w:ascii="Arial" w:hAnsi="Arial" w:cs="Arial"/>
          <w:sz w:val="24"/>
          <w:szCs w:val="24"/>
        </w:rPr>
        <w:t>.</w:t>
      </w:r>
    </w:p>
    <w:p w14:paraId="71A5C3DB" w14:textId="239231AA" w:rsidR="00BA4D89" w:rsidRPr="004C2F32" w:rsidRDefault="00BA4D89" w:rsidP="000512B2">
      <w:pPr>
        <w:jc w:val="both"/>
        <w:rPr>
          <w:rFonts w:ascii="Arial" w:hAnsi="Arial" w:cs="Arial"/>
          <w:sz w:val="24"/>
          <w:szCs w:val="24"/>
        </w:rPr>
      </w:pPr>
      <w:r w:rsidRPr="004C2F32">
        <w:rPr>
          <w:rFonts w:ascii="Arial" w:hAnsi="Arial" w:cs="Arial"/>
          <w:sz w:val="24"/>
          <w:szCs w:val="24"/>
        </w:rPr>
        <w:t xml:space="preserve">Reiling, J. (2022). Managing Change Using the Kubler-Ross Change Model. [online] The Strategic Project Manager. Available at: </w:t>
      </w:r>
      <w:hyperlink r:id="rId10" w:history="1">
        <w:r w:rsidRPr="004C2F32">
          <w:rPr>
            <w:rStyle w:val="Hyperlink"/>
            <w:rFonts w:ascii="Arial" w:hAnsi="Arial" w:cs="Arial"/>
            <w:sz w:val="24"/>
            <w:szCs w:val="24"/>
          </w:rPr>
          <w:t>https://bethestrategicpm.com/managing-change-using-the-kubler-ross-change-model/</w:t>
        </w:r>
      </w:hyperlink>
      <w:r w:rsidRPr="004C2F32">
        <w:rPr>
          <w:rFonts w:ascii="Arial" w:hAnsi="Arial" w:cs="Arial"/>
          <w:sz w:val="24"/>
          <w:szCs w:val="24"/>
        </w:rPr>
        <w:t>.</w:t>
      </w:r>
    </w:p>
    <w:p w14:paraId="444D098E" w14:textId="36456F12" w:rsidR="00AE3F9F" w:rsidRPr="004C2F32" w:rsidRDefault="00AE3F9F" w:rsidP="00042138">
      <w:pPr>
        <w:jc w:val="both"/>
        <w:rPr>
          <w:rFonts w:ascii="Arial" w:hAnsi="Arial" w:cs="Arial"/>
          <w:sz w:val="24"/>
          <w:szCs w:val="24"/>
        </w:rPr>
      </w:pPr>
      <w:r w:rsidRPr="004C2F32">
        <w:rPr>
          <w:rFonts w:ascii="Arial" w:hAnsi="Arial" w:cs="Arial"/>
          <w:sz w:val="24"/>
          <w:szCs w:val="24"/>
        </w:rPr>
        <w:t xml:space="preserve">Radley, B. (2022). The Secret to Employee Retention Is Employee Engagement. [online] Workday Blog. Available at: </w:t>
      </w:r>
      <w:hyperlink r:id="rId11" w:history="1">
        <w:r w:rsidRPr="004C2F32">
          <w:rPr>
            <w:rStyle w:val="Hyperlink"/>
            <w:rFonts w:ascii="Arial" w:hAnsi="Arial" w:cs="Arial"/>
            <w:sz w:val="24"/>
            <w:szCs w:val="24"/>
          </w:rPr>
          <w:t>https://blog.workday.com/en-us/2022/secret-employee-retention-employee-engagement.html</w:t>
        </w:r>
      </w:hyperlink>
      <w:r w:rsidRPr="004C2F32">
        <w:rPr>
          <w:rFonts w:ascii="Arial" w:hAnsi="Arial" w:cs="Arial"/>
          <w:sz w:val="24"/>
          <w:szCs w:val="24"/>
        </w:rPr>
        <w:t>.</w:t>
      </w:r>
    </w:p>
    <w:p w14:paraId="1C9EB626" w14:textId="77777777" w:rsidR="00042138" w:rsidRPr="004C2F32" w:rsidRDefault="00042138" w:rsidP="00042138">
      <w:pPr>
        <w:jc w:val="both"/>
        <w:rPr>
          <w:rFonts w:ascii="Arial" w:hAnsi="Arial" w:cs="Arial"/>
          <w:sz w:val="24"/>
          <w:szCs w:val="24"/>
        </w:rPr>
      </w:pPr>
      <w:r w:rsidRPr="004C2F32">
        <w:rPr>
          <w:rFonts w:ascii="Arial" w:hAnsi="Arial" w:cs="Arial"/>
          <w:sz w:val="24"/>
          <w:szCs w:val="24"/>
        </w:rPr>
        <w:t>shortyawards.com. (2021). ‘Great Attrition’ or ‘Great Attraction’? The choice is yours - The Shorty Awards. [online] Available at: https://shortyawards.com/14th/great-attrition-or-great-attraction-the-choice-is-yours [Accessed 29 May 2023].</w:t>
      </w:r>
    </w:p>
    <w:p w14:paraId="0261962E" w14:textId="20C2C3CF" w:rsidR="008E7202" w:rsidRPr="004C2F32" w:rsidRDefault="008E7202" w:rsidP="000512B2">
      <w:pPr>
        <w:jc w:val="both"/>
        <w:rPr>
          <w:rFonts w:ascii="Arial" w:hAnsi="Arial" w:cs="Arial"/>
          <w:sz w:val="24"/>
          <w:szCs w:val="24"/>
        </w:rPr>
      </w:pPr>
      <w:r w:rsidRPr="004C2F32">
        <w:rPr>
          <w:rFonts w:ascii="Arial" w:hAnsi="Arial" w:cs="Arial"/>
          <w:sz w:val="24"/>
          <w:szCs w:val="24"/>
        </w:rPr>
        <w:t xml:space="preserve">Sharp Emerson, M. (2022). 7 Reasons Why Change Management Strategies Fail and How to Avoid Them. [online] Professional Development | Harvard DCE. Available at: </w:t>
      </w:r>
      <w:hyperlink r:id="rId12" w:history="1">
        <w:r w:rsidRPr="004C2F32">
          <w:rPr>
            <w:rStyle w:val="Hyperlink"/>
            <w:rFonts w:ascii="Arial" w:hAnsi="Arial" w:cs="Arial"/>
            <w:sz w:val="24"/>
            <w:szCs w:val="24"/>
          </w:rPr>
          <w:t>https://professional.dce.harvard.edu/blog/7-reasons-why-change-management-strategies-fail-and-how-to-avoid-them/</w:t>
        </w:r>
      </w:hyperlink>
      <w:r w:rsidRPr="004C2F32">
        <w:rPr>
          <w:rFonts w:ascii="Arial" w:hAnsi="Arial" w:cs="Arial"/>
          <w:sz w:val="24"/>
          <w:szCs w:val="24"/>
        </w:rPr>
        <w:t>.</w:t>
      </w:r>
    </w:p>
    <w:p w14:paraId="0FBE8562" w14:textId="6ADE8D80" w:rsidR="00042138" w:rsidRPr="004C2F32" w:rsidRDefault="000512B2" w:rsidP="00042138">
      <w:pPr>
        <w:jc w:val="both"/>
        <w:rPr>
          <w:rFonts w:ascii="Arial" w:hAnsi="Arial" w:cs="Arial"/>
          <w:sz w:val="24"/>
          <w:szCs w:val="24"/>
        </w:rPr>
      </w:pPr>
      <w:r w:rsidRPr="004C2F32">
        <w:rPr>
          <w:rFonts w:ascii="Arial" w:hAnsi="Arial" w:cs="Arial"/>
          <w:sz w:val="24"/>
          <w:szCs w:val="24"/>
        </w:rPr>
        <w:t>Taylor, S. (2002). People Resourcing. [online] Google Books. CIPD Publishing. Available at: https://books.google.com/books/about/People_Resourcing.html?id=dbkY4D99krMC [Accessed 30 May 2023].</w:t>
      </w:r>
    </w:p>
    <w:p w14:paraId="1BB60DC6" w14:textId="76E75544" w:rsidR="007F2207" w:rsidRPr="004C2F32" w:rsidRDefault="000512B2" w:rsidP="00042138">
      <w:pPr>
        <w:jc w:val="both"/>
        <w:rPr>
          <w:rFonts w:ascii="Arial" w:hAnsi="Arial" w:cs="Arial"/>
          <w:sz w:val="24"/>
          <w:szCs w:val="24"/>
        </w:rPr>
      </w:pPr>
      <w:r w:rsidRPr="004C2F32">
        <w:rPr>
          <w:rFonts w:ascii="Arial" w:hAnsi="Arial" w:cs="Arial"/>
          <w:sz w:val="24"/>
          <w:szCs w:val="24"/>
        </w:rPr>
        <w:t xml:space="preserve">Unesco.org. (2021). Available at: </w:t>
      </w:r>
      <w:hyperlink r:id="rId13" w:history="1">
        <w:r w:rsidRPr="004C2F32">
          <w:rPr>
            <w:rStyle w:val="Hyperlink"/>
            <w:rFonts w:ascii="Arial" w:hAnsi="Arial" w:cs="Arial"/>
            <w:sz w:val="24"/>
            <w:szCs w:val="24"/>
          </w:rPr>
          <w:t>https://unesdoc.unesco.org/ark:/48223/pf0000377863</w:t>
        </w:r>
      </w:hyperlink>
      <w:r w:rsidRPr="004C2F32">
        <w:rPr>
          <w:rFonts w:ascii="Arial" w:hAnsi="Arial" w:cs="Arial"/>
          <w:sz w:val="24"/>
          <w:szCs w:val="24"/>
        </w:rPr>
        <w:t>.</w:t>
      </w:r>
    </w:p>
    <w:p w14:paraId="738BE41E" w14:textId="62C9636E" w:rsidR="000512B2" w:rsidRPr="004C2F32" w:rsidRDefault="001E25B6" w:rsidP="00042138">
      <w:pPr>
        <w:jc w:val="both"/>
        <w:rPr>
          <w:rFonts w:ascii="Arial" w:hAnsi="Arial" w:cs="Arial"/>
          <w:sz w:val="24"/>
          <w:szCs w:val="24"/>
        </w:rPr>
      </w:pPr>
      <w:r w:rsidRPr="004C2F32">
        <w:rPr>
          <w:rFonts w:ascii="Arial" w:hAnsi="Arial" w:cs="Arial"/>
          <w:sz w:val="24"/>
          <w:szCs w:val="24"/>
        </w:rPr>
        <w:t xml:space="preserve">Webmaster, A. (2019). 7 Definitive Ways to Unlock the Full Potential of Your Employees -. [online] The Avilar Blog. Available at: </w:t>
      </w:r>
      <w:hyperlink r:id="rId14" w:history="1">
        <w:r w:rsidRPr="004C2F32">
          <w:rPr>
            <w:rStyle w:val="Hyperlink"/>
            <w:rFonts w:ascii="Arial" w:hAnsi="Arial" w:cs="Arial"/>
            <w:sz w:val="24"/>
            <w:szCs w:val="24"/>
          </w:rPr>
          <w:t>https://blog.avilar.com/2019/04/12/unlock-the-full-potential-of-your-employees/</w:t>
        </w:r>
      </w:hyperlink>
      <w:r w:rsidRPr="004C2F32">
        <w:rPr>
          <w:rFonts w:ascii="Arial" w:hAnsi="Arial" w:cs="Arial"/>
          <w:sz w:val="24"/>
          <w:szCs w:val="24"/>
        </w:rPr>
        <w:t>.</w:t>
      </w:r>
    </w:p>
    <w:p w14:paraId="173FBF76" w14:textId="77777777" w:rsidR="00042138" w:rsidRPr="004C2F32" w:rsidRDefault="00042138" w:rsidP="002445CE">
      <w:pPr>
        <w:jc w:val="both"/>
        <w:rPr>
          <w:rFonts w:ascii="Arial" w:hAnsi="Arial" w:cs="Arial"/>
          <w:sz w:val="24"/>
          <w:szCs w:val="24"/>
        </w:rPr>
      </w:pPr>
    </w:p>
    <w:sectPr w:rsidR="00042138" w:rsidRPr="004C2F32" w:rsidSect="0007446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FDC"/>
    <w:rsid w:val="00011ADB"/>
    <w:rsid w:val="000328E8"/>
    <w:rsid w:val="00042138"/>
    <w:rsid w:val="00043592"/>
    <w:rsid w:val="000512B2"/>
    <w:rsid w:val="00074462"/>
    <w:rsid w:val="000C46E6"/>
    <w:rsid w:val="000E0E20"/>
    <w:rsid w:val="000F2DAF"/>
    <w:rsid w:val="00134641"/>
    <w:rsid w:val="00153115"/>
    <w:rsid w:val="001B0375"/>
    <w:rsid w:val="001C4ECF"/>
    <w:rsid w:val="001E25B6"/>
    <w:rsid w:val="001F3CA8"/>
    <w:rsid w:val="00217B47"/>
    <w:rsid w:val="002445CE"/>
    <w:rsid w:val="00245D12"/>
    <w:rsid w:val="00265BEB"/>
    <w:rsid w:val="00274822"/>
    <w:rsid w:val="002A1DA8"/>
    <w:rsid w:val="003C297B"/>
    <w:rsid w:val="003C4B46"/>
    <w:rsid w:val="003D0295"/>
    <w:rsid w:val="00414E46"/>
    <w:rsid w:val="004708B4"/>
    <w:rsid w:val="004B00F8"/>
    <w:rsid w:val="004C2F32"/>
    <w:rsid w:val="00510DF9"/>
    <w:rsid w:val="00546BE9"/>
    <w:rsid w:val="005B419A"/>
    <w:rsid w:val="00600640"/>
    <w:rsid w:val="0063591C"/>
    <w:rsid w:val="006773CD"/>
    <w:rsid w:val="006F7CC1"/>
    <w:rsid w:val="00745320"/>
    <w:rsid w:val="007720D8"/>
    <w:rsid w:val="00783DBF"/>
    <w:rsid w:val="00785FA1"/>
    <w:rsid w:val="007C485F"/>
    <w:rsid w:val="007F2059"/>
    <w:rsid w:val="007F2207"/>
    <w:rsid w:val="0082018E"/>
    <w:rsid w:val="00844F38"/>
    <w:rsid w:val="008C4F3D"/>
    <w:rsid w:val="008E509E"/>
    <w:rsid w:val="008E7202"/>
    <w:rsid w:val="0094034D"/>
    <w:rsid w:val="00977FDC"/>
    <w:rsid w:val="009A2F31"/>
    <w:rsid w:val="009A4557"/>
    <w:rsid w:val="009C6E9D"/>
    <w:rsid w:val="00A21B92"/>
    <w:rsid w:val="00A409B8"/>
    <w:rsid w:val="00A415B2"/>
    <w:rsid w:val="00A77538"/>
    <w:rsid w:val="00A8123F"/>
    <w:rsid w:val="00AE3F9F"/>
    <w:rsid w:val="00B14BA6"/>
    <w:rsid w:val="00BA4D89"/>
    <w:rsid w:val="00BB7A02"/>
    <w:rsid w:val="00C21A5E"/>
    <w:rsid w:val="00C320E4"/>
    <w:rsid w:val="00C52189"/>
    <w:rsid w:val="00CA1B3C"/>
    <w:rsid w:val="00CC7AF3"/>
    <w:rsid w:val="00D7491E"/>
    <w:rsid w:val="00DA4A42"/>
    <w:rsid w:val="00DB52A2"/>
    <w:rsid w:val="00DC11CE"/>
    <w:rsid w:val="00DC4C02"/>
    <w:rsid w:val="00DF423B"/>
    <w:rsid w:val="00DF47A7"/>
    <w:rsid w:val="00E118C2"/>
    <w:rsid w:val="00E87432"/>
    <w:rsid w:val="00EA63A2"/>
    <w:rsid w:val="00EB377C"/>
    <w:rsid w:val="00F42A2A"/>
    <w:rsid w:val="00F64EDA"/>
    <w:rsid w:val="00F703AF"/>
    <w:rsid w:val="00FF0A77"/>
    <w:rsid w:val="00FF0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72185"/>
  <w15:chartTrackingRefBased/>
  <w15:docId w15:val="{A2B769FD-E1D7-43B4-91A9-7D021AF82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B52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2A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A2F31"/>
    <w:rPr>
      <w:color w:val="0563C1" w:themeColor="hyperlink"/>
      <w:u w:val="single"/>
    </w:rPr>
  </w:style>
  <w:style w:type="character" w:styleId="UnresolvedMention">
    <w:name w:val="Unresolved Mention"/>
    <w:basedOn w:val="DefaultParagraphFont"/>
    <w:uiPriority w:val="99"/>
    <w:semiHidden/>
    <w:unhideWhenUsed/>
    <w:rsid w:val="009A2F31"/>
    <w:rPr>
      <w:color w:val="605E5C"/>
      <w:shd w:val="clear" w:color="auto" w:fill="E1DFDD"/>
    </w:rPr>
  </w:style>
  <w:style w:type="paragraph" w:styleId="NoSpacing">
    <w:name w:val="No Spacing"/>
    <w:link w:val="NoSpacingChar"/>
    <w:uiPriority w:val="1"/>
    <w:qFormat/>
    <w:rsid w:val="00074462"/>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074462"/>
    <w:rPr>
      <w:rFonts w:eastAsiaTheme="minorEastAsia"/>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9023">
      <w:bodyDiv w:val="1"/>
      <w:marLeft w:val="0"/>
      <w:marRight w:val="0"/>
      <w:marTop w:val="0"/>
      <w:marBottom w:val="0"/>
      <w:divBdr>
        <w:top w:val="none" w:sz="0" w:space="0" w:color="auto"/>
        <w:left w:val="none" w:sz="0" w:space="0" w:color="auto"/>
        <w:bottom w:val="none" w:sz="0" w:space="0" w:color="auto"/>
        <w:right w:val="none" w:sz="0" w:space="0" w:color="auto"/>
      </w:divBdr>
    </w:div>
    <w:div w:id="300157061">
      <w:bodyDiv w:val="1"/>
      <w:marLeft w:val="0"/>
      <w:marRight w:val="0"/>
      <w:marTop w:val="0"/>
      <w:marBottom w:val="0"/>
      <w:divBdr>
        <w:top w:val="none" w:sz="0" w:space="0" w:color="auto"/>
        <w:left w:val="none" w:sz="0" w:space="0" w:color="auto"/>
        <w:bottom w:val="none" w:sz="0" w:space="0" w:color="auto"/>
        <w:right w:val="none" w:sz="0" w:space="0" w:color="auto"/>
      </w:divBdr>
    </w:div>
    <w:div w:id="452484813">
      <w:bodyDiv w:val="1"/>
      <w:marLeft w:val="0"/>
      <w:marRight w:val="0"/>
      <w:marTop w:val="0"/>
      <w:marBottom w:val="0"/>
      <w:divBdr>
        <w:top w:val="none" w:sz="0" w:space="0" w:color="auto"/>
        <w:left w:val="none" w:sz="0" w:space="0" w:color="auto"/>
        <w:bottom w:val="none" w:sz="0" w:space="0" w:color="auto"/>
        <w:right w:val="none" w:sz="0" w:space="0" w:color="auto"/>
      </w:divBdr>
    </w:div>
    <w:div w:id="697855149">
      <w:bodyDiv w:val="1"/>
      <w:marLeft w:val="0"/>
      <w:marRight w:val="0"/>
      <w:marTop w:val="0"/>
      <w:marBottom w:val="0"/>
      <w:divBdr>
        <w:top w:val="none" w:sz="0" w:space="0" w:color="auto"/>
        <w:left w:val="none" w:sz="0" w:space="0" w:color="auto"/>
        <w:bottom w:val="none" w:sz="0" w:space="0" w:color="auto"/>
        <w:right w:val="none" w:sz="0" w:space="0" w:color="auto"/>
      </w:divBdr>
    </w:div>
    <w:div w:id="838349705">
      <w:bodyDiv w:val="1"/>
      <w:marLeft w:val="0"/>
      <w:marRight w:val="0"/>
      <w:marTop w:val="0"/>
      <w:marBottom w:val="0"/>
      <w:divBdr>
        <w:top w:val="none" w:sz="0" w:space="0" w:color="auto"/>
        <w:left w:val="none" w:sz="0" w:space="0" w:color="auto"/>
        <w:bottom w:val="none" w:sz="0" w:space="0" w:color="auto"/>
        <w:right w:val="none" w:sz="0" w:space="0" w:color="auto"/>
      </w:divBdr>
      <w:divsChild>
        <w:div w:id="1746763352">
          <w:marLeft w:val="0"/>
          <w:marRight w:val="0"/>
          <w:marTop w:val="0"/>
          <w:marBottom w:val="0"/>
          <w:divBdr>
            <w:top w:val="none" w:sz="0" w:space="0" w:color="auto"/>
            <w:left w:val="none" w:sz="0" w:space="0" w:color="auto"/>
            <w:bottom w:val="none" w:sz="0" w:space="0" w:color="auto"/>
            <w:right w:val="none" w:sz="0" w:space="0" w:color="auto"/>
          </w:divBdr>
          <w:divsChild>
            <w:div w:id="214318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011268">
      <w:bodyDiv w:val="1"/>
      <w:marLeft w:val="0"/>
      <w:marRight w:val="0"/>
      <w:marTop w:val="0"/>
      <w:marBottom w:val="0"/>
      <w:divBdr>
        <w:top w:val="none" w:sz="0" w:space="0" w:color="auto"/>
        <w:left w:val="none" w:sz="0" w:space="0" w:color="auto"/>
        <w:bottom w:val="none" w:sz="0" w:space="0" w:color="auto"/>
        <w:right w:val="none" w:sz="0" w:space="0" w:color="auto"/>
      </w:divBdr>
    </w:div>
    <w:div w:id="916134747">
      <w:bodyDiv w:val="1"/>
      <w:marLeft w:val="0"/>
      <w:marRight w:val="0"/>
      <w:marTop w:val="0"/>
      <w:marBottom w:val="0"/>
      <w:divBdr>
        <w:top w:val="none" w:sz="0" w:space="0" w:color="auto"/>
        <w:left w:val="none" w:sz="0" w:space="0" w:color="auto"/>
        <w:bottom w:val="none" w:sz="0" w:space="0" w:color="auto"/>
        <w:right w:val="none" w:sz="0" w:space="0" w:color="auto"/>
      </w:divBdr>
    </w:div>
    <w:div w:id="1126701208">
      <w:bodyDiv w:val="1"/>
      <w:marLeft w:val="0"/>
      <w:marRight w:val="0"/>
      <w:marTop w:val="0"/>
      <w:marBottom w:val="0"/>
      <w:divBdr>
        <w:top w:val="none" w:sz="0" w:space="0" w:color="auto"/>
        <w:left w:val="none" w:sz="0" w:space="0" w:color="auto"/>
        <w:bottom w:val="none" w:sz="0" w:space="0" w:color="auto"/>
        <w:right w:val="none" w:sz="0" w:space="0" w:color="auto"/>
      </w:divBdr>
    </w:div>
    <w:div w:id="1181967743">
      <w:bodyDiv w:val="1"/>
      <w:marLeft w:val="0"/>
      <w:marRight w:val="0"/>
      <w:marTop w:val="0"/>
      <w:marBottom w:val="0"/>
      <w:divBdr>
        <w:top w:val="none" w:sz="0" w:space="0" w:color="auto"/>
        <w:left w:val="none" w:sz="0" w:space="0" w:color="auto"/>
        <w:bottom w:val="none" w:sz="0" w:space="0" w:color="auto"/>
        <w:right w:val="none" w:sz="0" w:space="0" w:color="auto"/>
      </w:divBdr>
    </w:div>
    <w:div w:id="1269703533">
      <w:bodyDiv w:val="1"/>
      <w:marLeft w:val="0"/>
      <w:marRight w:val="0"/>
      <w:marTop w:val="0"/>
      <w:marBottom w:val="0"/>
      <w:divBdr>
        <w:top w:val="none" w:sz="0" w:space="0" w:color="auto"/>
        <w:left w:val="none" w:sz="0" w:space="0" w:color="auto"/>
        <w:bottom w:val="none" w:sz="0" w:space="0" w:color="auto"/>
        <w:right w:val="none" w:sz="0" w:space="0" w:color="auto"/>
      </w:divBdr>
    </w:div>
    <w:div w:id="1629044600">
      <w:bodyDiv w:val="1"/>
      <w:marLeft w:val="0"/>
      <w:marRight w:val="0"/>
      <w:marTop w:val="0"/>
      <w:marBottom w:val="0"/>
      <w:divBdr>
        <w:top w:val="none" w:sz="0" w:space="0" w:color="auto"/>
        <w:left w:val="none" w:sz="0" w:space="0" w:color="auto"/>
        <w:bottom w:val="none" w:sz="0" w:space="0" w:color="auto"/>
        <w:right w:val="none" w:sz="0" w:space="0" w:color="auto"/>
      </w:divBdr>
    </w:div>
    <w:div w:id="1758094152">
      <w:bodyDiv w:val="1"/>
      <w:marLeft w:val="0"/>
      <w:marRight w:val="0"/>
      <w:marTop w:val="0"/>
      <w:marBottom w:val="0"/>
      <w:divBdr>
        <w:top w:val="none" w:sz="0" w:space="0" w:color="auto"/>
        <w:left w:val="none" w:sz="0" w:space="0" w:color="auto"/>
        <w:bottom w:val="none" w:sz="0" w:space="0" w:color="auto"/>
        <w:right w:val="none" w:sz="0" w:space="0" w:color="auto"/>
      </w:divBdr>
    </w:div>
    <w:div w:id="193527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nadacollege.edu/dreamers/docs/Maslows-Hierarchy-of-Needs.pdf" TargetMode="External"/><Relationship Id="rId13" Type="http://schemas.openxmlformats.org/officeDocument/2006/relationships/hyperlink" Target="https://unesdoc.unesco.org/ark:/48223/pf0000377863" TargetMode="External"/><Relationship Id="rId3" Type="http://schemas.openxmlformats.org/officeDocument/2006/relationships/webSettings" Target="webSettings.xml"/><Relationship Id="rId7" Type="http://schemas.openxmlformats.org/officeDocument/2006/relationships/hyperlink" Target="https://whatfix.com/blog/lewins-change-model/" TargetMode="External"/><Relationship Id="rId12" Type="http://schemas.openxmlformats.org/officeDocument/2006/relationships/hyperlink" Target="https://professional.dce.harvard.edu/blog/7-reasons-why-change-management-strategies-fail-and-how-to-avoid-the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earn.g2.com/ways-to-tailor-compensation-for-employee-retention" TargetMode="External"/><Relationship Id="rId11" Type="http://schemas.openxmlformats.org/officeDocument/2006/relationships/hyperlink" Target="https://blog.workday.com/en-us/2022/secret-employee-retention-employee-engagement.html" TargetMode="External"/><Relationship Id="rId5" Type="http://schemas.openxmlformats.org/officeDocument/2006/relationships/hyperlink" Target="https://eprints.glos.ac.uk/2961/" TargetMode="External"/><Relationship Id="rId15" Type="http://schemas.openxmlformats.org/officeDocument/2006/relationships/fontTable" Target="fontTable.xml"/><Relationship Id="rId10" Type="http://schemas.openxmlformats.org/officeDocument/2006/relationships/hyperlink" Target="https://bethestrategicpm.com/managing-change-using-the-kubler-ross-change-model/" TargetMode="External"/><Relationship Id="rId4" Type="http://schemas.openxmlformats.org/officeDocument/2006/relationships/hyperlink" Target="https://hospitalityinsights.ehl.edu/hospitality-industry-trends" TargetMode="External"/><Relationship Id="rId9" Type="http://schemas.openxmlformats.org/officeDocument/2006/relationships/hyperlink" Target="https://university.marriott.com/post-graduates/" TargetMode="External"/><Relationship Id="rId14" Type="http://schemas.openxmlformats.org/officeDocument/2006/relationships/hyperlink" Target="https://blog.avilar.com/2019/04/12/unlock-the-full-potential-of-your-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2465</Words>
  <Characters>17495</Characters>
  <Application>Microsoft Office Word</Application>
  <DocSecurity>0</DocSecurity>
  <Lines>272</Lines>
  <Paragraphs>47</Paragraphs>
  <ScaleCrop>false</ScaleCrop>
  <HeadingPairs>
    <vt:vector size="2" baseType="variant">
      <vt:variant>
        <vt:lpstr>Title</vt:lpstr>
      </vt:variant>
      <vt:variant>
        <vt:i4>1</vt:i4>
      </vt:variant>
    </vt:vector>
  </HeadingPairs>
  <TitlesOfParts>
    <vt:vector size="1" baseType="lpstr">
      <vt:lpstr>How to retain and engage employees throughout the employee lifecycle</vt:lpstr>
    </vt:vector>
  </TitlesOfParts>
  <Manager/>
  <Company/>
  <LinksUpToDate>false</LinksUpToDate>
  <CharactersWithSpaces>19912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retain and engage employees throughout the employee lifecycle</dc:title>
  <dc:subject/>
  <dc:creator>Student Name: Bakhan Ahmed                         Student Number:2119062                                   Module Title: Personnel Resourcing &amp; Development                                                     Module code: BMIH5005</dc:creator>
  <cp:keywords/>
  <dc:description/>
  <cp:lastModifiedBy>author</cp:lastModifiedBy>
  <cp:revision>7</cp:revision>
  <dcterms:created xsi:type="dcterms:W3CDTF">2023-05-30T14:13:00Z</dcterms:created>
  <dcterms:modified xsi:type="dcterms:W3CDTF">2023-06-12T13:24:00Z</dcterms:modified>
  <cp:category/>
</cp:coreProperties>
</file>