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A0AC6" w14:textId="23CF895E" w:rsidR="00D30978" w:rsidRPr="00220400" w:rsidRDefault="00312C32" w:rsidP="00220400">
      <w:pPr>
        <w:spacing w:line="360" w:lineRule="auto"/>
        <w:rPr>
          <w:rFonts w:ascii="Arial" w:hAnsi="Arial" w:cs="Arial"/>
        </w:rPr>
      </w:pPr>
      <w:r>
        <w:rPr>
          <w:rFonts w:ascii="Arial" w:hAnsi="Arial" w:cs="Arial"/>
        </w:rPr>
        <w:t>Good afternoon, m</w:t>
      </w:r>
      <w:r w:rsidR="00D30978" w:rsidRPr="00220400">
        <w:rPr>
          <w:rFonts w:ascii="Arial" w:hAnsi="Arial" w:cs="Arial"/>
        </w:rPr>
        <w:t>y name is Nerys, student number 2306431. Today I will be reflecting on my sustainability assignment and what I have discovered.</w:t>
      </w:r>
    </w:p>
    <w:p w14:paraId="6DC0120C" w14:textId="7CDEC1EE" w:rsidR="00C403F4" w:rsidRDefault="00C403F4" w:rsidP="00220400">
      <w:pPr>
        <w:spacing w:line="360" w:lineRule="auto"/>
        <w:rPr>
          <w:rFonts w:ascii="Arial" w:hAnsi="Arial" w:cs="Arial"/>
        </w:rPr>
      </w:pPr>
      <w:r w:rsidRPr="00220400">
        <w:rPr>
          <w:rFonts w:ascii="Arial" w:hAnsi="Arial" w:cs="Arial"/>
        </w:rPr>
        <w:t>I would like to take a few minutes to reflect on my experience of the John Muir award.</w:t>
      </w:r>
    </w:p>
    <w:p w14:paraId="452AA8D2" w14:textId="77777777" w:rsidR="00ED3609" w:rsidRPr="00220400" w:rsidRDefault="00ED3609" w:rsidP="00220400">
      <w:pPr>
        <w:spacing w:line="360" w:lineRule="auto"/>
        <w:rPr>
          <w:rFonts w:ascii="Arial" w:hAnsi="Arial" w:cs="Arial"/>
        </w:rPr>
      </w:pPr>
    </w:p>
    <w:p w14:paraId="1BA2BA94" w14:textId="4422F271" w:rsidR="00D30978" w:rsidRDefault="00D30978" w:rsidP="00220400">
      <w:pPr>
        <w:spacing w:line="360" w:lineRule="auto"/>
        <w:rPr>
          <w:rFonts w:ascii="Arial" w:hAnsi="Arial" w:cs="Arial"/>
        </w:rPr>
      </w:pPr>
      <w:r w:rsidRPr="00220400">
        <w:rPr>
          <w:rFonts w:ascii="Arial" w:hAnsi="Arial" w:cs="Arial"/>
        </w:rPr>
        <w:t>When thinking of my happy place, I struggled. Over the years I have been a carer, a mother, a learning support assistant, a girlfriend, an early years practitioner, and of course a student. I rarely have time for myself and always putting others needs before my own. However, thinking back to my childhood I remember being at my happiest, playing in the back garden, digging, finding worms and bugs, helping to try and form somewhat of a lawn and growing patch with my parents.</w:t>
      </w:r>
    </w:p>
    <w:p w14:paraId="75274CFE" w14:textId="77777777" w:rsidR="00ED3609" w:rsidRPr="00220400" w:rsidRDefault="00ED3609" w:rsidP="00220400">
      <w:pPr>
        <w:spacing w:line="360" w:lineRule="auto"/>
        <w:rPr>
          <w:rFonts w:ascii="Arial" w:hAnsi="Arial" w:cs="Arial"/>
        </w:rPr>
      </w:pPr>
    </w:p>
    <w:p w14:paraId="0EEBA130" w14:textId="2D33B014" w:rsidR="00D30978" w:rsidRDefault="00D30978" w:rsidP="00220400">
      <w:pPr>
        <w:spacing w:line="360" w:lineRule="auto"/>
        <w:rPr>
          <w:rFonts w:ascii="Arial" w:hAnsi="Arial" w:cs="Arial"/>
        </w:rPr>
      </w:pPr>
      <w:r w:rsidRPr="00220400">
        <w:rPr>
          <w:rFonts w:ascii="Arial" w:hAnsi="Arial" w:cs="Arial"/>
        </w:rPr>
        <w:t>We had recently moved to a new area and had built our house on the side of the mountain. Our “garden” had been wild grass and overgrown bramble bushes for many a year. When the house was being built the diggers came, flattened and removed most of the flora from the area and left it empty and muddy. A blank canvas for our new beginning.</w:t>
      </w:r>
    </w:p>
    <w:p w14:paraId="47B3F3D0" w14:textId="77777777" w:rsidR="00ED3609" w:rsidRPr="00220400" w:rsidRDefault="00ED3609" w:rsidP="00220400">
      <w:pPr>
        <w:spacing w:line="360" w:lineRule="auto"/>
        <w:rPr>
          <w:rFonts w:ascii="Arial" w:hAnsi="Arial" w:cs="Arial"/>
        </w:rPr>
      </w:pPr>
    </w:p>
    <w:p w14:paraId="3F60100F" w14:textId="5AFBD3A9" w:rsidR="00D30978" w:rsidRDefault="00D30978" w:rsidP="00220400">
      <w:pPr>
        <w:spacing w:line="360" w:lineRule="auto"/>
        <w:rPr>
          <w:rFonts w:ascii="Arial" w:hAnsi="Arial" w:cs="Arial"/>
        </w:rPr>
      </w:pPr>
      <w:r w:rsidRPr="00220400">
        <w:rPr>
          <w:rFonts w:ascii="Arial" w:hAnsi="Arial" w:cs="Arial"/>
        </w:rPr>
        <w:t>I was instantly educated on the importance of not playing with the foxgloves that grew there as they were highly poisonous. I knew where all the blackberry bushes grew and when they were ripe enough to eat. This was my happy place.</w:t>
      </w:r>
    </w:p>
    <w:p w14:paraId="564E9637" w14:textId="77777777" w:rsidR="00ED3609" w:rsidRPr="00220400" w:rsidRDefault="00ED3609" w:rsidP="00220400">
      <w:pPr>
        <w:spacing w:line="360" w:lineRule="auto"/>
        <w:rPr>
          <w:rFonts w:ascii="Arial" w:hAnsi="Arial" w:cs="Arial"/>
        </w:rPr>
      </w:pPr>
    </w:p>
    <w:p w14:paraId="1CF1C0C6" w14:textId="74580B2C" w:rsidR="00D30978" w:rsidRPr="00220400" w:rsidRDefault="00D30978" w:rsidP="00220400">
      <w:pPr>
        <w:spacing w:line="360" w:lineRule="auto"/>
        <w:rPr>
          <w:rFonts w:ascii="Arial" w:hAnsi="Arial" w:cs="Arial"/>
        </w:rPr>
      </w:pPr>
      <w:r w:rsidRPr="00220400">
        <w:rPr>
          <w:rFonts w:ascii="Arial" w:hAnsi="Arial" w:cs="Arial"/>
        </w:rPr>
        <w:t>Thirty two years on and the area is pretty much as overgrown and wild as it was before the machines, however, there have been some improvements. We now have a chicken enclosure, an allotment area, a glass house and of course a tree den.</w:t>
      </w:r>
    </w:p>
    <w:p w14:paraId="720FCD15" w14:textId="63A6905C" w:rsidR="00D30978" w:rsidRDefault="00D30978" w:rsidP="00220400">
      <w:pPr>
        <w:spacing w:line="360" w:lineRule="auto"/>
        <w:rPr>
          <w:rFonts w:ascii="Arial" w:hAnsi="Arial" w:cs="Arial"/>
        </w:rPr>
      </w:pPr>
      <w:r w:rsidRPr="00220400">
        <w:rPr>
          <w:rFonts w:ascii="Arial" w:hAnsi="Arial" w:cs="Arial"/>
        </w:rPr>
        <w:t>Taking time for myself and sitting in the garden once more has helped with my mental health and has also enlightened me on how much we are trying to do to become more sustainable.</w:t>
      </w:r>
    </w:p>
    <w:p w14:paraId="20032E62" w14:textId="77777777" w:rsidR="00ED3609" w:rsidRPr="00220400" w:rsidRDefault="00ED3609" w:rsidP="00220400">
      <w:pPr>
        <w:spacing w:line="360" w:lineRule="auto"/>
        <w:rPr>
          <w:rFonts w:ascii="Arial" w:hAnsi="Arial" w:cs="Arial"/>
        </w:rPr>
      </w:pPr>
    </w:p>
    <w:p w14:paraId="5E5BEC50" w14:textId="11826F3C" w:rsidR="00D30978" w:rsidRDefault="00D30978" w:rsidP="00220400">
      <w:pPr>
        <w:spacing w:line="360" w:lineRule="auto"/>
        <w:rPr>
          <w:rFonts w:ascii="Arial" w:hAnsi="Arial" w:cs="Arial"/>
        </w:rPr>
      </w:pPr>
      <w:r w:rsidRPr="00220400">
        <w:rPr>
          <w:rFonts w:ascii="Arial" w:hAnsi="Arial" w:cs="Arial"/>
        </w:rPr>
        <w:t>We have fresh eggs daily, which we share with our family and neighbours. We grow our own vegetables. The trees that have fallen or have been cut down over the years have been used for a tree den as well as fencing and planters. We have water butts to collect the rainfall; we then use this water for the plants and chickens. The chickens have helped to clear the greenery from the area they reside in.</w:t>
      </w:r>
    </w:p>
    <w:p w14:paraId="26CCCFFD" w14:textId="77777777" w:rsidR="00ED3609" w:rsidRPr="00220400" w:rsidRDefault="00ED3609" w:rsidP="00220400">
      <w:pPr>
        <w:spacing w:line="360" w:lineRule="auto"/>
        <w:rPr>
          <w:rFonts w:ascii="Arial" w:hAnsi="Arial" w:cs="Arial"/>
        </w:rPr>
      </w:pPr>
    </w:p>
    <w:p w14:paraId="583EB2EF" w14:textId="5A87BAF1" w:rsidR="00D30978" w:rsidRDefault="00D506D5" w:rsidP="00220400">
      <w:pPr>
        <w:spacing w:line="360" w:lineRule="auto"/>
        <w:rPr>
          <w:rFonts w:ascii="Arial" w:hAnsi="Arial" w:cs="Arial"/>
        </w:rPr>
      </w:pPr>
      <w:r w:rsidRPr="00220400">
        <w:rPr>
          <w:rFonts w:ascii="Arial" w:hAnsi="Arial" w:cs="Arial"/>
        </w:rPr>
        <w:t xml:space="preserve">There are many trees towering the garden now too. These trees I identified in my scrapbook </w:t>
      </w:r>
      <w:r w:rsidR="00C403F4" w:rsidRPr="00220400">
        <w:rPr>
          <w:rFonts w:ascii="Arial" w:hAnsi="Arial" w:cs="Arial"/>
        </w:rPr>
        <w:t xml:space="preserve">using </w:t>
      </w:r>
      <w:r w:rsidRPr="00220400">
        <w:rPr>
          <w:rFonts w:ascii="Arial" w:hAnsi="Arial" w:cs="Arial"/>
        </w:rPr>
        <w:t>my grandfather’s old encyclopaedias. I have watched them slowly growing over the years, taking for granted how tall</w:t>
      </w:r>
      <w:r w:rsidR="00C403F4" w:rsidRPr="00220400">
        <w:rPr>
          <w:rFonts w:ascii="Arial" w:hAnsi="Arial" w:cs="Arial"/>
        </w:rPr>
        <w:t xml:space="preserve"> and wide</w:t>
      </w:r>
      <w:r w:rsidRPr="00220400">
        <w:rPr>
          <w:rFonts w:ascii="Arial" w:hAnsi="Arial" w:cs="Arial"/>
        </w:rPr>
        <w:t xml:space="preserve"> they have actually become. The trees have birds residing in them that sing sweetly and call to each other, they have a family of squirrels living in them too. We try to encourage the birds by filling the birdfeeders with nuts and seeds.</w:t>
      </w:r>
    </w:p>
    <w:p w14:paraId="60617527" w14:textId="77777777" w:rsidR="00ED3609" w:rsidRPr="00220400" w:rsidRDefault="00ED3609" w:rsidP="00220400">
      <w:pPr>
        <w:spacing w:line="360" w:lineRule="auto"/>
        <w:rPr>
          <w:rFonts w:ascii="Arial" w:hAnsi="Arial" w:cs="Arial"/>
        </w:rPr>
      </w:pPr>
    </w:p>
    <w:p w14:paraId="2FC5FDE3" w14:textId="14F5EBCB" w:rsidR="00D506D5" w:rsidRDefault="00D506D5" w:rsidP="00220400">
      <w:pPr>
        <w:spacing w:line="360" w:lineRule="auto"/>
        <w:rPr>
          <w:rFonts w:ascii="Arial" w:hAnsi="Arial" w:cs="Arial"/>
        </w:rPr>
      </w:pPr>
      <w:r w:rsidRPr="00220400">
        <w:rPr>
          <w:rFonts w:ascii="Arial" w:hAnsi="Arial" w:cs="Arial"/>
        </w:rPr>
        <w:t>I had forgotten how much I loved being in nature and watching all the wildlife around me. Making up stories and names for the animals. This task has inspired me to spend more time in the garden with my own children. We sit for hours on the grass, listening to the bees and bugs, watching the birds on the feeders and the occasional cheeky squirrel who comes for the spilled nuts.</w:t>
      </w:r>
      <w:r w:rsidR="00F22D27" w:rsidRPr="00220400">
        <w:rPr>
          <w:rFonts w:ascii="Arial" w:hAnsi="Arial" w:cs="Arial"/>
        </w:rPr>
        <w:t xml:space="preserve"> I had not realised how much of what we do here helps with sustainability.</w:t>
      </w:r>
    </w:p>
    <w:p w14:paraId="43C21D11" w14:textId="77777777" w:rsidR="00ED3609" w:rsidRPr="00220400" w:rsidRDefault="00ED3609" w:rsidP="00220400">
      <w:pPr>
        <w:spacing w:line="360" w:lineRule="auto"/>
        <w:rPr>
          <w:rFonts w:ascii="Arial" w:hAnsi="Arial" w:cs="Arial"/>
        </w:rPr>
      </w:pPr>
    </w:p>
    <w:p w14:paraId="3F9786E5" w14:textId="52B882DE" w:rsidR="00C51D34" w:rsidRPr="00220400" w:rsidRDefault="00C51D34" w:rsidP="00220400">
      <w:pPr>
        <w:spacing w:line="360" w:lineRule="auto"/>
        <w:rPr>
          <w:rFonts w:ascii="Arial" w:hAnsi="Arial" w:cs="Arial"/>
        </w:rPr>
      </w:pPr>
      <w:r w:rsidRPr="00220400">
        <w:rPr>
          <w:rFonts w:ascii="Arial" w:hAnsi="Arial" w:cs="Arial"/>
        </w:rPr>
        <w:t xml:space="preserve">With my renewed love for the outdoors and nature, I will definitely try to introduce more ideas for sustainability in my setting. Hopefully securing funding for a large low planter that I can lay turf </w:t>
      </w:r>
      <w:r w:rsidR="00ED3609" w:rsidRPr="00220400">
        <w:rPr>
          <w:rFonts w:ascii="Arial" w:hAnsi="Arial" w:cs="Arial"/>
        </w:rPr>
        <w:t>in;</w:t>
      </w:r>
      <w:r w:rsidRPr="00220400">
        <w:rPr>
          <w:rFonts w:ascii="Arial" w:hAnsi="Arial" w:cs="Arial"/>
        </w:rPr>
        <w:t xml:space="preserve"> the children can help to water and reseed the lawn when needed and it can also be used for the children to walk barefoot and help with their wellbeing.</w:t>
      </w:r>
    </w:p>
    <w:p w14:paraId="57E40F0A" w14:textId="77777777" w:rsidR="00C51D34" w:rsidRPr="00220400" w:rsidRDefault="00C51D34" w:rsidP="00220400">
      <w:pPr>
        <w:spacing w:line="360" w:lineRule="auto"/>
        <w:rPr>
          <w:rFonts w:ascii="Arial" w:hAnsi="Arial" w:cs="Arial"/>
        </w:rPr>
      </w:pPr>
    </w:p>
    <w:p w14:paraId="25543BD2" w14:textId="03E848BA" w:rsidR="00ED3609" w:rsidRPr="00ED3609" w:rsidRDefault="00ED3609" w:rsidP="00ED3609">
      <w:pPr>
        <w:spacing w:line="360" w:lineRule="auto"/>
        <w:rPr>
          <w:rFonts w:ascii="Arial" w:hAnsi="Arial" w:cs="Arial"/>
        </w:rPr>
      </w:pPr>
      <w:r w:rsidRPr="00ED3609">
        <w:rPr>
          <w:rFonts w:ascii="Arial" w:hAnsi="Arial" w:cs="Arial"/>
        </w:rPr>
        <w:t>I will</w:t>
      </w:r>
      <w:r>
        <w:rPr>
          <w:rFonts w:ascii="Arial" w:hAnsi="Arial" w:cs="Arial"/>
        </w:rPr>
        <w:t xml:space="preserve"> now</w:t>
      </w:r>
      <w:r w:rsidRPr="00ED3609">
        <w:rPr>
          <w:rFonts w:ascii="Arial" w:hAnsi="Arial" w:cs="Arial"/>
        </w:rPr>
        <w:t xml:space="preserve"> be evaluating sustainability in early childhood education — what it means, how it is implemented in practice, the challenges it presents, and how key frameworks, such as the Curriculum for Wales, aim to support its integration. Sustainability in the early years is not a standalone initiative, but a multifaceted concept that must be meaningfully embedded into daily routines, pedagogical practice, and long-term planning.</w:t>
      </w:r>
    </w:p>
    <w:p w14:paraId="2B87A51B" w14:textId="77777777" w:rsidR="00ED3609" w:rsidRPr="00ED3609" w:rsidRDefault="00ED3609" w:rsidP="00ED3609">
      <w:pPr>
        <w:spacing w:line="360" w:lineRule="auto"/>
        <w:rPr>
          <w:rFonts w:ascii="Arial" w:hAnsi="Arial" w:cs="Arial"/>
        </w:rPr>
      </w:pPr>
    </w:p>
    <w:p w14:paraId="0DD5D108" w14:textId="4234C064" w:rsidR="00ED3609" w:rsidRPr="00ED3609" w:rsidRDefault="00ED3609" w:rsidP="00ED3609">
      <w:pPr>
        <w:spacing w:line="360" w:lineRule="auto"/>
        <w:rPr>
          <w:rFonts w:ascii="Arial" w:hAnsi="Arial" w:cs="Arial"/>
        </w:rPr>
      </w:pPr>
      <w:r w:rsidRPr="00ED3609">
        <w:rPr>
          <w:rFonts w:ascii="Arial" w:hAnsi="Arial" w:cs="Arial"/>
        </w:rPr>
        <w:t xml:space="preserve">UNESCO (2017) defines sustainability through three interconnected pillars: environmental, economic, and social. These dimensions are not </w:t>
      </w:r>
      <w:r w:rsidRPr="00ED3609">
        <w:rPr>
          <w:rFonts w:ascii="Arial" w:hAnsi="Arial" w:cs="Arial"/>
        </w:rPr>
        <w:t>isolated but</w:t>
      </w:r>
      <w:r w:rsidRPr="00ED3609">
        <w:rPr>
          <w:rFonts w:ascii="Arial" w:hAnsi="Arial" w:cs="Arial"/>
        </w:rPr>
        <w:t xml:space="preserve"> work in tandem to ensure that children grow up understanding how their actions impact the planet, society, and future generations.</w:t>
      </w:r>
    </w:p>
    <w:p w14:paraId="5EC0D9AD" w14:textId="77777777" w:rsidR="00ED3609" w:rsidRPr="00ED3609" w:rsidRDefault="00ED3609" w:rsidP="00ED3609">
      <w:pPr>
        <w:spacing w:line="360" w:lineRule="auto"/>
        <w:rPr>
          <w:rFonts w:ascii="Arial" w:hAnsi="Arial" w:cs="Arial"/>
        </w:rPr>
      </w:pPr>
    </w:p>
    <w:p w14:paraId="276B9D69" w14:textId="56EAC138" w:rsidR="00ED3609" w:rsidRPr="00ED3609" w:rsidRDefault="00ED3609" w:rsidP="00ED3609">
      <w:pPr>
        <w:spacing w:line="360" w:lineRule="auto"/>
        <w:rPr>
          <w:rFonts w:ascii="Arial" w:hAnsi="Arial" w:cs="Arial"/>
        </w:rPr>
      </w:pPr>
      <w:r w:rsidRPr="00ED3609">
        <w:rPr>
          <w:rFonts w:ascii="Arial" w:hAnsi="Arial" w:cs="Arial"/>
        </w:rPr>
        <w:lastRenderedPageBreak/>
        <w:t>Samuelsson and Park (2017) argue that high-quality early childhood education involves more than academic preparation; it requires creating experiences that help children develop a strong connection with nature, a sense of fairness, empathy, and an understanding of how their behaviours affect the world around them. This aligns with the growing concept of Early Childhood Education for Sustainability, as described by Davis (2010), which promotes not only environmental awareness but inclusive values and active participation in sustainable practices.</w:t>
      </w:r>
    </w:p>
    <w:p w14:paraId="66829DA2" w14:textId="77777777" w:rsidR="00ED3609" w:rsidRPr="00ED3609" w:rsidRDefault="00ED3609" w:rsidP="00ED3609">
      <w:pPr>
        <w:spacing w:line="360" w:lineRule="auto"/>
        <w:rPr>
          <w:rFonts w:ascii="Arial" w:hAnsi="Arial" w:cs="Arial"/>
        </w:rPr>
      </w:pPr>
    </w:p>
    <w:p w14:paraId="3BE63D8C" w14:textId="3A84F90A" w:rsidR="00ED3609" w:rsidRPr="00ED3609" w:rsidRDefault="00ED3609" w:rsidP="00ED3609">
      <w:pPr>
        <w:spacing w:line="360" w:lineRule="auto"/>
        <w:rPr>
          <w:rFonts w:ascii="Arial" w:hAnsi="Arial" w:cs="Arial"/>
        </w:rPr>
      </w:pPr>
      <w:r w:rsidRPr="00ED3609">
        <w:rPr>
          <w:rFonts w:ascii="Arial" w:hAnsi="Arial" w:cs="Arial"/>
        </w:rPr>
        <w:t>In 2015, the United Nations introduced the Sustainable Development Goals a blueprint for achieving a better, more sustainable future for all by 2030. These goals have encouraged nations to re-evaluate their educational strategies, including how young children are introduced to global challenges and solutions.</w:t>
      </w:r>
    </w:p>
    <w:p w14:paraId="0AD3FAB4" w14:textId="77777777" w:rsidR="00ED3609" w:rsidRPr="00ED3609" w:rsidRDefault="00ED3609" w:rsidP="00ED3609">
      <w:pPr>
        <w:spacing w:line="360" w:lineRule="auto"/>
        <w:rPr>
          <w:rFonts w:ascii="Arial" w:hAnsi="Arial" w:cs="Arial"/>
        </w:rPr>
      </w:pPr>
    </w:p>
    <w:p w14:paraId="014592E0" w14:textId="77777777" w:rsidR="00ED3609" w:rsidRPr="00ED3609" w:rsidRDefault="00ED3609" w:rsidP="00ED3609">
      <w:pPr>
        <w:spacing w:line="360" w:lineRule="auto"/>
        <w:rPr>
          <w:rFonts w:ascii="Arial" w:hAnsi="Arial" w:cs="Arial"/>
        </w:rPr>
      </w:pPr>
      <w:r w:rsidRPr="00ED3609">
        <w:rPr>
          <w:rFonts w:ascii="Arial" w:hAnsi="Arial" w:cs="Arial"/>
        </w:rPr>
        <w:t>In Wales, the Curriculum for Wales (2022) reflects this international direction. It places sustainability at the heart of its mission, aiming to develop ethical, informed citizens who are committed to sustainable development and the well-being of future generations. The curriculum encourages a holistic, child-centred approach that values sustainability not as an add-on, but as a central theme across learning experiences.</w:t>
      </w:r>
    </w:p>
    <w:p w14:paraId="652059CA" w14:textId="77777777" w:rsidR="00ED3609" w:rsidRPr="00ED3609" w:rsidRDefault="00ED3609" w:rsidP="00ED3609">
      <w:pPr>
        <w:spacing w:line="360" w:lineRule="auto"/>
        <w:rPr>
          <w:rFonts w:ascii="Arial" w:hAnsi="Arial" w:cs="Arial"/>
        </w:rPr>
      </w:pPr>
    </w:p>
    <w:p w14:paraId="25217FFD" w14:textId="77777777" w:rsidR="00ED3609" w:rsidRPr="00ED3609" w:rsidRDefault="00ED3609" w:rsidP="00ED3609">
      <w:pPr>
        <w:spacing w:line="360" w:lineRule="auto"/>
        <w:rPr>
          <w:rFonts w:ascii="Arial" w:hAnsi="Arial" w:cs="Arial"/>
        </w:rPr>
      </w:pPr>
      <w:r w:rsidRPr="00ED3609">
        <w:rPr>
          <w:rFonts w:ascii="Arial" w:hAnsi="Arial" w:cs="Arial"/>
        </w:rPr>
        <w:t>This is further supported by the educational philosophy of Friedrich Froebel, who believed in fostering a deep connection with the natural world from a young age. According to the Froebel Trust (no date), when children are encouraged to care for their environment and understand their role within it, they begin to develop the values needed to become environmentally conscious citizens.</w:t>
      </w:r>
    </w:p>
    <w:p w14:paraId="1137D78B" w14:textId="77777777" w:rsidR="00ED3609" w:rsidRPr="00ED3609" w:rsidRDefault="00ED3609" w:rsidP="00ED3609">
      <w:pPr>
        <w:spacing w:line="360" w:lineRule="auto"/>
        <w:rPr>
          <w:rFonts w:ascii="Arial" w:hAnsi="Arial" w:cs="Arial"/>
        </w:rPr>
      </w:pPr>
    </w:p>
    <w:p w14:paraId="26549FAD" w14:textId="77777777" w:rsidR="00ED3609" w:rsidRPr="00ED3609" w:rsidRDefault="00ED3609" w:rsidP="00ED3609">
      <w:pPr>
        <w:spacing w:line="360" w:lineRule="auto"/>
        <w:rPr>
          <w:rFonts w:ascii="Arial" w:hAnsi="Arial" w:cs="Arial"/>
        </w:rPr>
      </w:pPr>
      <w:r w:rsidRPr="00ED3609">
        <w:rPr>
          <w:rFonts w:ascii="Arial" w:hAnsi="Arial" w:cs="Arial"/>
        </w:rPr>
        <w:t>However, despite the growing emphasis on sustainability, many early years settings face barriers in implementing sustainable practices. Hart (2025) highlights that the financial burden of replacing plastic toys with wooden alternatives or sourcing natural, eco-friendly materials can be overwhelming for some providers. These resources must also be safe, durable, and accessible to young children, which adds to the complexity.</w:t>
      </w:r>
    </w:p>
    <w:p w14:paraId="177E81D2" w14:textId="77777777" w:rsidR="00ED3609" w:rsidRPr="00ED3609" w:rsidRDefault="00ED3609" w:rsidP="00ED3609">
      <w:pPr>
        <w:spacing w:line="360" w:lineRule="auto"/>
        <w:rPr>
          <w:rFonts w:ascii="Arial" w:hAnsi="Arial" w:cs="Arial"/>
        </w:rPr>
      </w:pPr>
    </w:p>
    <w:p w14:paraId="6B472430" w14:textId="77777777" w:rsidR="00ED3609" w:rsidRPr="00ED3609" w:rsidRDefault="00ED3609" w:rsidP="00ED3609">
      <w:pPr>
        <w:spacing w:line="360" w:lineRule="auto"/>
        <w:rPr>
          <w:rFonts w:ascii="Arial" w:hAnsi="Arial" w:cs="Arial"/>
        </w:rPr>
      </w:pPr>
      <w:r w:rsidRPr="00ED3609">
        <w:rPr>
          <w:rFonts w:ascii="Arial" w:hAnsi="Arial" w:cs="Arial"/>
        </w:rPr>
        <w:lastRenderedPageBreak/>
        <w:t>One sustainable initiative that has seen positive outcomes is teaching children to grow their own food. This hands-on activity supports learning about plant life cycles, healthy eating, and self-sufficiency. Children take pride in nurturing plants and often enjoy eating produce they have grown themselves. This reflects Dewey’s belief (cited by Brodie, no date) in “learning by doing,” where meaningful, practical experiences foster deeper understanding and engagement.</w:t>
      </w:r>
    </w:p>
    <w:p w14:paraId="2344298B" w14:textId="77777777" w:rsidR="00ED3609" w:rsidRPr="00ED3609" w:rsidRDefault="00ED3609" w:rsidP="00ED3609">
      <w:pPr>
        <w:spacing w:line="360" w:lineRule="auto"/>
        <w:rPr>
          <w:rFonts w:ascii="Arial" w:hAnsi="Arial" w:cs="Arial"/>
        </w:rPr>
      </w:pPr>
    </w:p>
    <w:p w14:paraId="08FA86C0" w14:textId="77777777" w:rsidR="00ED3609" w:rsidRPr="00ED3609" w:rsidRDefault="00ED3609" w:rsidP="00ED3609">
      <w:pPr>
        <w:spacing w:line="360" w:lineRule="auto"/>
        <w:rPr>
          <w:rFonts w:ascii="Arial" w:hAnsi="Arial" w:cs="Arial"/>
        </w:rPr>
      </w:pPr>
      <w:r w:rsidRPr="00ED3609">
        <w:rPr>
          <w:rFonts w:ascii="Arial" w:hAnsi="Arial" w:cs="Arial"/>
        </w:rPr>
        <w:t>However, such initiatives are not without challenges. Many fruits and vegetables are seasonal and may not align with term times. Extended school holidays mean that plants may wither without regular care, making consistent gardening projects difficult to manage.</w:t>
      </w:r>
    </w:p>
    <w:p w14:paraId="0E1031A5" w14:textId="77777777" w:rsidR="00ED3609" w:rsidRPr="00ED3609" w:rsidRDefault="00ED3609" w:rsidP="00ED3609">
      <w:pPr>
        <w:spacing w:line="360" w:lineRule="auto"/>
        <w:rPr>
          <w:rFonts w:ascii="Arial" w:hAnsi="Arial" w:cs="Arial"/>
        </w:rPr>
      </w:pPr>
    </w:p>
    <w:p w14:paraId="1E4D3BC5" w14:textId="77777777" w:rsidR="00ED3609" w:rsidRPr="00ED3609" w:rsidRDefault="00ED3609" w:rsidP="00ED3609">
      <w:pPr>
        <w:spacing w:line="360" w:lineRule="auto"/>
        <w:rPr>
          <w:rFonts w:ascii="Arial" w:hAnsi="Arial" w:cs="Arial"/>
        </w:rPr>
      </w:pPr>
      <w:r w:rsidRPr="00ED3609">
        <w:rPr>
          <w:rFonts w:ascii="Arial" w:hAnsi="Arial" w:cs="Arial"/>
        </w:rPr>
        <w:t>Hedefalk, Almqvist and Östman (2014) suggest that even small acts, such as teaching children to compost their food waste, contribute to sustainable awareness. Yet without understanding the ‘why’ behind these actions, children may simply follow routines without learning the underlying values. For instance, they might continue to take more food than they need, not realising the impact of food waste.</w:t>
      </w:r>
    </w:p>
    <w:p w14:paraId="13FAAA38" w14:textId="77777777" w:rsidR="00ED3609" w:rsidRPr="00ED3609" w:rsidRDefault="00ED3609" w:rsidP="00ED3609">
      <w:pPr>
        <w:spacing w:line="360" w:lineRule="auto"/>
        <w:rPr>
          <w:rFonts w:ascii="Arial" w:hAnsi="Arial" w:cs="Arial"/>
        </w:rPr>
      </w:pPr>
    </w:p>
    <w:p w14:paraId="1260DBEC" w14:textId="77777777" w:rsidR="00ED3609" w:rsidRPr="00ED3609" w:rsidRDefault="00ED3609" w:rsidP="00ED3609">
      <w:pPr>
        <w:spacing w:line="360" w:lineRule="auto"/>
        <w:rPr>
          <w:rFonts w:ascii="Arial" w:hAnsi="Arial" w:cs="Arial"/>
        </w:rPr>
      </w:pPr>
      <w:r w:rsidRPr="00ED3609">
        <w:rPr>
          <w:rFonts w:ascii="Arial" w:hAnsi="Arial" w:cs="Arial"/>
        </w:rPr>
        <w:t>To deepen their understanding, educators can provide visual aids — such as an outdoor compost bin — and use storytelling or rewards systems to reinforce concepts like portion control, recycling, and reusing. Involving children in these conversations helps them make connections and see the relevance of their actions.</w:t>
      </w:r>
    </w:p>
    <w:p w14:paraId="28E19B57" w14:textId="77777777" w:rsidR="00ED3609" w:rsidRPr="00ED3609" w:rsidRDefault="00ED3609" w:rsidP="00ED3609">
      <w:pPr>
        <w:spacing w:line="360" w:lineRule="auto"/>
        <w:rPr>
          <w:rFonts w:ascii="Arial" w:hAnsi="Arial" w:cs="Arial"/>
        </w:rPr>
      </w:pPr>
    </w:p>
    <w:p w14:paraId="721131B1" w14:textId="77777777" w:rsidR="00ED3609" w:rsidRPr="00ED3609" w:rsidRDefault="00ED3609" w:rsidP="00ED3609">
      <w:pPr>
        <w:spacing w:line="360" w:lineRule="auto"/>
        <w:rPr>
          <w:rFonts w:ascii="Arial" w:hAnsi="Arial" w:cs="Arial"/>
        </w:rPr>
      </w:pPr>
      <w:r w:rsidRPr="00ED3609">
        <w:rPr>
          <w:rFonts w:ascii="Arial" w:hAnsi="Arial" w:cs="Arial"/>
        </w:rPr>
        <w:t>While Elliott and Davis (2009) argue that even the youngest learners can engage in sustainability, Estyn (2014) found that children’s voices are not always fully incorporated into planning and decision-making in Welsh early years settings. This represents a missed opportunity. When children are encouraged to express their ideas and take ownership of their environment, they are more likely to engage meaningfully with sustainability.</w:t>
      </w:r>
    </w:p>
    <w:p w14:paraId="18AC5262" w14:textId="77777777" w:rsidR="00ED3609" w:rsidRPr="00ED3609" w:rsidRDefault="00ED3609" w:rsidP="00ED3609">
      <w:pPr>
        <w:spacing w:line="360" w:lineRule="auto"/>
        <w:rPr>
          <w:rFonts w:ascii="Arial" w:hAnsi="Arial" w:cs="Arial"/>
        </w:rPr>
      </w:pPr>
    </w:p>
    <w:p w14:paraId="25E12F7A" w14:textId="77777777" w:rsidR="00ED3609" w:rsidRPr="00ED3609" w:rsidRDefault="00ED3609" w:rsidP="00ED3609">
      <w:pPr>
        <w:spacing w:line="360" w:lineRule="auto"/>
        <w:rPr>
          <w:rFonts w:ascii="Arial" w:hAnsi="Arial" w:cs="Arial"/>
        </w:rPr>
      </w:pPr>
      <w:r w:rsidRPr="00ED3609">
        <w:rPr>
          <w:rFonts w:ascii="Arial" w:hAnsi="Arial" w:cs="Arial"/>
        </w:rPr>
        <w:t xml:space="preserve">The Well-being of Future Generations (Wales) Act 2015 has further elevated the importance of sustainability in all sectors, including education. It broadens the definition of sustainability to include cultural, linguistic, and social dimensions — for example, promoting the Welsh language and celebrating cynefin, a sense of </w:t>
      </w:r>
      <w:r w:rsidRPr="00ED3609">
        <w:rPr>
          <w:rFonts w:ascii="Arial" w:hAnsi="Arial" w:cs="Arial"/>
        </w:rPr>
        <w:lastRenderedPageBreak/>
        <w:t>belonging and rootedness. These cultural elements enrich the sustainability narrative by grounding it in local identity and community values.</w:t>
      </w:r>
    </w:p>
    <w:p w14:paraId="4AE725CC" w14:textId="77777777" w:rsidR="00ED3609" w:rsidRPr="00ED3609" w:rsidRDefault="00ED3609" w:rsidP="00ED3609">
      <w:pPr>
        <w:spacing w:line="360" w:lineRule="auto"/>
        <w:rPr>
          <w:rFonts w:ascii="Arial" w:hAnsi="Arial" w:cs="Arial"/>
        </w:rPr>
      </w:pPr>
    </w:p>
    <w:p w14:paraId="20A1F215" w14:textId="77777777" w:rsidR="00ED3609" w:rsidRPr="00ED3609" w:rsidRDefault="00ED3609" w:rsidP="00ED3609">
      <w:pPr>
        <w:spacing w:line="360" w:lineRule="auto"/>
        <w:rPr>
          <w:rFonts w:ascii="Arial" w:hAnsi="Arial" w:cs="Arial"/>
        </w:rPr>
      </w:pPr>
      <w:r w:rsidRPr="00ED3609">
        <w:rPr>
          <w:rFonts w:ascii="Arial" w:hAnsi="Arial" w:cs="Arial"/>
        </w:rPr>
        <w:t>In conclusion, sustainability in the early years is both essential and multifaceted. While policy frameworks like the Curriculum for Wales and the Well-being of Future Generations Act provide strong foundations, the practical implementation can vary. Financial constraints, lack of training, and seasonal limitations can hinder progress. However, by valuing the voice of the child, fostering curiosity through experiential learning, and integrating sustainable thinking into everyday routines, early years practitioners can help shape a more conscious, compassionate, and resilient generation. Sustainability must not be viewed as an extra, but as a core foundation of quality early childhood education.</w:t>
      </w:r>
    </w:p>
    <w:p w14:paraId="7FD0C37A" w14:textId="77777777" w:rsidR="00ED3609" w:rsidRPr="00ED3609" w:rsidRDefault="00ED3609" w:rsidP="00ED3609">
      <w:pPr>
        <w:spacing w:line="360" w:lineRule="auto"/>
        <w:rPr>
          <w:rFonts w:ascii="Arial" w:hAnsi="Arial" w:cs="Arial"/>
        </w:rPr>
      </w:pPr>
    </w:p>
    <w:p w14:paraId="2915717F" w14:textId="77777777" w:rsidR="00ED3609" w:rsidRDefault="00ED3609" w:rsidP="00ED3609">
      <w:pPr>
        <w:spacing w:line="360" w:lineRule="auto"/>
        <w:rPr>
          <w:rFonts w:ascii="Arial" w:hAnsi="Arial" w:cs="Arial"/>
        </w:rPr>
      </w:pPr>
      <w:r w:rsidRPr="00ED3609">
        <w:rPr>
          <w:rFonts w:ascii="Arial" w:hAnsi="Arial" w:cs="Arial"/>
        </w:rPr>
        <w:t>Thank you for listening.</w:t>
      </w:r>
    </w:p>
    <w:p w14:paraId="11BB54AF" w14:textId="77777777" w:rsidR="00ED3609" w:rsidRDefault="00ED3609">
      <w:pPr>
        <w:rPr>
          <w:rFonts w:ascii="Arial" w:hAnsi="Arial" w:cs="Arial"/>
        </w:rPr>
      </w:pPr>
      <w:r>
        <w:rPr>
          <w:rFonts w:ascii="Arial" w:hAnsi="Arial" w:cs="Arial"/>
        </w:rPr>
        <w:br w:type="page"/>
      </w:r>
    </w:p>
    <w:p w14:paraId="2476F187" w14:textId="07FC474C" w:rsidR="00ED3609" w:rsidRDefault="00ED3609" w:rsidP="00ED3609">
      <w:pPr>
        <w:spacing w:line="360" w:lineRule="auto"/>
        <w:rPr>
          <w:rFonts w:ascii="Arial" w:hAnsi="Arial" w:cs="Arial"/>
          <w:u w:val="single"/>
        </w:rPr>
      </w:pPr>
      <w:r>
        <w:rPr>
          <w:rFonts w:ascii="Arial" w:hAnsi="Arial" w:cs="Arial"/>
          <w:u w:val="single"/>
        </w:rPr>
        <w:lastRenderedPageBreak/>
        <w:t>Reference List</w:t>
      </w:r>
    </w:p>
    <w:p w14:paraId="02A56F98" w14:textId="77777777" w:rsidR="00ED3609" w:rsidRPr="00ED3609" w:rsidRDefault="00ED3609" w:rsidP="00ED3609">
      <w:pPr>
        <w:spacing w:line="360" w:lineRule="auto"/>
        <w:rPr>
          <w:rFonts w:ascii="Arial" w:hAnsi="Arial" w:cs="Arial"/>
          <w:u w:val="single"/>
        </w:rPr>
      </w:pPr>
    </w:p>
    <w:p w14:paraId="1CA5B739" w14:textId="5AAC70F9" w:rsidR="00220400" w:rsidRDefault="00220400" w:rsidP="00ED3609">
      <w:pPr>
        <w:spacing w:line="360" w:lineRule="auto"/>
        <w:rPr>
          <w:rFonts w:ascii="Arial" w:hAnsi="Arial" w:cs="Arial"/>
        </w:rPr>
      </w:pPr>
      <w:r>
        <w:rPr>
          <w:rFonts w:ascii="Arial" w:hAnsi="Arial" w:cs="Arial"/>
        </w:rPr>
        <w:t xml:space="preserve">Brodie, K., (no date) ‘John Dewey: Pioneering Theories on Early Years Education’ </w:t>
      </w:r>
      <w:r w:rsidR="00ED3609">
        <w:rPr>
          <w:rFonts w:ascii="Arial" w:hAnsi="Arial" w:cs="Arial"/>
        </w:rPr>
        <w:t>Available</w:t>
      </w:r>
      <w:r>
        <w:rPr>
          <w:rFonts w:ascii="Arial" w:hAnsi="Arial" w:cs="Arial"/>
        </w:rPr>
        <w:t xml:space="preserve"> at: </w:t>
      </w:r>
      <w:hyperlink r:id="rId7" w:history="1">
        <w:r w:rsidRPr="009722B1">
          <w:rPr>
            <w:rStyle w:val="Hyperlink"/>
            <w:rFonts w:ascii="Arial" w:hAnsi="Arial" w:cs="Arial"/>
          </w:rPr>
          <w:t>https://www.earlyyears.tv/john-dewey-pioneering-theories-on-early-years-education/#:~:text=Child%2Dcentred%20curriculum:%20Learning%20activities,understanding%20and%20addressing%20social%20issues</w:t>
        </w:r>
      </w:hyperlink>
      <w:r>
        <w:rPr>
          <w:rFonts w:ascii="Arial" w:hAnsi="Arial" w:cs="Arial"/>
        </w:rPr>
        <w:t xml:space="preserve"> (Accessed: 13 July 2025)</w:t>
      </w:r>
    </w:p>
    <w:p w14:paraId="79E8BBD7" w14:textId="77777777" w:rsidR="00220400" w:rsidRDefault="00220400" w:rsidP="00220400">
      <w:pPr>
        <w:spacing w:line="360" w:lineRule="auto"/>
        <w:rPr>
          <w:rFonts w:ascii="Arial" w:hAnsi="Arial" w:cs="Arial"/>
        </w:rPr>
      </w:pPr>
    </w:p>
    <w:p w14:paraId="54EBCE6E" w14:textId="60536223" w:rsidR="00220400" w:rsidRDefault="00220400" w:rsidP="00220400">
      <w:pPr>
        <w:spacing w:line="360" w:lineRule="auto"/>
        <w:rPr>
          <w:rFonts w:ascii="Arial" w:hAnsi="Arial" w:cs="Arial"/>
        </w:rPr>
      </w:pPr>
      <w:r w:rsidRPr="00220400">
        <w:rPr>
          <w:rFonts w:ascii="Arial" w:hAnsi="Arial" w:cs="Arial"/>
        </w:rPr>
        <w:t xml:space="preserve">Curriculum for Wales, 2022. Introduction to Curriculum for Wales. Available at: </w:t>
      </w:r>
      <w:hyperlink r:id="rId8" w:history="1">
        <w:r w:rsidRPr="00220400">
          <w:rPr>
            <w:rStyle w:val="Hyperlink"/>
            <w:rFonts w:ascii="Arial" w:hAnsi="Arial" w:cs="Arial"/>
          </w:rPr>
          <w:t>https://hwb.gov.wales/curriculum-for-wales/introduction-to-curriculum-for-wales-guidance/</w:t>
        </w:r>
      </w:hyperlink>
      <w:r w:rsidRPr="00220400">
        <w:rPr>
          <w:rFonts w:ascii="Arial" w:hAnsi="Arial" w:cs="Arial"/>
        </w:rPr>
        <w:t xml:space="preserve"> (Accessed: 13 July 2025)</w:t>
      </w:r>
    </w:p>
    <w:p w14:paraId="23290F71" w14:textId="77777777" w:rsidR="00220400" w:rsidRPr="00220400" w:rsidRDefault="00220400" w:rsidP="00220400">
      <w:pPr>
        <w:spacing w:line="360" w:lineRule="auto"/>
        <w:rPr>
          <w:rFonts w:ascii="Arial" w:hAnsi="Arial" w:cs="Arial"/>
        </w:rPr>
      </w:pPr>
    </w:p>
    <w:p w14:paraId="755B3251" w14:textId="77777777" w:rsidR="00220400" w:rsidRDefault="00220400" w:rsidP="00220400">
      <w:pPr>
        <w:spacing w:line="360" w:lineRule="auto"/>
        <w:rPr>
          <w:rFonts w:ascii="Arial" w:hAnsi="Arial" w:cs="Arial"/>
        </w:rPr>
      </w:pPr>
      <w:r w:rsidRPr="00220400">
        <w:rPr>
          <w:rFonts w:ascii="Arial" w:hAnsi="Arial" w:cs="Arial"/>
        </w:rPr>
        <w:t xml:space="preserve">Davis, </w:t>
      </w:r>
      <w:r w:rsidRPr="00220400">
        <w:rPr>
          <w:rFonts w:ascii="Arial" w:hAnsi="Arial" w:cs="Arial"/>
        </w:rPr>
        <w:t xml:space="preserve">J., (2010) </w:t>
      </w:r>
      <w:r w:rsidRPr="00220400">
        <w:rPr>
          <w:rFonts w:ascii="Arial" w:hAnsi="Arial" w:cs="Arial"/>
          <w:i/>
          <w:iCs/>
        </w:rPr>
        <w:t xml:space="preserve">Young Children and the Environment: Early Education for Sustainability. </w:t>
      </w:r>
      <w:r w:rsidRPr="00220400">
        <w:rPr>
          <w:rFonts w:ascii="Arial" w:hAnsi="Arial" w:cs="Arial"/>
        </w:rPr>
        <w:t>Second Edition. Cambridge University Press</w:t>
      </w:r>
    </w:p>
    <w:p w14:paraId="635F08A3" w14:textId="77777777" w:rsidR="00220400" w:rsidRDefault="00220400" w:rsidP="00220400">
      <w:pPr>
        <w:spacing w:line="360" w:lineRule="auto"/>
        <w:rPr>
          <w:rFonts w:ascii="Arial" w:hAnsi="Arial" w:cs="Arial"/>
        </w:rPr>
      </w:pPr>
    </w:p>
    <w:p w14:paraId="29AE3AF9" w14:textId="0E428584" w:rsidR="00220400" w:rsidRDefault="00220400" w:rsidP="00220400">
      <w:pPr>
        <w:spacing w:line="360" w:lineRule="auto"/>
        <w:rPr>
          <w:rFonts w:ascii="Arial" w:hAnsi="Arial" w:cs="Arial"/>
        </w:rPr>
      </w:pPr>
      <w:r>
        <w:rPr>
          <w:rFonts w:ascii="Arial" w:hAnsi="Arial" w:cs="Arial"/>
        </w:rPr>
        <w:t xml:space="preserve">Elliott, S., Davis, J.M., (2009) Exploring the Resistance: An Australian Perspective </w:t>
      </w:r>
      <w:r w:rsidR="00ED3609">
        <w:rPr>
          <w:rFonts w:ascii="Arial" w:hAnsi="Arial" w:cs="Arial"/>
        </w:rPr>
        <w:t>on</w:t>
      </w:r>
      <w:r>
        <w:rPr>
          <w:rFonts w:ascii="Arial" w:hAnsi="Arial" w:cs="Arial"/>
        </w:rPr>
        <w:t xml:space="preserve"> Educating for Sustainability in Early Childhood. Available at: </w:t>
      </w:r>
      <w:hyperlink r:id="rId9" w:history="1">
        <w:r w:rsidRPr="009722B1">
          <w:rPr>
            <w:rStyle w:val="Hyperlink"/>
            <w:rFonts w:ascii="Arial" w:hAnsi="Arial" w:cs="Arial"/>
          </w:rPr>
          <w:t>https://doi.org/10.1007/BF03168879</w:t>
        </w:r>
      </w:hyperlink>
      <w:r>
        <w:rPr>
          <w:rFonts w:ascii="Arial" w:hAnsi="Arial" w:cs="Arial"/>
        </w:rPr>
        <w:t xml:space="preserve"> (Accessed: 13 July 2025)</w:t>
      </w:r>
    </w:p>
    <w:p w14:paraId="12C8569A" w14:textId="77777777" w:rsidR="00220400" w:rsidRDefault="00220400" w:rsidP="00220400">
      <w:pPr>
        <w:spacing w:line="360" w:lineRule="auto"/>
        <w:rPr>
          <w:rFonts w:ascii="Arial" w:hAnsi="Arial" w:cs="Arial"/>
        </w:rPr>
      </w:pPr>
    </w:p>
    <w:p w14:paraId="18F6C052" w14:textId="46C73054" w:rsidR="00220400" w:rsidRPr="00220400" w:rsidRDefault="00220400" w:rsidP="00220400">
      <w:pPr>
        <w:spacing w:line="360" w:lineRule="auto"/>
        <w:rPr>
          <w:rFonts w:ascii="Arial" w:hAnsi="Arial" w:cs="Arial"/>
        </w:rPr>
      </w:pPr>
      <w:r>
        <w:rPr>
          <w:rFonts w:ascii="Arial" w:hAnsi="Arial" w:cs="Arial"/>
        </w:rPr>
        <w:t xml:space="preserve">Estyn, 2014 </w:t>
      </w:r>
      <w:r w:rsidRPr="00220400">
        <w:rPr>
          <w:rFonts w:ascii="Arial" w:hAnsi="Arial" w:cs="Arial"/>
          <w:i/>
          <w:iCs/>
        </w:rPr>
        <w:t xml:space="preserve">Progress in Education </w:t>
      </w:r>
      <w:r w:rsidR="00ED3609" w:rsidRPr="00220400">
        <w:rPr>
          <w:rFonts w:ascii="Arial" w:hAnsi="Arial" w:cs="Arial"/>
          <w:i/>
          <w:iCs/>
        </w:rPr>
        <w:t>for</w:t>
      </w:r>
      <w:r w:rsidRPr="00220400">
        <w:rPr>
          <w:rFonts w:ascii="Arial" w:hAnsi="Arial" w:cs="Arial"/>
          <w:i/>
          <w:iCs/>
        </w:rPr>
        <w:t xml:space="preserve"> Sustainable Development and Global Citizenship</w:t>
      </w:r>
      <w:r>
        <w:rPr>
          <w:rFonts w:ascii="Arial" w:hAnsi="Arial" w:cs="Arial"/>
          <w:i/>
          <w:iCs/>
        </w:rPr>
        <w:t xml:space="preserve"> </w:t>
      </w:r>
      <w:r>
        <w:rPr>
          <w:rFonts w:ascii="Arial" w:hAnsi="Arial" w:cs="Arial"/>
        </w:rPr>
        <w:t xml:space="preserve">Available at: </w:t>
      </w:r>
      <w:hyperlink r:id="rId10" w:history="1">
        <w:r w:rsidRPr="009722B1">
          <w:rPr>
            <w:rStyle w:val="Hyperlink"/>
            <w:rFonts w:ascii="Arial" w:hAnsi="Arial" w:cs="Arial"/>
          </w:rPr>
          <w:t>https://www.estyn.gov.wales/system/files/2020-07/ESDGC%253A%2520Progress%2520in%2520education%2520for%2520sustainable%2520development%2520and%2520global%2520citizenship%2520-%2520June%25202014.pdf</w:t>
        </w:r>
      </w:hyperlink>
      <w:r>
        <w:rPr>
          <w:rFonts w:ascii="Arial" w:hAnsi="Arial" w:cs="Arial"/>
        </w:rPr>
        <w:t xml:space="preserve"> (Accessed: 13 July 2025)</w:t>
      </w:r>
    </w:p>
    <w:p w14:paraId="78F59A0E" w14:textId="77777777" w:rsidR="00220400" w:rsidRPr="00220400" w:rsidRDefault="00220400" w:rsidP="00220400">
      <w:pPr>
        <w:spacing w:line="360" w:lineRule="auto"/>
        <w:rPr>
          <w:rFonts w:ascii="Arial" w:hAnsi="Arial" w:cs="Arial"/>
        </w:rPr>
      </w:pPr>
    </w:p>
    <w:p w14:paraId="46A63DE5" w14:textId="77777777" w:rsidR="00220400" w:rsidRDefault="00220400" w:rsidP="00220400">
      <w:pPr>
        <w:spacing w:line="360" w:lineRule="auto"/>
        <w:rPr>
          <w:rFonts w:ascii="Arial" w:hAnsi="Arial" w:cs="Arial"/>
        </w:rPr>
      </w:pPr>
      <w:r w:rsidRPr="00220400">
        <w:rPr>
          <w:rFonts w:ascii="Arial" w:hAnsi="Arial" w:cs="Arial"/>
        </w:rPr>
        <w:t xml:space="preserve">Froebel trust, no date. Froebel’s Principles and Practices Today. Available at: </w:t>
      </w:r>
      <w:hyperlink r:id="rId11" w:history="1">
        <w:r w:rsidRPr="00220400">
          <w:rPr>
            <w:rStyle w:val="Hyperlink"/>
            <w:rFonts w:ascii="Arial" w:hAnsi="Arial" w:cs="Arial"/>
          </w:rPr>
          <w:t>https://www.froebel.org.uk/uploads/documents/FT-Froebels-principles-and-practice-today.pdf</w:t>
        </w:r>
      </w:hyperlink>
      <w:r w:rsidRPr="00220400">
        <w:rPr>
          <w:rFonts w:ascii="Arial" w:hAnsi="Arial" w:cs="Arial"/>
        </w:rPr>
        <w:t xml:space="preserve"> [Accessed: 22 March 2025]</w:t>
      </w:r>
    </w:p>
    <w:p w14:paraId="3B05434E" w14:textId="77777777" w:rsidR="00220400" w:rsidRDefault="00220400" w:rsidP="00220400">
      <w:pPr>
        <w:spacing w:line="360" w:lineRule="auto"/>
        <w:rPr>
          <w:rFonts w:ascii="Arial" w:hAnsi="Arial" w:cs="Arial"/>
        </w:rPr>
      </w:pPr>
    </w:p>
    <w:p w14:paraId="4F122182" w14:textId="6075917E" w:rsidR="00220400" w:rsidRPr="00220400" w:rsidRDefault="00220400" w:rsidP="00220400">
      <w:pPr>
        <w:spacing w:line="360" w:lineRule="auto"/>
        <w:rPr>
          <w:rFonts w:ascii="Arial" w:hAnsi="Arial" w:cs="Arial"/>
        </w:rPr>
      </w:pPr>
      <w:r>
        <w:rPr>
          <w:rFonts w:ascii="Arial" w:hAnsi="Arial" w:cs="Arial"/>
        </w:rPr>
        <w:t>Hedefalk,</w:t>
      </w:r>
      <w:r>
        <w:rPr>
          <w:rFonts w:ascii="Arial" w:hAnsi="Arial" w:cs="Arial"/>
        </w:rPr>
        <w:t xml:space="preserve"> M., </w:t>
      </w:r>
      <w:r>
        <w:rPr>
          <w:rFonts w:ascii="Arial" w:hAnsi="Arial" w:cs="Arial"/>
        </w:rPr>
        <w:t>Almqvist</w:t>
      </w:r>
      <w:r>
        <w:rPr>
          <w:rFonts w:ascii="Arial" w:hAnsi="Arial" w:cs="Arial"/>
        </w:rPr>
        <w:t xml:space="preserve">, J., </w:t>
      </w:r>
      <w:r>
        <w:rPr>
          <w:rFonts w:ascii="Arial" w:hAnsi="Arial" w:cs="Arial"/>
        </w:rPr>
        <w:t>Ostman</w:t>
      </w:r>
      <w:r>
        <w:rPr>
          <w:rFonts w:ascii="Arial" w:hAnsi="Arial" w:cs="Arial"/>
        </w:rPr>
        <w:t>, L.</w:t>
      </w:r>
      <w:r>
        <w:rPr>
          <w:rFonts w:ascii="Arial" w:hAnsi="Arial" w:cs="Arial"/>
        </w:rPr>
        <w:t xml:space="preserve"> (2014)</w:t>
      </w:r>
      <w:r>
        <w:rPr>
          <w:rFonts w:ascii="Arial" w:hAnsi="Arial" w:cs="Arial"/>
        </w:rPr>
        <w:t xml:space="preserve"> ‘Education for Sustainable Development in Early Childhood Education: a Review of the Research Literature’ </w:t>
      </w:r>
      <w:r>
        <w:rPr>
          <w:rFonts w:ascii="Arial" w:hAnsi="Arial" w:cs="Arial"/>
          <w:i/>
          <w:iCs/>
        </w:rPr>
        <w:t xml:space="preserve">Environmental Education Research </w:t>
      </w:r>
      <w:r>
        <w:rPr>
          <w:rFonts w:ascii="Arial" w:hAnsi="Arial" w:cs="Arial"/>
        </w:rPr>
        <w:t xml:space="preserve">Vol.21 (7, 2015) Available at: </w:t>
      </w:r>
      <w:hyperlink r:id="rId12" w:history="1">
        <w:r w:rsidRPr="009722B1">
          <w:rPr>
            <w:rStyle w:val="Hyperlink"/>
            <w:rFonts w:ascii="Arial" w:hAnsi="Arial" w:cs="Arial"/>
          </w:rPr>
          <w:t>https://doi.org/10.1080/13504622.2014.971716</w:t>
        </w:r>
      </w:hyperlink>
      <w:r>
        <w:rPr>
          <w:rFonts w:ascii="Arial" w:hAnsi="Arial" w:cs="Arial"/>
        </w:rPr>
        <w:t xml:space="preserve"> (Accessed: 13 July 2025)</w:t>
      </w:r>
    </w:p>
    <w:p w14:paraId="5CE37DDF" w14:textId="77777777" w:rsidR="00220400" w:rsidRPr="00220400" w:rsidRDefault="00220400" w:rsidP="00220400">
      <w:pPr>
        <w:spacing w:line="360" w:lineRule="auto"/>
        <w:rPr>
          <w:rFonts w:ascii="Arial" w:hAnsi="Arial" w:cs="Arial"/>
        </w:rPr>
      </w:pPr>
    </w:p>
    <w:p w14:paraId="72A14664" w14:textId="77777777" w:rsidR="00220400" w:rsidRDefault="00220400" w:rsidP="00220400">
      <w:pPr>
        <w:spacing w:line="360" w:lineRule="auto"/>
        <w:rPr>
          <w:rFonts w:ascii="Arial" w:hAnsi="Arial" w:cs="Arial"/>
        </w:rPr>
      </w:pPr>
      <w:r w:rsidRPr="00220400">
        <w:rPr>
          <w:rFonts w:ascii="Arial" w:hAnsi="Arial" w:cs="Arial"/>
        </w:rPr>
        <w:lastRenderedPageBreak/>
        <w:t xml:space="preserve">Hart, K., (2025) ‘Special Focus: Are you Ready to Lead on Sustainability?’ </w:t>
      </w:r>
      <w:r w:rsidRPr="00220400">
        <w:rPr>
          <w:rFonts w:ascii="Arial" w:hAnsi="Arial" w:cs="Arial"/>
          <w:i/>
          <w:iCs/>
        </w:rPr>
        <w:t>Nursery World</w:t>
      </w:r>
      <w:r w:rsidRPr="00220400">
        <w:rPr>
          <w:rFonts w:ascii="Arial" w:hAnsi="Arial" w:cs="Arial"/>
        </w:rPr>
        <w:t xml:space="preserve"> (May) Available at: </w:t>
      </w:r>
      <w:hyperlink r:id="rId13" w:history="1">
        <w:r w:rsidRPr="00220400">
          <w:rPr>
            <w:rStyle w:val="Hyperlink"/>
            <w:rFonts w:ascii="Arial" w:hAnsi="Arial" w:cs="Arial"/>
          </w:rPr>
          <w:t>https://www.nurseryworld.co.uk/content/features/special-focus-are-you-ready-to-lead-on-sustainability/#:~:text='When%20it%20comes%20to%20the</w:t>
        </w:r>
      </w:hyperlink>
      <w:r w:rsidRPr="00220400">
        <w:rPr>
          <w:rFonts w:ascii="Arial" w:hAnsi="Arial" w:cs="Arial"/>
        </w:rPr>
        <w:t>,'</w:t>
      </w:r>
      <w:r w:rsidRPr="00220400">
        <w:rPr>
          <w:rFonts w:ascii="Arial" w:hAnsi="Arial" w:cs="Arial"/>
        </w:rPr>
        <w:t xml:space="preserve"> (Accessed: 13 July 2025)</w:t>
      </w:r>
    </w:p>
    <w:p w14:paraId="01B1D687" w14:textId="77777777" w:rsidR="00220400" w:rsidRPr="00220400" w:rsidRDefault="00220400" w:rsidP="00220400">
      <w:pPr>
        <w:spacing w:line="360" w:lineRule="auto"/>
        <w:rPr>
          <w:rFonts w:ascii="Arial" w:hAnsi="Arial" w:cs="Arial"/>
        </w:rPr>
      </w:pPr>
    </w:p>
    <w:p w14:paraId="3016601E" w14:textId="77777777" w:rsidR="00220400" w:rsidRDefault="00220400" w:rsidP="00220400">
      <w:pPr>
        <w:spacing w:line="360" w:lineRule="auto"/>
        <w:rPr>
          <w:rFonts w:ascii="Arial" w:hAnsi="Arial" w:cs="Arial"/>
        </w:rPr>
      </w:pPr>
      <w:r w:rsidRPr="00220400">
        <w:rPr>
          <w:rFonts w:ascii="Arial" w:hAnsi="Arial" w:cs="Arial"/>
        </w:rPr>
        <w:t xml:space="preserve">Samuelsson, I.P., Park, E., (2017) ‘How to Educate Children for Sustainable Learning and for a Sustainable World’ </w:t>
      </w:r>
      <w:r w:rsidRPr="00220400">
        <w:rPr>
          <w:rFonts w:ascii="Arial" w:hAnsi="Arial" w:cs="Arial"/>
          <w:i/>
          <w:iCs/>
        </w:rPr>
        <w:t>International Journal of Early Childhood</w:t>
      </w:r>
      <w:r w:rsidRPr="00220400">
        <w:rPr>
          <w:rFonts w:ascii="Arial" w:hAnsi="Arial" w:cs="Arial"/>
        </w:rPr>
        <w:t xml:space="preserve"> Vol. 49 Pg. 273-285 Available at: </w:t>
      </w:r>
      <w:hyperlink r:id="rId14" w:history="1">
        <w:r w:rsidRPr="00220400">
          <w:rPr>
            <w:rStyle w:val="Hyperlink"/>
            <w:rFonts w:ascii="Arial" w:hAnsi="Arial" w:cs="Arial"/>
          </w:rPr>
          <w:t>https://doi.org/10.1007/s13158-017-0197-1</w:t>
        </w:r>
      </w:hyperlink>
      <w:r w:rsidRPr="00220400">
        <w:rPr>
          <w:rFonts w:ascii="Arial" w:hAnsi="Arial" w:cs="Arial"/>
        </w:rPr>
        <w:t xml:space="preserve"> (Accessed: 13 July 2025)</w:t>
      </w:r>
    </w:p>
    <w:p w14:paraId="2451ED40" w14:textId="77777777" w:rsidR="00220400" w:rsidRPr="00220400" w:rsidRDefault="00220400" w:rsidP="00220400">
      <w:pPr>
        <w:spacing w:line="360" w:lineRule="auto"/>
        <w:rPr>
          <w:rFonts w:ascii="Arial" w:hAnsi="Arial" w:cs="Arial"/>
        </w:rPr>
      </w:pPr>
    </w:p>
    <w:p w14:paraId="6572270D" w14:textId="77777777" w:rsidR="00220400" w:rsidRDefault="00220400" w:rsidP="00220400">
      <w:pPr>
        <w:spacing w:line="360" w:lineRule="auto"/>
        <w:rPr>
          <w:rFonts w:ascii="Arial" w:hAnsi="Arial" w:cs="Arial"/>
        </w:rPr>
      </w:pPr>
      <w:r w:rsidRPr="00220400">
        <w:rPr>
          <w:rFonts w:ascii="Arial" w:hAnsi="Arial" w:cs="Arial"/>
        </w:rPr>
        <w:t xml:space="preserve">UNESCO, (2017) </w:t>
      </w:r>
      <w:r w:rsidRPr="00220400">
        <w:rPr>
          <w:rFonts w:ascii="Arial" w:hAnsi="Arial" w:cs="Arial"/>
          <w:i/>
          <w:iCs/>
        </w:rPr>
        <w:t xml:space="preserve">Education for Sustainable Development Goals: Learning Objectives. </w:t>
      </w:r>
      <w:r w:rsidRPr="00220400">
        <w:rPr>
          <w:rFonts w:ascii="Arial" w:hAnsi="Arial" w:cs="Arial"/>
        </w:rPr>
        <w:t xml:space="preserve">Available at: </w:t>
      </w:r>
      <w:hyperlink r:id="rId15" w:history="1">
        <w:r w:rsidRPr="00220400">
          <w:rPr>
            <w:rStyle w:val="Hyperlink"/>
            <w:rFonts w:ascii="Arial" w:hAnsi="Arial" w:cs="Arial"/>
          </w:rPr>
          <w:t>https://www.unesco.org/en/articles/education-sustainable-development-goals-learning-objectives</w:t>
        </w:r>
      </w:hyperlink>
      <w:r w:rsidRPr="00220400">
        <w:rPr>
          <w:rFonts w:ascii="Arial" w:hAnsi="Arial" w:cs="Arial"/>
        </w:rPr>
        <w:t xml:space="preserve"> (Accessed: 13 July 2025)</w:t>
      </w:r>
    </w:p>
    <w:p w14:paraId="1680B19D" w14:textId="77777777" w:rsidR="00220400" w:rsidRPr="00220400" w:rsidRDefault="00220400" w:rsidP="00220400">
      <w:pPr>
        <w:spacing w:line="360" w:lineRule="auto"/>
        <w:rPr>
          <w:rFonts w:ascii="Arial" w:hAnsi="Arial" w:cs="Arial"/>
        </w:rPr>
      </w:pPr>
    </w:p>
    <w:p w14:paraId="67511ADA" w14:textId="77777777" w:rsidR="00220400" w:rsidRPr="00220400" w:rsidRDefault="00220400" w:rsidP="00220400">
      <w:pPr>
        <w:spacing w:line="360" w:lineRule="auto"/>
        <w:rPr>
          <w:rFonts w:ascii="Arial" w:hAnsi="Arial" w:cs="Arial"/>
        </w:rPr>
      </w:pPr>
      <w:r w:rsidRPr="00220400">
        <w:rPr>
          <w:rFonts w:ascii="Arial" w:hAnsi="Arial" w:cs="Arial"/>
        </w:rPr>
        <w:t>United Nations</w:t>
      </w:r>
      <w:r w:rsidRPr="00220400">
        <w:rPr>
          <w:rFonts w:ascii="Arial" w:hAnsi="Arial" w:cs="Arial"/>
        </w:rPr>
        <w:t>,</w:t>
      </w:r>
      <w:r w:rsidRPr="00220400">
        <w:rPr>
          <w:rFonts w:ascii="Arial" w:hAnsi="Arial" w:cs="Arial"/>
        </w:rPr>
        <w:t xml:space="preserve"> (2015). Transforming our world: The 2030 agenda for sustainable development</w:t>
      </w:r>
      <w:r w:rsidRPr="00220400">
        <w:rPr>
          <w:rFonts w:ascii="Arial" w:hAnsi="Arial" w:cs="Arial"/>
        </w:rPr>
        <w:t xml:space="preserve">, </w:t>
      </w:r>
      <w:r w:rsidRPr="00220400">
        <w:rPr>
          <w:rFonts w:ascii="Arial" w:hAnsi="Arial" w:cs="Arial"/>
        </w:rPr>
        <w:t xml:space="preserve">New York: UN General Assembly. </w:t>
      </w:r>
      <w:r w:rsidRPr="00220400">
        <w:rPr>
          <w:rFonts w:ascii="Arial" w:hAnsi="Arial" w:cs="Arial"/>
        </w:rPr>
        <w:t>Available at:</w:t>
      </w:r>
      <w:r w:rsidRPr="00220400">
        <w:rPr>
          <w:rFonts w:ascii="Arial" w:hAnsi="Arial" w:cs="Arial"/>
        </w:rPr>
        <w:t xml:space="preserve"> https://globalgoals.org/goals/</w:t>
      </w:r>
      <w:r w:rsidRPr="00220400">
        <w:rPr>
          <w:rFonts w:ascii="Arial" w:hAnsi="Arial" w:cs="Arial"/>
        </w:rPr>
        <w:t xml:space="preserve"> (Accessed: 13 July 2025)</w:t>
      </w:r>
    </w:p>
    <w:p w14:paraId="70CD341D" w14:textId="77777777" w:rsidR="00F22D27" w:rsidRDefault="00F22D27" w:rsidP="00F22D27"/>
    <w:p w14:paraId="5F7836DF" w14:textId="77777777" w:rsidR="00F22D27" w:rsidRPr="00F22D27" w:rsidRDefault="00F22D27" w:rsidP="00F22D27"/>
    <w:p w14:paraId="4E349F34" w14:textId="77777777" w:rsidR="00F22D27" w:rsidRDefault="00F22D27" w:rsidP="00F22D27"/>
    <w:p w14:paraId="670D27D2" w14:textId="77777777" w:rsidR="00F22D27" w:rsidRPr="00F22D27" w:rsidRDefault="00F22D27" w:rsidP="00F22D27"/>
    <w:sectPr w:rsidR="00F22D27" w:rsidRPr="00F22D2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4ADC6" w14:textId="77777777" w:rsidR="00FF1223" w:rsidRDefault="00FF1223" w:rsidP="009A4CB1">
      <w:r>
        <w:separator/>
      </w:r>
    </w:p>
  </w:endnote>
  <w:endnote w:type="continuationSeparator" w:id="0">
    <w:p w14:paraId="60EA8498" w14:textId="77777777" w:rsidR="00FF1223" w:rsidRDefault="00FF1223" w:rsidP="009A4C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FF73AC" w14:textId="77777777" w:rsidR="009A4CB1" w:rsidRDefault="009A4C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36D76E" w14:textId="77777777" w:rsidR="009A4CB1" w:rsidRDefault="009A4C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2D64A5" w14:textId="77777777" w:rsidR="009A4CB1" w:rsidRDefault="009A4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8987C" w14:textId="77777777" w:rsidR="00FF1223" w:rsidRDefault="00FF1223" w:rsidP="009A4CB1">
      <w:r>
        <w:separator/>
      </w:r>
    </w:p>
  </w:footnote>
  <w:footnote w:type="continuationSeparator" w:id="0">
    <w:p w14:paraId="2AE6B622" w14:textId="77777777" w:rsidR="00FF1223" w:rsidRDefault="00FF1223" w:rsidP="009A4C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8DB55" w14:textId="77777777" w:rsidR="009A4CB1" w:rsidRDefault="009A4C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787AE" w14:textId="6131EDE5" w:rsidR="009A4CB1" w:rsidRDefault="009A4CB1">
    <w:pPr>
      <w:pStyle w:val="Header"/>
    </w:pPr>
    <w:r>
      <w:t>Assignment code</w:t>
    </w:r>
    <w:r w:rsidR="00781502">
      <w:t>:</w:t>
    </w:r>
    <w:r w:rsidR="00316F02">
      <w:t>ECEY</w:t>
    </w:r>
    <w:r w:rsidR="009D27F4">
      <w:t>6005</w:t>
    </w:r>
    <w:r w:rsidR="00781502">
      <w:tab/>
    </w:r>
    <w:r>
      <w:t>Student id</w:t>
    </w:r>
    <w:r w:rsidR="00781502">
      <w:t>:</w:t>
    </w:r>
    <w:r w:rsidR="00316F02">
      <w:t>2306431</w:t>
    </w:r>
    <w:r w:rsidR="00781502">
      <w:tab/>
    </w:r>
    <w:r>
      <w:t>Word Count:</w:t>
    </w:r>
    <w:r w:rsidR="009D27F4">
      <w:t>2000</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F63B8" w14:textId="77777777" w:rsidR="009A4CB1" w:rsidRDefault="009A4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40383"/>
    <w:multiLevelType w:val="hybridMultilevel"/>
    <w:tmpl w:val="C0EA4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9231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CB1"/>
    <w:rsid w:val="0003364E"/>
    <w:rsid w:val="00035AB1"/>
    <w:rsid w:val="00067B99"/>
    <w:rsid w:val="00220400"/>
    <w:rsid w:val="00312C32"/>
    <w:rsid w:val="00316F02"/>
    <w:rsid w:val="003848AB"/>
    <w:rsid w:val="00781502"/>
    <w:rsid w:val="007E6B36"/>
    <w:rsid w:val="009A4CB1"/>
    <w:rsid w:val="009D27F4"/>
    <w:rsid w:val="00A5765D"/>
    <w:rsid w:val="00BD17C1"/>
    <w:rsid w:val="00C403F4"/>
    <w:rsid w:val="00C51D34"/>
    <w:rsid w:val="00D30978"/>
    <w:rsid w:val="00D506D5"/>
    <w:rsid w:val="00E8088C"/>
    <w:rsid w:val="00ED3609"/>
    <w:rsid w:val="00F1367C"/>
    <w:rsid w:val="00F22D27"/>
    <w:rsid w:val="00FE4B7A"/>
    <w:rsid w:val="00FF1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5A3CE7"/>
  <w15:docId w15:val="{DCD622C9-0FBD-A646-A742-1CC92DE713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4CB1"/>
    <w:pPr>
      <w:tabs>
        <w:tab w:val="center" w:pos="4513"/>
        <w:tab w:val="right" w:pos="9026"/>
      </w:tabs>
    </w:pPr>
  </w:style>
  <w:style w:type="character" w:customStyle="1" w:styleId="HeaderChar">
    <w:name w:val="Header Char"/>
    <w:basedOn w:val="DefaultParagraphFont"/>
    <w:link w:val="Header"/>
    <w:uiPriority w:val="99"/>
    <w:rsid w:val="009A4CB1"/>
  </w:style>
  <w:style w:type="paragraph" w:styleId="Footer">
    <w:name w:val="footer"/>
    <w:basedOn w:val="Normal"/>
    <w:link w:val="FooterChar"/>
    <w:uiPriority w:val="99"/>
    <w:unhideWhenUsed/>
    <w:rsid w:val="009A4CB1"/>
    <w:pPr>
      <w:tabs>
        <w:tab w:val="center" w:pos="4513"/>
        <w:tab w:val="right" w:pos="9026"/>
      </w:tabs>
    </w:pPr>
  </w:style>
  <w:style w:type="character" w:customStyle="1" w:styleId="FooterChar">
    <w:name w:val="Footer Char"/>
    <w:basedOn w:val="DefaultParagraphFont"/>
    <w:link w:val="Footer"/>
    <w:uiPriority w:val="99"/>
    <w:rsid w:val="009A4CB1"/>
  </w:style>
  <w:style w:type="character" w:styleId="Hyperlink">
    <w:name w:val="Hyperlink"/>
    <w:basedOn w:val="DefaultParagraphFont"/>
    <w:uiPriority w:val="99"/>
    <w:unhideWhenUsed/>
    <w:rsid w:val="00F22D27"/>
    <w:rPr>
      <w:color w:val="0563C1" w:themeColor="hyperlink"/>
      <w:u w:val="single"/>
    </w:rPr>
  </w:style>
  <w:style w:type="character" w:styleId="UnresolvedMention">
    <w:name w:val="Unresolved Mention"/>
    <w:basedOn w:val="DefaultParagraphFont"/>
    <w:uiPriority w:val="99"/>
    <w:semiHidden/>
    <w:unhideWhenUsed/>
    <w:rsid w:val="00F22D27"/>
    <w:rPr>
      <w:color w:val="605E5C"/>
      <w:shd w:val="clear" w:color="auto" w:fill="E1DFDD"/>
    </w:rPr>
  </w:style>
  <w:style w:type="character" w:styleId="FollowedHyperlink">
    <w:name w:val="FollowedHyperlink"/>
    <w:basedOn w:val="DefaultParagraphFont"/>
    <w:uiPriority w:val="99"/>
    <w:semiHidden/>
    <w:unhideWhenUsed/>
    <w:rsid w:val="00F22D27"/>
    <w:rPr>
      <w:color w:val="954F72" w:themeColor="followedHyperlink"/>
      <w:u w:val="single"/>
    </w:rPr>
  </w:style>
  <w:style w:type="paragraph" w:styleId="ListParagraph">
    <w:name w:val="List Paragraph"/>
    <w:basedOn w:val="Normal"/>
    <w:uiPriority w:val="34"/>
    <w:qFormat/>
    <w:rsid w:val="00F22D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introduction-to-curriculum-for-wales-guidance/" TargetMode="External"/><Relationship Id="rId13" Type="http://schemas.openxmlformats.org/officeDocument/2006/relationships/hyperlink" Target="https://www.nurseryworld.co.uk/content/features/special-focus-are-you-ready-to-lead-on-sustainability/#:~:text='When%20it%20comes%20to%20the"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hyperlink" Target="https://www.earlyyears.tv/john-dewey-pioneering-theories-on-early-years-education/#:~:text=Child%2Dcentred%20curriculum:%20Learning%20activities,understanding%20and%20addressing%20social%20issues" TargetMode="External"/><Relationship Id="rId12" Type="http://schemas.openxmlformats.org/officeDocument/2006/relationships/hyperlink" Target="https://doi.org/10.1080/13504622.2014.971716"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ebel.org.uk/uploads/documents/FT-Froebels-principles-and-practice-today.pdf" TargetMode="External"/><Relationship Id="rId5" Type="http://schemas.openxmlformats.org/officeDocument/2006/relationships/footnotes" Target="footnotes.xml"/><Relationship Id="rId15" Type="http://schemas.openxmlformats.org/officeDocument/2006/relationships/hyperlink" Target="https://www.unesco.org/en/articles/education-sustainable-development-goals-learning-objectives" TargetMode="External"/><Relationship Id="rId23" Type="http://schemas.openxmlformats.org/officeDocument/2006/relationships/theme" Target="theme/theme1.xml"/><Relationship Id="rId10" Type="http://schemas.openxmlformats.org/officeDocument/2006/relationships/hyperlink" Target="https://www.estyn.gov.wales/system/files/2020-07/ESDGC%253A%2520Progress%2520in%2520education%2520for%2520sustainable%2520development%2520and%2520global%2520citizenship%2520-%2520June%25202014.pdf"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007/BF03168879" TargetMode="External"/><Relationship Id="rId14" Type="http://schemas.openxmlformats.org/officeDocument/2006/relationships/hyperlink" Target="https://doi.org/10.1007/s13158-017-0197-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7</Pages>
  <Words>1938</Words>
  <Characters>11048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Thomas (Ysgol Cynwyd Sant)</dc:creator>
  <cp:keywords/>
  <dc:description/>
  <cp:lastModifiedBy>Nerys Thomas (2306431)</cp:lastModifiedBy>
  <cp:revision>12</cp:revision>
  <dcterms:created xsi:type="dcterms:W3CDTF">2025-07-08T18:09:00Z</dcterms:created>
  <dcterms:modified xsi:type="dcterms:W3CDTF">2025-07-13T18:07:00Z</dcterms:modified>
</cp:coreProperties>
</file>