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443775" w14:textId="4F0F90E1" w:rsidR="00AF76D7" w:rsidRDefault="00AF76D7" w:rsidP="00AF76D7">
      <w:pPr>
        <w:spacing w:after="0"/>
        <w:jc w:val="center"/>
        <w:rPr>
          <w:rFonts w:cs="Times New Roman"/>
          <w:b/>
          <w:bCs/>
          <w:color w:val="000000" w:themeColor="text1"/>
          <w:sz w:val="36"/>
          <w:szCs w:val="36"/>
        </w:rPr>
      </w:pPr>
      <w:r>
        <w:rPr>
          <w:rFonts w:cs="Times New Roman"/>
          <w:b/>
          <w:bCs/>
          <w:color w:val="000000" w:themeColor="text1"/>
          <w:sz w:val="36"/>
          <w:szCs w:val="36"/>
        </w:rPr>
        <w:t xml:space="preserve">Oana Simona </w:t>
      </w:r>
      <w:r w:rsidR="00932044">
        <w:rPr>
          <w:rFonts w:cs="Times New Roman"/>
          <w:b/>
          <w:bCs/>
          <w:color w:val="000000" w:themeColor="text1"/>
          <w:sz w:val="36"/>
          <w:szCs w:val="36"/>
        </w:rPr>
        <w:t>Ungureanu</w:t>
      </w:r>
    </w:p>
    <w:p w14:paraId="0788C160" w14:textId="3131AAA5" w:rsidR="00AF76D7" w:rsidRDefault="00AF76D7" w:rsidP="00AF76D7">
      <w:pPr>
        <w:spacing w:after="0"/>
        <w:jc w:val="center"/>
        <w:rPr>
          <w:rFonts w:cs="Times New Roman"/>
          <w:b/>
          <w:bCs/>
          <w:color w:val="000000" w:themeColor="text1"/>
          <w:sz w:val="36"/>
          <w:szCs w:val="36"/>
        </w:rPr>
      </w:pPr>
      <w:r>
        <w:rPr>
          <w:rFonts w:cs="Times New Roman"/>
          <w:b/>
          <w:bCs/>
          <w:color w:val="000000" w:themeColor="text1"/>
          <w:sz w:val="36"/>
          <w:szCs w:val="36"/>
        </w:rPr>
        <w:t>(2209544)</w:t>
      </w:r>
    </w:p>
    <w:p w14:paraId="04335D97" w14:textId="48C5118B" w:rsidR="00D741B4" w:rsidRDefault="00D741B4" w:rsidP="00D741B4">
      <w:pPr>
        <w:spacing w:after="0"/>
        <w:jc w:val="center"/>
        <w:rPr>
          <w:rFonts w:cs="Times New Roman"/>
          <w:b/>
          <w:bCs/>
          <w:color w:val="000000" w:themeColor="text1"/>
          <w:sz w:val="36"/>
          <w:szCs w:val="36"/>
        </w:rPr>
      </w:pPr>
      <w:r w:rsidRPr="004A72B6">
        <w:rPr>
          <w:rFonts w:cs="Times New Roman"/>
          <w:b/>
          <w:bCs/>
          <w:color w:val="000000" w:themeColor="text1"/>
          <w:sz w:val="36"/>
          <w:szCs w:val="36"/>
        </w:rPr>
        <w:t>Planning and Delivering an International Meeting/Event</w:t>
      </w:r>
    </w:p>
    <w:p w14:paraId="57C1847F" w14:textId="24CB6618" w:rsidR="00AF76D7" w:rsidRDefault="00AF76D7" w:rsidP="00D741B4">
      <w:pPr>
        <w:spacing w:after="0"/>
        <w:jc w:val="center"/>
        <w:rPr>
          <w:rFonts w:cs="Times New Roman"/>
          <w:b/>
          <w:bCs/>
          <w:color w:val="000000" w:themeColor="text1"/>
          <w:sz w:val="36"/>
          <w:szCs w:val="36"/>
        </w:rPr>
      </w:pPr>
      <w:r>
        <w:rPr>
          <w:rFonts w:cs="Times New Roman"/>
          <w:b/>
          <w:bCs/>
          <w:color w:val="000000" w:themeColor="text1"/>
          <w:sz w:val="36"/>
          <w:szCs w:val="36"/>
        </w:rPr>
        <w:t>International Meeting Management BMIH6007</w:t>
      </w:r>
    </w:p>
    <w:p w14:paraId="06511EEC" w14:textId="2B9F7147" w:rsidR="00AF76D7" w:rsidRPr="004A72B6" w:rsidRDefault="00AF76D7" w:rsidP="00D741B4">
      <w:pPr>
        <w:spacing w:after="0"/>
        <w:jc w:val="center"/>
        <w:rPr>
          <w:rFonts w:cs="Times New Roman"/>
          <w:b/>
          <w:bCs/>
          <w:color w:val="000000" w:themeColor="text1"/>
          <w:sz w:val="36"/>
          <w:szCs w:val="36"/>
        </w:rPr>
      </w:pPr>
      <w:r>
        <w:rPr>
          <w:rFonts w:cs="Times New Roman"/>
          <w:b/>
          <w:bCs/>
          <w:color w:val="000000" w:themeColor="text1"/>
          <w:sz w:val="36"/>
          <w:szCs w:val="36"/>
        </w:rPr>
        <w:t>Lecturer: Katheryn Flynn</w:t>
      </w:r>
    </w:p>
    <w:p w14:paraId="419A0B20" w14:textId="0338829B" w:rsidR="00D741B4" w:rsidRPr="004A72B6" w:rsidRDefault="00D741B4" w:rsidP="00D741B4">
      <w:pPr>
        <w:spacing w:after="0"/>
        <w:jc w:val="center"/>
        <w:rPr>
          <w:rFonts w:cs="Times New Roman"/>
          <w:b/>
          <w:bCs/>
          <w:color w:val="000000" w:themeColor="text1"/>
          <w:sz w:val="36"/>
          <w:szCs w:val="36"/>
        </w:rPr>
      </w:pPr>
    </w:p>
    <w:p w14:paraId="4DA996FA" w14:textId="77777777" w:rsidR="00D741B4" w:rsidRPr="004A72B6" w:rsidRDefault="00D741B4" w:rsidP="00D741B4">
      <w:pPr>
        <w:spacing w:after="0"/>
        <w:jc w:val="left"/>
        <w:rPr>
          <w:rFonts w:cs="Times New Roman"/>
          <w:b/>
          <w:bCs/>
          <w:color w:val="000000" w:themeColor="text1"/>
          <w:sz w:val="28"/>
        </w:rPr>
      </w:pPr>
      <w:r w:rsidRPr="004A72B6">
        <w:rPr>
          <w:rFonts w:cs="Times New Roman"/>
          <w:color w:val="000000" w:themeColor="text1"/>
        </w:rPr>
        <w:br w:type="page"/>
      </w:r>
    </w:p>
    <w:sdt>
      <w:sdtPr>
        <w:rPr>
          <w:rFonts w:ascii="Times New Roman" w:eastAsiaTheme="minorHAnsi" w:hAnsi="Times New Roman" w:cs="Times New Roman"/>
          <w:color w:val="000000" w:themeColor="text1"/>
          <w:kern w:val="2"/>
          <w:sz w:val="24"/>
          <w:szCs w:val="24"/>
          <w:lang w:val="en-GB"/>
          <w14:ligatures w14:val="standardContextual"/>
        </w:rPr>
        <w:id w:val="969705184"/>
        <w:docPartObj>
          <w:docPartGallery w:val="Table of Contents"/>
          <w:docPartUnique/>
        </w:docPartObj>
      </w:sdtPr>
      <w:sdtEndPr>
        <w:rPr>
          <w:b/>
          <w:bCs/>
        </w:rPr>
      </w:sdtEndPr>
      <w:sdtContent>
        <w:p w14:paraId="7E11D22D" w14:textId="77777777" w:rsidR="00D741B4" w:rsidRPr="004A72B6" w:rsidRDefault="00D741B4" w:rsidP="00D741B4">
          <w:pPr>
            <w:pStyle w:val="TOCHeading"/>
            <w:spacing w:line="360" w:lineRule="auto"/>
            <w:jc w:val="center"/>
            <w:rPr>
              <w:rFonts w:ascii="Times New Roman" w:hAnsi="Times New Roman" w:cs="Times New Roman"/>
              <w:b/>
              <w:bCs/>
              <w:color w:val="000000" w:themeColor="text1"/>
              <w:lang w:val="en-GB"/>
            </w:rPr>
          </w:pPr>
          <w:r w:rsidRPr="004A72B6">
            <w:rPr>
              <w:rFonts w:ascii="Times New Roman" w:hAnsi="Times New Roman" w:cs="Times New Roman"/>
              <w:b/>
              <w:bCs/>
              <w:color w:val="000000" w:themeColor="text1"/>
              <w:lang w:val="en-GB"/>
            </w:rPr>
            <w:t>Table of Contents</w:t>
          </w:r>
        </w:p>
        <w:p w14:paraId="0CB914FE"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r w:rsidRPr="004A72B6">
            <w:rPr>
              <w:rFonts w:cs="Times New Roman"/>
              <w:color w:val="000000" w:themeColor="text1"/>
            </w:rPr>
            <w:fldChar w:fldCharType="begin"/>
          </w:r>
          <w:r w:rsidRPr="004A72B6">
            <w:rPr>
              <w:rFonts w:cs="Times New Roman"/>
              <w:color w:val="000000" w:themeColor="text1"/>
            </w:rPr>
            <w:instrText xml:space="preserve"> TOC \o "1-3" \h \z \u </w:instrText>
          </w:r>
          <w:r w:rsidRPr="004A72B6">
            <w:rPr>
              <w:rFonts w:cs="Times New Roman"/>
              <w:color w:val="000000" w:themeColor="text1"/>
            </w:rPr>
            <w:fldChar w:fldCharType="separate"/>
          </w:r>
          <w:hyperlink w:anchor="_Toc181053046" w:history="1">
            <w:r w:rsidRPr="006D69BB">
              <w:rPr>
                <w:rStyle w:val="Hyperlink"/>
                <w:rFonts w:cs="Times New Roman"/>
                <w:noProof/>
              </w:rPr>
              <w:t>Introduction</w:t>
            </w:r>
            <w:r>
              <w:rPr>
                <w:noProof/>
                <w:webHidden/>
              </w:rPr>
              <w:tab/>
            </w:r>
            <w:r>
              <w:rPr>
                <w:noProof/>
                <w:webHidden/>
              </w:rPr>
              <w:fldChar w:fldCharType="begin"/>
            </w:r>
            <w:r>
              <w:rPr>
                <w:noProof/>
                <w:webHidden/>
              </w:rPr>
              <w:instrText xml:space="preserve"> PAGEREF _Toc181053046 \h </w:instrText>
            </w:r>
            <w:r>
              <w:rPr>
                <w:noProof/>
                <w:webHidden/>
              </w:rPr>
            </w:r>
            <w:r>
              <w:rPr>
                <w:noProof/>
                <w:webHidden/>
              </w:rPr>
              <w:fldChar w:fldCharType="separate"/>
            </w:r>
            <w:r>
              <w:rPr>
                <w:noProof/>
                <w:webHidden/>
              </w:rPr>
              <w:t>3</w:t>
            </w:r>
            <w:r>
              <w:rPr>
                <w:noProof/>
                <w:webHidden/>
              </w:rPr>
              <w:fldChar w:fldCharType="end"/>
            </w:r>
          </w:hyperlink>
        </w:p>
        <w:p w14:paraId="33670581"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47" w:history="1">
            <w:r w:rsidRPr="006D69BB">
              <w:rPr>
                <w:rStyle w:val="Hyperlink"/>
                <w:rFonts w:cs="Times New Roman"/>
                <w:noProof/>
              </w:rPr>
              <w:t>The Event Cycle</w:t>
            </w:r>
            <w:r>
              <w:rPr>
                <w:noProof/>
                <w:webHidden/>
              </w:rPr>
              <w:tab/>
            </w:r>
            <w:r>
              <w:rPr>
                <w:noProof/>
                <w:webHidden/>
              </w:rPr>
              <w:fldChar w:fldCharType="begin"/>
            </w:r>
            <w:r>
              <w:rPr>
                <w:noProof/>
                <w:webHidden/>
              </w:rPr>
              <w:instrText xml:space="preserve"> PAGEREF _Toc181053047 \h </w:instrText>
            </w:r>
            <w:r>
              <w:rPr>
                <w:noProof/>
                <w:webHidden/>
              </w:rPr>
            </w:r>
            <w:r>
              <w:rPr>
                <w:noProof/>
                <w:webHidden/>
              </w:rPr>
              <w:fldChar w:fldCharType="separate"/>
            </w:r>
            <w:r>
              <w:rPr>
                <w:noProof/>
                <w:webHidden/>
              </w:rPr>
              <w:t>3</w:t>
            </w:r>
            <w:r>
              <w:rPr>
                <w:noProof/>
                <w:webHidden/>
              </w:rPr>
              <w:fldChar w:fldCharType="end"/>
            </w:r>
          </w:hyperlink>
        </w:p>
        <w:p w14:paraId="124AE64E"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48" w:history="1">
            <w:r w:rsidRPr="006D69BB">
              <w:rPr>
                <w:rStyle w:val="Hyperlink"/>
                <w:rFonts w:cs="Times New Roman"/>
                <w:noProof/>
              </w:rPr>
              <w:t>Event Concept</w:t>
            </w:r>
            <w:r>
              <w:rPr>
                <w:noProof/>
                <w:webHidden/>
              </w:rPr>
              <w:tab/>
            </w:r>
            <w:r>
              <w:rPr>
                <w:noProof/>
                <w:webHidden/>
              </w:rPr>
              <w:fldChar w:fldCharType="begin"/>
            </w:r>
            <w:r>
              <w:rPr>
                <w:noProof/>
                <w:webHidden/>
              </w:rPr>
              <w:instrText xml:space="preserve"> PAGEREF _Toc181053048 \h </w:instrText>
            </w:r>
            <w:r>
              <w:rPr>
                <w:noProof/>
                <w:webHidden/>
              </w:rPr>
            </w:r>
            <w:r>
              <w:rPr>
                <w:noProof/>
                <w:webHidden/>
              </w:rPr>
              <w:fldChar w:fldCharType="separate"/>
            </w:r>
            <w:r>
              <w:rPr>
                <w:noProof/>
                <w:webHidden/>
              </w:rPr>
              <w:t>5</w:t>
            </w:r>
            <w:r>
              <w:rPr>
                <w:noProof/>
                <w:webHidden/>
              </w:rPr>
              <w:fldChar w:fldCharType="end"/>
            </w:r>
          </w:hyperlink>
        </w:p>
        <w:p w14:paraId="5E71F9E7"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49" w:history="1">
            <w:r w:rsidRPr="006D69BB">
              <w:rPr>
                <w:rStyle w:val="Hyperlink"/>
                <w:rFonts w:cs="Times New Roman"/>
                <w:noProof/>
              </w:rPr>
              <w:t>Aim and Objectives of the Meeting/Event</w:t>
            </w:r>
            <w:r>
              <w:rPr>
                <w:noProof/>
                <w:webHidden/>
              </w:rPr>
              <w:tab/>
            </w:r>
            <w:r>
              <w:rPr>
                <w:noProof/>
                <w:webHidden/>
              </w:rPr>
              <w:fldChar w:fldCharType="begin"/>
            </w:r>
            <w:r>
              <w:rPr>
                <w:noProof/>
                <w:webHidden/>
              </w:rPr>
              <w:instrText xml:space="preserve"> PAGEREF _Toc181053049 \h </w:instrText>
            </w:r>
            <w:r>
              <w:rPr>
                <w:noProof/>
                <w:webHidden/>
              </w:rPr>
            </w:r>
            <w:r>
              <w:rPr>
                <w:noProof/>
                <w:webHidden/>
              </w:rPr>
              <w:fldChar w:fldCharType="separate"/>
            </w:r>
            <w:r>
              <w:rPr>
                <w:noProof/>
                <w:webHidden/>
              </w:rPr>
              <w:t>5</w:t>
            </w:r>
            <w:r>
              <w:rPr>
                <w:noProof/>
                <w:webHidden/>
              </w:rPr>
              <w:fldChar w:fldCharType="end"/>
            </w:r>
          </w:hyperlink>
        </w:p>
        <w:p w14:paraId="558CFC44" w14:textId="77777777" w:rsidR="00D741B4" w:rsidRDefault="00D741B4" w:rsidP="00D741B4">
          <w:pPr>
            <w:pStyle w:val="TOC2"/>
            <w:tabs>
              <w:tab w:val="right" w:leader="dot" w:pos="9350"/>
            </w:tabs>
            <w:rPr>
              <w:rFonts w:asciiTheme="minorHAnsi" w:eastAsiaTheme="minorEastAsia" w:hAnsiTheme="minorHAnsi"/>
              <w:noProof/>
              <w:sz w:val="22"/>
              <w:szCs w:val="22"/>
              <w:lang w:val="en-US"/>
            </w:rPr>
          </w:pPr>
          <w:hyperlink w:anchor="_Toc181053050" w:history="1">
            <w:r w:rsidRPr="006D69BB">
              <w:rPr>
                <w:rStyle w:val="Hyperlink"/>
                <w:noProof/>
              </w:rPr>
              <w:t>SMART objectives</w:t>
            </w:r>
            <w:r>
              <w:rPr>
                <w:noProof/>
                <w:webHidden/>
              </w:rPr>
              <w:tab/>
            </w:r>
            <w:r>
              <w:rPr>
                <w:noProof/>
                <w:webHidden/>
              </w:rPr>
              <w:fldChar w:fldCharType="begin"/>
            </w:r>
            <w:r>
              <w:rPr>
                <w:noProof/>
                <w:webHidden/>
              </w:rPr>
              <w:instrText xml:space="preserve"> PAGEREF _Toc181053050 \h </w:instrText>
            </w:r>
            <w:r>
              <w:rPr>
                <w:noProof/>
                <w:webHidden/>
              </w:rPr>
            </w:r>
            <w:r>
              <w:rPr>
                <w:noProof/>
                <w:webHidden/>
              </w:rPr>
              <w:fldChar w:fldCharType="separate"/>
            </w:r>
            <w:r>
              <w:rPr>
                <w:noProof/>
                <w:webHidden/>
              </w:rPr>
              <w:t>6</w:t>
            </w:r>
            <w:r>
              <w:rPr>
                <w:noProof/>
                <w:webHidden/>
              </w:rPr>
              <w:fldChar w:fldCharType="end"/>
            </w:r>
          </w:hyperlink>
        </w:p>
        <w:p w14:paraId="1CB6A561"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51" w:history="1">
            <w:r w:rsidRPr="006D69BB">
              <w:rPr>
                <w:rStyle w:val="Hyperlink"/>
                <w:rFonts w:cs="Times New Roman"/>
                <w:noProof/>
              </w:rPr>
              <w:t>Event Management</w:t>
            </w:r>
            <w:r>
              <w:rPr>
                <w:noProof/>
                <w:webHidden/>
              </w:rPr>
              <w:tab/>
            </w:r>
            <w:r>
              <w:rPr>
                <w:noProof/>
                <w:webHidden/>
              </w:rPr>
              <w:fldChar w:fldCharType="begin"/>
            </w:r>
            <w:r>
              <w:rPr>
                <w:noProof/>
                <w:webHidden/>
              </w:rPr>
              <w:instrText xml:space="preserve"> PAGEREF _Toc181053051 \h </w:instrText>
            </w:r>
            <w:r>
              <w:rPr>
                <w:noProof/>
                <w:webHidden/>
              </w:rPr>
            </w:r>
            <w:r>
              <w:rPr>
                <w:noProof/>
                <w:webHidden/>
              </w:rPr>
              <w:fldChar w:fldCharType="separate"/>
            </w:r>
            <w:r>
              <w:rPr>
                <w:noProof/>
                <w:webHidden/>
              </w:rPr>
              <w:t>7</w:t>
            </w:r>
            <w:r>
              <w:rPr>
                <w:noProof/>
                <w:webHidden/>
              </w:rPr>
              <w:fldChar w:fldCharType="end"/>
            </w:r>
          </w:hyperlink>
        </w:p>
        <w:p w14:paraId="25F34A90" w14:textId="77777777" w:rsidR="00D741B4" w:rsidRDefault="00D741B4" w:rsidP="00D741B4">
          <w:pPr>
            <w:pStyle w:val="TOC2"/>
            <w:tabs>
              <w:tab w:val="right" w:leader="dot" w:pos="9350"/>
            </w:tabs>
            <w:rPr>
              <w:rFonts w:asciiTheme="minorHAnsi" w:eastAsiaTheme="minorEastAsia" w:hAnsiTheme="minorHAnsi"/>
              <w:noProof/>
              <w:sz w:val="22"/>
              <w:szCs w:val="22"/>
              <w:lang w:val="en-US"/>
            </w:rPr>
          </w:pPr>
          <w:hyperlink w:anchor="_Toc181053052" w:history="1">
            <w:r w:rsidRPr="006D69BB">
              <w:rPr>
                <w:rStyle w:val="Hyperlink"/>
                <w:noProof/>
              </w:rPr>
              <w:t>EMBOK Model</w:t>
            </w:r>
            <w:r>
              <w:rPr>
                <w:noProof/>
                <w:webHidden/>
              </w:rPr>
              <w:tab/>
            </w:r>
            <w:r>
              <w:rPr>
                <w:noProof/>
                <w:webHidden/>
              </w:rPr>
              <w:fldChar w:fldCharType="begin"/>
            </w:r>
            <w:r>
              <w:rPr>
                <w:noProof/>
                <w:webHidden/>
              </w:rPr>
              <w:instrText xml:space="preserve"> PAGEREF _Toc181053052 \h </w:instrText>
            </w:r>
            <w:r>
              <w:rPr>
                <w:noProof/>
                <w:webHidden/>
              </w:rPr>
            </w:r>
            <w:r>
              <w:rPr>
                <w:noProof/>
                <w:webHidden/>
              </w:rPr>
              <w:fldChar w:fldCharType="separate"/>
            </w:r>
            <w:r>
              <w:rPr>
                <w:noProof/>
                <w:webHidden/>
              </w:rPr>
              <w:t>8</w:t>
            </w:r>
            <w:r>
              <w:rPr>
                <w:noProof/>
                <w:webHidden/>
              </w:rPr>
              <w:fldChar w:fldCharType="end"/>
            </w:r>
          </w:hyperlink>
        </w:p>
        <w:p w14:paraId="0180455E"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53" w:history="1">
            <w:r w:rsidRPr="006D69BB">
              <w:rPr>
                <w:rStyle w:val="Hyperlink"/>
                <w:rFonts w:cs="Times New Roman"/>
                <w:noProof/>
              </w:rPr>
              <w:t>Event Budget</w:t>
            </w:r>
            <w:r>
              <w:rPr>
                <w:noProof/>
                <w:webHidden/>
              </w:rPr>
              <w:tab/>
            </w:r>
            <w:r>
              <w:rPr>
                <w:noProof/>
                <w:webHidden/>
              </w:rPr>
              <w:fldChar w:fldCharType="begin"/>
            </w:r>
            <w:r>
              <w:rPr>
                <w:noProof/>
                <w:webHidden/>
              </w:rPr>
              <w:instrText xml:space="preserve"> PAGEREF _Toc181053053 \h </w:instrText>
            </w:r>
            <w:r>
              <w:rPr>
                <w:noProof/>
                <w:webHidden/>
              </w:rPr>
            </w:r>
            <w:r>
              <w:rPr>
                <w:noProof/>
                <w:webHidden/>
              </w:rPr>
              <w:fldChar w:fldCharType="separate"/>
            </w:r>
            <w:r>
              <w:rPr>
                <w:noProof/>
                <w:webHidden/>
              </w:rPr>
              <w:t>9</w:t>
            </w:r>
            <w:r>
              <w:rPr>
                <w:noProof/>
                <w:webHidden/>
              </w:rPr>
              <w:fldChar w:fldCharType="end"/>
            </w:r>
          </w:hyperlink>
        </w:p>
        <w:p w14:paraId="30F1CC77"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54" w:history="1">
            <w:r w:rsidRPr="006D69BB">
              <w:rPr>
                <w:rStyle w:val="Hyperlink"/>
                <w:rFonts w:cs="Times New Roman"/>
                <w:noProof/>
              </w:rPr>
              <w:t>Industry Trends / Issues / Impacts</w:t>
            </w:r>
            <w:r>
              <w:rPr>
                <w:noProof/>
                <w:webHidden/>
              </w:rPr>
              <w:tab/>
            </w:r>
            <w:r>
              <w:rPr>
                <w:noProof/>
                <w:webHidden/>
              </w:rPr>
              <w:fldChar w:fldCharType="begin"/>
            </w:r>
            <w:r>
              <w:rPr>
                <w:noProof/>
                <w:webHidden/>
              </w:rPr>
              <w:instrText xml:space="preserve"> PAGEREF _Toc181053054 \h </w:instrText>
            </w:r>
            <w:r>
              <w:rPr>
                <w:noProof/>
                <w:webHidden/>
              </w:rPr>
            </w:r>
            <w:r>
              <w:rPr>
                <w:noProof/>
                <w:webHidden/>
              </w:rPr>
              <w:fldChar w:fldCharType="separate"/>
            </w:r>
            <w:r>
              <w:rPr>
                <w:noProof/>
                <w:webHidden/>
              </w:rPr>
              <w:t>10</w:t>
            </w:r>
            <w:r>
              <w:rPr>
                <w:noProof/>
                <w:webHidden/>
              </w:rPr>
              <w:fldChar w:fldCharType="end"/>
            </w:r>
          </w:hyperlink>
        </w:p>
        <w:p w14:paraId="473DB63E"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55" w:history="1">
            <w:r w:rsidRPr="006D69BB">
              <w:rPr>
                <w:rStyle w:val="Hyperlink"/>
                <w:rFonts w:cs="Times New Roman"/>
                <w:noProof/>
              </w:rPr>
              <w:t>Situational and Cultural Considerations</w:t>
            </w:r>
            <w:r>
              <w:rPr>
                <w:noProof/>
                <w:webHidden/>
              </w:rPr>
              <w:tab/>
            </w:r>
            <w:r>
              <w:rPr>
                <w:noProof/>
                <w:webHidden/>
              </w:rPr>
              <w:fldChar w:fldCharType="begin"/>
            </w:r>
            <w:r>
              <w:rPr>
                <w:noProof/>
                <w:webHidden/>
              </w:rPr>
              <w:instrText xml:space="preserve"> PAGEREF _Toc181053055 \h </w:instrText>
            </w:r>
            <w:r>
              <w:rPr>
                <w:noProof/>
                <w:webHidden/>
              </w:rPr>
            </w:r>
            <w:r>
              <w:rPr>
                <w:noProof/>
                <w:webHidden/>
              </w:rPr>
              <w:fldChar w:fldCharType="separate"/>
            </w:r>
            <w:r>
              <w:rPr>
                <w:noProof/>
                <w:webHidden/>
              </w:rPr>
              <w:t>10</w:t>
            </w:r>
            <w:r>
              <w:rPr>
                <w:noProof/>
                <w:webHidden/>
              </w:rPr>
              <w:fldChar w:fldCharType="end"/>
            </w:r>
          </w:hyperlink>
        </w:p>
        <w:p w14:paraId="258532AB" w14:textId="77777777" w:rsidR="00D741B4" w:rsidRDefault="00D741B4" w:rsidP="00D741B4">
          <w:pPr>
            <w:pStyle w:val="TOC2"/>
            <w:tabs>
              <w:tab w:val="right" w:leader="dot" w:pos="9350"/>
            </w:tabs>
            <w:rPr>
              <w:rFonts w:asciiTheme="minorHAnsi" w:eastAsiaTheme="minorEastAsia" w:hAnsiTheme="minorHAnsi"/>
              <w:noProof/>
              <w:sz w:val="22"/>
              <w:szCs w:val="22"/>
              <w:lang w:val="en-US"/>
            </w:rPr>
          </w:pPr>
          <w:hyperlink w:anchor="_Toc181053056" w:history="1">
            <w:r w:rsidRPr="006D69BB">
              <w:rPr>
                <w:rStyle w:val="Hyperlink"/>
                <w:noProof/>
              </w:rPr>
              <w:t>PESTLE framework of the event</w:t>
            </w:r>
            <w:r>
              <w:rPr>
                <w:noProof/>
                <w:webHidden/>
              </w:rPr>
              <w:tab/>
            </w:r>
            <w:r>
              <w:rPr>
                <w:noProof/>
                <w:webHidden/>
              </w:rPr>
              <w:fldChar w:fldCharType="begin"/>
            </w:r>
            <w:r>
              <w:rPr>
                <w:noProof/>
                <w:webHidden/>
              </w:rPr>
              <w:instrText xml:space="preserve"> PAGEREF _Toc181053056 \h </w:instrText>
            </w:r>
            <w:r>
              <w:rPr>
                <w:noProof/>
                <w:webHidden/>
              </w:rPr>
            </w:r>
            <w:r>
              <w:rPr>
                <w:noProof/>
                <w:webHidden/>
              </w:rPr>
              <w:fldChar w:fldCharType="separate"/>
            </w:r>
            <w:r>
              <w:rPr>
                <w:noProof/>
                <w:webHidden/>
              </w:rPr>
              <w:t>10</w:t>
            </w:r>
            <w:r>
              <w:rPr>
                <w:noProof/>
                <w:webHidden/>
              </w:rPr>
              <w:fldChar w:fldCharType="end"/>
            </w:r>
          </w:hyperlink>
        </w:p>
        <w:p w14:paraId="01F58698"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57" w:history="1">
            <w:r w:rsidRPr="006D69BB">
              <w:rPr>
                <w:rStyle w:val="Hyperlink"/>
                <w:rFonts w:cs="Times New Roman"/>
                <w:noProof/>
              </w:rPr>
              <w:t>Conclusion</w:t>
            </w:r>
            <w:r>
              <w:rPr>
                <w:noProof/>
                <w:webHidden/>
              </w:rPr>
              <w:tab/>
            </w:r>
            <w:r>
              <w:rPr>
                <w:noProof/>
                <w:webHidden/>
              </w:rPr>
              <w:fldChar w:fldCharType="begin"/>
            </w:r>
            <w:r>
              <w:rPr>
                <w:noProof/>
                <w:webHidden/>
              </w:rPr>
              <w:instrText xml:space="preserve"> PAGEREF _Toc181053057 \h </w:instrText>
            </w:r>
            <w:r>
              <w:rPr>
                <w:noProof/>
                <w:webHidden/>
              </w:rPr>
            </w:r>
            <w:r>
              <w:rPr>
                <w:noProof/>
                <w:webHidden/>
              </w:rPr>
              <w:fldChar w:fldCharType="separate"/>
            </w:r>
            <w:r>
              <w:rPr>
                <w:noProof/>
                <w:webHidden/>
              </w:rPr>
              <w:t>11</w:t>
            </w:r>
            <w:r>
              <w:rPr>
                <w:noProof/>
                <w:webHidden/>
              </w:rPr>
              <w:fldChar w:fldCharType="end"/>
            </w:r>
          </w:hyperlink>
        </w:p>
        <w:p w14:paraId="433918BC" w14:textId="77777777" w:rsidR="00D741B4" w:rsidRDefault="00D741B4" w:rsidP="00D741B4">
          <w:pPr>
            <w:pStyle w:val="TOC1"/>
            <w:tabs>
              <w:tab w:val="right" w:leader="dot" w:pos="9350"/>
            </w:tabs>
            <w:rPr>
              <w:rFonts w:asciiTheme="minorHAnsi" w:eastAsiaTheme="minorEastAsia" w:hAnsiTheme="minorHAnsi"/>
              <w:noProof/>
              <w:sz w:val="22"/>
              <w:szCs w:val="22"/>
              <w:lang w:val="en-US"/>
            </w:rPr>
          </w:pPr>
          <w:hyperlink w:anchor="_Toc181053058" w:history="1">
            <w:r w:rsidRPr="006D69BB">
              <w:rPr>
                <w:rStyle w:val="Hyperlink"/>
                <w:rFonts w:cs="Times New Roman"/>
                <w:noProof/>
              </w:rPr>
              <w:t>References</w:t>
            </w:r>
            <w:r>
              <w:rPr>
                <w:noProof/>
                <w:webHidden/>
              </w:rPr>
              <w:tab/>
            </w:r>
            <w:r>
              <w:rPr>
                <w:noProof/>
                <w:webHidden/>
              </w:rPr>
              <w:fldChar w:fldCharType="begin"/>
            </w:r>
            <w:r>
              <w:rPr>
                <w:noProof/>
                <w:webHidden/>
              </w:rPr>
              <w:instrText xml:space="preserve"> PAGEREF _Toc181053058 \h </w:instrText>
            </w:r>
            <w:r>
              <w:rPr>
                <w:noProof/>
                <w:webHidden/>
              </w:rPr>
            </w:r>
            <w:r>
              <w:rPr>
                <w:noProof/>
                <w:webHidden/>
              </w:rPr>
              <w:fldChar w:fldCharType="separate"/>
            </w:r>
            <w:r>
              <w:rPr>
                <w:noProof/>
                <w:webHidden/>
              </w:rPr>
              <w:t>12</w:t>
            </w:r>
            <w:r>
              <w:rPr>
                <w:noProof/>
                <w:webHidden/>
              </w:rPr>
              <w:fldChar w:fldCharType="end"/>
            </w:r>
          </w:hyperlink>
        </w:p>
        <w:p w14:paraId="0076C1E4" w14:textId="77777777" w:rsidR="00D741B4" w:rsidRPr="004A72B6" w:rsidRDefault="00D741B4" w:rsidP="00D741B4">
          <w:pPr>
            <w:spacing w:after="0"/>
            <w:rPr>
              <w:rFonts w:cs="Times New Roman"/>
              <w:color w:val="000000" w:themeColor="text1"/>
            </w:rPr>
          </w:pPr>
          <w:r w:rsidRPr="004A72B6">
            <w:rPr>
              <w:rFonts w:cs="Times New Roman"/>
              <w:b/>
              <w:bCs/>
              <w:color w:val="000000" w:themeColor="text1"/>
            </w:rPr>
            <w:fldChar w:fldCharType="end"/>
          </w:r>
        </w:p>
      </w:sdtContent>
    </w:sdt>
    <w:p w14:paraId="66F8E6EC" w14:textId="77777777" w:rsidR="00D741B4" w:rsidRPr="004A72B6" w:rsidRDefault="00D741B4" w:rsidP="00D741B4">
      <w:pPr>
        <w:spacing w:after="0"/>
        <w:jc w:val="left"/>
        <w:rPr>
          <w:rFonts w:cs="Times New Roman"/>
          <w:b/>
          <w:bCs/>
          <w:color w:val="000000" w:themeColor="text1"/>
          <w:sz w:val="28"/>
        </w:rPr>
      </w:pPr>
      <w:r w:rsidRPr="004A72B6">
        <w:rPr>
          <w:rFonts w:cs="Times New Roman"/>
          <w:color w:val="000000" w:themeColor="text1"/>
        </w:rPr>
        <w:br w:type="page"/>
      </w:r>
    </w:p>
    <w:p w14:paraId="75BFD42F" w14:textId="77777777" w:rsidR="00D741B4" w:rsidRPr="004A72B6" w:rsidRDefault="00D741B4" w:rsidP="00D741B4">
      <w:pPr>
        <w:pStyle w:val="Heading1"/>
        <w:spacing w:after="0"/>
        <w:rPr>
          <w:rFonts w:cs="Times New Roman"/>
          <w:color w:val="000000" w:themeColor="text1"/>
        </w:rPr>
      </w:pPr>
      <w:bookmarkStart w:id="0" w:name="_Toc181053046"/>
      <w:r w:rsidRPr="004A72B6">
        <w:rPr>
          <w:rFonts w:cs="Times New Roman"/>
          <w:color w:val="000000" w:themeColor="text1"/>
        </w:rPr>
        <w:lastRenderedPageBreak/>
        <w:t>Introduction</w:t>
      </w:r>
      <w:bookmarkEnd w:id="0"/>
      <w:r w:rsidRPr="004A72B6">
        <w:rPr>
          <w:rFonts w:cs="Times New Roman"/>
          <w:color w:val="000000" w:themeColor="text1"/>
        </w:rPr>
        <w:t xml:space="preserve"> </w:t>
      </w:r>
    </w:p>
    <w:p w14:paraId="5B3BFC51"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The selected event for this research is a snow festival event that is inspired by the Sapporo Snow Festival of Japan (Sapporo Yuki Matsuri). This snow festival will extensively highlight the festive impacts of the winter to help tourists cherish this as a memorable Christmas event (Japan.</w:t>
      </w:r>
      <w:r>
        <w:rPr>
          <w:rFonts w:cs="Times New Roman"/>
          <w:color w:val="000000" w:themeColor="text1"/>
        </w:rPr>
        <w:t xml:space="preserve"> </w:t>
      </w:r>
      <w:r w:rsidRPr="004A72B6">
        <w:rPr>
          <w:rFonts w:cs="Times New Roman"/>
          <w:color w:val="000000" w:themeColor="text1"/>
        </w:rPr>
        <w:t>travel, 2021). The Sapporo festival, with a rich legacy of 75 years in Japan, has showcased prevalent ice art and craftmanship of sculptors leading to a more significant cultural integrity by attracting children, young adults, and explorative tourists (Japan Guide, 2023). Along with showcasing the artistic tapestry of the ice sculptures, the inspired festival can also emancipate the richness and tastes of British culture and institutional doctrine through historical events or mythological characters sculpted in ice.</w:t>
      </w:r>
    </w:p>
    <w:p w14:paraId="274BA930"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However, the rationale for choosing this event is several. First, this snow festival of Sapporo has a historical and cultural legacy, which can be the central note for tourists’ attractions during Christmas. Secondly, this event can extensively motivate the tourism market of the UK by stimulating both domestic and international tourists’ intention to travel to the UK, thereby leveraging the overall economic growth of the country (</w:t>
      </w:r>
      <w:proofErr w:type="spellStart"/>
      <w:r w:rsidRPr="004A72B6">
        <w:rPr>
          <w:rFonts w:cs="Times New Roman"/>
          <w:color w:val="000000" w:themeColor="text1"/>
        </w:rPr>
        <w:t>VisitEngland</w:t>
      </w:r>
      <w:proofErr w:type="spellEnd"/>
      <w:r w:rsidRPr="004A72B6">
        <w:rPr>
          <w:rFonts w:cs="Times New Roman"/>
          <w:color w:val="000000" w:themeColor="text1"/>
        </w:rPr>
        <w:t xml:space="preserve">, 2024). Since, such events are limited in the UK, despite the prominence of ice skating and skiing activities, this event can be productive for global tourists to experience the uniqueness of this event. Apart from this, the seasonal viability and Christmas festivity can contribute to the tourists’ interest in participating in such an event to experience multiple winter-themed activities. </w:t>
      </w:r>
    </w:p>
    <w:p w14:paraId="1CA65049"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The proposed location for this event in the UK will be Snowdonia in Wales, UK for its scenic beauty and mountainous landscapes. Weather conditions in this area will also extensively contribute to the success and sustainability of the events by maintaining the ice sculptures naturally (Walk Snowdonia, 2023). Apart from this, Snowdonia has also been a major attraction for tourists in the winter where in 2022, over 16.04 million tourists were accommodated thereby making it a more relevant place for the proposed event (Snowdon Experts, 2024). Also, by hosting this proposed event in Snowdonia to showcase the craftmanship of ice sculptors the local community of Snowdonia can benefit extensively through their accommodation in the hotels or availing catering services in the restaurants. Thus, Snowdonia, Wales can be said the most significant and appropriate event location for the winter-themed event inspired by Sapporo Yuki Matsuri in Japan. </w:t>
      </w:r>
    </w:p>
    <w:p w14:paraId="3362BCB0" w14:textId="77777777" w:rsidR="00D741B4" w:rsidRDefault="00D741B4" w:rsidP="00D741B4">
      <w:pPr>
        <w:spacing w:after="200" w:line="276" w:lineRule="auto"/>
        <w:jc w:val="left"/>
        <w:rPr>
          <w:rFonts w:cs="Times New Roman"/>
          <w:b/>
          <w:bCs/>
          <w:color w:val="000000" w:themeColor="text1"/>
          <w:sz w:val="28"/>
        </w:rPr>
      </w:pPr>
      <w:bookmarkStart w:id="1" w:name="_Toc181053047"/>
      <w:r>
        <w:rPr>
          <w:rFonts w:cs="Times New Roman"/>
          <w:color w:val="000000" w:themeColor="text1"/>
        </w:rPr>
        <w:br w:type="page"/>
      </w:r>
    </w:p>
    <w:p w14:paraId="6DED804E" w14:textId="77777777" w:rsidR="00D741B4" w:rsidRPr="004A72B6" w:rsidRDefault="00D741B4" w:rsidP="00D741B4">
      <w:pPr>
        <w:pStyle w:val="Heading1"/>
        <w:spacing w:after="0"/>
        <w:rPr>
          <w:rFonts w:cs="Times New Roman"/>
          <w:color w:val="000000" w:themeColor="text1"/>
        </w:rPr>
      </w:pPr>
      <w:r w:rsidRPr="004A72B6">
        <w:rPr>
          <w:rFonts w:cs="Times New Roman"/>
          <w:color w:val="000000" w:themeColor="text1"/>
        </w:rPr>
        <w:lastRenderedPageBreak/>
        <w:t>The Event Cycle</w:t>
      </w:r>
      <w:bookmarkEnd w:id="1"/>
      <w:r w:rsidRPr="004A72B6">
        <w:rPr>
          <w:rFonts w:cs="Times New Roman"/>
          <w:color w:val="000000" w:themeColor="text1"/>
        </w:rPr>
        <w:t xml:space="preserve"> </w:t>
      </w:r>
    </w:p>
    <w:p w14:paraId="4B601E68"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The event life cycle is founded on the context of event management where planning events requires five successive stages. These stages include strategic planning, Operational planning, Operational readiness, Event Delivery, and Event closure (EPG, 2024). The planning stage is the initial stage where the event planner or manager sets the goals of the event along with deciding a comprehensive budgetary plan and relevant staff requirements. The event planner also ensures the marketing channels promote the event extensively by leading it to more productive outcomes. Secondly. The operational planning step consists of a thorough insight into the pre-event marketing to the post-event follow-ups to ensure the engagement of the tourists or consumers into the same (Allen </w:t>
      </w:r>
      <w:r w:rsidRPr="004A72B6">
        <w:rPr>
          <w:rFonts w:cs="Times New Roman"/>
          <w:i/>
          <w:iCs/>
          <w:color w:val="000000" w:themeColor="text1"/>
        </w:rPr>
        <w:t>et al.,</w:t>
      </w:r>
      <w:r w:rsidRPr="004A72B6">
        <w:rPr>
          <w:rFonts w:cs="Times New Roman"/>
          <w:color w:val="000000" w:themeColor="text1"/>
        </w:rPr>
        <w:t xml:space="preserve"> 2022). Thirdly, in the operational readiness stage, the executive relevance of the plan is perceived with the experience value score gained from the targeted audiences or the tourists in this case. This constructive feedback from tourists can help the event planners evaluate their performance </w:t>
      </w:r>
      <w:r>
        <w:rPr>
          <w:rFonts w:cs="Times New Roman"/>
          <w:color w:val="000000" w:themeColor="text1"/>
        </w:rPr>
        <w:t>KPIs</w:t>
      </w:r>
      <w:r w:rsidRPr="004A72B6">
        <w:rPr>
          <w:rFonts w:cs="Times New Roman"/>
          <w:color w:val="000000" w:themeColor="text1"/>
        </w:rPr>
        <w:t xml:space="preserve"> in determining the scope for future improvements (</w:t>
      </w:r>
      <w:proofErr w:type="spellStart"/>
      <w:r w:rsidRPr="004A72B6">
        <w:rPr>
          <w:rFonts w:cs="Times New Roman"/>
          <w:color w:val="000000" w:themeColor="text1"/>
        </w:rPr>
        <w:t>Dolasinski</w:t>
      </w:r>
      <w:proofErr w:type="spellEnd"/>
      <w:r w:rsidRPr="004A72B6">
        <w:rPr>
          <w:rFonts w:cs="Times New Roman"/>
          <w:color w:val="000000" w:themeColor="text1"/>
        </w:rPr>
        <w:t xml:space="preserve"> </w:t>
      </w:r>
      <w:r w:rsidRPr="004A72B6">
        <w:rPr>
          <w:rFonts w:cs="Times New Roman"/>
          <w:i/>
          <w:iCs/>
          <w:color w:val="000000" w:themeColor="text1"/>
        </w:rPr>
        <w:t>et al</w:t>
      </w:r>
      <w:r w:rsidRPr="004A72B6">
        <w:rPr>
          <w:rFonts w:cs="Times New Roman"/>
          <w:color w:val="000000" w:themeColor="text1"/>
        </w:rPr>
        <w:t xml:space="preserve">., 2021). Fourthly, regarding analysis, the event planner extensively generates a retrospective view of the event to </w:t>
      </w:r>
      <w:proofErr w:type="spellStart"/>
      <w:r>
        <w:rPr>
          <w:rFonts w:cs="Times New Roman"/>
          <w:color w:val="000000" w:themeColor="text1"/>
        </w:rPr>
        <w:t>analyze</w:t>
      </w:r>
      <w:proofErr w:type="spellEnd"/>
      <w:r w:rsidRPr="004A72B6">
        <w:rPr>
          <w:rFonts w:cs="Times New Roman"/>
          <w:color w:val="000000" w:themeColor="text1"/>
        </w:rPr>
        <w:t xml:space="preserve"> the positives and negatives of the event through EVS score and consumer feedback. Finally, the findings of the event are shared among staff to refine the action points and gain more comprehensive learning insights from the event at large. </w:t>
      </w:r>
    </w:p>
    <w:p w14:paraId="417B4F2D"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However, the applicatory grounds of the Sapporo Snow Festival in Snowdonia Wales, can lead to attracting more tourists to the UK during Christmas. On the one hand, this snow event will be </w:t>
      </w:r>
      <w:r>
        <w:rPr>
          <w:rFonts w:cs="Times New Roman"/>
          <w:color w:val="000000" w:themeColor="text1"/>
        </w:rPr>
        <w:t>mesmerizing</w:t>
      </w:r>
      <w:r w:rsidRPr="004A72B6">
        <w:rPr>
          <w:rFonts w:cs="Times New Roman"/>
          <w:color w:val="000000" w:themeColor="text1"/>
        </w:rPr>
        <w:t xml:space="preserve"> and unique for most global tourists, it can also boost winter tourism extensively by leveraging local business and community development standards. </w:t>
      </w:r>
      <w:r>
        <w:rPr>
          <w:rFonts w:cs="Times New Roman"/>
          <w:color w:val="000000" w:themeColor="text1"/>
        </w:rPr>
        <w:t>Based</w:t>
      </w:r>
      <w:r w:rsidRPr="004A72B6">
        <w:rPr>
          <w:rFonts w:cs="Times New Roman"/>
          <w:color w:val="000000" w:themeColor="text1"/>
        </w:rPr>
        <w:t xml:space="preserve"> on the market research, however, this phase will determine the target consumers including families and children, young adults, and culturally curious tourists (</w:t>
      </w:r>
      <w:proofErr w:type="spellStart"/>
      <w:r w:rsidRPr="004A72B6">
        <w:rPr>
          <w:rFonts w:cs="Times New Roman"/>
          <w:color w:val="000000" w:themeColor="text1"/>
        </w:rPr>
        <w:t>Llatas</w:t>
      </w:r>
      <w:proofErr w:type="spellEnd"/>
      <w:r w:rsidRPr="004A72B6">
        <w:rPr>
          <w:rFonts w:cs="Times New Roman"/>
          <w:color w:val="000000" w:themeColor="text1"/>
        </w:rPr>
        <w:t xml:space="preserve"> </w:t>
      </w:r>
      <w:r w:rsidRPr="004A72B6">
        <w:rPr>
          <w:rFonts w:cs="Times New Roman"/>
          <w:i/>
          <w:iCs/>
          <w:color w:val="000000" w:themeColor="text1"/>
        </w:rPr>
        <w:t>et al.,</w:t>
      </w:r>
      <w:r w:rsidRPr="004A72B6">
        <w:rPr>
          <w:rFonts w:cs="Times New Roman"/>
          <w:color w:val="000000" w:themeColor="text1"/>
        </w:rPr>
        <w:t xml:space="preserve"> 2020). Apart from this, Snowdonia being a feasible location with suitable weather conditions and higher accommodation facilities, the event's strategic planning can be successful. Secondly, the availability of local staff and volunteers during Christmas across Snowdonia can be useful for the event in delivering expert care and service to the tourists as per their </w:t>
      </w:r>
      <w:r>
        <w:rPr>
          <w:rFonts w:cs="Times New Roman"/>
          <w:color w:val="000000" w:themeColor="text1"/>
        </w:rPr>
        <w:t>personalized</w:t>
      </w:r>
      <w:r w:rsidRPr="004A72B6">
        <w:rPr>
          <w:rFonts w:cs="Times New Roman"/>
          <w:color w:val="000000" w:themeColor="text1"/>
        </w:rPr>
        <w:t xml:space="preserve"> vacation choices and preferences. Thirdly, regarding operational readiness, the event planner must ensure the initiative-taking management of vendors and sponsors of the event along with maintaining the staff’s working standards to provide accurate customer services. Furthermore, regarding the event delivery, the event planner needs to display the key attractions of the event to visitors along with managing the visitor crowd and monitoring the overall flow of the event. </w:t>
      </w:r>
      <w:r w:rsidRPr="004A72B6">
        <w:rPr>
          <w:rFonts w:cs="Times New Roman"/>
          <w:color w:val="000000" w:themeColor="text1"/>
        </w:rPr>
        <w:lastRenderedPageBreak/>
        <w:t xml:space="preserve">Apart from this, the sustainability measures of the event in Snowdonia are also prioritised by the event planner leading to a more comprehensive tourism outcome to a great extent. Finally, regarding event closure, further, the event planner will manage the overall venue to understand the productivity standards of the event along with </w:t>
      </w:r>
      <w:proofErr w:type="spellStart"/>
      <w:r>
        <w:rPr>
          <w:rFonts w:cs="Times New Roman"/>
          <w:color w:val="000000" w:themeColor="text1"/>
        </w:rPr>
        <w:t>analyzing</w:t>
      </w:r>
      <w:proofErr w:type="spellEnd"/>
      <w:r w:rsidRPr="004A72B6">
        <w:rPr>
          <w:rFonts w:cs="Times New Roman"/>
          <w:color w:val="000000" w:themeColor="text1"/>
        </w:rPr>
        <w:t xml:space="preserve"> the financial graph extensively. In the end, the planning for the next year will be ensured by the event planner based on the feasibility of the Snowdonia snow event at large. </w:t>
      </w:r>
    </w:p>
    <w:p w14:paraId="3299518F" w14:textId="77777777" w:rsidR="00D741B4" w:rsidRPr="004A72B6" w:rsidRDefault="00D741B4" w:rsidP="00D741B4">
      <w:pPr>
        <w:pStyle w:val="Heading1"/>
        <w:spacing w:after="0"/>
        <w:rPr>
          <w:rFonts w:cs="Times New Roman"/>
          <w:color w:val="000000" w:themeColor="text1"/>
        </w:rPr>
      </w:pPr>
      <w:bookmarkStart w:id="2" w:name="_Toc181053048"/>
      <w:r w:rsidRPr="004A72B6">
        <w:rPr>
          <w:rFonts w:cs="Times New Roman"/>
          <w:color w:val="000000" w:themeColor="text1"/>
        </w:rPr>
        <w:t>Event Concept</w:t>
      </w:r>
      <w:bookmarkEnd w:id="2"/>
      <w:r w:rsidRPr="004A72B6">
        <w:rPr>
          <w:rFonts w:cs="Times New Roman"/>
          <w:color w:val="000000" w:themeColor="text1"/>
        </w:rPr>
        <w:t xml:space="preserve"> </w:t>
      </w:r>
    </w:p>
    <w:p w14:paraId="3EDA971E"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In the snow festival of Snowdonia, the experience will be closely like the Sapporo snow festival. The full itinerary of the event will be detailed further. The event will be based on a 2-day event, where the first day will be the commencement day and the snow sculptors will be unveiled to help tourists gain an ecstatic experience of snow. The venue will be Snowdonia National Park where the event will commence at 11 am where the guests will be provided with festive accessories and a thorough itinerary of the program. The venue for the snowy sculptures will be uncovered to the audience with the official commencement of the Welsh snow festival. Mostly the sculptures will highlight British authenticity and cultural integrity along with portraying the mythological characters of Welsh civil history. Apart from this, the sculptors will directly interact with specifically culturally curious tourists to demonstrate their sculpting expertise to the targeted audience. However, around 2 pm, there will be a lunch break, where the tourists can enjoy high street food delicacies and authentic Welsh cuisine extensively. Further to interact with the tourists more, this event will </w:t>
      </w:r>
      <w:r>
        <w:rPr>
          <w:rFonts w:cs="Times New Roman"/>
          <w:color w:val="000000" w:themeColor="text1"/>
        </w:rPr>
        <w:t>organize</w:t>
      </w:r>
      <w:r w:rsidRPr="004A72B6">
        <w:rPr>
          <w:rFonts w:cs="Times New Roman"/>
          <w:color w:val="000000" w:themeColor="text1"/>
        </w:rPr>
        <w:t xml:space="preserve"> ice carving sessions to display their creativity standards to a significant extent. In the evening also, there will be a lighting show to leverage the ice sculptors more extensively by entertaining the tourists. Finally, the day will end with a local brand performance of Welsh folk songs and accomplishing the guests. </w:t>
      </w:r>
    </w:p>
    <w:p w14:paraId="62E42E44"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On the next day, the event will begin at a quiet zone of the venue where the guests can have a meditating experience to primarily ensure mindfulness practices. Adding to this, the snow sculptors will again interact with the children and young adults to highlight the craftsmanship of ice-carving excellence. Further, for children, there will be some interactive activities like tug of war to keep them entertained. Anear about 2 pm, there will be a lunch break accompanied by opportunities to the tourists for shopping diverse merchandise in the event. Finally, this event will end with a competition among the tourists regarding the carvings of ice so that they can have an engaging experience. </w:t>
      </w:r>
    </w:p>
    <w:p w14:paraId="66CFD4C5" w14:textId="77777777" w:rsidR="00D741B4" w:rsidRPr="004A72B6" w:rsidRDefault="00D741B4" w:rsidP="00D741B4">
      <w:pPr>
        <w:pStyle w:val="Heading1"/>
        <w:spacing w:after="0"/>
        <w:rPr>
          <w:rFonts w:cs="Times New Roman"/>
          <w:color w:val="000000" w:themeColor="text1"/>
        </w:rPr>
      </w:pPr>
      <w:bookmarkStart w:id="3" w:name="_Toc181053049"/>
      <w:r w:rsidRPr="004A72B6">
        <w:rPr>
          <w:rFonts w:cs="Times New Roman"/>
          <w:color w:val="000000" w:themeColor="text1"/>
        </w:rPr>
        <w:lastRenderedPageBreak/>
        <w:t>Aim and Objectives of the Meeting/Event</w:t>
      </w:r>
      <w:bookmarkEnd w:id="3"/>
      <w:r w:rsidRPr="004A72B6">
        <w:rPr>
          <w:rFonts w:cs="Times New Roman"/>
          <w:color w:val="000000" w:themeColor="text1"/>
        </w:rPr>
        <w:t xml:space="preserve"> </w:t>
      </w:r>
    </w:p>
    <w:p w14:paraId="4E228340"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The Snowdonia Snow Festival will aim to create a high-end entertaining, engaging, and memorable experience for the audience along with celebrating local tourism, and community development initiatives, and targeting diverse global audiences to a great extent. Inspired by the Sapporo snow festival, this event will extensively promote unique experiences to the targeted audiences at large. </w:t>
      </w:r>
    </w:p>
    <w:p w14:paraId="1D12077E" w14:textId="77777777" w:rsidR="00D741B4" w:rsidRPr="004A72B6" w:rsidRDefault="00D741B4" w:rsidP="00D741B4">
      <w:pPr>
        <w:pStyle w:val="Heading2"/>
      </w:pPr>
      <w:bookmarkStart w:id="4" w:name="_Toc181053050"/>
      <w:r w:rsidRPr="004A72B6">
        <w:t>SMART objectives</w:t>
      </w:r>
      <w:bookmarkEnd w:id="4"/>
      <w:r w:rsidRPr="004A72B6">
        <w:t xml:space="preserve"> </w:t>
      </w:r>
    </w:p>
    <w:p w14:paraId="57B62D10" w14:textId="77777777" w:rsidR="00D741B4" w:rsidRPr="004A72B6" w:rsidRDefault="00D741B4" w:rsidP="00D741B4">
      <w:pPr>
        <w:spacing w:after="0"/>
        <w:rPr>
          <w:rFonts w:cs="Times New Roman"/>
          <w:b/>
          <w:bCs/>
          <w:i/>
          <w:iCs/>
          <w:color w:val="000000" w:themeColor="text1"/>
          <w:lang w:eastAsia="en-GB"/>
        </w:rPr>
      </w:pPr>
      <w:r w:rsidRPr="004A72B6">
        <w:rPr>
          <w:rFonts w:cs="Times New Roman"/>
          <w:b/>
          <w:bCs/>
          <w:i/>
          <w:iCs/>
          <w:color w:val="000000" w:themeColor="text1"/>
          <w:lang w:eastAsia="en-GB"/>
        </w:rPr>
        <w:t xml:space="preserve">Objective 1: To enhance tourist attendance by 25%. </w:t>
      </w:r>
    </w:p>
    <w:p w14:paraId="02EB92D0"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Specific: Increase tourist interaction with the festival by 25% compared to last year’s snow event. </w:t>
      </w:r>
    </w:p>
    <w:p w14:paraId="226BDA6E"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Measurable: To attract at least 2500 tourists who already attended a similar event in the previous year.</w:t>
      </w:r>
    </w:p>
    <w:p w14:paraId="1EA76F87"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Attainable: To use a compelling digital marketing strategy to leverage its market reach by focusing on paid partnerships and promotional events. </w:t>
      </w:r>
    </w:p>
    <w:p w14:paraId="186E560D"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Relevant: Enhancement of tourists’ retention standards can extensively enhance the festival’s visibility to the audience, thereby ensuring community engagement trends, and valuing cultural immersion. </w:t>
      </w:r>
    </w:p>
    <w:p w14:paraId="5BE7F98D"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Time-bound: 2 days (within the end of the event)</w:t>
      </w:r>
    </w:p>
    <w:p w14:paraId="6D5D8557" w14:textId="77777777" w:rsidR="00D741B4" w:rsidRPr="004A72B6" w:rsidRDefault="00D741B4" w:rsidP="00D741B4">
      <w:pPr>
        <w:spacing w:after="0"/>
        <w:rPr>
          <w:rFonts w:cs="Times New Roman"/>
          <w:b/>
          <w:bCs/>
          <w:i/>
          <w:iCs/>
          <w:color w:val="000000" w:themeColor="text1"/>
          <w:lang w:eastAsia="en-GB"/>
        </w:rPr>
      </w:pPr>
      <w:r w:rsidRPr="004A72B6">
        <w:rPr>
          <w:rFonts w:cs="Times New Roman"/>
          <w:b/>
          <w:bCs/>
          <w:i/>
          <w:iCs/>
          <w:color w:val="000000" w:themeColor="text1"/>
          <w:lang w:eastAsia="en-GB"/>
        </w:rPr>
        <w:t xml:space="preserve">Objective 2: To generate a revenue base of </w:t>
      </w:r>
      <w:r>
        <w:rPr>
          <w:rFonts w:cs="Times New Roman"/>
          <w:b/>
          <w:bCs/>
          <w:i/>
          <w:iCs/>
          <w:color w:val="000000" w:themeColor="text1"/>
          <w:lang w:eastAsia="en-GB"/>
        </w:rPr>
        <w:t>33350</w:t>
      </w:r>
      <w:r w:rsidRPr="004A72B6">
        <w:rPr>
          <w:rFonts w:cs="Times New Roman"/>
          <w:b/>
          <w:bCs/>
          <w:i/>
          <w:iCs/>
          <w:color w:val="000000" w:themeColor="text1"/>
          <w:lang w:eastAsia="en-GB"/>
        </w:rPr>
        <w:t xml:space="preserve"> </w:t>
      </w:r>
      <w:r>
        <w:rPr>
          <w:rFonts w:cs="Times New Roman"/>
          <w:b/>
          <w:bCs/>
          <w:i/>
          <w:iCs/>
          <w:color w:val="000000" w:themeColor="text1"/>
          <w:lang w:eastAsia="en-GB"/>
        </w:rPr>
        <w:t>GBP</w:t>
      </w:r>
      <w:r w:rsidRPr="004A72B6">
        <w:rPr>
          <w:rFonts w:cs="Times New Roman"/>
          <w:b/>
          <w:bCs/>
          <w:i/>
          <w:iCs/>
          <w:color w:val="000000" w:themeColor="text1"/>
          <w:lang w:eastAsia="en-GB"/>
        </w:rPr>
        <w:t xml:space="preserve"> through the event. </w:t>
      </w:r>
    </w:p>
    <w:p w14:paraId="37D142C2"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Specific: To generate </w:t>
      </w:r>
      <w:r>
        <w:rPr>
          <w:rFonts w:cs="Times New Roman"/>
          <w:color w:val="000000" w:themeColor="text1"/>
          <w:lang w:eastAsia="en-GB"/>
        </w:rPr>
        <w:t>GBP</w:t>
      </w:r>
      <w:r>
        <w:rPr>
          <w:rFonts w:cs="Times New Roman"/>
          <w:b/>
          <w:bCs/>
          <w:i/>
          <w:iCs/>
          <w:color w:val="000000" w:themeColor="text1"/>
          <w:lang w:eastAsia="en-GB"/>
        </w:rPr>
        <w:t>33350</w:t>
      </w:r>
      <w:r w:rsidRPr="004A72B6">
        <w:rPr>
          <w:rFonts w:cs="Times New Roman"/>
          <w:color w:val="000000" w:themeColor="text1"/>
          <w:lang w:eastAsia="en-GB"/>
        </w:rPr>
        <w:t xml:space="preserve"> after the end of this event as revenue </w:t>
      </w:r>
    </w:p>
    <w:p w14:paraId="71FAD262"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Measurable: To enhance ticket sales by 30% through digital marketing initiatives in maintaining a consistent flow of event performance. </w:t>
      </w:r>
    </w:p>
    <w:p w14:paraId="3E65E580"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Attainable: to promote the event by using digital marketing campaigns and gaining investments from sponsors sustainably.</w:t>
      </w:r>
    </w:p>
    <w:p w14:paraId="6622288E"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Relevant: Gaining investments and sponsorship from the sponsors and partners for the event can be impactful for retaining tourist attendees in the future by highlighting transparency and positive operational </w:t>
      </w:r>
      <w:r>
        <w:rPr>
          <w:rFonts w:cs="Times New Roman"/>
          <w:color w:val="000000" w:themeColor="text1"/>
          <w:lang w:eastAsia="en-GB"/>
        </w:rPr>
        <w:t>standards</w:t>
      </w:r>
      <w:r w:rsidRPr="004A72B6">
        <w:rPr>
          <w:rFonts w:cs="Times New Roman"/>
          <w:color w:val="000000" w:themeColor="text1"/>
          <w:lang w:eastAsia="en-GB"/>
        </w:rPr>
        <w:t xml:space="preserve"> of such events. </w:t>
      </w:r>
    </w:p>
    <w:p w14:paraId="477AAD3F"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Time-bound: Within the 2-day festival of the event. </w:t>
      </w:r>
    </w:p>
    <w:p w14:paraId="485525AC" w14:textId="77777777" w:rsidR="00D741B4" w:rsidRPr="004A72B6" w:rsidRDefault="00D741B4" w:rsidP="00D741B4">
      <w:pPr>
        <w:spacing w:after="0"/>
        <w:rPr>
          <w:rFonts w:cs="Times New Roman"/>
          <w:b/>
          <w:bCs/>
          <w:i/>
          <w:iCs/>
          <w:color w:val="000000" w:themeColor="text1"/>
          <w:lang w:eastAsia="en-GB"/>
        </w:rPr>
      </w:pPr>
      <w:r w:rsidRPr="004A72B6">
        <w:rPr>
          <w:rFonts w:cs="Times New Roman"/>
          <w:b/>
          <w:bCs/>
          <w:i/>
          <w:iCs/>
          <w:color w:val="000000" w:themeColor="text1"/>
          <w:lang w:eastAsia="en-GB"/>
        </w:rPr>
        <w:t xml:space="preserve">Objective 3: To achieve around 80% of </w:t>
      </w:r>
      <w:r>
        <w:rPr>
          <w:rFonts w:cs="Times New Roman"/>
          <w:b/>
          <w:bCs/>
          <w:i/>
          <w:iCs/>
          <w:color w:val="000000" w:themeColor="text1"/>
          <w:lang w:eastAsia="en-GB"/>
        </w:rPr>
        <w:t>tourist</w:t>
      </w:r>
      <w:r w:rsidRPr="004A72B6">
        <w:rPr>
          <w:rFonts w:cs="Times New Roman"/>
          <w:b/>
          <w:bCs/>
          <w:i/>
          <w:iCs/>
          <w:color w:val="000000" w:themeColor="text1"/>
          <w:lang w:eastAsia="en-GB"/>
        </w:rPr>
        <w:t xml:space="preserve"> satisfaction in this event.</w:t>
      </w:r>
    </w:p>
    <w:p w14:paraId="059324E2"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Specific: To ascertain the consumer satisfaction standards by 80% based on tourists’ feedback</w:t>
      </w:r>
    </w:p>
    <w:p w14:paraId="78FAAD11"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Measurable: By conducting </w:t>
      </w:r>
      <w:r>
        <w:rPr>
          <w:rFonts w:cs="Times New Roman"/>
          <w:color w:val="000000" w:themeColor="text1"/>
          <w:lang w:eastAsia="en-GB"/>
        </w:rPr>
        <w:t xml:space="preserve">an </w:t>
      </w:r>
      <w:r w:rsidRPr="004A72B6">
        <w:rPr>
          <w:rFonts w:cs="Times New Roman"/>
          <w:color w:val="000000" w:themeColor="text1"/>
          <w:lang w:eastAsia="en-GB"/>
        </w:rPr>
        <w:t xml:space="preserve">online survey through </w:t>
      </w:r>
      <w:r>
        <w:rPr>
          <w:rFonts w:cs="Times New Roman"/>
          <w:color w:val="000000" w:themeColor="text1"/>
          <w:lang w:eastAsia="en-GB"/>
        </w:rPr>
        <w:t>Google Forms</w:t>
      </w:r>
      <w:r w:rsidRPr="004A72B6">
        <w:rPr>
          <w:rFonts w:cs="Times New Roman"/>
          <w:color w:val="000000" w:themeColor="text1"/>
          <w:lang w:eastAsia="en-GB"/>
        </w:rPr>
        <w:t xml:space="preserve"> by targeting at least 2000 tourists in the UK and overseas. </w:t>
      </w:r>
    </w:p>
    <w:p w14:paraId="43CE6381"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lastRenderedPageBreak/>
        <w:t xml:space="preserve">Attainable: To </w:t>
      </w:r>
      <w:r>
        <w:rPr>
          <w:rFonts w:cs="Times New Roman"/>
          <w:color w:val="000000" w:themeColor="text1"/>
          <w:lang w:eastAsia="en-GB"/>
        </w:rPr>
        <w:t>optimize</w:t>
      </w:r>
      <w:r w:rsidRPr="004A72B6">
        <w:rPr>
          <w:rFonts w:cs="Times New Roman"/>
          <w:color w:val="000000" w:themeColor="text1"/>
          <w:lang w:eastAsia="en-GB"/>
        </w:rPr>
        <w:t xml:space="preserve"> the overall productivity of the event by attracting the ice sculptors and motivating them on compensatory grounds. </w:t>
      </w:r>
    </w:p>
    <w:p w14:paraId="5FCC2F24"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Relevant: Increased consumer satisfaction level can make them long-term retainable to the event, thereby generating higher revenue in the end. </w:t>
      </w:r>
    </w:p>
    <w:p w14:paraId="37396BC5" w14:textId="77777777" w:rsidR="00D741B4" w:rsidRPr="004A72B6" w:rsidRDefault="00D741B4" w:rsidP="00D741B4">
      <w:pPr>
        <w:spacing w:after="0"/>
        <w:rPr>
          <w:rFonts w:cs="Times New Roman"/>
          <w:color w:val="000000" w:themeColor="text1"/>
          <w:lang w:eastAsia="en-GB"/>
        </w:rPr>
      </w:pPr>
      <w:r w:rsidRPr="004A72B6">
        <w:rPr>
          <w:rFonts w:cs="Times New Roman"/>
          <w:color w:val="000000" w:themeColor="text1"/>
          <w:lang w:eastAsia="en-GB"/>
        </w:rPr>
        <w:t xml:space="preserve">Time-bound: 1 week after the conclusion of the event. </w:t>
      </w:r>
    </w:p>
    <w:p w14:paraId="30E8296D" w14:textId="77777777" w:rsidR="00D741B4" w:rsidRPr="004A72B6" w:rsidRDefault="00D741B4" w:rsidP="00D741B4">
      <w:pPr>
        <w:pStyle w:val="Heading1"/>
        <w:spacing w:after="0"/>
        <w:rPr>
          <w:rFonts w:cs="Times New Roman"/>
          <w:color w:val="000000" w:themeColor="text1"/>
        </w:rPr>
      </w:pPr>
      <w:bookmarkStart w:id="5" w:name="_Toc181053051"/>
      <w:r w:rsidRPr="004A72B6">
        <w:rPr>
          <w:rFonts w:cs="Times New Roman"/>
          <w:color w:val="000000" w:themeColor="text1"/>
        </w:rPr>
        <w:t>Event Management</w:t>
      </w:r>
      <w:bookmarkEnd w:id="5"/>
    </w:p>
    <w:p w14:paraId="558A11AA"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For ensuring a successful completion of the Snowdonia Snow event, the productive contribution of skills and resources is significantly required leading to a smoother execution of the event to the targeted audiences. First, regarding the operational skills and resources, the staff skills and expertise will be significantly required to ensure a positive outcome of the event. For the staff, specifically, customer service </w:t>
      </w:r>
      <w:r>
        <w:rPr>
          <w:rFonts w:cs="Times New Roman"/>
          <w:color w:val="000000" w:themeColor="text1"/>
        </w:rPr>
        <w:t>skills</w:t>
      </w:r>
      <w:r w:rsidRPr="004A72B6">
        <w:rPr>
          <w:rFonts w:cs="Times New Roman"/>
          <w:color w:val="000000" w:themeColor="text1"/>
        </w:rPr>
        <w:t xml:space="preserve"> will be highly significant in managing the event and catering to </w:t>
      </w:r>
      <w:r>
        <w:rPr>
          <w:rFonts w:cs="Times New Roman"/>
          <w:color w:val="000000" w:themeColor="text1"/>
        </w:rPr>
        <w:t>personalized</w:t>
      </w:r>
      <w:r w:rsidRPr="004A72B6">
        <w:rPr>
          <w:rFonts w:cs="Times New Roman"/>
          <w:color w:val="000000" w:themeColor="text1"/>
        </w:rPr>
        <w:t xml:space="preserve"> needs and preferences (Bladen </w:t>
      </w:r>
      <w:r w:rsidRPr="004A72B6">
        <w:rPr>
          <w:rFonts w:cs="Times New Roman"/>
          <w:i/>
          <w:iCs/>
          <w:color w:val="000000" w:themeColor="text1"/>
        </w:rPr>
        <w:t>et al</w:t>
      </w:r>
      <w:r w:rsidRPr="004A72B6">
        <w:rPr>
          <w:rFonts w:cs="Times New Roman"/>
          <w:color w:val="000000" w:themeColor="text1"/>
        </w:rPr>
        <w:t xml:space="preserve">., 2022). Further, the staff needs to be ell-coordinated and collaborative leading to a more productive event outcome, so that the tourists can have an extensively memorable event experience to a great extent. Apart from this, to manage the event thoroughly, the technical staff and the volunteers’ support will be highly required in ensuring the overall performance management of the event. Apart from this, the fundamental resources, required for this event will include the availability and suitability of the venue of Snowdonia National Park where ample accommodating opportunities can be provided to the tourists to experience the event ecstatically. Further, the event needs to be supported by the catering and merchandise stalls which can also work as one of the contributors to the overall event’s success through positive financial investments (Kwiatkowski </w:t>
      </w:r>
      <w:r w:rsidRPr="004A72B6">
        <w:rPr>
          <w:rFonts w:cs="Times New Roman"/>
          <w:i/>
          <w:iCs/>
          <w:color w:val="000000" w:themeColor="text1"/>
        </w:rPr>
        <w:t>et al</w:t>
      </w:r>
      <w:r w:rsidRPr="004A72B6">
        <w:rPr>
          <w:rFonts w:cs="Times New Roman"/>
          <w:color w:val="000000" w:themeColor="text1"/>
        </w:rPr>
        <w:t xml:space="preserve">., 2024). Besides, high-end parking opportunities and transportation facilities can also help tourists remain satisfied throughout the event. </w:t>
      </w:r>
    </w:p>
    <w:p w14:paraId="2CD48325"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Except for the operational skills, planning skills, and resources will also be relevant in determining event planning and overall management for the event planner. First, it can ensure a sustainable relationship between the vendors or the stakeholders of the event where the sponsors and sculptors can showcase their contribution to ensure overall event success (Chan </w:t>
      </w:r>
      <w:r w:rsidRPr="004A72B6">
        <w:rPr>
          <w:rFonts w:cs="Times New Roman"/>
          <w:i/>
          <w:iCs/>
          <w:color w:val="000000" w:themeColor="text1"/>
        </w:rPr>
        <w:t>et al.,</w:t>
      </w:r>
      <w:r w:rsidRPr="004A72B6">
        <w:rPr>
          <w:rFonts w:cs="Times New Roman"/>
          <w:color w:val="000000" w:themeColor="text1"/>
        </w:rPr>
        <w:t xml:space="preserve"> 2020). Secondly, regarding the overall budgetary management, the event can extensively </w:t>
      </w:r>
      <w:r>
        <w:rPr>
          <w:rFonts w:cs="Times New Roman"/>
          <w:color w:val="000000" w:themeColor="text1"/>
        </w:rPr>
        <w:t>maximize</w:t>
      </w:r>
      <w:r w:rsidRPr="004A72B6">
        <w:rPr>
          <w:rFonts w:cs="Times New Roman"/>
          <w:color w:val="000000" w:themeColor="text1"/>
        </w:rPr>
        <w:t xml:space="preserve"> the revenue opportunities with subtle production and estimation of cost, revenue, and productivity estimations (González-Granadillo </w:t>
      </w:r>
      <w:r w:rsidRPr="004A72B6">
        <w:rPr>
          <w:rFonts w:cs="Times New Roman"/>
          <w:i/>
          <w:iCs/>
          <w:color w:val="000000" w:themeColor="text1"/>
        </w:rPr>
        <w:t>et al</w:t>
      </w:r>
      <w:r w:rsidRPr="004A72B6">
        <w:rPr>
          <w:rFonts w:cs="Times New Roman"/>
          <w:color w:val="000000" w:themeColor="text1"/>
        </w:rPr>
        <w:t xml:space="preserve">., 2021). To this end, the resources will include vendor and other stakeholder contracts that can extensively increase the transparency and credibility of the event to its targeted tourist audiences. By managing extensive </w:t>
      </w:r>
      <w:r w:rsidRPr="004A72B6">
        <w:rPr>
          <w:rFonts w:cs="Times New Roman"/>
          <w:color w:val="000000" w:themeColor="text1"/>
        </w:rPr>
        <w:lastRenderedPageBreak/>
        <w:t xml:space="preserve">communication guidelines and coordinating aspects, the event planner can successfully deal with the consumers by understanding their tailored event-oriented needs and preferences. </w:t>
      </w:r>
    </w:p>
    <w:p w14:paraId="6FB7FADB" w14:textId="77777777" w:rsidR="00D741B4" w:rsidRDefault="00D741B4" w:rsidP="00D741B4">
      <w:pPr>
        <w:spacing w:after="0"/>
        <w:rPr>
          <w:rFonts w:cs="Times New Roman"/>
          <w:color w:val="000000" w:themeColor="text1"/>
        </w:rPr>
      </w:pPr>
      <w:r w:rsidRPr="004A72B6">
        <w:rPr>
          <w:rFonts w:cs="Times New Roman"/>
          <w:color w:val="000000" w:themeColor="text1"/>
        </w:rPr>
        <w:t xml:space="preserve">Apart from this, regarding marketing skills, the event will require extensive digital outreach through a marketing campaign that can lead to engaging more tourists in the event globally. Further, by gaining more practical insight into content marketing strategies and tourists’ attention, this event can retain them for longer by increasing the event’s visibility over time (Page and Connell, 2020). Apart from this, by using PR and positive media coverage, the event can be primarily popularised, thereby leveraging Welsh and the overall UK tourism industry’s economic standards to a great extent. </w:t>
      </w:r>
    </w:p>
    <w:p w14:paraId="001F8A4A" w14:textId="77777777" w:rsidR="00D741B4" w:rsidRDefault="00D741B4" w:rsidP="00D741B4">
      <w:pPr>
        <w:pStyle w:val="Heading2"/>
      </w:pPr>
      <w:bookmarkStart w:id="6" w:name="_Toc181053052"/>
      <w:r w:rsidRPr="006D0913">
        <w:t>EMBOK Model</w:t>
      </w:r>
      <w:bookmarkEnd w:id="6"/>
      <w:r w:rsidRPr="006D0913">
        <w:t xml:space="preserve"> </w:t>
      </w:r>
    </w:p>
    <w:p w14:paraId="5508ED8E" w14:textId="77777777" w:rsidR="00D741B4" w:rsidRDefault="00D741B4" w:rsidP="00D741B4">
      <w:pPr>
        <w:rPr>
          <w:color w:val="FF0000"/>
          <w:lang w:eastAsia="en-GB"/>
        </w:rPr>
      </w:pPr>
      <w:r>
        <w:rPr>
          <w:color w:val="FF0000"/>
          <w:lang w:eastAsia="en-GB"/>
        </w:rPr>
        <w:t xml:space="preserve">This model is considered one of the most fundamental event management and planning models. As a three-dimensional mode, this model is based on the learning insights to create, develop, and deliver the event to the targeted client bases. Being a moderately large-scale event, the EMBOK model has critically highlighted event administration, design, marketing operation, and risks. Regarding administration, the firm needs to deliver key milestones like snow sculptures with marketing, financial, and operational balance with the HR management at large, regarding the design or the theme, this event can create significant value for a conscious audience base </w:t>
      </w:r>
      <w:r w:rsidRPr="008D2B65">
        <w:rPr>
          <w:color w:val="FF0000"/>
        </w:rPr>
        <w:t>(</w:t>
      </w:r>
      <w:r w:rsidRPr="008D2B65">
        <w:rPr>
          <w:rFonts w:cs="Times New Roman"/>
          <w:color w:val="FF0000"/>
          <w:lang w:val="en-US"/>
        </w:rPr>
        <w:t>EMBOK, 2019)</w:t>
      </w:r>
      <w:r>
        <w:rPr>
          <w:color w:val="FF0000"/>
          <w:lang w:eastAsia="en-GB"/>
        </w:rPr>
        <w:t xml:space="preserve">. Regarding marketing further, the event was advertised on the digital media platform to help people learn about it by branding its outlook to the targeted audiences. </w:t>
      </w:r>
    </w:p>
    <w:p w14:paraId="528E5506" w14:textId="77777777" w:rsidR="00D741B4" w:rsidRDefault="00D741B4" w:rsidP="00D741B4">
      <w:pPr>
        <w:jc w:val="center"/>
        <w:rPr>
          <w:color w:val="FF0000"/>
          <w:lang w:eastAsia="en-GB"/>
        </w:rPr>
      </w:pPr>
      <w:r>
        <w:rPr>
          <w:noProof/>
        </w:rPr>
        <w:drawing>
          <wp:inline distT="0" distB="0" distL="0" distR="0" wp14:anchorId="663D7924" wp14:editId="351D36B9">
            <wp:extent cx="2976880" cy="2232660"/>
            <wp:effectExtent l="0" t="0" r="0" b="0"/>
            <wp:docPr id="322625399" name="Picture 1"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25399" name="Picture 1" descr="A diagram of core value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76880" cy="2232660"/>
                    </a:xfrm>
                    <a:prstGeom prst="rect">
                      <a:avLst/>
                    </a:prstGeom>
                    <a:noFill/>
                    <a:ln>
                      <a:noFill/>
                    </a:ln>
                  </pic:spPr>
                </pic:pic>
              </a:graphicData>
            </a:graphic>
          </wp:inline>
        </w:drawing>
      </w:r>
    </w:p>
    <w:p w14:paraId="3960B9BF" w14:textId="77777777" w:rsidR="00D741B4" w:rsidRPr="008D2B65" w:rsidRDefault="00D741B4" w:rsidP="00D741B4">
      <w:pPr>
        <w:jc w:val="center"/>
        <w:rPr>
          <w:b/>
          <w:bCs/>
          <w:color w:val="FF0000"/>
        </w:rPr>
      </w:pPr>
      <w:r w:rsidRPr="008D2B65">
        <w:rPr>
          <w:b/>
          <w:bCs/>
          <w:color w:val="FF0000"/>
        </w:rPr>
        <w:t xml:space="preserve">Figure </w:t>
      </w:r>
      <w:r w:rsidRPr="008D2B65">
        <w:rPr>
          <w:b/>
          <w:bCs/>
          <w:color w:val="FF0000"/>
        </w:rPr>
        <w:fldChar w:fldCharType="begin"/>
      </w:r>
      <w:r w:rsidRPr="008D2B65">
        <w:rPr>
          <w:b/>
          <w:bCs/>
          <w:color w:val="FF0000"/>
        </w:rPr>
        <w:instrText xml:space="preserve"> SEQ Figure \* ARABIC </w:instrText>
      </w:r>
      <w:r w:rsidRPr="008D2B65">
        <w:rPr>
          <w:b/>
          <w:bCs/>
          <w:color w:val="FF0000"/>
        </w:rPr>
        <w:fldChar w:fldCharType="separate"/>
      </w:r>
      <w:r w:rsidRPr="008D2B65">
        <w:rPr>
          <w:b/>
          <w:bCs/>
          <w:noProof/>
          <w:color w:val="FF0000"/>
        </w:rPr>
        <w:t>1</w:t>
      </w:r>
      <w:r w:rsidRPr="008D2B65">
        <w:rPr>
          <w:b/>
          <w:bCs/>
          <w:color w:val="FF0000"/>
        </w:rPr>
        <w:fldChar w:fldCharType="end"/>
      </w:r>
      <w:r w:rsidRPr="008D2B65">
        <w:rPr>
          <w:b/>
          <w:bCs/>
          <w:color w:val="FF0000"/>
        </w:rPr>
        <w:t>: EMBOK model</w:t>
      </w:r>
    </w:p>
    <w:p w14:paraId="4EC2A3CF" w14:textId="77777777" w:rsidR="00D741B4" w:rsidRDefault="00D741B4" w:rsidP="00D741B4">
      <w:pPr>
        <w:jc w:val="center"/>
        <w:rPr>
          <w:rFonts w:cs="Times New Roman"/>
          <w:color w:val="FF0000"/>
          <w:lang w:val="en-US"/>
        </w:rPr>
      </w:pPr>
      <w:r w:rsidRPr="008D2B65">
        <w:rPr>
          <w:color w:val="FF0000"/>
        </w:rPr>
        <w:t>Source: (</w:t>
      </w:r>
      <w:r w:rsidRPr="008D2B65">
        <w:rPr>
          <w:rFonts w:cs="Times New Roman"/>
          <w:color w:val="FF0000"/>
          <w:lang w:val="en-US"/>
        </w:rPr>
        <w:t>EMBOK, 2019)</w:t>
      </w:r>
    </w:p>
    <w:p w14:paraId="1C132AB9" w14:textId="77777777" w:rsidR="00D741B4" w:rsidRPr="008D2B65" w:rsidRDefault="00D741B4" w:rsidP="00D741B4">
      <w:pPr>
        <w:rPr>
          <w:color w:val="FF0000"/>
        </w:rPr>
      </w:pPr>
      <w:r>
        <w:rPr>
          <w:color w:val="FF0000"/>
        </w:rPr>
        <w:lastRenderedPageBreak/>
        <w:t xml:space="preserve">Regarding operations of this model further, Snowdonia Snow Festival needs to maintain logistical balance by providing these with safety and security standards to a greater extent. Finally, regarding risks, health, and safety management needs to be prioritized by the Snowdonia Snow Festival Authority to significantly lower financial or environmental risks. Thus, the EMBOK model determines the success of this event to a significant extent. </w:t>
      </w:r>
    </w:p>
    <w:p w14:paraId="265AAB9D" w14:textId="77777777" w:rsidR="00D741B4" w:rsidRPr="004A72B6" w:rsidRDefault="00D741B4" w:rsidP="00D741B4">
      <w:pPr>
        <w:pStyle w:val="Heading1"/>
        <w:spacing w:after="0"/>
        <w:rPr>
          <w:rFonts w:cs="Times New Roman"/>
          <w:color w:val="000000" w:themeColor="text1"/>
        </w:rPr>
      </w:pPr>
      <w:bookmarkStart w:id="7" w:name="_Toc181053053"/>
      <w:r w:rsidRPr="004A72B6">
        <w:rPr>
          <w:rFonts w:cs="Times New Roman"/>
          <w:color w:val="000000" w:themeColor="text1"/>
        </w:rPr>
        <w:t>Event Budget</w:t>
      </w:r>
      <w:bookmarkEnd w:id="7"/>
    </w:p>
    <w:p w14:paraId="7F76668B"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Predicted breakdown of cost </w:t>
      </w:r>
    </w:p>
    <w:tbl>
      <w:tblPr>
        <w:tblW w:w="10537" w:type="dxa"/>
        <w:tblCellMar>
          <w:left w:w="0" w:type="dxa"/>
          <w:right w:w="0" w:type="dxa"/>
        </w:tblCellMar>
        <w:tblLook w:val="04A0" w:firstRow="1" w:lastRow="0" w:firstColumn="1" w:lastColumn="0" w:noHBand="0" w:noVBand="1"/>
      </w:tblPr>
      <w:tblGrid>
        <w:gridCol w:w="7219"/>
        <w:gridCol w:w="3318"/>
      </w:tblGrid>
      <w:tr w:rsidR="00D741B4" w:rsidRPr="004A72B6" w14:paraId="7242D683" w14:textId="77777777" w:rsidTr="00BB782E">
        <w:trPr>
          <w:trHeight w:val="567"/>
        </w:trPr>
        <w:tc>
          <w:tcPr>
            <w:tcW w:w="7219" w:type="dxa"/>
            <w:tcBorders>
              <w:top w:val="single" w:sz="8" w:space="0" w:color="54A021"/>
              <w:left w:val="nil"/>
              <w:bottom w:val="single" w:sz="8" w:space="0" w:color="54A021"/>
              <w:right w:val="nil"/>
            </w:tcBorders>
            <w:shd w:val="clear" w:color="auto" w:fill="auto"/>
            <w:tcMar>
              <w:top w:w="15" w:type="dxa"/>
              <w:left w:w="75" w:type="dxa"/>
              <w:bottom w:w="0" w:type="dxa"/>
              <w:right w:w="75" w:type="dxa"/>
            </w:tcMar>
            <w:hideMark/>
          </w:tcPr>
          <w:p w14:paraId="7C48F1C1"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Expenses</w:t>
            </w:r>
          </w:p>
        </w:tc>
        <w:tc>
          <w:tcPr>
            <w:tcW w:w="3318" w:type="dxa"/>
            <w:tcBorders>
              <w:top w:val="single" w:sz="8" w:space="0" w:color="54A021"/>
              <w:left w:val="nil"/>
              <w:bottom w:val="single" w:sz="8" w:space="0" w:color="54A021"/>
              <w:right w:val="nil"/>
            </w:tcBorders>
            <w:shd w:val="clear" w:color="auto" w:fill="auto"/>
            <w:tcMar>
              <w:top w:w="15" w:type="dxa"/>
              <w:left w:w="75" w:type="dxa"/>
              <w:bottom w:w="0" w:type="dxa"/>
              <w:right w:w="75" w:type="dxa"/>
            </w:tcMar>
            <w:hideMark/>
          </w:tcPr>
          <w:p w14:paraId="156F84B5"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Cost estimation (in </w:t>
            </w:r>
            <w:r>
              <w:rPr>
                <w:rFonts w:cs="Times New Roman"/>
                <w:b/>
                <w:bCs/>
                <w:color w:val="000000" w:themeColor="text1"/>
              </w:rPr>
              <w:t>GBP</w:t>
            </w:r>
            <w:r w:rsidRPr="004A72B6">
              <w:rPr>
                <w:rFonts w:cs="Times New Roman"/>
                <w:b/>
                <w:bCs/>
                <w:color w:val="000000" w:themeColor="text1"/>
              </w:rPr>
              <w:t>)</w:t>
            </w:r>
          </w:p>
        </w:tc>
      </w:tr>
      <w:tr w:rsidR="00D741B4" w:rsidRPr="004A72B6" w14:paraId="5792211E" w14:textId="77777777" w:rsidTr="00BB782E">
        <w:trPr>
          <w:trHeight w:val="567"/>
        </w:trPr>
        <w:tc>
          <w:tcPr>
            <w:tcW w:w="7219" w:type="dxa"/>
            <w:tcBorders>
              <w:top w:val="single" w:sz="8" w:space="0" w:color="54A021"/>
              <w:left w:val="nil"/>
              <w:bottom w:val="nil"/>
              <w:right w:val="nil"/>
            </w:tcBorders>
            <w:shd w:val="clear" w:color="auto" w:fill="E9F0E8"/>
            <w:tcMar>
              <w:top w:w="15" w:type="dxa"/>
              <w:left w:w="75" w:type="dxa"/>
              <w:bottom w:w="0" w:type="dxa"/>
              <w:right w:w="75" w:type="dxa"/>
            </w:tcMar>
            <w:hideMark/>
          </w:tcPr>
          <w:p w14:paraId="092C59BA"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Rent of the venue</w:t>
            </w:r>
          </w:p>
        </w:tc>
        <w:tc>
          <w:tcPr>
            <w:tcW w:w="3318" w:type="dxa"/>
            <w:tcBorders>
              <w:top w:val="single" w:sz="8" w:space="0" w:color="54A021"/>
              <w:left w:val="nil"/>
              <w:bottom w:val="nil"/>
              <w:right w:val="nil"/>
            </w:tcBorders>
            <w:shd w:val="clear" w:color="auto" w:fill="E9F0E8"/>
            <w:tcMar>
              <w:top w:w="15" w:type="dxa"/>
              <w:left w:w="75" w:type="dxa"/>
              <w:bottom w:w="0" w:type="dxa"/>
              <w:right w:w="75" w:type="dxa"/>
            </w:tcMar>
            <w:hideMark/>
          </w:tcPr>
          <w:p w14:paraId="057AEAE6"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45000</w:t>
            </w:r>
          </w:p>
        </w:tc>
      </w:tr>
      <w:tr w:rsidR="00D741B4" w:rsidRPr="004A72B6" w14:paraId="30688C85" w14:textId="77777777" w:rsidTr="00BB782E">
        <w:trPr>
          <w:trHeight w:val="1162"/>
        </w:trPr>
        <w:tc>
          <w:tcPr>
            <w:tcW w:w="7219" w:type="dxa"/>
            <w:tcBorders>
              <w:top w:val="nil"/>
              <w:left w:val="nil"/>
              <w:bottom w:val="nil"/>
              <w:right w:val="nil"/>
            </w:tcBorders>
            <w:shd w:val="clear" w:color="auto" w:fill="auto"/>
            <w:tcMar>
              <w:top w:w="15" w:type="dxa"/>
              <w:left w:w="75" w:type="dxa"/>
              <w:bottom w:w="0" w:type="dxa"/>
              <w:right w:w="75" w:type="dxa"/>
            </w:tcMar>
            <w:hideMark/>
          </w:tcPr>
          <w:p w14:paraId="1C0D5225"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Sculptors’ compensation and additional manufacturing costs </w:t>
            </w:r>
          </w:p>
        </w:tc>
        <w:tc>
          <w:tcPr>
            <w:tcW w:w="3318" w:type="dxa"/>
            <w:tcBorders>
              <w:top w:val="nil"/>
              <w:left w:val="nil"/>
              <w:bottom w:val="nil"/>
              <w:right w:val="nil"/>
            </w:tcBorders>
            <w:shd w:val="clear" w:color="auto" w:fill="auto"/>
            <w:tcMar>
              <w:top w:w="15" w:type="dxa"/>
              <w:left w:w="75" w:type="dxa"/>
              <w:bottom w:w="0" w:type="dxa"/>
              <w:right w:w="75" w:type="dxa"/>
            </w:tcMar>
            <w:hideMark/>
          </w:tcPr>
          <w:p w14:paraId="46150B8A"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30000</w:t>
            </w:r>
          </w:p>
        </w:tc>
      </w:tr>
      <w:tr w:rsidR="00D741B4" w:rsidRPr="004A72B6" w14:paraId="50F49578" w14:textId="77777777" w:rsidTr="00BB782E">
        <w:trPr>
          <w:trHeight w:val="567"/>
        </w:trPr>
        <w:tc>
          <w:tcPr>
            <w:tcW w:w="7219" w:type="dxa"/>
            <w:tcBorders>
              <w:top w:val="nil"/>
              <w:left w:val="nil"/>
              <w:bottom w:val="nil"/>
              <w:right w:val="nil"/>
            </w:tcBorders>
            <w:shd w:val="clear" w:color="auto" w:fill="E9F0E8"/>
            <w:tcMar>
              <w:top w:w="15" w:type="dxa"/>
              <w:left w:w="75" w:type="dxa"/>
              <w:bottom w:w="0" w:type="dxa"/>
              <w:right w:w="75" w:type="dxa"/>
            </w:tcMar>
            <w:hideMark/>
          </w:tcPr>
          <w:p w14:paraId="35E3868F"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Technical equipment costs </w:t>
            </w:r>
          </w:p>
        </w:tc>
        <w:tc>
          <w:tcPr>
            <w:tcW w:w="3318" w:type="dxa"/>
            <w:tcBorders>
              <w:top w:val="nil"/>
              <w:left w:val="nil"/>
              <w:bottom w:val="nil"/>
              <w:right w:val="nil"/>
            </w:tcBorders>
            <w:shd w:val="clear" w:color="auto" w:fill="E9F0E8"/>
            <w:tcMar>
              <w:top w:w="15" w:type="dxa"/>
              <w:left w:w="75" w:type="dxa"/>
              <w:bottom w:w="0" w:type="dxa"/>
              <w:right w:w="75" w:type="dxa"/>
            </w:tcMar>
            <w:hideMark/>
          </w:tcPr>
          <w:p w14:paraId="74ADF749"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25000</w:t>
            </w:r>
          </w:p>
        </w:tc>
      </w:tr>
      <w:tr w:rsidR="00D741B4" w:rsidRPr="004A72B6" w14:paraId="730F11FD" w14:textId="77777777" w:rsidTr="00BB782E">
        <w:trPr>
          <w:trHeight w:val="567"/>
        </w:trPr>
        <w:tc>
          <w:tcPr>
            <w:tcW w:w="7219" w:type="dxa"/>
            <w:tcBorders>
              <w:top w:val="nil"/>
              <w:left w:val="nil"/>
              <w:bottom w:val="nil"/>
              <w:right w:val="nil"/>
            </w:tcBorders>
            <w:shd w:val="clear" w:color="auto" w:fill="auto"/>
            <w:tcMar>
              <w:top w:w="15" w:type="dxa"/>
              <w:left w:w="75" w:type="dxa"/>
              <w:bottom w:w="0" w:type="dxa"/>
              <w:right w:w="75" w:type="dxa"/>
            </w:tcMar>
            <w:hideMark/>
          </w:tcPr>
          <w:p w14:paraId="5216F04A"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Food stalls and services </w:t>
            </w:r>
          </w:p>
        </w:tc>
        <w:tc>
          <w:tcPr>
            <w:tcW w:w="3318" w:type="dxa"/>
            <w:tcBorders>
              <w:top w:val="nil"/>
              <w:left w:val="nil"/>
              <w:bottom w:val="nil"/>
              <w:right w:val="nil"/>
            </w:tcBorders>
            <w:shd w:val="clear" w:color="auto" w:fill="auto"/>
            <w:tcMar>
              <w:top w:w="15" w:type="dxa"/>
              <w:left w:w="75" w:type="dxa"/>
              <w:bottom w:w="0" w:type="dxa"/>
              <w:right w:w="75" w:type="dxa"/>
            </w:tcMar>
            <w:hideMark/>
          </w:tcPr>
          <w:p w14:paraId="550D1C9A"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10000</w:t>
            </w:r>
          </w:p>
        </w:tc>
      </w:tr>
      <w:tr w:rsidR="00D741B4" w:rsidRPr="004A72B6" w14:paraId="37482F70" w14:textId="77777777" w:rsidTr="00BB782E">
        <w:trPr>
          <w:trHeight w:val="567"/>
        </w:trPr>
        <w:tc>
          <w:tcPr>
            <w:tcW w:w="7219" w:type="dxa"/>
            <w:tcBorders>
              <w:top w:val="nil"/>
              <w:left w:val="nil"/>
              <w:bottom w:val="nil"/>
              <w:right w:val="nil"/>
            </w:tcBorders>
            <w:shd w:val="clear" w:color="auto" w:fill="E9F0E8"/>
            <w:tcMar>
              <w:top w:w="15" w:type="dxa"/>
              <w:left w:w="75" w:type="dxa"/>
              <w:bottom w:w="0" w:type="dxa"/>
              <w:right w:w="75" w:type="dxa"/>
            </w:tcMar>
            <w:hideMark/>
          </w:tcPr>
          <w:p w14:paraId="24321325"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Security measures </w:t>
            </w:r>
          </w:p>
        </w:tc>
        <w:tc>
          <w:tcPr>
            <w:tcW w:w="3318" w:type="dxa"/>
            <w:tcBorders>
              <w:top w:val="nil"/>
              <w:left w:val="nil"/>
              <w:bottom w:val="nil"/>
              <w:right w:val="nil"/>
            </w:tcBorders>
            <w:shd w:val="clear" w:color="auto" w:fill="E9F0E8"/>
            <w:tcMar>
              <w:top w:w="15" w:type="dxa"/>
              <w:left w:w="75" w:type="dxa"/>
              <w:bottom w:w="0" w:type="dxa"/>
              <w:right w:w="75" w:type="dxa"/>
            </w:tcMar>
            <w:hideMark/>
          </w:tcPr>
          <w:p w14:paraId="30152C10"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5000</w:t>
            </w:r>
          </w:p>
        </w:tc>
      </w:tr>
      <w:tr w:rsidR="00D741B4" w:rsidRPr="004A72B6" w14:paraId="3E3ECCD0" w14:textId="77777777" w:rsidTr="00BB782E">
        <w:trPr>
          <w:trHeight w:val="567"/>
        </w:trPr>
        <w:tc>
          <w:tcPr>
            <w:tcW w:w="7219" w:type="dxa"/>
            <w:tcBorders>
              <w:top w:val="nil"/>
              <w:left w:val="nil"/>
              <w:bottom w:val="nil"/>
              <w:right w:val="nil"/>
            </w:tcBorders>
            <w:shd w:val="clear" w:color="auto" w:fill="auto"/>
            <w:tcMar>
              <w:top w:w="15" w:type="dxa"/>
              <w:left w:w="75" w:type="dxa"/>
              <w:bottom w:w="0" w:type="dxa"/>
              <w:right w:w="75" w:type="dxa"/>
            </w:tcMar>
            <w:hideMark/>
          </w:tcPr>
          <w:p w14:paraId="6750BC6B"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Parking facilities </w:t>
            </w:r>
          </w:p>
        </w:tc>
        <w:tc>
          <w:tcPr>
            <w:tcW w:w="3318" w:type="dxa"/>
            <w:tcBorders>
              <w:top w:val="nil"/>
              <w:left w:val="nil"/>
              <w:bottom w:val="nil"/>
              <w:right w:val="nil"/>
            </w:tcBorders>
            <w:shd w:val="clear" w:color="auto" w:fill="auto"/>
            <w:tcMar>
              <w:top w:w="15" w:type="dxa"/>
              <w:left w:w="75" w:type="dxa"/>
              <w:bottom w:w="0" w:type="dxa"/>
              <w:right w:w="75" w:type="dxa"/>
            </w:tcMar>
            <w:hideMark/>
          </w:tcPr>
          <w:p w14:paraId="1F5941D2"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10000</w:t>
            </w:r>
          </w:p>
        </w:tc>
      </w:tr>
      <w:tr w:rsidR="00D741B4" w:rsidRPr="004A72B6" w14:paraId="75E53260" w14:textId="77777777" w:rsidTr="00BB782E">
        <w:trPr>
          <w:trHeight w:val="567"/>
        </w:trPr>
        <w:tc>
          <w:tcPr>
            <w:tcW w:w="7219" w:type="dxa"/>
            <w:tcBorders>
              <w:top w:val="nil"/>
              <w:left w:val="nil"/>
              <w:bottom w:val="nil"/>
              <w:right w:val="nil"/>
            </w:tcBorders>
            <w:shd w:val="clear" w:color="auto" w:fill="E9F0E8"/>
            <w:tcMar>
              <w:top w:w="15" w:type="dxa"/>
              <w:left w:w="75" w:type="dxa"/>
              <w:bottom w:w="0" w:type="dxa"/>
              <w:right w:w="75" w:type="dxa"/>
            </w:tcMar>
            <w:hideMark/>
          </w:tcPr>
          <w:p w14:paraId="0A4411E5"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Staffing </w:t>
            </w:r>
          </w:p>
        </w:tc>
        <w:tc>
          <w:tcPr>
            <w:tcW w:w="3318" w:type="dxa"/>
            <w:tcBorders>
              <w:top w:val="nil"/>
              <w:left w:val="nil"/>
              <w:bottom w:val="nil"/>
              <w:right w:val="nil"/>
            </w:tcBorders>
            <w:shd w:val="clear" w:color="auto" w:fill="E9F0E8"/>
            <w:tcMar>
              <w:top w:w="15" w:type="dxa"/>
              <w:left w:w="75" w:type="dxa"/>
              <w:bottom w:w="0" w:type="dxa"/>
              <w:right w:w="75" w:type="dxa"/>
            </w:tcMar>
            <w:hideMark/>
          </w:tcPr>
          <w:p w14:paraId="706F38DC"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30000</w:t>
            </w:r>
          </w:p>
        </w:tc>
      </w:tr>
      <w:tr w:rsidR="00D741B4" w:rsidRPr="004A72B6" w14:paraId="374B4BAC" w14:textId="77777777" w:rsidTr="00BB782E">
        <w:trPr>
          <w:trHeight w:val="567"/>
        </w:trPr>
        <w:tc>
          <w:tcPr>
            <w:tcW w:w="7219" w:type="dxa"/>
            <w:tcBorders>
              <w:top w:val="nil"/>
              <w:left w:val="nil"/>
              <w:bottom w:val="nil"/>
              <w:right w:val="nil"/>
            </w:tcBorders>
            <w:shd w:val="clear" w:color="auto" w:fill="auto"/>
            <w:tcMar>
              <w:top w:w="15" w:type="dxa"/>
              <w:left w:w="75" w:type="dxa"/>
              <w:bottom w:w="0" w:type="dxa"/>
              <w:right w:w="75" w:type="dxa"/>
            </w:tcMar>
            <w:hideMark/>
          </w:tcPr>
          <w:p w14:paraId="74CA80A3"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Miscellaneous </w:t>
            </w:r>
          </w:p>
        </w:tc>
        <w:tc>
          <w:tcPr>
            <w:tcW w:w="3318" w:type="dxa"/>
            <w:tcBorders>
              <w:top w:val="nil"/>
              <w:left w:val="nil"/>
              <w:bottom w:val="nil"/>
              <w:right w:val="nil"/>
            </w:tcBorders>
            <w:shd w:val="clear" w:color="auto" w:fill="auto"/>
            <w:tcMar>
              <w:top w:w="15" w:type="dxa"/>
              <w:left w:w="75" w:type="dxa"/>
              <w:bottom w:w="0" w:type="dxa"/>
              <w:right w:w="75" w:type="dxa"/>
            </w:tcMar>
            <w:hideMark/>
          </w:tcPr>
          <w:p w14:paraId="17B5DF7C"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4000</w:t>
            </w:r>
          </w:p>
        </w:tc>
      </w:tr>
      <w:tr w:rsidR="00D741B4" w:rsidRPr="004A72B6" w14:paraId="4BB1059F" w14:textId="77777777" w:rsidTr="00BB782E">
        <w:trPr>
          <w:trHeight w:val="567"/>
        </w:trPr>
        <w:tc>
          <w:tcPr>
            <w:tcW w:w="7219" w:type="dxa"/>
            <w:tcBorders>
              <w:top w:val="nil"/>
              <w:left w:val="nil"/>
              <w:bottom w:val="single" w:sz="8" w:space="0" w:color="54A021"/>
              <w:right w:val="nil"/>
            </w:tcBorders>
            <w:shd w:val="clear" w:color="auto" w:fill="E9F0E8"/>
            <w:tcMar>
              <w:top w:w="15" w:type="dxa"/>
              <w:left w:w="75" w:type="dxa"/>
              <w:bottom w:w="0" w:type="dxa"/>
              <w:right w:w="75" w:type="dxa"/>
            </w:tcMar>
            <w:hideMark/>
          </w:tcPr>
          <w:p w14:paraId="5EA2E517"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Total Estimated costs </w:t>
            </w:r>
          </w:p>
        </w:tc>
        <w:tc>
          <w:tcPr>
            <w:tcW w:w="3318" w:type="dxa"/>
            <w:tcBorders>
              <w:top w:val="nil"/>
              <w:left w:val="nil"/>
              <w:bottom w:val="single" w:sz="8" w:space="0" w:color="54A021"/>
              <w:right w:val="nil"/>
            </w:tcBorders>
            <w:shd w:val="clear" w:color="auto" w:fill="E9F0E8"/>
            <w:tcMar>
              <w:top w:w="15" w:type="dxa"/>
              <w:left w:w="75" w:type="dxa"/>
              <w:bottom w:w="0" w:type="dxa"/>
              <w:right w:w="75" w:type="dxa"/>
            </w:tcMar>
            <w:hideMark/>
          </w:tcPr>
          <w:p w14:paraId="2A3B9ADE"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159000</w:t>
            </w:r>
          </w:p>
        </w:tc>
      </w:tr>
    </w:tbl>
    <w:p w14:paraId="61318FD5" w14:textId="77777777" w:rsidR="00D741B4" w:rsidRPr="004A72B6" w:rsidRDefault="00D741B4" w:rsidP="00D741B4">
      <w:pPr>
        <w:spacing w:after="0"/>
        <w:rPr>
          <w:rFonts w:cs="Times New Roman"/>
          <w:color w:val="000000" w:themeColor="text1"/>
        </w:rPr>
      </w:pPr>
    </w:p>
    <w:p w14:paraId="4567CDDF" w14:textId="77777777" w:rsidR="00D741B4" w:rsidRPr="004A72B6" w:rsidRDefault="00D741B4" w:rsidP="00D741B4">
      <w:pPr>
        <w:spacing w:after="0"/>
        <w:rPr>
          <w:rFonts w:cs="Times New Roman"/>
          <w:b/>
          <w:bCs/>
          <w:color w:val="000000" w:themeColor="text1"/>
        </w:rPr>
      </w:pPr>
      <w:r w:rsidRPr="004A72B6">
        <w:rPr>
          <w:rFonts w:cs="Times New Roman"/>
          <w:b/>
          <w:bCs/>
          <w:color w:val="000000" w:themeColor="text1"/>
        </w:rPr>
        <w:t>Predicted breakdown of revenue</w:t>
      </w:r>
    </w:p>
    <w:tbl>
      <w:tblPr>
        <w:tblW w:w="10329" w:type="dxa"/>
        <w:tblCellMar>
          <w:left w:w="0" w:type="dxa"/>
          <w:right w:w="0" w:type="dxa"/>
        </w:tblCellMar>
        <w:tblLook w:val="04A0" w:firstRow="1" w:lastRow="0" w:firstColumn="1" w:lastColumn="0" w:noHBand="0" w:noVBand="1"/>
      </w:tblPr>
      <w:tblGrid>
        <w:gridCol w:w="5104"/>
        <w:gridCol w:w="5225"/>
      </w:tblGrid>
      <w:tr w:rsidR="00D741B4" w:rsidRPr="004A72B6" w14:paraId="686E1F4B" w14:textId="77777777" w:rsidTr="00BB782E">
        <w:trPr>
          <w:trHeight w:val="577"/>
        </w:trPr>
        <w:tc>
          <w:tcPr>
            <w:tcW w:w="5104" w:type="dxa"/>
            <w:tcBorders>
              <w:top w:val="single" w:sz="8" w:space="0" w:color="54A021"/>
              <w:left w:val="nil"/>
              <w:bottom w:val="single" w:sz="8" w:space="0" w:color="54A021"/>
              <w:right w:val="nil"/>
            </w:tcBorders>
            <w:shd w:val="clear" w:color="auto" w:fill="auto"/>
            <w:tcMar>
              <w:top w:w="15" w:type="dxa"/>
              <w:left w:w="108" w:type="dxa"/>
              <w:bottom w:w="0" w:type="dxa"/>
              <w:right w:w="108" w:type="dxa"/>
            </w:tcMar>
            <w:hideMark/>
          </w:tcPr>
          <w:p w14:paraId="3A51C8A4"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Expenses</w:t>
            </w:r>
          </w:p>
        </w:tc>
        <w:tc>
          <w:tcPr>
            <w:tcW w:w="5225" w:type="dxa"/>
            <w:tcBorders>
              <w:top w:val="single" w:sz="8" w:space="0" w:color="54A021"/>
              <w:left w:val="nil"/>
              <w:bottom w:val="single" w:sz="8" w:space="0" w:color="54A021"/>
              <w:right w:val="nil"/>
            </w:tcBorders>
            <w:shd w:val="clear" w:color="auto" w:fill="auto"/>
            <w:tcMar>
              <w:top w:w="15" w:type="dxa"/>
              <w:left w:w="108" w:type="dxa"/>
              <w:bottom w:w="0" w:type="dxa"/>
              <w:right w:w="108" w:type="dxa"/>
            </w:tcMar>
            <w:hideMark/>
          </w:tcPr>
          <w:p w14:paraId="6E8B133E"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Cost estimation (in </w:t>
            </w:r>
            <w:r>
              <w:rPr>
                <w:rFonts w:cs="Times New Roman"/>
                <w:b/>
                <w:bCs/>
                <w:color w:val="000000" w:themeColor="text1"/>
              </w:rPr>
              <w:t>GBP</w:t>
            </w:r>
            <w:r w:rsidRPr="004A72B6">
              <w:rPr>
                <w:rFonts w:cs="Times New Roman"/>
                <w:b/>
                <w:bCs/>
                <w:color w:val="000000" w:themeColor="text1"/>
              </w:rPr>
              <w:t>)</w:t>
            </w:r>
          </w:p>
        </w:tc>
      </w:tr>
      <w:tr w:rsidR="00D741B4" w:rsidRPr="004A72B6" w14:paraId="6E6CDC3E" w14:textId="77777777" w:rsidTr="00BB782E">
        <w:trPr>
          <w:trHeight w:val="577"/>
        </w:trPr>
        <w:tc>
          <w:tcPr>
            <w:tcW w:w="5104" w:type="dxa"/>
            <w:tcBorders>
              <w:top w:val="single" w:sz="8" w:space="0" w:color="54A021"/>
              <w:left w:val="nil"/>
              <w:bottom w:val="nil"/>
              <w:right w:val="nil"/>
            </w:tcBorders>
            <w:shd w:val="clear" w:color="auto" w:fill="E9F0E8"/>
            <w:tcMar>
              <w:top w:w="15" w:type="dxa"/>
              <w:left w:w="108" w:type="dxa"/>
              <w:bottom w:w="0" w:type="dxa"/>
              <w:right w:w="108" w:type="dxa"/>
            </w:tcMar>
            <w:hideMark/>
          </w:tcPr>
          <w:p w14:paraId="63B35E21"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Sales of the event tickets </w:t>
            </w:r>
          </w:p>
        </w:tc>
        <w:tc>
          <w:tcPr>
            <w:tcW w:w="5225" w:type="dxa"/>
            <w:tcBorders>
              <w:top w:val="single" w:sz="8" w:space="0" w:color="54A021"/>
              <w:left w:val="nil"/>
              <w:bottom w:val="nil"/>
              <w:right w:val="nil"/>
            </w:tcBorders>
            <w:shd w:val="clear" w:color="auto" w:fill="E9F0E8"/>
            <w:tcMar>
              <w:top w:w="15" w:type="dxa"/>
              <w:left w:w="108" w:type="dxa"/>
              <w:bottom w:w="0" w:type="dxa"/>
              <w:right w:w="108" w:type="dxa"/>
            </w:tcMar>
            <w:hideMark/>
          </w:tcPr>
          <w:p w14:paraId="732F08AD"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120000</w:t>
            </w:r>
          </w:p>
        </w:tc>
      </w:tr>
      <w:tr w:rsidR="00D741B4" w:rsidRPr="004A72B6" w14:paraId="655DEA14" w14:textId="77777777" w:rsidTr="00BB782E">
        <w:trPr>
          <w:trHeight w:val="585"/>
        </w:trPr>
        <w:tc>
          <w:tcPr>
            <w:tcW w:w="5104" w:type="dxa"/>
            <w:tcBorders>
              <w:top w:val="nil"/>
              <w:left w:val="nil"/>
              <w:bottom w:val="nil"/>
              <w:right w:val="nil"/>
            </w:tcBorders>
            <w:shd w:val="clear" w:color="auto" w:fill="auto"/>
            <w:tcMar>
              <w:top w:w="15" w:type="dxa"/>
              <w:left w:w="108" w:type="dxa"/>
              <w:bottom w:w="0" w:type="dxa"/>
              <w:right w:w="108" w:type="dxa"/>
            </w:tcMar>
            <w:hideMark/>
          </w:tcPr>
          <w:p w14:paraId="614A190D"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Event sponsorships</w:t>
            </w:r>
          </w:p>
        </w:tc>
        <w:tc>
          <w:tcPr>
            <w:tcW w:w="5225" w:type="dxa"/>
            <w:tcBorders>
              <w:top w:val="nil"/>
              <w:left w:val="nil"/>
              <w:bottom w:val="nil"/>
              <w:right w:val="nil"/>
            </w:tcBorders>
            <w:shd w:val="clear" w:color="auto" w:fill="auto"/>
            <w:tcMar>
              <w:top w:w="15" w:type="dxa"/>
              <w:left w:w="108" w:type="dxa"/>
              <w:bottom w:w="0" w:type="dxa"/>
              <w:right w:w="108" w:type="dxa"/>
            </w:tcMar>
            <w:hideMark/>
          </w:tcPr>
          <w:p w14:paraId="72B00287"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50000</w:t>
            </w:r>
          </w:p>
        </w:tc>
      </w:tr>
      <w:tr w:rsidR="00D741B4" w:rsidRPr="004A72B6" w14:paraId="641E8F9E" w14:textId="77777777" w:rsidTr="00BB782E">
        <w:trPr>
          <w:trHeight w:val="577"/>
        </w:trPr>
        <w:tc>
          <w:tcPr>
            <w:tcW w:w="5104" w:type="dxa"/>
            <w:tcBorders>
              <w:top w:val="nil"/>
              <w:left w:val="nil"/>
              <w:bottom w:val="nil"/>
              <w:right w:val="nil"/>
            </w:tcBorders>
            <w:shd w:val="clear" w:color="auto" w:fill="E9F0E8"/>
            <w:tcMar>
              <w:top w:w="15" w:type="dxa"/>
              <w:left w:w="108" w:type="dxa"/>
              <w:bottom w:w="0" w:type="dxa"/>
              <w:right w:w="108" w:type="dxa"/>
            </w:tcMar>
            <w:hideMark/>
          </w:tcPr>
          <w:p w14:paraId="5EE9F6D4"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Food stalls </w:t>
            </w:r>
          </w:p>
        </w:tc>
        <w:tc>
          <w:tcPr>
            <w:tcW w:w="5225" w:type="dxa"/>
            <w:tcBorders>
              <w:top w:val="nil"/>
              <w:left w:val="nil"/>
              <w:bottom w:val="nil"/>
              <w:right w:val="nil"/>
            </w:tcBorders>
            <w:shd w:val="clear" w:color="auto" w:fill="E9F0E8"/>
            <w:tcMar>
              <w:top w:w="15" w:type="dxa"/>
              <w:left w:w="108" w:type="dxa"/>
              <w:bottom w:w="0" w:type="dxa"/>
              <w:right w:w="108" w:type="dxa"/>
            </w:tcMar>
            <w:hideMark/>
          </w:tcPr>
          <w:p w14:paraId="50AEFCA1"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35000</w:t>
            </w:r>
          </w:p>
        </w:tc>
      </w:tr>
      <w:tr w:rsidR="00D741B4" w:rsidRPr="004A72B6" w14:paraId="63EA5462" w14:textId="77777777" w:rsidTr="00BB782E">
        <w:trPr>
          <w:trHeight w:val="585"/>
        </w:trPr>
        <w:tc>
          <w:tcPr>
            <w:tcW w:w="5104" w:type="dxa"/>
            <w:tcBorders>
              <w:top w:val="nil"/>
              <w:left w:val="nil"/>
              <w:bottom w:val="nil"/>
              <w:right w:val="nil"/>
            </w:tcBorders>
            <w:shd w:val="clear" w:color="auto" w:fill="auto"/>
            <w:tcMar>
              <w:top w:w="15" w:type="dxa"/>
              <w:left w:w="108" w:type="dxa"/>
              <w:bottom w:w="0" w:type="dxa"/>
              <w:right w:w="108" w:type="dxa"/>
            </w:tcMar>
            <w:hideMark/>
          </w:tcPr>
          <w:p w14:paraId="03788628"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 xml:space="preserve">Product sales </w:t>
            </w:r>
          </w:p>
        </w:tc>
        <w:tc>
          <w:tcPr>
            <w:tcW w:w="5225" w:type="dxa"/>
            <w:tcBorders>
              <w:top w:val="nil"/>
              <w:left w:val="nil"/>
              <w:bottom w:val="nil"/>
              <w:right w:val="nil"/>
            </w:tcBorders>
            <w:shd w:val="clear" w:color="auto" w:fill="auto"/>
            <w:tcMar>
              <w:top w:w="15" w:type="dxa"/>
              <w:left w:w="108" w:type="dxa"/>
              <w:bottom w:w="0" w:type="dxa"/>
              <w:right w:w="108" w:type="dxa"/>
            </w:tcMar>
            <w:hideMark/>
          </w:tcPr>
          <w:p w14:paraId="41BF5345"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18000</w:t>
            </w:r>
          </w:p>
        </w:tc>
      </w:tr>
      <w:tr w:rsidR="00D741B4" w:rsidRPr="004A72B6" w14:paraId="17A3799B" w14:textId="77777777" w:rsidTr="00BB782E">
        <w:trPr>
          <w:trHeight w:val="1002"/>
        </w:trPr>
        <w:tc>
          <w:tcPr>
            <w:tcW w:w="5104" w:type="dxa"/>
            <w:tcBorders>
              <w:top w:val="nil"/>
              <w:left w:val="nil"/>
              <w:bottom w:val="nil"/>
              <w:right w:val="nil"/>
            </w:tcBorders>
            <w:shd w:val="clear" w:color="auto" w:fill="E9F0E8"/>
            <w:tcMar>
              <w:top w:w="15" w:type="dxa"/>
              <w:left w:w="108" w:type="dxa"/>
              <w:bottom w:w="0" w:type="dxa"/>
              <w:right w:w="108" w:type="dxa"/>
            </w:tcMar>
            <w:hideMark/>
          </w:tcPr>
          <w:p w14:paraId="2FB41708"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lastRenderedPageBreak/>
              <w:t xml:space="preserve">Additional winter activity tickets </w:t>
            </w:r>
          </w:p>
        </w:tc>
        <w:tc>
          <w:tcPr>
            <w:tcW w:w="5225" w:type="dxa"/>
            <w:tcBorders>
              <w:top w:val="nil"/>
              <w:left w:val="nil"/>
              <w:bottom w:val="nil"/>
              <w:right w:val="nil"/>
            </w:tcBorders>
            <w:shd w:val="clear" w:color="auto" w:fill="E9F0E8"/>
            <w:tcMar>
              <w:top w:w="15" w:type="dxa"/>
              <w:left w:w="108" w:type="dxa"/>
              <w:bottom w:w="0" w:type="dxa"/>
              <w:right w:w="108" w:type="dxa"/>
            </w:tcMar>
            <w:hideMark/>
          </w:tcPr>
          <w:p w14:paraId="2AE4692C"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100000</w:t>
            </w:r>
          </w:p>
        </w:tc>
      </w:tr>
      <w:tr w:rsidR="00D741B4" w:rsidRPr="004A72B6" w14:paraId="47DAD6B8" w14:textId="77777777" w:rsidTr="00BB782E">
        <w:trPr>
          <w:trHeight w:val="577"/>
        </w:trPr>
        <w:tc>
          <w:tcPr>
            <w:tcW w:w="5104" w:type="dxa"/>
            <w:tcBorders>
              <w:top w:val="nil"/>
              <w:left w:val="nil"/>
              <w:bottom w:val="single" w:sz="8" w:space="0" w:color="54A021"/>
              <w:right w:val="nil"/>
            </w:tcBorders>
            <w:shd w:val="clear" w:color="auto" w:fill="auto"/>
            <w:tcMar>
              <w:top w:w="15" w:type="dxa"/>
              <w:left w:w="108" w:type="dxa"/>
              <w:bottom w:w="0" w:type="dxa"/>
              <w:right w:w="108" w:type="dxa"/>
            </w:tcMar>
            <w:hideMark/>
          </w:tcPr>
          <w:p w14:paraId="757CE0C2" w14:textId="77777777" w:rsidR="00D741B4" w:rsidRPr="004A72B6" w:rsidRDefault="00D741B4" w:rsidP="00BB782E">
            <w:pPr>
              <w:spacing w:after="0"/>
              <w:rPr>
                <w:rFonts w:cs="Times New Roman"/>
                <w:color w:val="000000" w:themeColor="text1"/>
              </w:rPr>
            </w:pPr>
            <w:r w:rsidRPr="004A72B6">
              <w:rPr>
                <w:rFonts w:cs="Times New Roman"/>
                <w:b/>
                <w:bCs/>
                <w:color w:val="000000" w:themeColor="text1"/>
              </w:rPr>
              <w:t>Total Estimated costs</w:t>
            </w:r>
          </w:p>
        </w:tc>
        <w:tc>
          <w:tcPr>
            <w:tcW w:w="5225" w:type="dxa"/>
            <w:tcBorders>
              <w:top w:val="nil"/>
              <w:left w:val="nil"/>
              <w:bottom w:val="single" w:sz="8" w:space="0" w:color="54A021"/>
              <w:right w:val="nil"/>
            </w:tcBorders>
            <w:shd w:val="clear" w:color="auto" w:fill="auto"/>
            <w:tcMar>
              <w:top w:w="15" w:type="dxa"/>
              <w:left w:w="108" w:type="dxa"/>
              <w:bottom w:w="0" w:type="dxa"/>
              <w:right w:w="108" w:type="dxa"/>
            </w:tcMar>
            <w:hideMark/>
          </w:tcPr>
          <w:p w14:paraId="52C76E2F" w14:textId="77777777" w:rsidR="00D741B4" w:rsidRPr="004A72B6" w:rsidRDefault="00D741B4" w:rsidP="00BB782E">
            <w:pPr>
              <w:spacing w:after="0"/>
              <w:jc w:val="center"/>
              <w:rPr>
                <w:rFonts w:cs="Times New Roman"/>
                <w:color w:val="000000" w:themeColor="text1"/>
              </w:rPr>
            </w:pPr>
            <w:r w:rsidRPr="004A72B6">
              <w:rPr>
                <w:rFonts w:cs="Times New Roman"/>
                <w:color w:val="000000" w:themeColor="text1"/>
              </w:rPr>
              <w:t>323000</w:t>
            </w:r>
          </w:p>
        </w:tc>
      </w:tr>
    </w:tbl>
    <w:p w14:paraId="316C1BEC" w14:textId="77777777" w:rsidR="00D741B4" w:rsidRPr="004A72B6" w:rsidRDefault="00D741B4" w:rsidP="00D741B4">
      <w:pPr>
        <w:spacing w:after="0"/>
        <w:rPr>
          <w:rFonts w:cs="Times New Roman"/>
          <w:color w:val="000000" w:themeColor="text1"/>
        </w:rPr>
      </w:pPr>
    </w:p>
    <w:p w14:paraId="1B7806BA"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In these two tables, the predictive income and expenditure standards of the event are showcased. In the first table, basic costs including venue rentals, technician costs, sculptors’ compensation along staffing and parking costs are calculated to reach the expenditure budget of 159000. On the other hand, the next table showcased the revenue management of the event by including the total sales of tickets, products, food, and others to reach 323000 as the total estimated revenue. Therefore, it can be stated that the event can be highly productive by offering </w:t>
      </w:r>
      <w:r>
        <w:rPr>
          <w:rFonts w:cs="Times New Roman"/>
          <w:color w:val="000000" w:themeColor="text1"/>
        </w:rPr>
        <w:t xml:space="preserve">a </w:t>
      </w:r>
      <w:r w:rsidRPr="004A72B6">
        <w:rPr>
          <w:rFonts w:cs="Times New Roman"/>
          <w:color w:val="000000" w:themeColor="text1"/>
        </w:rPr>
        <w:t xml:space="preserve">profitability of </w:t>
      </w:r>
      <w:r>
        <w:rPr>
          <w:rFonts w:cs="Times New Roman"/>
          <w:color w:val="000000" w:themeColor="text1"/>
        </w:rPr>
        <w:t>GBP</w:t>
      </w:r>
      <w:r w:rsidRPr="00A40D36">
        <w:rPr>
          <w:rFonts w:cs="Times New Roman"/>
          <w:color w:val="000000" w:themeColor="text1"/>
        </w:rPr>
        <w:t>1,36,735</w:t>
      </w:r>
      <w:r w:rsidRPr="004A72B6">
        <w:rPr>
          <w:rFonts w:cs="Times New Roman"/>
          <w:color w:val="000000" w:themeColor="text1"/>
        </w:rPr>
        <w:t xml:space="preserve"> at large. </w:t>
      </w:r>
    </w:p>
    <w:p w14:paraId="66A6C6D0" w14:textId="77777777" w:rsidR="00D741B4" w:rsidRPr="004A72B6" w:rsidRDefault="00D741B4" w:rsidP="00D741B4">
      <w:pPr>
        <w:pStyle w:val="Heading1"/>
        <w:spacing w:after="0"/>
        <w:rPr>
          <w:rFonts w:cs="Times New Roman"/>
          <w:color w:val="000000" w:themeColor="text1"/>
        </w:rPr>
      </w:pPr>
      <w:bookmarkStart w:id="8" w:name="_Toc181053054"/>
      <w:r w:rsidRPr="004A72B6">
        <w:rPr>
          <w:rFonts w:cs="Times New Roman"/>
          <w:color w:val="000000" w:themeColor="text1"/>
        </w:rPr>
        <w:t>Industry Trends / Issues / Impacts</w:t>
      </w:r>
      <w:bookmarkEnd w:id="8"/>
    </w:p>
    <w:p w14:paraId="27261113"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With the emerging technological development and sustainability practices, the Snowdonia Snow Festival can extensively be proven relevant and trendy. Growing environmental concerns about the tourism industry can lead to restrictions and the detrimental impacts of overtourism. Apart from this. The festival has been marketed by using digital platforms, leading to </w:t>
      </w:r>
      <w:r>
        <w:rPr>
          <w:rFonts w:cs="Times New Roman"/>
          <w:color w:val="000000" w:themeColor="text1"/>
        </w:rPr>
        <w:t xml:space="preserve">the </w:t>
      </w:r>
      <w:r w:rsidRPr="004A72B6">
        <w:rPr>
          <w:rFonts w:cs="Times New Roman"/>
          <w:color w:val="000000" w:themeColor="text1"/>
        </w:rPr>
        <w:t xml:space="preserve">enhanced reach of the festival to its global audience (Van Winkle and </w:t>
      </w:r>
      <w:proofErr w:type="spellStart"/>
      <w:r w:rsidRPr="004A72B6">
        <w:rPr>
          <w:rFonts w:cs="Times New Roman"/>
          <w:color w:val="000000" w:themeColor="text1"/>
        </w:rPr>
        <w:t>Bueddefeld</w:t>
      </w:r>
      <w:proofErr w:type="spellEnd"/>
      <w:r w:rsidRPr="004A72B6">
        <w:rPr>
          <w:rFonts w:cs="Times New Roman"/>
          <w:color w:val="000000" w:themeColor="text1"/>
        </w:rPr>
        <w:t xml:space="preserve">, 2020). Apart from this, by maintaining health and safety standards for the tourists, the event can extensively comply with the overall performance standards and protocol of the UK safety guidelines at large. However, ongoing competition from the other events during Christmas can be detrimental to the event’s success in the future. Thus. The changing trends in the tourism industry can impact the overall event management functions in the UK. </w:t>
      </w:r>
    </w:p>
    <w:p w14:paraId="7A69D4E0" w14:textId="77777777" w:rsidR="00D741B4" w:rsidRPr="004A72B6" w:rsidRDefault="00D741B4" w:rsidP="00D741B4">
      <w:pPr>
        <w:pStyle w:val="Heading1"/>
        <w:spacing w:after="0"/>
        <w:rPr>
          <w:rFonts w:cs="Times New Roman"/>
          <w:color w:val="000000" w:themeColor="text1"/>
        </w:rPr>
      </w:pPr>
      <w:bookmarkStart w:id="9" w:name="_Toc181053055"/>
      <w:r w:rsidRPr="004A72B6">
        <w:rPr>
          <w:rFonts w:cs="Times New Roman"/>
          <w:color w:val="000000" w:themeColor="text1"/>
        </w:rPr>
        <w:t>Situational and Cultural Considerations</w:t>
      </w:r>
      <w:bookmarkEnd w:id="9"/>
      <w:r w:rsidRPr="004A72B6">
        <w:rPr>
          <w:rFonts w:cs="Times New Roman"/>
          <w:color w:val="000000" w:themeColor="text1"/>
        </w:rPr>
        <w:t xml:space="preserve"> </w:t>
      </w:r>
    </w:p>
    <w:p w14:paraId="49188073" w14:textId="77777777" w:rsidR="00D741B4" w:rsidRPr="004A72B6" w:rsidRDefault="00D741B4" w:rsidP="00D741B4">
      <w:pPr>
        <w:pStyle w:val="Heading2"/>
      </w:pPr>
      <w:bookmarkStart w:id="10" w:name="_Toc181053056"/>
      <w:r w:rsidRPr="004A72B6">
        <w:t>PESTLE framework of the event</w:t>
      </w:r>
      <w:bookmarkEnd w:id="10"/>
      <w:r w:rsidRPr="004A72B6">
        <w:t xml:space="preserve"> </w:t>
      </w:r>
    </w:p>
    <w:tbl>
      <w:tblPr>
        <w:tblStyle w:val="TableGrid"/>
        <w:tblW w:w="0" w:type="auto"/>
        <w:tblLook w:val="04A0" w:firstRow="1" w:lastRow="0" w:firstColumn="1" w:lastColumn="0" w:noHBand="0" w:noVBand="1"/>
      </w:tblPr>
      <w:tblGrid>
        <w:gridCol w:w="1630"/>
        <w:gridCol w:w="7386"/>
      </w:tblGrid>
      <w:tr w:rsidR="00D741B4" w:rsidRPr="004A72B6" w14:paraId="7DB5D833" w14:textId="77777777" w:rsidTr="00BB782E">
        <w:tc>
          <w:tcPr>
            <w:tcW w:w="1548" w:type="dxa"/>
          </w:tcPr>
          <w:p w14:paraId="4C0484FB"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PESTLE factors</w:t>
            </w:r>
          </w:p>
        </w:tc>
        <w:tc>
          <w:tcPr>
            <w:tcW w:w="8028" w:type="dxa"/>
          </w:tcPr>
          <w:p w14:paraId="646E7CC7"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Description</w:t>
            </w:r>
          </w:p>
        </w:tc>
      </w:tr>
      <w:tr w:rsidR="00D741B4" w:rsidRPr="004A72B6" w14:paraId="38ED6263" w14:textId="77777777" w:rsidTr="00BB782E">
        <w:tc>
          <w:tcPr>
            <w:tcW w:w="1548" w:type="dxa"/>
          </w:tcPr>
          <w:p w14:paraId="44340AAC"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Political</w:t>
            </w:r>
          </w:p>
        </w:tc>
        <w:tc>
          <w:tcPr>
            <w:tcW w:w="8028" w:type="dxa"/>
          </w:tcPr>
          <w:p w14:paraId="1B8A42C7" w14:textId="77777777" w:rsidR="00D741B4" w:rsidRPr="004A72B6" w:rsidRDefault="00D741B4" w:rsidP="00D741B4">
            <w:pPr>
              <w:pStyle w:val="ListParagraph"/>
              <w:numPr>
                <w:ilvl w:val="0"/>
                <w:numId w:val="2"/>
              </w:numPr>
              <w:rPr>
                <w:rFonts w:cs="Times New Roman"/>
                <w:color w:val="000000" w:themeColor="text1"/>
                <w:lang w:eastAsia="en-GB"/>
              </w:rPr>
            </w:pPr>
            <w:r w:rsidRPr="004A72B6">
              <w:rPr>
                <w:rFonts w:cs="Times New Roman"/>
                <w:color w:val="000000" w:themeColor="text1"/>
                <w:lang w:eastAsia="en-GB"/>
              </w:rPr>
              <w:t xml:space="preserve">Governmental support in </w:t>
            </w:r>
            <w:r>
              <w:rPr>
                <w:rFonts w:cs="Times New Roman"/>
                <w:color w:val="000000" w:themeColor="text1"/>
                <w:lang w:eastAsia="en-GB"/>
              </w:rPr>
              <w:t>organizing</w:t>
            </w:r>
            <w:r w:rsidRPr="004A72B6">
              <w:rPr>
                <w:rFonts w:cs="Times New Roman"/>
                <w:color w:val="000000" w:themeColor="text1"/>
                <w:lang w:eastAsia="en-GB"/>
              </w:rPr>
              <w:t xml:space="preserve"> such events. </w:t>
            </w:r>
          </w:p>
          <w:p w14:paraId="22307B0D" w14:textId="77777777" w:rsidR="00D741B4" w:rsidRPr="004A72B6" w:rsidRDefault="00D741B4" w:rsidP="00D741B4">
            <w:pPr>
              <w:pStyle w:val="ListParagraph"/>
              <w:numPr>
                <w:ilvl w:val="0"/>
                <w:numId w:val="2"/>
              </w:numPr>
              <w:rPr>
                <w:rFonts w:cs="Times New Roman"/>
                <w:color w:val="000000" w:themeColor="text1"/>
                <w:lang w:eastAsia="en-GB"/>
              </w:rPr>
            </w:pPr>
            <w:r w:rsidRPr="004A72B6">
              <w:rPr>
                <w:rFonts w:cs="Times New Roman"/>
                <w:color w:val="000000" w:themeColor="text1"/>
                <w:lang w:eastAsia="en-GB"/>
              </w:rPr>
              <w:lastRenderedPageBreak/>
              <w:t xml:space="preserve">Assurance of tourist safety across the UK through stringent regulatory guidelines of the country </w:t>
            </w:r>
          </w:p>
        </w:tc>
      </w:tr>
      <w:tr w:rsidR="00D741B4" w:rsidRPr="004A72B6" w14:paraId="2DD27347" w14:textId="77777777" w:rsidTr="00BB782E">
        <w:tc>
          <w:tcPr>
            <w:tcW w:w="1548" w:type="dxa"/>
          </w:tcPr>
          <w:p w14:paraId="05E44071"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lastRenderedPageBreak/>
              <w:t>Economic</w:t>
            </w:r>
          </w:p>
        </w:tc>
        <w:tc>
          <w:tcPr>
            <w:tcW w:w="8028" w:type="dxa"/>
          </w:tcPr>
          <w:p w14:paraId="2088E5AD" w14:textId="77777777" w:rsidR="00D741B4" w:rsidRPr="004A72B6" w:rsidRDefault="00D741B4" w:rsidP="00D741B4">
            <w:pPr>
              <w:pStyle w:val="ListParagraph"/>
              <w:numPr>
                <w:ilvl w:val="0"/>
                <w:numId w:val="3"/>
              </w:numPr>
              <w:rPr>
                <w:rFonts w:cs="Times New Roman"/>
                <w:color w:val="000000" w:themeColor="text1"/>
                <w:lang w:eastAsia="en-GB"/>
              </w:rPr>
            </w:pPr>
            <w:r w:rsidRPr="004A72B6">
              <w:rPr>
                <w:rFonts w:cs="Times New Roman"/>
                <w:color w:val="000000" w:themeColor="text1"/>
                <w:lang w:eastAsia="en-GB"/>
              </w:rPr>
              <w:t xml:space="preserve">Events like the Snowdonia Snow Festival can significantly impact the local economy of the UK with significant community developmental integrity. </w:t>
            </w:r>
          </w:p>
          <w:p w14:paraId="3EDFE149" w14:textId="77777777" w:rsidR="00D741B4" w:rsidRPr="004A72B6" w:rsidRDefault="00D741B4" w:rsidP="00D741B4">
            <w:pPr>
              <w:pStyle w:val="ListParagraph"/>
              <w:numPr>
                <w:ilvl w:val="0"/>
                <w:numId w:val="3"/>
              </w:numPr>
              <w:rPr>
                <w:rFonts w:cs="Times New Roman"/>
                <w:color w:val="000000" w:themeColor="text1"/>
                <w:lang w:eastAsia="en-GB"/>
              </w:rPr>
            </w:pPr>
            <w:r w:rsidRPr="004A72B6">
              <w:rPr>
                <w:rFonts w:cs="Times New Roman"/>
                <w:color w:val="000000" w:themeColor="text1"/>
                <w:lang w:eastAsia="en-GB"/>
              </w:rPr>
              <w:t xml:space="preserve">High inflationary pressure with a cost-of-living crisis can lead tourists to limit disposable income on tourism. </w:t>
            </w:r>
          </w:p>
        </w:tc>
      </w:tr>
      <w:tr w:rsidR="00D741B4" w:rsidRPr="004A72B6" w14:paraId="06CC3DCA" w14:textId="77777777" w:rsidTr="00BB782E">
        <w:tc>
          <w:tcPr>
            <w:tcW w:w="1548" w:type="dxa"/>
          </w:tcPr>
          <w:p w14:paraId="7D9D48C0"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Social</w:t>
            </w:r>
          </w:p>
        </w:tc>
        <w:tc>
          <w:tcPr>
            <w:tcW w:w="8028" w:type="dxa"/>
          </w:tcPr>
          <w:p w14:paraId="15FCE56A" w14:textId="77777777" w:rsidR="00D741B4" w:rsidRPr="004A72B6" w:rsidRDefault="00D741B4" w:rsidP="00D741B4">
            <w:pPr>
              <w:pStyle w:val="ListParagraph"/>
              <w:numPr>
                <w:ilvl w:val="0"/>
                <w:numId w:val="4"/>
              </w:numPr>
              <w:rPr>
                <w:rFonts w:cs="Times New Roman"/>
                <w:color w:val="000000" w:themeColor="text1"/>
                <w:lang w:eastAsia="en-GB"/>
              </w:rPr>
            </w:pPr>
            <w:r w:rsidRPr="004A72B6">
              <w:rPr>
                <w:rFonts w:cs="Times New Roman"/>
                <w:color w:val="000000" w:themeColor="text1"/>
                <w:lang w:eastAsia="en-GB"/>
              </w:rPr>
              <w:t xml:space="preserve">Cultural integration and immersive experience for overseas tourists </w:t>
            </w:r>
          </w:p>
          <w:p w14:paraId="21F9CA22" w14:textId="77777777" w:rsidR="00D741B4" w:rsidRPr="004A72B6" w:rsidRDefault="00D741B4" w:rsidP="00D741B4">
            <w:pPr>
              <w:pStyle w:val="ListParagraph"/>
              <w:numPr>
                <w:ilvl w:val="0"/>
                <w:numId w:val="4"/>
              </w:numPr>
              <w:rPr>
                <w:rFonts w:cs="Times New Roman"/>
                <w:color w:val="000000" w:themeColor="text1"/>
                <w:lang w:eastAsia="en-GB"/>
              </w:rPr>
            </w:pPr>
            <w:r w:rsidRPr="004A72B6">
              <w:rPr>
                <w:rFonts w:cs="Times New Roman"/>
                <w:color w:val="000000" w:themeColor="text1"/>
                <w:lang w:eastAsia="en-GB"/>
              </w:rPr>
              <w:t>Shifting consumer preferences to exploration adds value to such events (</w:t>
            </w:r>
            <w:proofErr w:type="spellStart"/>
            <w:r w:rsidRPr="004A72B6">
              <w:rPr>
                <w:rFonts w:cs="Times New Roman"/>
                <w:color w:val="000000" w:themeColor="text1"/>
              </w:rPr>
              <w:t>Pencarelli</w:t>
            </w:r>
            <w:proofErr w:type="spellEnd"/>
            <w:r w:rsidRPr="004A72B6">
              <w:rPr>
                <w:rFonts w:cs="Times New Roman"/>
                <w:color w:val="000000" w:themeColor="text1"/>
              </w:rPr>
              <w:t>, 2020)</w:t>
            </w:r>
          </w:p>
        </w:tc>
      </w:tr>
      <w:tr w:rsidR="00D741B4" w:rsidRPr="004A72B6" w14:paraId="5BC93672" w14:textId="77777777" w:rsidTr="00BB782E">
        <w:tc>
          <w:tcPr>
            <w:tcW w:w="1548" w:type="dxa"/>
          </w:tcPr>
          <w:p w14:paraId="646B3424"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Technological</w:t>
            </w:r>
          </w:p>
        </w:tc>
        <w:tc>
          <w:tcPr>
            <w:tcW w:w="8028" w:type="dxa"/>
          </w:tcPr>
          <w:p w14:paraId="7FBC2709" w14:textId="77777777" w:rsidR="00D741B4" w:rsidRPr="004A72B6" w:rsidRDefault="00D741B4" w:rsidP="00D741B4">
            <w:pPr>
              <w:pStyle w:val="ListParagraph"/>
              <w:numPr>
                <w:ilvl w:val="0"/>
                <w:numId w:val="5"/>
              </w:numPr>
              <w:rPr>
                <w:rFonts w:cs="Times New Roman"/>
                <w:color w:val="000000" w:themeColor="text1"/>
                <w:lang w:eastAsia="en-GB"/>
              </w:rPr>
            </w:pPr>
            <w:r w:rsidRPr="004A72B6">
              <w:rPr>
                <w:rFonts w:cs="Times New Roman"/>
                <w:color w:val="000000" w:themeColor="text1"/>
                <w:lang w:eastAsia="en-GB"/>
              </w:rPr>
              <w:t>Integration of event technologies with mobile applications can leverage its reach.</w:t>
            </w:r>
          </w:p>
          <w:p w14:paraId="70327BED" w14:textId="77777777" w:rsidR="00D741B4" w:rsidRPr="004A72B6" w:rsidRDefault="00D741B4" w:rsidP="00D741B4">
            <w:pPr>
              <w:pStyle w:val="ListParagraph"/>
              <w:numPr>
                <w:ilvl w:val="0"/>
                <w:numId w:val="5"/>
              </w:numPr>
              <w:rPr>
                <w:rFonts w:cs="Times New Roman"/>
                <w:color w:val="000000" w:themeColor="text1"/>
                <w:lang w:eastAsia="en-GB"/>
              </w:rPr>
            </w:pPr>
            <w:r w:rsidRPr="004A72B6">
              <w:rPr>
                <w:rFonts w:cs="Times New Roman"/>
                <w:color w:val="000000" w:themeColor="text1"/>
                <w:lang w:eastAsia="en-GB"/>
              </w:rPr>
              <w:t xml:space="preserve">Potential predictive analysis of tourist data can ensure positive tourist interactions. </w:t>
            </w:r>
          </w:p>
        </w:tc>
      </w:tr>
      <w:tr w:rsidR="00D741B4" w:rsidRPr="004A72B6" w14:paraId="650AD142" w14:textId="77777777" w:rsidTr="00BB782E">
        <w:tc>
          <w:tcPr>
            <w:tcW w:w="1548" w:type="dxa"/>
          </w:tcPr>
          <w:p w14:paraId="513A9D49"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Environmental</w:t>
            </w:r>
          </w:p>
        </w:tc>
        <w:tc>
          <w:tcPr>
            <w:tcW w:w="8028" w:type="dxa"/>
          </w:tcPr>
          <w:p w14:paraId="50B0EC9C" w14:textId="77777777" w:rsidR="00D741B4" w:rsidRPr="004A72B6" w:rsidRDefault="00D741B4" w:rsidP="00D741B4">
            <w:pPr>
              <w:pStyle w:val="ListParagraph"/>
              <w:numPr>
                <w:ilvl w:val="0"/>
                <w:numId w:val="6"/>
              </w:numPr>
              <w:rPr>
                <w:rFonts w:cs="Times New Roman"/>
                <w:color w:val="000000" w:themeColor="text1"/>
                <w:lang w:eastAsia="en-GB"/>
              </w:rPr>
            </w:pPr>
            <w:r w:rsidRPr="004A72B6">
              <w:rPr>
                <w:rFonts w:cs="Times New Roman"/>
                <w:color w:val="000000" w:themeColor="text1"/>
                <w:lang w:eastAsia="en-GB"/>
              </w:rPr>
              <w:t xml:space="preserve">Changing weather conditions can be detrimental to such events. </w:t>
            </w:r>
          </w:p>
          <w:p w14:paraId="2E71F683" w14:textId="77777777" w:rsidR="00D741B4" w:rsidRPr="004A72B6" w:rsidRDefault="00D741B4" w:rsidP="00D741B4">
            <w:pPr>
              <w:pStyle w:val="ListParagraph"/>
              <w:numPr>
                <w:ilvl w:val="0"/>
                <w:numId w:val="6"/>
              </w:numPr>
              <w:rPr>
                <w:rFonts w:cs="Times New Roman"/>
                <w:color w:val="000000" w:themeColor="text1"/>
                <w:lang w:eastAsia="en-GB"/>
              </w:rPr>
            </w:pPr>
            <w:r w:rsidRPr="004A72B6">
              <w:rPr>
                <w:rFonts w:cs="Times New Roman"/>
                <w:color w:val="000000" w:themeColor="text1"/>
                <w:lang w:eastAsia="en-GB"/>
              </w:rPr>
              <w:t>Overtourism need not tamper with the scenic beauty of Snowdonia due to the event (</w:t>
            </w:r>
            <w:r w:rsidRPr="004A72B6">
              <w:rPr>
                <w:rFonts w:cs="Times New Roman"/>
                <w:color w:val="000000" w:themeColor="text1"/>
              </w:rPr>
              <w:t xml:space="preserve">Baloch </w:t>
            </w:r>
            <w:r w:rsidRPr="004A72B6">
              <w:rPr>
                <w:rFonts w:cs="Times New Roman"/>
                <w:i/>
                <w:iCs/>
                <w:color w:val="000000" w:themeColor="text1"/>
              </w:rPr>
              <w:t>et al</w:t>
            </w:r>
            <w:r w:rsidRPr="004A72B6">
              <w:rPr>
                <w:rFonts w:cs="Times New Roman"/>
                <w:color w:val="000000" w:themeColor="text1"/>
              </w:rPr>
              <w:t>., 2023)</w:t>
            </w:r>
            <w:r w:rsidRPr="004A72B6">
              <w:rPr>
                <w:rFonts w:cs="Times New Roman"/>
                <w:color w:val="000000" w:themeColor="text1"/>
                <w:lang w:eastAsia="en-GB"/>
              </w:rPr>
              <w:t xml:space="preserve">. </w:t>
            </w:r>
          </w:p>
        </w:tc>
      </w:tr>
      <w:tr w:rsidR="00D741B4" w:rsidRPr="004A72B6" w14:paraId="3F6D44A6" w14:textId="77777777" w:rsidTr="00BB782E">
        <w:tc>
          <w:tcPr>
            <w:tcW w:w="1548" w:type="dxa"/>
          </w:tcPr>
          <w:p w14:paraId="6B0AD0BA" w14:textId="77777777" w:rsidR="00D741B4" w:rsidRPr="004A72B6" w:rsidRDefault="00D741B4" w:rsidP="00BB782E">
            <w:pPr>
              <w:jc w:val="center"/>
              <w:rPr>
                <w:rFonts w:cs="Times New Roman"/>
                <w:b/>
                <w:bCs/>
                <w:color w:val="000000" w:themeColor="text1"/>
                <w:lang w:eastAsia="en-GB"/>
              </w:rPr>
            </w:pPr>
            <w:r w:rsidRPr="004A72B6">
              <w:rPr>
                <w:rFonts w:cs="Times New Roman"/>
                <w:b/>
                <w:bCs/>
                <w:color w:val="000000" w:themeColor="text1"/>
                <w:lang w:eastAsia="en-GB"/>
              </w:rPr>
              <w:t>Legal</w:t>
            </w:r>
          </w:p>
        </w:tc>
        <w:tc>
          <w:tcPr>
            <w:tcW w:w="8028" w:type="dxa"/>
          </w:tcPr>
          <w:p w14:paraId="18F66429" w14:textId="77777777" w:rsidR="00D741B4" w:rsidRPr="004A72B6" w:rsidRDefault="00D741B4" w:rsidP="00D741B4">
            <w:pPr>
              <w:pStyle w:val="ListParagraph"/>
              <w:numPr>
                <w:ilvl w:val="0"/>
                <w:numId w:val="7"/>
              </w:numPr>
              <w:rPr>
                <w:rFonts w:cs="Times New Roman"/>
                <w:color w:val="000000" w:themeColor="text1"/>
                <w:lang w:eastAsia="en-GB"/>
              </w:rPr>
            </w:pPr>
            <w:r w:rsidRPr="004A72B6">
              <w:rPr>
                <w:rFonts w:cs="Times New Roman"/>
                <w:color w:val="000000" w:themeColor="text1"/>
                <w:lang w:eastAsia="en-GB"/>
              </w:rPr>
              <w:t xml:space="preserve">Compliance with sound tourist safety standards during the event can lead to tourist well-being. </w:t>
            </w:r>
          </w:p>
        </w:tc>
      </w:tr>
    </w:tbl>
    <w:p w14:paraId="5DEF6048" w14:textId="77777777" w:rsidR="00D741B4" w:rsidRPr="004A72B6" w:rsidRDefault="00D741B4" w:rsidP="00D741B4">
      <w:pPr>
        <w:spacing w:after="0"/>
        <w:jc w:val="left"/>
        <w:rPr>
          <w:rFonts w:cs="Times New Roman"/>
          <w:color w:val="000000" w:themeColor="text1"/>
        </w:rPr>
      </w:pPr>
    </w:p>
    <w:p w14:paraId="434D8B0A" w14:textId="77777777" w:rsidR="00D741B4" w:rsidRPr="004A72B6" w:rsidRDefault="00D741B4" w:rsidP="00D741B4">
      <w:pPr>
        <w:pStyle w:val="Heading1"/>
        <w:spacing w:after="0"/>
        <w:rPr>
          <w:rFonts w:cs="Times New Roman"/>
          <w:color w:val="000000" w:themeColor="text1"/>
        </w:rPr>
      </w:pPr>
      <w:bookmarkStart w:id="11" w:name="_Toc181053057"/>
      <w:r w:rsidRPr="004A72B6">
        <w:rPr>
          <w:rFonts w:cs="Times New Roman"/>
          <w:color w:val="000000" w:themeColor="text1"/>
        </w:rPr>
        <w:t>Conclusion</w:t>
      </w:r>
      <w:bookmarkEnd w:id="11"/>
      <w:r w:rsidRPr="004A72B6">
        <w:rPr>
          <w:rFonts w:cs="Times New Roman"/>
          <w:color w:val="000000" w:themeColor="text1"/>
        </w:rPr>
        <w:t xml:space="preserve"> </w:t>
      </w:r>
    </w:p>
    <w:p w14:paraId="10DBD328"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Conclusively, it can be stated that this study has managed to assess the event of the Snowdonia Snow Festival in Welsh, UK. In this report, the viability of the event life cycle along with the event concepts and its applicability to the Snowdonia snow festival, inspired by the Sapporo Snow </w:t>
      </w:r>
      <w:r>
        <w:rPr>
          <w:rFonts w:cs="Times New Roman"/>
          <w:color w:val="000000" w:themeColor="text1"/>
        </w:rPr>
        <w:t>Festival</w:t>
      </w:r>
      <w:r w:rsidRPr="004A72B6">
        <w:rPr>
          <w:rFonts w:cs="Times New Roman"/>
          <w:color w:val="000000" w:themeColor="text1"/>
        </w:rPr>
        <w:t xml:space="preserve"> has been highlighted. Apart from this, the study has emancipated the core developmental objectives of the event to attract and mostly retain tourists. </w:t>
      </w:r>
      <w:r w:rsidRPr="004A72B6">
        <w:rPr>
          <w:rFonts w:cs="Times New Roman"/>
          <w:color w:val="000000" w:themeColor="text1"/>
        </w:rPr>
        <w:br w:type="page"/>
      </w:r>
    </w:p>
    <w:p w14:paraId="5C4054CF" w14:textId="77777777" w:rsidR="00D741B4" w:rsidRPr="004A72B6" w:rsidRDefault="00D741B4" w:rsidP="00D741B4">
      <w:pPr>
        <w:pStyle w:val="Heading1"/>
        <w:spacing w:after="0"/>
        <w:rPr>
          <w:rFonts w:cs="Times New Roman"/>
          <w:color w:val="000000" w:themeColor="text1"/>
        </w:rPr>
      </w:pPr>
      <w:bookmarkStart w:id="12" w:name="_Toc181053058"/>
      <w:r w:rsidRPr="004A72B6">
        <w:rPr>
          <w:rFonts w:cs="Times New Roman"/>
          <w:color w:val="000000" w:themeColor="text1"/>
        </w:rPr>
        <w:lastRenderedPageBreak/>
        <w:t>References</w:t>
      </w:r>
      <w:bookmarkEnd w:id="12"/>
    </w:p>
    <w:p w14:paraId="2B027AA4"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Allen, J., Harris, R. and Jago, L., 2022. </w:t>
      </w:r>
      <w:r w:rsidRPr="004A72B6">
        <w:rPr>
          <w:rFonts w:cs="Times New Roman"/>
          <w:i/>
          <w:iCs/>
          <w:color w:val="000000" w:themeColor="text1"/>
        </w:rPr>
        <w:t>Festival &amp; special event management</w:t>
      </w:r>
      <w:r w:rsidRPr="004A72B6">
        <w:rPr>
          <w:rFonts w:cs="Times New Roman"/>
          <w:color w:val="000000" w:themeColor="text1"/>
        </w:rPr>
        <w:t>. John Wiley &amp; Sons.</w:t>
      </w:r>
    </w:p>
    <w:p w14:paraId="1927BF92"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Baloch, Q.B., Shah, S.N., Iqbal, N., </w:t>
      </w:r>
      <w:proofErr w:type="spellStart"/>
      <w:r w:rsidRPr="004A72B6">
        <w:rPr>
          <w:rFonts w:cs="Times New Roman"/>
          <w:color w:val="000000" w:themeColor="text1"/>
        </w:rPr>
        <w:t>Sheeraz</w:t>
      </w:r>
      <w:proofErr w:type="spellEnd"/>
      <w:r w:rsidRPr="004A72B6">
        <w:rPr>
          <w:rFonts w:cs="Times New Roman"/>
          <w:color w:val="000000" w:themeColor="text1"/>
        </w:rPr>
        <w:t>, M., Asadullah, M., Mahar, S., and Khan, A.U., 2023. Impact of tourism development upon environmental sustainability: a suggested framework for sustainable ecotourism. </w:t>
      </w:r>
      <w:r w:rsidRPr="004A72B6">
        <w:rPr>
          <w:rFonts w:cs="Times New Roman"/>
          <w:i/>
          <w:iCs/>
          <w:color w:val="000000" w:themeColor="text1"/>
        </w:rPr>
        <w:t>Environmental Science and Pollution Research</w:t>
      </w:r>
      <w:r w:rsidRPr="004A72B6">
        <w:rPr>
          <w:rFonts w:cs="Times New Roman"/>
          <w:color w:val="000000" w:themeColor="text1"/>
        </w:rPr>
        <w:t>, </w:t>
      </w:r>
      <w:r w:rsidRPr="004A72B6">
        <w:rPr>
          <w:rFonts w:cs="Times New Roman"/>
          <w:i/>
          <w:iCs/>
          <w:color w:val="000000" w:themeColor="text1"/>
        </w:rPr>
        <w:t>30</w:t>
      </w:r>
      <w:r w:rsidRPr="004A72B6">
        <w:rPr>
          <w:rFonts w:cs="Times New Roman"/>
          <w:color w:val="000000" w:themeColor="text1"/>
        </w:rPr>
        <w:t>(3), pp.5917-5930.</w:t>
      </w:r>
    </w:p>
    <w:p w14:paraId="24ECFD49"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Bladen, C., Kennell, J., </w:t>
      </w:r>
      <w:proofErr w:type="spellStart"/>
      <w:r w:rsidRPr="004A72B6">
        <w:rPr>
          <w:rFonts w:cs="Times New Roman"/>
          <w:color w:val="000000" w:themeColor="text1"/>
        </w:rPr>
        <w:t>Abson</w:t>
      </w:r>
      <w:proofErr w:type="spellEnd"/>
      <w:r w:rsidRPr="004A72B6">
        <w:rPr>
          <w:rFonts w:cs="Times New Roman"/>
          <w:color w:val="000000" w:themeColor="text1"/>
        </w:rPr>
        <w:t>, E. and Wilde, N., 2022. </w:t>
      </w:r>
      <w:r w:rsidRPr="004A72B6">
        <w:rPr>
          <w:rFonts w:cs="Times New Roman"/>
          <w:i/>
          <w:iCs/>
          <w:color w:val="000000" w:themeColor="text1"/>
        </w:rPr>
        <w:t>Events management: An introduction</w:t>
      </w:r>
      <w:r w:rsidRPr="004A72B6">
        <w:rPr>
          <w:rFonts w:cs="Times New Roman"/>
          <w:color w:val="000000" w:themeColor="text1"/>
        </w:rPr>
        <w:t>. Routledge.</w:t>
      </w:r>
    </w:p>
    <w:p w14:paraId="32BDAAAB"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Chan, C.S., </w:t>
      </w:r>
      <w:proofErr w:type="spellStart"/>
      <w:r w:rsidRPr="004A72B6">
        <w:rPr>
          <w:rFonts w:cs="Times New Roman"/>
          <w:color w:val="000000" w:themeColor="text1"/>
        </w:rPr>
        <w:t>Nozu</w:t>
      </w:r>
      <w:proofErr w:type="spellEnd"/>
      <w:r w:rsidRPr="004A72B6">
        <w:rPr>
          <w:rFonts w:cs="Times New Roman"/>
          <w:color w:val="000000" w:themeColor="text1"/>
        </w:rPr>
        <w:t>, K. and Cheung, T.O.L., 2020. Tourism and natural disaster management process: perception of tourism stakeholders in the case of Kumamoto earthquake in Japan. </w:t>
      </w:r>
      <w:r w:rsidRPr="004A72B6">
        <w:rPr>
          <w:rFonts w:cs="Times New Roman"/>
          <w:i/>
          <w:iCs/>
          <w:color w:val="000000" w:themeColor="text1"/>
        </w:rPr>
        <w:t>Current Issues in Tourism</w:t>
      </w:r>
      <w:r w:rsidRPr="004A72B6">
        <w:rPr>
          <w:rFonts w:cs="Times New Roman"/>
          <w:color w:val="000000" w:themeColor="text1"/>
        </w:rPr>
        <w:t>, </w:t>
      </w:r>
      <w:r w:rsidRPr="004A72B6">
        <w:rPr>
          <w:rFonts w:cs="Times New Roman"/>
          <w:i/>
          <w:iCs/>
          <w:color w:val="000000" w:themeColor="text1"/>
        </w:rPr>
        <w:t>23</w:t>
      </w:r>
      <w:r w:rsidRPr="004A72B6">
        <w:rPr>
          <w:rFonts w:cs="Times New Roman"/>
          <w:color w:val="000000" w:themeColor="text1"/>
        </w:rPr>
        <w:t>(15), pp.1864-1885.</w:t>
      </w:r>
    </w:p>
    <w:p w14:paraId="31493119" w14:textId="77777777" w:rsidR="00D741B4" w:rsidRPr="004A72B6" w:rsidRDefault="00D741B4" w:rsidP="00D741B4">
      <w:pPr>
        <w:spacing w:after="0"/>
        <w:rPr>
          <w:rFonts w:cs="Times New Roman"/>
          <w:color w:val="000000" w:themeColor="text1"/>
        </w:rPr>
      </w:pPr>
      <w:proofErr w:type="spellStart"/>
      <w:r w:rsidRPr="004A72B6">
        <w:rPr>
          <w:rFonts w:cs="Times New Roman"/>
          <w:color w:val="000000" w:themeColor="text1"/>
        </w:rPr>
        <w:t>Dolasinski</w:t>
      </w:r>
      <w:proofErr w:type="spellEnd"/>
      <w:r w:rsidRPr="004A72B6">
        <w:rPr>
          <w:rFonts w:cs="Times New Roman"/>
          <w:color w:val="000000" w:themeColor="text1"/>
        </w:rPr>
        <w:t>, M.J., Roberts, C., Reynolds, J. and Johanson, M., 2021. Defining the field of events. </w:t>
      </w:r>
      <w:r w:rsidRPr="004A72B6">
        <w:rPr>
          <w:rFonts w:cs="Times New Roman"/>
          <w:i/>
          <w:iCs/>
          <w:color w:val="000000" w:themeColor="text1"/>
        </w:rPr>
        <w:t>Journal of Hospitality &amp; Tourism Research</w:t>
      </w:r>
      <w:r w:rsidRPr="004A72B6">
        <w:rPr>
          <w:rFonts w:cs="Times New Roman"/>
          <w:color w:val="000000" w:themeColor="text1"/>
        </w:rPr>
        <w:t>, </w:t>
      </w:r>
      <w:r w:rsidRPr="004A72B6">
        <w:rPr>
          <w:rFonts w:cs="Times New Roman"/>
          <w:i/>
          <w:iCs/>
          <w:color w:val="000000" w:themeColor="text1"/>
        </w:rPr>
        <w:t>45</w:t>
      </w:r>
      <w:r w:rsidRPr="004A72B6">
        <w:rPr>
          <w:rFonts w:cs="Times New Roman"/>
          <w:color w:val="000000" w:themeColor="text1"/>
        </w:rPr>
        <w:t>(3), pp.553-572.</w:t>
      </w:r>
    </w:p>
    <w:p w14:paraId="5FED50CA"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EPG, 2024. </w:t>
      </w:r>
      <w:r w:rsidRPr="004A72B6">
        <w:rPr>
          <w:rFonts w:cs="Times New Roman"/>
          <w:i/>
          <w:iCs/>
          <w:color w:val="000000" w:themeColor="text1"/>
        </w:rPr>
        <w:t>Your Event Lifecycle - Event Planning Group</w:t>
      </w:r>
      <w:r w:rsidRPr="004A72B6">
        <w:rPr>
          <w:rFonts w:cs="Times New Roman"/>
          <w:color w:val="000000" w:themeColor="text1"/>
        </w:rPr>
        <w:t xml:space="preserve">. Available at: </w:t>
      </w:r>
      <w:hyperlink r:id="rId6" w:history="1">
        <w:r w:rsidRPr="004A72B6">
          <w:rPr>
            <w:rStyle w:val="Hyperlink"/>
            <w:rFonts w:cs="Times New Roman"/>
            <w:color w:val="000000" w:themeColor="text1"/>
          </w:rPr>
          <w:t>https://www.eventplanninggroup.com/event-lifecycle</w:t>
        </w:r>
      </w:hyperlink>
      <w:r w:rsidRPr="004A72B6">
        <w:rPr>
          <w:rFonts w:cs="Times New Roman"/>
          <w:color w:val="000000" w:themeColor="text1"/>
        </w:rPr>
        <w:t xml:space="preserve"> [Accessed on: 1 October 2024].</w:t>
      </w:r>
    </w:p>
    <w:p w14:paraId="2E4144E1"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González-Granadillo, G., González-</w:t>
      </w:r>
      <w:proofErr w:type="spellStart"/>
      <w:r w:rsidRPr="004A72B6">
        <w:rPr>
          <w:rFonts w:cs="Times New Roman"/>
          <w:color w:val="000000" w:themeColor="text1"/>
        </w:rPr>
        <w:t>Zarzosa</w:t>
      </w:r>
      <w:proofErr w:type="spellEnd"/>
      <w:r w:rsidRPr="004A72B6">
        <w:rPr>
          <w:rFonts w:cs="Times New Roman"/>
          <w:color w:val="000000" w:themeColor="text1"/>
        </w:rPr>
        <w:t>, S. and Diaz, R., 2021. Security information and event management (SIEM): analysis, trends, and usage in critical infrastructures. </w:t>
      </w:r>
      <w:r w:rsidRPr="004A72B6">
        <w:rPr>
          <w:rFonts w:cs="Times New Roman"/>
          <w:i/>
          <w:iCs/>
          <w:color w:val="000000" w:themeColor="text1"/>
        </w:rPr>
        <w:t>Sensors</w:t>
      </w:r>
      <w:r w:rsidRPr="004A72B6">
        <w:rPr>
          <w:rFonts w:cs="Times New Roman"/>
          <w:color w:val="000000" w:themeColor="text1"/>
        </w:rPr>
        <w:t>, </w:t>
      </w:r>
      <w:r w:rsidRPr="004A72B6">
        <w:rPr>
          <w:rFonts w:cs="Times New Roman"/>
          <w:i/>
          <w:iCs/>
          <w:color w:val="000000" w:themeColor="text1"/>
        </w:rPr>
        <w:t>21</w:t>
      </w:r>
      <w:r w:rsidRPr="004A72B6">
        <w:rPr>
          <w:rFonts w:cs="Times New Roman"/>
          <w:color w:val="000000" w:themeColor="text1"/>
        </w:rPr>
        <w:t>(14), p.4759.</w:t>
      </w:r>
    </w:p>
    <w:p w14:paraId="18FC2A02"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Snowdon Experts, 2024. </w:t>
      </w:r>
      <w:r w:rsidRPr="004A72B6">
        <w:rPr>
          <w:rFonts w:cs="Times New Roman"/>
          <w:i/>
          <w:iCs/>
          <w:color w:val="000000" w:themeColor="text1"/>
        </w:rPr>
        <w:t>Snowdon stats</w:t>
      </w:r>
      <w:r w:rsidRPr="004A72B6">
        <w:rPr>
          <w:rFonts w:cs="Times New Roman"/>
          <w:color w:val="000000" w:themeColor="text1"/>
        </w:rPr>
        <w:t>. Available at: https://snowdonexperts.uk/snowdon-stats/</w:t>
      </w:r>
      <w:r w:rsidRPr="004A72B6" w:rsidDel="00086A2E">
        <w:rPr>
          <w:rFonts w:cs="Times New Roman"/>
          <w:color w:val="000000" w:themeColor="text1"/>
        </w:rPr>
        <w:t xml:space="preserve"> </w:t>
      </w:r>
      <w:r w:rsidRPr="004A72B6">
        <w:rPr>
          <w:rFonts w:cs="Times New Roman"/>
          <w:color w:val="000000" w:themeColor="text1"/>
        </w:rPr>
        <w:t>[Accessed on: 1 October 2024].</w:t>
      </w:r>
    </w:p>
    <w:p w14:paraId="1CE44008"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Japan Guide, 2023. </w:t>
      </w:r>
      <w:r w:rsidRPr="004A72B6">
        <w:rPr>
          <w:rFonts w:cs="Times New Roman"/>
          <w:i/>
          <w:iCs/>
          <w:color w:val="000000" w:themeColor="text1"/>
        </w:rPr>
        <w:t>Sapporo Snow Festival (Sapporo Yuki Matsuri)</w:t>
      </w:r>
      <w:r w:rsidRPr="004A72B6">
        <w:rPr>
          <w:rFonts w:cs="Times New Roman"/>
          <w:color w:val="000000" w:themeColor="text1"/>
        </w:rPr>
        <w:t>. Available at: https://www.japan-guide.com/e/e5311.html [Accessed on: 1 October 2024].</w:t>
      </w:r>
    </w:p>
    <w:p w14:paraId="7B793A4F"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Japan.</w:t>
      </w:r>
      <w:r>
        <w:rPr>
          <w:rFonts w:cs="Times New Roman"/>
          <w:color w:val="000000" w:themeColor="text1"/>
        </w:rPr>
        <w:t xml:space="preserve">  Travel</w:t>
      </w:r>
      <w:r w:rsidRPr="004A72B6">
        <w:rPr>
          <w:rFonts w:cs="Times New Roman"/>
          <w:color w:val="000000" w:themeColor="text1"/>
        </w:rPr>
        <w:t xml:space="preserve">, 2021. </w:t>
      </w:r>
      <w:r w:rsidRPr="004A72B6">
        <w:rPr>
          <w:rFonts w:cs="Times New Roman"/>
          <w:i/>
          <w:iCs/>
          <w:color w:val="000000" w:themeColor="text1"/>
        </w:rPr>
        <w:t xml:space="preserve">Top 6 winter festivals. </w:t>
      </w:r>
      <w:r w:rsidRPr="004A72B6">
        <w:rPr>
          <w:rFonts w:cs="Times New Roman"/>
          <w:color w:val="000000" w:themeColor="text1"/>
        </w:rPr>
        <w:t xml:space="preserve">Available at: </w:t>
      </w:r>
      <w:hyperlink r:id="rId7" w:history="1">
        <w:r w:rsidRPr="004A72B6">
          <w:rPr>
            <w:rStyle w:val="Hyperlink"/>
            <w:rFonts w:cs="Times New Roman"/>
            <w:color w:val="000000" w:themeColor="text1"/>
          </w:rPr>
          <w:t>https://www.japan.travel/en/uk/inspiration/top-6-winter-festivals/</w:t>
        </w:r>
      </w:hyperlink>
      <w:r w:rsidRPr="004A72B6">
        <w:rPr>
          <w:rFonts w:cs="Times New Roman"/>
          <w:color w:val="000000" w:themeColor="text1"/>
        </w:rPr>
        <w:t>. [Accessed on: 1 October 2024].</w:t>
      </w:r>
    </w:p>
    <w:p w14:paraId="74BEECDF"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Kwiatkowski, G., </w:t>
      </w:r>
      <w:proofErr w:type="spellStart"/>
      <w:r w:rsidRPr="004A72B6">
        <w:rPr>
          <w:rFonts w:cs="Times New Roman"/>
          <w:color w:val="000000" w:themeColor="text1"/>
        </w:rPr>
        <w:t>Hjalager</w:t>
      </w:r>
      <w:proofErr w:type="spellEnd"/>
      <w:r w:rsidRPr="004A72B6">
        <w:rPr>
          <w:rFonts w:cs="Times New Roman"/>
          <w:color w:val="000000" w:themeColor="text1"/>
        </w:rPr>
        <w:t xml:space="preserve">, A.M., </w:t>
      </w:r>
      <w:proofErr w:type="spellStart"/>
      <w:r w:rsidRPr="004A72B6">
        <w:rPr>
          <w:rFonts w:cs="Times New Roman"/>
          <w:color w:val="000000" w:themeColor="text1"/>
        </w:rPr>
        <w:t>Ossowska</w:t>
      </w:r>
      <w:proofErr w:type="spellEnd"/>
      <w:r w:rsidRPr="004A72B6">
        <w:rPr>
          <w:rFonts w:cs="Times New Roman"/>
          <w:color w:val="000000" w:themeColor="text1"/>
        </w:rPr>
        <w:t xml:space="preserve">, L., </w:t>
      </w:r>
      <w:proofErr w:type="spellStart"/>
      <w:r w:rsidRPr="004A72B6">
        <w:rPr>
          <w:rFonts w:cs="Times New Roman"/>
          <w:color w:val="000000" w:themeColor="text1"/>
        </w:rPr>
        <w:t>Janiszewska</w:t>
      </w:r>
      <w:proofErr w:type="spellEnd"/>
      <w:r w:rsidRPr="004A72B6">
        <w:rPr>
          <w:rFonts w:cs="Times New Roman"/>
          <w:color w:val="000000" w:themeColor="text1"/>
        </w:rPr>
        <w:t xml:space="preserve">, D. and </w:t>
      </w:r>
      <w:proofErr w:type="spellStart"/>
      <w:r w:rsidRPr="004A72B6">
        <w:rPr>
          <w:rFonts w:cs="Times New Roman"/>
          <w:color w:val="000000" w:themeColor="text1"/>
        </w:rPr>
        <w:t>Kurdyś-Kujawska</w:t>
      </w:r>
      <w:proofErr w:type="spellEnd"/>
      <w:r w:rsidRPr="004A72B6">
        <w:rPr>
          <w:rFonts w:cs="Times New Roman"/>
          <w:color w:val="000000" w:themeColor="text1"/>
        </w:rPr>
        <w:t>, A., 2024. The entrepreneurial orientation of exhibitors and vendors at food festivals. </w:t>
      </w:r>
      <w:r w:rsidRPr="004A72B6">
        <w:rPr>
          <w:rFonts w:cs="Times New Roman"/>
          <w:i/>
          <w:iCs/>
          <w:color w:val="000000" w:themeColor="text1"/>
        </w:rPr>
        <w:t>Journal of Policy Research in Tourism, Leisure, and Events</w:t>
      </w:r>
      <w:r w:rsidRPr="004A72B6">
        <w:rPr>
          <w:rFonts w:cs="Times New Roman"/>
          <w:color w:val="000000" w:themeColor="text1"/>
        </w:rPr>
        <w:t>, </w:t>
      </w:r>
      <w:r w:rsidRPr="004A72B6">
        <w:rPr>
          <w:rFonts w:cs="Times New Roman"/>
          <w:i/>
          <w:iCs/>
          <w:color w:val="000000" w:themeColor="text1"/>
        </w:rPr>
        <w:t>16</w:t>
      </w:r>
      <w:r w:rsidRPr="004A72B6">
        <w:rPr>
          <w:rFonts w:cs="Times New Roman"/>
          <w:color w:val="000000" w:themeColor="text1"/>
        </w:rPr>
        <w:t>(2), pp.207-226.</w:t>
      </w:r>
    </w:p>
    <w:p w14:paraId="5B9210BC" w14:textId="77777777" w:rsidR="00D741B4" w:rsidRPr="004A72B6" w:rsidRDefault="00D741B4" w:rsidP="00D741B4">
      <w:pPr>
        <w:spacing w:after="0"/>
        <w:rPr>
          <w:rFonts w:cs="Times New Roman"/>
          <w:color w:val="000000" w:themeColor="text1"/>
        </w:rPr>
      </w:pPr>
      <w:proofErr w:type="spellStart"/>
      <w:r w:rsidRPr="004A72B6">
        <w:rPr>
          <w:rFonts w:cs="Times New Roman"/>
          <w:color w:val="000000" w:themeColor="text1"/>
        </w:rPr>
        <w:t>Llatas</w:t>
      </w:r>
      <w:proofErr w:type="spellEnd"/>
      <w:r w:rsidRPr="004A72B6">
        <w:rPr>
          <w:rFonts w:cs="Times New Roman"/>
          <w:color w:val="000000" w:themeColor="text1"/>
        </w:rPr>
        <w:t xml:space="preserve">, C., </w:t>
      </w:r>
      <w:proofErr w:type="spellStart"/>
      <w:r w:rsidRPr="004A72B6">
        <w:rPr>
          <w:rFonts w:cs="Times New Roman"/>
          <w:color w:val="000000" w:themeColor="text1"/>
        </w:rPr>
        <w:t>Soust-Verdaguer</w:t>
      </w:r>
      <w:proofErr w:type="spellEnd"/>
      <w:r w:rsidRPr="004A72B6">
        <w:rPr>
          <w:rFonts w:cs="Times New Roman"/>
          <w:color w:val="000000" w:themeColor="text1"/>
        </w:rPr>
        <w:t xml:space="preserve">, B. and Passer, A., 2020. Implementing Life Cycle Sustainability Assessment during design stages in Building Information Modelling: From </w:t>
      </w:r>
      <w:r>
        <w:rPr>
          <w:rFonts w:cs="Times New Roman"/>
          <w:color w:val="000000" w:themeColor="text1"/>
        </w:rPr>
        <w:t xml:space="preserve">a </w:t>
      </w:r>
      <w:r w:rsidRPr="004A72B6">
        <w:rPr>
          <w:rFonts w:cs="Times New Roman"/>
          <w:color w:val="000000" w:themeColor="text1"/>
        </w:rPr>
        <w:t>systematic literature review to a methodological approach. </w:t>
      </w:r>
      <w:r w:rsidRPr="004A72B6">
        <w:rPr>
          <w:rFonts w:cs="Times New Roman"/>
          <w:i/>
          <w:iCs/>
          <w:color w:val="000000" w:themeColor="text1"/>
        </w:rPr>
        <w:t>Building and Environment</w:t>
      </w:r>
      <w:r w:rsidRPr="004A72B6">
        <w:rPr>
          <w:rFonts w:cs="Times New Roman"/>
          <w:color w:val="000000" w:themeColor="text1"/>
        </w:rPr>
        <w:t>, </w:t>
      </w:r>
      <w:r w:rsidRPr="004A72B6">
        <w:rPr>
          <w:rFonts w:cs="Times New Roman"/>
          <w:i/>
          <w:iCs/>
          <w:color w:val="000000" w:themeColor="text1"/>
        </w:rPr>
        <w:t>182</w:t>
      </w:r>
      <w:r w:rsidRPr="004A72B6">
        <w:rPr>
          <w:rFonts w:cs="Times New Roman"/>
          <w:color w:val="000000" w:themeColor="text1"/>
        </w:rPr>
        <w:t>, p.107164.</w:t>
      </w:r>
    </w:p>
    <w:p w14:paraId="0D98E187"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Page, S.J. and Connell, J., 2020. Event tourism. In </w:t>
      </w:r>
      <w:r w:rsidRPr="004A72B6">
        <w:rPr>
          <w:rFonts w:cs="Times New Roman"/>
          <w:i/>
          <w:iCs/>
          <w:color w:val="000000" w:themeColor="text1"/>
        </w:rPr>
        <w:t>Tourism</w:t>
      </w:r>
      <w:r w:rsidRPr="004A72B6">
        <w:rPr>
          <w:rFonts w:cs="Times New Roman"/>
          <w:color w:val="000000" w:themeColor="text1"/>
        </w:rPr>
        <w:t> (pp. 568-588). Routledge.</w:t>
      </w:r>
    </w:p>
    <w:p w14:paraId="3D10BABB" w14:textId="77777777" w:rsidR="00D741B4" w:rsidRPr="004A72B6" w:rsidRDefault="00D741B4" w:rsidP="00D741B4">
      <w:pPr>
        <w:spacing w:after="0"/>
        <w:rPr>
          <w:rFonts w:cs="Times New Roman"/>
          <w:color w:val="000000" w:themeColor="text1"/>
        </w:rPr>
      </w:pPr>
      <w:proofErr w:type="spellStart"/>
      <w:r w:rsidRPr="004A72B6">
        <w:rPr>
          <w:rFonts w:cs="Times New Roman"/>
          <w:color w:val="000000" w:themeColor="text1"/>
        </w:rPr>
        <w:lastRenderedPageBreak/>
        <w:t>Pencarelli</w:t>
      </w:r>
      <w:proofErr w:type="spellEnd"/>
      <w:r w:rsidRPr="004A72B6">
        <w:rPr>
          <w:rFonts w:cs="Times New Roman"/>
          <w:color w:val="000000" w:themeColor="text1"/>
        </w:rPr>
        <w:t>, T., 2020. The digital revolution in the travel and tourism industry. </w:t>
      </w:r>
      <w:r w:rsidRPr="004A72B6">
        <w:rPr>
          <w:rFonts w:cs="Times New Roman"/>
          <w:i/>
          <w:iCs/>
          <w:color w:val="000000" w:themeColor="text1"/>
        </w:rPr>
        <w:t>Information Technology &amp; Tourism</w:t>
      </w:r>
      <w:r w:rsidRPr="004A72B6">
        <w:rPr>
          <w:rFonts w:cs="Times New Roman"/>
          <w:color w:val="000000" w:themeColor="text1"/>
        </w:rPr>
        <w:t>, </w:t>
      </w:r>
      <w:r w:rsidRPr="004A72B6">
        <w:rPr>
          <w:rFonts w:cs="Times New Roman"/>
          <w:i/>
          <w:iCs/>
          <w:color w:val="000000" w:themeColor="text1"/>
        </w:rPr>
        <w:t>22</w:t>
      </w:r>
      <w:r w:rsidRPr="004A72B6">
        <w:rPr>
          <w:rFonts w:cs="Times New Roman"/>
          <w:color w:val="000000" w:themeColor="text1"/>
        </w:rPr>
        <w:t>(3), pp.455-476.</w:t>
      </w:r>
    </w:p>
    <w:p w14:paraId="45D864BC" w14:textId="77777777" w:rsidR="00D741B4" w:rsidRPr="004A72B6" w:rsidRDefault="00D741B4" w:rsidP="00D741B4">
      <w:pPr>
        <w:spacing w:after="0"/>
        <w:rPr>
          <w:rFonts w:cs="Times New Roman"/>
          <w:color w:val="000000" w:themeColor="text1"/>
        </w:rPr>
      </w:pPr>
      <w:r w:rsidRPr="004A72B6">
        <w:rPr>
          <w:rFonts w:cs="Times New Roman"/>
          <w:color w:val="000000" w:themeColor="text1"/>
        </w:rPr>
        <w:t xml:space="preserve">Van Winkle, C. and </w:t>
      </w:r>
      <w:proofErr w:type="spellStart"/>
      <w:r w:rsidRPr="004A72B6">
        <w:rPr>
          <w:rFonts w:cs="Times New Roman"/>
          <w:color w:val="000000" w:themeColor="text1"/>
        </w:rPr>
        <w:t>Bueddefeld</w:t>
      </w:r>
      <w:proofErr w:type="spellEnd"/>
      <w:r w:rsidRPr="004A72B6">
        <w:rPr>
          <w:rFonts w:cs="Times New Roman"/>
          <w:color w:val="000000" w:themeColor="text1"/>
        </w:rPr>
        <w:t>, J., 2020. Information and communication technology in event management. </w:t>
      </w:r>
      <w:r w:rsidRPr="004A72B6">
        <w:rPr>
          <w:rFonts w:cs="Times New Roman"/>
          <w:i/>
          <w:iCs/>
          <w:color w:val="000000" w:themeColor="text1"/>
        </w:rPr>
        <w:t>Handbook of e-Tourism</w:t>
      </w:r>
      <w:r w:rsidRPr="004A72B6">
        <w:rPr>
          <w:rFonts w:cs="Times New Roman"/>
          <w:color w:val="000000" w:themeColor="text1"/>
        </w:rPr>
        <w:t>, pp.1-22.</w:t>
      </w:r>
    </w:p>
    <w:p w14:paraId="199D611B" w14:textId="77777777" w:rsidR="00D741B4" w:rsidRPr="004A72B6" w:rsidRDefault="00D741B4" w:rsidP="00D741B4">
      <w:pPr>
        <w:spacing w:after="0"/>
        <w:rPr>
          <w:rFonts w:cs="Times New Roman"/>
          <w:color w:val="000000" w:themeColor="text1"/>
        </w:rPr>
      </w:pPr>
      <w:r>
        <w:rPr>
          <w:rFonts w:cs="Times New Roman"/>
          <w:color w:val="000000" w:themeColor="text1"/>
        </w:rPr>
        <w:t>Visit England</w:t>
      </w:r>
      <w:r w:rsidRPr="004A72B6">
        <w:rPr>
          <w:rFonts w:cs="Times New Roman"/>
          <w:color w:val="000000" w:themeColor="text1"/>
        </w:rPr>
        <w:t xml:space="preserve">, 2024. </w:t>
      </w:r>
      <w:r w:rsidRPr="004A72B6">
        <w:rPr>
          <w:rFonts w:cs="Times New Roman"/>
          <w:i/>
          <w:iCs/>
          <w:color w:val="000000" w:themeColor="text1"/>
        </w:rPr>
        <w:t>Events in Winter</w:t>
      </w:r>
      <w:r w:rsidRPr="004A72B6">
        <w:rPr>
          <w:rFonts w:cs="Times New Roman"/>
          <w:color w:val="000000" w:themeColor="text1"/>
        </w:rPr>
        <w:t>. Available at: https://www.visitengland.com/things-to-do/events-in-winter [Accessed on: 1 October 2024].</w:t>
      </w:r>
    </w:p>
    <w:p w14:paraId="45A3165C" w14:textId="77777777" w:rsidR="00D741B4" w:rsidRDefault="00D741B4" w:rsidP="00D741B4">
      <w:pPr>
        <w:spacing w:after="0"/>
        <w:rPr>
          <w:rFonts w:cs="Times New Roman"/>
          <w:color w:val="000000" w:themeColor="text1"/>
        </w:rPr>
      </w:pPr>
      <w:r w:rsidRPr="004A72B6">
        <w:rPr>
          <w:rFonts w:cs="Times New Roman"/>
          <w:color w:val="000000" w:themeColor="text1"/>
        </w:rPr>
        <w:t xml:space="preserve">Walk Snowdonia, 2023. </w:t>
      </w:r>
      <w:r w:rsidRPr="004A72B6">
        <w:rPr>
          <w:rFonts w:cs="Times New Roman"/>
          <w:i/>
          <w:iCs/>
          <w:color w:val="000000" w:themeColor="text1"/>
        </w:rPr>
        <w:t>Is Snowdonia worth visiting in winter?</w:t>
      </w:r>
      <w:r w:rsidRPr="004A72B6">
        <w:rPr>
          <w:rFonts w:cs="Times New Roman"/>
          <w:color w:val="000000" w:themeColor="text1"/>
        </w:rPr>
        <w:t xml:space="preserve"> Available at: https://www.walksnowdonia.co.uk/post/is-snowdonia-worth-visiting-in-winter [Accessed on: 1 October 2024].</w:t>
      </w:r>
    </w:p>
    <w:p w14:paraId="1C9DA130" w14:textId="77777777" w:rsidR="00D741B4" w:rsidRPr="008D2B65" w:rsidRDefault="00D741B4" w:rsidP="00D741B4">
      <w:pPr>
        <w:spacing w:after="0"/>
        <w:rPr>
          <w:rFonts w:cs="Times New Roman"/>
          <w:color w:val="000000" w:themeColor="text1"/>
          <w:lang w:val="en-US"/>
        </w:rPr>
      </w:pPr>
      <w:r w:rsidRPr="008D2B65">
        <w:rPr>
          <w:rFonts w:cs="Times New Roman"/>
          <w:color w:val="000000" w:themeColor="text1"/>
          <w:lang w:val="en-US"/>
        </w:rPr>
        <w:t>EMBOK</w:t>
      </w:r>
      <w:r>
        <w:rPr>
          <w:rFonts w:cs="Times New Roman"/>
          <w:color w:val="000000" w:themeColor="text1"/>
          <w:lang w:val="en-US"/>
        </w:rPr>
        <w:t xml:space="preserve">, </w:t>
      </w:r>
      <w:r w:rsidRPr="008D2B65">
        <w:rPr>
          <w:rFonts w:cs="Times New Roman"/>
          <w:color w:val="000000" w:themeColor="text1"/>
          <w:lang w:val="en-US"/>
        </w:rPr>
        <w:t xml:space="preserve">2019. </w:t>
      </w:r>
      <w:r w:rsidRPr="008D2B65">
        <w:rPr>
          <w:rFonts w:cs="Times New Roman"/>
          <w:i/>
          <w:iCs/>
          <w:color w:val="000000" w:themeColor="text1"/>
          <w:lang w:val="en-US"/>
        </w:rPr>
        <w:t>EMBOK - Event Management Body of Knowledge - EMBOK Model</w:t>
      </w:r>
      <w:r w:rsidRPr="008D2B65">
        <w:rPr>
          <w:rFonts w:cs="Times New Roman"/>
          <w:color w:val="000000" w:themeColor="text1"/>
          <w:lang w:val="en-US"/>
        </w:rPr>
        <w:t xml:space="preserve">. EMBOK; EMBOK. </w:t>
      </w:r>
      <w:hyperlink r:id="rId8" w:history="1">
        <w:r w:rsidRPr="008D2B65">
          <w:rPr>
            <w:rStyle w:val="Hyperlink"/>
            <w:rFonts w:cs="Times New Roman"/>
            <w:lang w:val="en-US"/>
          </w:rPr>
          <w:t>https://www.embok.org/index.php/embok-model</w:t>
        </w:r>
      </w:hyperlink>
      <w:r>
        <w:rPr>
          <w:rFonts w:cs="Times New Roman"/>
          <w:color w:val="000000" w:themeColor="text1"/>
          <w:lang w:val="en-US"/>
        </w:rPr>
        <w:t xml:space="preserve"> </w:t>
      </w:r>
      <w:r w:rsidRPr="004A72B6">
        <w:rPr>
          <w:rFonts w:cs="Times New Roman"/>
          <w:color w:val="000000" w:themeColor="text1"/>
        </w:rPr>
        <w:t>[Accessed on: 1 October 2024]</w:t>
      </w:r>
    </w:p>
    <w:p w14:paraId="7CC9CED5" w14:textId="77777777" w:rsidR="00D741B4" w:rsidRDefault="00D741B4"/>
    <w:sectPr w:rsidR="00D74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0B605F"/>
    <w:multiLevelType w:val="hybridMultilevel"/>
    <w:tmpl w:val="EA0A0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E4090E"/>
    <w:multiLevelType w:val="hybridMultilevel"/>
    <w:tmpl w:val="3CE0B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20173A"/>
    <w:multiLevelType w:val="multilevel"/>
    <w:tmpl w:val="C5B2CFBE"/>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 w15:restartNumberingAfterBreak="0">
    <w:nsid w:val="36D2545E"/>
    <w:multiLevelType w:val="hybridMultilevel"/>
    <w:tmpl w:val="D5A01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901A2D"/>
    <w:multiLevelType w:val="hybridMultilevel"/>
    <w:tmpl w:val="C2CEF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21124A"/>
    <w:multiLevelType w:val="hybridMultilevel"/>
    <w:tmpl w:val="C226E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FB7F48"/>
    <w:multiLevelType w:val="hybridMultilevel"/>
    <w:tmpl w:val="67BCF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8155300">
    <w:abstractNumId w:val="2"/>
  </w:num>
  <w:num w:numId="2" w16cid:durableId="1710179410">
    <w:abstractNumId w:val="3"/>
  </w:num>
  <w:num w:numId="3" w16cid:durableId="1315141220">
    <w:abstractNumId w:val="0"/>
  </w:num>
  <w:num w:numId="4" w16cid:durableId="122433914">
    <w:abstractNumId w:val="5"/>
  </w:num>
  <w:num w:numId="5" w16cid:durableId="1914244124">
    <w:abstractNumId w:val="4"/>
  </w:num>
  <w:num w:numId="6" w16cid:durableId="952631588">
    <w:abstractNumId w:val="6"/>
  </w:num>
  <w:num w:numId="7" w16cid:durableId="150951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4"/>
    <w:rsid w:val="00925314"/>
    <w:rsid w:val="00932044"/>
    <w:rsid w:val="00971FAC"/>
    <w:rsid w:val="00AF76D7"/>
    <w:rsid w:val="00BB24AA"/>
    <w:rsid w:val="00D74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77ACF8"/>
  <w15:chartTrackingRefBased/>
  <w15:docId w15:val="{D877B9AA-020F-4F4B-A73D-D5EE39B6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1B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741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41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41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741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1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1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1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1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1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1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1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41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41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1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1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1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1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1B4"/>
    <w:rPr>
      <w:rFonts w:eastAsiaTheme="majorEastAsia" w:cstheme="majorBidi"/>
      <w:color w:val="272727" w:themeColor="text1" w:themeTint="D8"/>
    </w:rPr>
  </w:style>
  <w:style w:type="paragraph" w:styleId="Title">
    <w:name w:val="Title"/>
    <w:basedOn w:val="Normal"/>
    <w:next w:val="Normal"/>
    <w:link w:val="TitleChar"/>
    <w:uiPriority w:val="10"/>
    <w:qFormat/>
    <w:rsid w:val="00D741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1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1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1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1B4"/>
    <w:pPr>
      <w:spacing w:before="160"/>
      <w:jc w:val="center"/>
    </w:pPr>
    <w:rPr>
      <w:i/>
      <w:iCs/>
      <w:color w:val="404040" w:themeColor="text1" w:themeTint="BF"/>
    </w:rPr>
  </w:style>
  <w:style w:type="character" w:customStyle="1" w:styleId="QuoteChar">
    <w:name w:val="Quote Char"/>
    <w:basedOn w:val="DefaultParagraphFont"/>
    <w:link w:val="Quote"/>
    <w:uiPriority w:val="29"/>
    <w:rsid w:val="00D741B4"/>
    <w:rPr>
      <w:i/>
      <w:iCs/>
      <w:color w:val="404040" w:themeColor="text1" w:themeTint="BF"/>
    </w:rPr>
  </w:style>
  <w:style w:type="paragraph" w:styleId="ListParagraph">
    <w:name w:val="List Paragraph"/>
    <w:basedOn w:val="Normal"/>
    <w:uiPriority w:val="34"/>
    <w:qFormat/>
    <w:rsid w:val="00D741B4"/>
    <w:pPr>
      <w:ind w:left="720"/>
      <w:contextualSpacing/>
    </w:pPr>
  </w:style>
  <w:style w:type="character" w:styleId="IntenseEmphasis">
    <w:name w:val="Intense Emphasis"/>
    <w:basedOn w:val="DefaultParagraphFont"/>
    <w:uiPriority w:val="21"/>
    <w:qFormat/>
    <w:rsid w:val="00D741B4"/>
    <w:rPr>
      <w:i/>
      <w:iCs/>
      <w:color w:val="0F4761" w:themeColor="accent1" w:themeShade="BF"/>
    </w:rPr>
  </w:style>
  <w:style w:type="paragraph" w:styleId="IntenseQuote">
    <w:name w:val="Intense Quote"/>
    <w:basedOn w:val="Normal"/>
    <w:next w:val="Normal"/>
    <w:link w:val="IntenseQuoteChar"/>
    <w:uiPriority w:val="30"/>
    <w:qFormat/>
    <w:rsid w:val="00D741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1B4"/>
    <w:rPr>
      <w:i/>
      <w:iCs/>
      <w:color w:val="0F4761" w:themeColor="accent1" w:themeShade="BF"/>
    </w:rPr>
  </w:style>
  <w:style w:type="character" w:styleId="IntenseReference">
    <w:name w:val="Intense Reference"/>
    <w:basedOn w:val="DefaultParagraphFont"/>
    <w:uiPriority w:val="32"/>
    <w:qFormat/>
    <w:rsid w:val="00D741B4"/>
    <w:rPr>
      <w:b/>
      <w:bCs/>
      <w:smallCaps/>
      <w:color w:val="0F4761" w:themeColor="accent1" w:themeShade="BF"/>
      <w:spacing w:val="5"/>
    </w:rPr>
  </w:style>
  <w:style w:type="paragraph" w:styleId="BodyText">
    <w:name w:val="Body Text"/>
    <w:basedOn w:val="Normal"/>
    <w:link w:val="BodyTextChar"/>
    <w:uiPriority w:val="99"/>
    <w:semiHidden/>
    <w:unhideWhenUsed/>
    <w:rsid w:val="00D741B4"/>
  </w:style>
  <w:style w:type="character" w:customStyle="1" w:styleId="BodyTextChar">
    <w:name w:val="Body Text Char"/>
    <w:basedOn w:val="DefaultParagraphFont"/>
    <w:link w:val="BodyText"/>
    <w:uiPriority w:val="99"/>
    <w:semiHidden/>
    <w:rsid w:val="00D741B4"/>
    <w:rPr>
      <w:rFonts w:ascii="Times New Roman" w:hAnsi="Times New Roman"/>
    </w:rPr>
  </w:style>
  <w:style w:type="table" w:styleId="TableGrid">
    <w:name w:val="Table Grid"/>
    <w:basedOn w:val="TableNormal"/>
    <w:uiPriority w:val="59"/>
    <w:rsid w:val="00D741B4"/>
    <w:pPr>
      <w:spacing w:after="0" w:line="240" w:lineRule="auto"/>
    </w:pPr>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741B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41B4"/>
    <w:pPr>
      <w:spacing w:after="100"/>
    </w:pPr>
  </w:style>
  <w:style w:type="paragraph" w:styleId="TOC2">
    <w:name w:val="toc 2"/>
    <w:basedOn w:val="Normal"/>
    <w:next w:val="Normal"/>
    <w:autoRedefine/>
    <w:uiPriority w:val="39"/>
    <w:unhideWhenUsed/>
    <w:rsid w:val="00D741B4"/>
    <w:pPr>
      <w:spacing w:after="100"/>
      <w:ind w:left="240"/>
    </w:pPr>
  </w:style>
  <w:style w:type="character" w:styleId="Hyperlink">
    <w:name w:val="Hyperlink"/>
    <w:basedOn w:val="DefaultParagraphFont"/>
    <w:uiPriority w:val="99"/>
    <w:unhideWhenUsed/>
    <w:rsid w:val="00D741B4"/>
    <w:rPr>
      <w:color w:val="467886" w:themeColor="hyperlink"/>
      <w:u w:val="single"/>
    </w:rPr>
  </w:style>
  <w:style w:type="character" w:styleId="UnresolvedMention">
    <w:name w:val="Unresolved Mention"/>
    <w:basedOn w:val="DefaultParagraphFont"/>
    <w:uiPriority w:val="99"/>
    <w:semiHidden/>
    <w:unhideWhenUsed/>
    <w:rsid w:val="00D741B4"/>
    <w:rPr>
      <w:color w:val="605E5C"/>
      <w:shd w:val="clear" w:color="auto" w:fill="E1DFDD"/>
    </w:rPr>
  </w:style>
  <w:style w:type="character" w:styleId="FollowedHyperlink">
    <w:name w:val="FollowedHyperlink"/>
    <w:basedOn w:val="DefaultParagraphFont"/>
    <w:uiPriority w:val="99"/>
    <w:semiHidden/>
    <w:unhideWhenUsed/>
    <w:rsid w:val="00D741B4"/>
    <w:rPr>
      <w:color w:val="96607D" w:themeColor="followedHyperlink"/>
      <w:u w:val="single"/>
    </w:rPr>
  </w:style>
  <w:style w:type="paragraph" w:styleId="Revision">
    <w:name w:val="Revision"/>
    <w:hidden/>
    <w:uiPriority w:val="99"/>
    <w:semiHidden/>
    <w:rsid w:val="00D741B4"/>
    <w:pPr>
      <w:spacing w:after="0" w:line="240" w:lineRule="auto"/>
    </w:pPr>
    <w:rPr>
      <w:rFonts w:ascii="Times New Roman" w:hAnsi="Times New Roman"/>
    </w:rPr>
  </w:style>
  <w:style w:type="paragraph" w:styleId="Caption">
    <w:name w:val="caption"/>
    <w:basedOn w:val="Normal"/>
    <w:next w:val="Normal"/>
    <w:uiPriority w:val="35"/>
    <w:unhideWhenUsed/>
    <w:qFormat/>
    <w:rsid w:val="00D741B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bok.org/index.php/embok-model" TargetMode="External"/><Relationship Id="rId3" Type="http://schemas.openxmlformats.org/officeDocument/2006/relationships/settings" Target="settings.xml"/><Relationship Id="rId7" Type="http://schemas.openxmlformats.org/officeDocument/2006/relationships/hyperlink" Target="https://www.japan.travel/en/uk/inspiration/top-6-winter-festiva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ventplanninggroup.com/event-lifecycle"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13</Pages>
  <Words>3444</Words>
  <Characters>20113</Characters>
  <Application>Microsoft Office Word</Application>
  <DocSecurity>0</DocSecurity>
  <Lines>372</Lines>
  <Paragraphs>173</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Manager/>
  <Company/>
  <LinksUpToDate>false</LinksUpToDate>
  <CharactersWithSpaces>23384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International Meeting Management BMIH6007</dc:subject>
  <dc:creator>Oana-Simona Ungureanu (2209544)</dc:creator>
  <cp:keywords/>
  <dc:description/>
  <cp:lastModifiedBy>Oana-Simona Ungureanu (2209544)</cp:lastModifiedBy>
  <cp:revision>4</cp:revision>
  <dcterms:created xsi:type="dcterms:W3CDTF">2024-10-29T12:03:00Z</dcterms:created>
  <dcterms:modified xsi:type="dcterms:W3CDTF">2024-11-07T17:06:00Z</dcterms:modified>
  <cp:category/>
</cp:coreProperties>
</file>