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84E52C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E21C7">
              <w:rPr>
                <w:b/>
                <w:color w:val="auto"/>
                <w:sz w:val="32"/>
              </w:rPr>
              <w:t>Louie Hall</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6CA14DA" w:rsidR="005A1BA3" w:rsidRDefault="006E21C7" w:rsidP="00340E9A">
            <w:pPr>
              <w:overflowPunct/>
              <w:autoSpaceDE/>
              <w:autoSpaceDN/>
              <w:adjustRightInd/>
              <w:ind w:right="237"/>
              <w:textAlignment w:val="auto"/>
              <w:rPr>
                <w:b/>
                <w:color w:val="auto"/>
                <w:sz w:val="32"/>
              </w:rPr>
            </w:pPr>
            <w:r>
              <w:rPr>
                <w:b/>
                <w:color w:val="auto"/>
                <w:sz w:val="32"/>
              </w:rPr>
              <w:t>2029379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426CEE"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B55674C"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426CEE">
        <w:rPr>
          <w:rFonts w:ascii="Calibri" w:eastAsia="Calibri" w:hAnsi="Calibri" w:cs="Times New Roman"/>
          <w:b/>
          <w:bCs/>
          <w:color w:val="auto"/>
          <w:kern w:val="2"/>
          <w:sz w:val="24"/>
          <w:szCs w:val="24"/>
          <w:lang w:eastAsia="en-US"/>
          <w14:ligatures w14:val="standardContextual"/>
        </w:rPr>
        <w:t>Task 1 – Understanding the Police Officer Role (2000 words).</w:t>
      </w:r>
    </w:p>
    <w:p w14:paraId="7668ABE4"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p>
    <w:p w14:paraId="28974F80"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426CEE">
        <w:rPr>
          <w:rFonts w:ascii="Calibri" w:eastAsia="Calibri" w:hAnsi="Calibri" w:cs="Times New Roman"/>
          <w:b/>
          <w:bCs/>
          <w:color w:val="auto"/>
          <w:kern w:val="2"/>
          <w:sz w:val="24"/>
          <w:szCs w:val="24"/>
          <w:lang w:eastAsia="en-US"/>
          <w14:ligatures w14:val="standardContextual"/>
        </w:rPr>
        <w:t>Introduction</w:t>
      </w:r>
    </w:p>
    <w:p w14:paraId="4FD1BD23"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In 1997, evidence-based policing became the forefront and future aim of modern policing, and the Labour Government were elected with the doctrine “what matters is what works” (Shaw, 2018).   The United Kingdom’s College of Policing (CoP) played a pivotal role in modernising and professionalising policing across the country (Fitzpatrick, 2023). This essay will focus on the critical evaluation of the CoP in professionalising policing in the U.K, evidencing how as a police officer I am working to fulfil the role of a modern police officer whilst in my final year of probation whilst critically reflecting upon how, in my final year, my role has changed with the ERA Cycle (Jasper </w:t>
      </w:r>
      <w:r w:rsidRPr="00426CEE">
        <w:rPr>
          <w:rFonts w:ascii="Calibri" w:eastAsia="Calibri" w:hAnsi="Calibri" w:cs="Times New Roman"/>
          <w:i/>
          <w:iCs/>
          <w:color w:val="auto"/>
          <w:kern w:val="2"/>
          <w:sz w:val="24"/>
          <w:szCs w:val="24"/>
          <w:lang w:eastAsia="en-US"/>
          <w14:ligatures w14:val="standardContextual"/>
        </w:rPr>
        <w:t>et al.,</w:t>
      </w:r>
      <w:r w:rsidRPr="00426CEE">
        <w:rPr>
          <w:rFonts w:ascii="Calibri" w:eastAsia="Calibri" w:hAnsi="Calibri" w:cs="Times New Roman"/>
          <w:color w:val="auto"/>
          <w:kern w:val="2"/>
          <w:sz w:val="24"/>
          <w:szCs w:val="24"/>
          <w:lang w:eastAsia="en-US"/>
          <w14:ligatures w14:val="standardContextual"/>
        </w:rPr>
        <w:t xml:space="preserve"> 2013).</w:t>
      </w:r>
    </w:p>
    <w:p w14:paraId="3C51C72D"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426CEE">
        <w:rPr>
          <w:rFonts w:ascii="Calibri" w:eastAsia="Calibri" w:hAnsi="Calibri" w:cs="Times New Roman"/>
          <w:b/>
          <w:bCs/>
          <w:color w:val="auto"/>
          <w:kern w:val="2"/>
          <w:sz w:val="24"/>
          <w:szCs w:val="24"/>
          <w:lang w:eastAsia="en-US"/>
          <w14:ligatures w14:val="standardContextual"/>
        </w:rPr>
        <w:lastRenderedPageBreak/>
        <w:t>Critical Evaluation</w:t>
      </w:r>
    </w:p>
    <w:p w14:paraId="2852CC8F"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Since 2012, the College has been given key responsibilities focused on enhancing the effectiveness, efficiency, and ethical standards of which policing must aim to abide by (College of Policing, 2014). Modern police constables, according to the CoP state constables play a crucial role in the prevention and detection of crime as well as the criminal justice system, the role entails legal responsibilities for upholding the law and order as well as the obligation to make decisions in line with the National Decision Model and Code of Ethics (College of Policing, 2022). Supportive and relative to this is the Policing Vision 2025, and the Strategic Policing Requirement 2023 (College of Policing, 2023).</w:t>
      </w:r>
    </w:p>
    <w:p w14:paraId="0B7E612B"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The CoP is responsible for instilling and sustaining key professional standards within Police Forces in the UK. A fundamental development was the Code of Ethics which provides crucial and necessary framework for the ethics of policing, with its guidelines of set principles and standards of professional behaviour. Its principles include:</w:t>
      </w:r>
    </w:p>
    <w:p w14:paraId="0A627296" w14:textId="77777777" w:rsidR="00426CEE" w:rsidRPr="00426CEE" w:rsidRDefault="00426CEE" w:rsidP="00426CEE">
      <w:pPr>
        <w:numPr>
          <w:ilvl w:val="0"/>
          <w:numId w:val="5"/>
        </w:numPr>
        <w:overflowPunct/>
        <w:autoSpaceDE/>
        <w:autoSpaceDN/>
        <w:adjustRightInd/>
        <w:spacing w:after="160" w:line="360" w:lineRule="auto"/>
        <w:contextualSpacing/>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Accountability, fairness, honesty, integrity, leadership, objectivity, openness, respect, and selflessness. </w:t>
      </w:r>
    </w:p>
    <w:p w14:paraId="7DD28E4C"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Whereas the standards of professional behaviour include: </w:t>
      </w:r>
    </w:p>
    <w:p w14:paraId="11AA0774" w14:textId="77777777" w:rsidR="00426CEE" w:rsidRPr="00426CEE" w:rsidRDefault="00426CEE" w:rsidP="00426CEE">
      <w:pPr>
        <w:numPr>
          <w:ilvl w:val="0"/>
          <w:numId w:val="5"/>
        </w:numPr>
        <w:overflowPunct/>
        <w:autoSpaceDE/>
        <w:autoSpaceDN/>
        <w:adjustRightInd/>
        <w:spacing w:after="160" w:line="360" w:lineRule="auto"/>
        <w:contextualSpacing/>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Honesty and integrity, authority respect and courtesy, equality and diversity, use of force, orders and instructions, duties and responsibilities, confidentiality, fitness for work, conduct and challenging and reporting improper conduct.</w:t>
      </w:r>
    </w:p>
    <w:p w14:paraId="42EC9AC6"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By providing clear guidelines, CoP promotes the accountability and transparency of its police employees (College of Policing, 2014).</w:t>
      </w:r>
    </w:p>
    <w:p w14:paraId="09FA6929"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With education and additional training being at the forefront of the professionalising agenda, the standards CoP impose helps to ensure all officers receive the necessary skills and knowledge to perform their duties effectively and ethically (Rogers and Smith, 2018). The CoP stress that education is essential to enhance and maintain professional policing competencies. Chapman (2016) noted that technology can produce numerous outcomes to assist the improvement of policing practices and to increase trust within communities. With the addition of technology in U.S law enforcement agencies, efficiency, information-sharing, and analytics have positively increased (Barak </w:t>
      </w:r>
      <w:r w:rsidRPr="00426CEE">
        <w:rPr>
          <w:rFonts w:ascii="Calibri" w:eastAsia="Calibri" w:hAnsi="Calibri" w:cs="Times New Roman"/>
          <w:i/>
          <w:iCs/>
          <w:color w:val="auto"/>
          <w:kern w:val="2"/>
          <w:sz w:val="24"/>
          <w:szCs w:val="24"/>
          <w:lang w:eastAsia="en-US"/>
          <w14:ligatures w14:val="standardContextual"/>
        </w:rPr>
        <w:t xml:space="preserve">et al., </w:t>
      </w:r>
      <w:r w:rsidRPr="00426CEE">
        <w:rPr>
          <w:rFonts w:ascii="Calibri" w:eastAsia="Calibri" w:hAnsi="Calibri" w:cs="Times New Roman"/>
          <w:color w:val="auto"/>
          <w:kern w:val="2"/>
          <w:sz w:val="24"/>
          <w:szCs w:val="24"/>
          <w:lang w:eastAsia="en-US"/>
          <w14:ligatures w14:val="standardContextual"/>
        </w:rPr>
        <w:t xml:space="preserve">2014). However, there remain areas for continued development to maintain its relevance in an ever-changing policing environment </w:t>
      </w:r>
      <w:r w:rsidRPr="00426CEE">
        <w:rPr>
          <w:rFonts w:ascii="Calibri" w:eastAsia="Calibri" w:hAnsi="Calibri" w:cs="Times New Roman"/>
          <w:color w:val="auto"/>
          <w:kern w:val="2"/>
          <w:sz w:val="24"/>
          <w:szCs w:val="24"/>
          <w:lang w:eastAsia="en-US"/>
          <w14:ligatures w14:val="standardContextual"/>
        </w:rPr>
        <w:lastRenderedPageBreak/>
        <w:t xml:space="preserve">(McCann and Granter, 2019). As noted in a news article by the Minderoo Centre for Technology and Democracy (2022), three major failings were reported regarding the ethical use of facial recognition technology and posed fundamental threats to human rights such as privacy equality, and freedom of expression. </w:t>
      </w:r>
    </w:p>
    <w:p w14:paraId="66A10B74"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With the inclusion of technological advances, the CoP aims to maintain cohesion with international organisations to share best practices and identify areas for improvement, this engagement between other organisations ensures that UK police forces conform with global norms and other mandatory laws in place across the world such as The Human Rights Act (1998) and assists in further enhancing its professionalisation.</w:t>
      </w:r>
    </w:p>
    <w:p w14:paraId="4B415EDF"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Additionally, the Strategic Policing Requirement or “SPR” (2023) sets out the Home Secretary’s view of present national threats, and the national policing capabilities required to counter such threats (Home Office, 2023). The SPR was first issued in 2012, in conjunction with section 77 of the Police Reform and Social Responsibility Act (2011) its collaborative efforts tackle national threats across borders via the use of local forces and work alongside each other where it is in the interests of the efficiency and effectiveness of their police force areas (O’Hara, 2023). These arrangements are under review constantly and The Home Office promotes collaboration for the most efficient and effective outcomes for the public (Horgan </w:t>
      </w:r>
      <w:r w:rsidRPr="00426CEE">
        <w:rPr>
          <w:rFonts w:ascii="Calibri" w:eastAsia="Calibri" w:hAnsi="Calibri" w:cs="Times New Roman"/>
          <w:i/>
          <w:iCs/>
          <w:color w:val="auto"/>
          <w:kern w:val="2"/>
          <w:sz w:val="24"/>
          <w:szCs w:val="24"/>
          <w:lang w:eastAsia="en-US"/>
          <w14:ligatures w14:val="standardContextual"/>
        </w:rPr>
        <w:t xml:space="preserve">et al., </w:t>
      </w:r>
      <w:r w:rsidRPr="00426CEE">
        <w:rPr>
          <w:rFonts w:ascii="Calibri" w:eastAsia="Calibri" w:hAnsi="Calibri" w:cs="Times New Roman"/>
          <w:color w:val="auto"/>
          <w:kern w:val="2"/>
          <w:sz w:val="24"/>
          <w:szCs w:val="24"/>
          <w:lang w:eastAsia="en-US"/>
          <w14:ligatures w14:val="standardContextual"/>
        </w:rPr>
        <w:t>2021).</w:t>
      </w:r>
    </w:p>
    <w:p w14:paraId="25E162E9"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Furthermore, The CoP engages in research and the promotion of evidence-based policing practices. The collaboration of academic institutions such as the University of Wales Trinity Saint David (UWTSD) and many others across the UK assist the CoP in conducting research to contribute to the development of effective strategies for crime reduction and community safety (</w:t>
      </w:r>
      <w:proofErr w:type="spellStart"/>
      <w:r w:rsidRPr="00426CEE">
        <w:rPr>
          <w:rFonts w:ascii="Calibri" w:eastAsia="Calibri" w:hAnsi="Calibri" w:cs="Times New Roman"/>
          <w:color w:val="auto"/>
          <w:kern w:val="2"/>
          <w:sz w:val="24"/>
          <w:szCs w:val="24"/>
          <w:lang w:eastAsia="en-US"/>
          <w14:ligatures w14:val="standardContextual"/>
        </w:rPr>
        <w:t>Koziarski</w:t>
      </w:r>
      <w:proofErr w:type="spellEnd"/>
      <w:r w:rsidRPr="00426CEE">
        <w:rPr>
          <w:rFonts w:ascii="Calibri" w:eastAsia="Calibri" w:hAnsi="Calibri" w:cs="Times New Roman"/>
          <w:color w:val="auto"/>
          <w:kern w:val="2"/>
          <w:sz w:val="24"/>
          <w:szCs w:val="24"/>
          <w:lang w:eastAsia="en-US"/>
          <w14:ligatures w14:val="standardContextual"/>
        </w:rPr>
        <w:t xml:space="preserve"> and Lee</w:t>
      </w:r>
      <w:r w:rsidRPr="00426CEE">
        <w:rPr>
          <w:rFonts w:ascii="Calibri" w:eastAsia="Calibri" w:hAnsi="Calibri" w:cs="Times New Roman"/>
          <w:i/>
          <w:iCs/>
          <w:color w:val="auto"/>
          <w:kern w:val="2"/>
          <w:sz w:val="24"/>
          <w:szCs w:val="24"/>
          <w:lang w:eastAsia="en-US"/>
          <w14:ligatures w14:val="standardContextual"/>
        </w:rPr>
        <w:t xml:space="preserve">, </w:t>
      </w:r>
      <w:r w:rsidRPr="00426CEE">
        <w:rPr>
          <w:rFonts w:ascii="Calibri" w:eastAsia="Calibri" w:hAnsi="Calibri" w:cs="Times New Roman"/>
          <w:color w:val="auto"/>
          <w:kern w:val="2"/>
          <w:sz w:val="24"/>
          <w:szCs w:val="24"/>
          <w:lang w:eastAsia="en-US"/>
          <w14:ligatures w14:val="standardContextual"/>
        </w:rPr>
        <w:t>2020). The commitment to evidence-based practices provides a crucial step towards professionalising policing as it encourages a more scientific and results-oriented approach. However, there are concerns about the practicality of its research findings in daily operations to maximize impact (Lee, 2022).</w:t>
      </w:r>
    </w:p>
    <w:p w14:paraId="529C4C93"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However, criticisms and difficulties faced by the CoP must be acknowledged. Critics argue that while high standards are set for ethical conduct, there is more requirement for robust methods to ensure consistent compliance by police organisations if not, communities within </w:t>
      </w:r>
      <w:r w:rsidRPr="00426CEE">
        <w:rPr>
          <w:rFonts w:ascii="Calibri" w:eastAsia="Calibri" w:hAnsi="Calibri" w:cs="Times New Roman"/>
          <w:color w:val="auto"/>
          <w:kern w:val="2"/>
          <w:sz w:val="24"/>
          <w:szCs w:val="24"/>
          <w:lang w:eastAsia="en-US"/>
          <w14:ligatures w14:val="standardContextual"/>
        </w:rPr>
        <w:lastRenderedPageBreak/>
        <w:t>the UK will begin to lose trust and confidence in policing. Critics argue that CoP standards should be imposed more rigorously to ensure consistent adherence across all UK forces.</w:t>
      </w:r>
    </w:p>
    <w:p w14:paraId="51328BA0"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Moreover, the rapidly evolving nature of policing, including the use of digital advancements and ever-changing societal expectations continues to present ongoing challenges and opportunities for adaptation. The CoP must keep pace with these changes and requires a level of alertness and responsiveness to ensure that the police remain effective and professional in addressing these challenges, this is of crucial importance for the safety of the public and maintaining its relevance to modern society. Overall, the CoP remains instrumental in the ongoing effort to professionalise policing in the UK (College of Policing, 2023).</w:t>
      </w:r>
    </w:p>
    <w:p w14:paraId="1B236C5E"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426CEE">
        <w:rPr>
          <w:rFonts w:ascii="Calibri" w:eastAsia="Calibri" w:hAnsi="Calibri" w:cs="Times New Roman"/>
          <w:b/>
          <w:bCs/>
          <w:color w:val="auto"/>
          <w:kern w:val="2"/>
          <w:sz w:val="24"/>
          <w:szCs w:val="24"/>
          <w:lang w:eastAsia="en-US"/>
          <w14:ligatures w14:val="standardContextual"/>
        </w:rPr>
        <w:t>Incident</w:t>
      </w:r>
    </w:p>
    <w:p w14:paraId="39011390"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u w:val="single"/>
          <w:lang w:eastAsia="en-US"/>
          <w14:ligatures w14:val="standardContextual"/>
        </w:rPr>
      </w:pPr>
      <w:r w:rsidRPr="00426CEE">
        <w:rPr>
          <w:rFonts w:ascii="Calibri" w:eastAsia="Calibri" w:hAnsi="Calibri" w:cs="Times New Roman"/>
          <w:color w:val="auto"/>
          <w:kern w:val="2"/>
          <w:sz w:val="24"/>
          <w:szCs w:val="24"/>
          <w:u w:val="single"/>
          <w:lang w:eastAsia="en-US"/>
          <w14:ligatures w14:val="standardContextual"/>
        </w:rPr>
        <w:t>Experience</w:t>
      </w:r>
    </w:p>
    <w:p w14:paraId="795844BD"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In this section I will critically reflect and evidence how I am fulfilling the role of a professional police officer and in my final year, how my role has changed.</w:t>
      </w:r>
    </w:p>
    <w:p w14:paraId="4A520729"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An incident I attended involved an Asian family where the mother had reported her 50-year-old son had assaulted her and was attempting to run into moving traffic during a perceived mental health episode. I had attended with a newly appointed colleague to this incident where I met the male, topless and shoeless in the middle of a usually busy town centre main road.</w:t>
      </w:r>
    </w:p>
    <w:p w14:paraId="47E99D84"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Upon arrival, I could see the male was profusely sweating and appeared confused as he was murmuring and gesturing under his panting. I maintained my distance from the male and began speaking with his mother to obtain whether she had suffered any injuries, unfortunately she spoke broken English which amplified the difficulty of gathering pertinent information. She was distraught and begged him to return home with her. I maintained watch on the male whilst speaking with his mother to establish further information including any causes of this episode, why she felt it was mental health related, whether he had experienced this before and any previous mental or physical health conditions. The use of open questions is proven to support initial accounts, findings with this approach help </w:t>
      </w:r>
      <w:r w:rsidRPr="00426CEE">
        <w:rPr>
          <w:rFonts w:ascii="Calibri" w:eastAsia="Calibri" w:hAnsi="Calibri" w:cs="Times New Roman"/>
          <w:color w:val="auto"/>
          <w:kern w:val="2"/>
          <w:sz w:val="24"/>
          <w:szCs w:val="24"/>
          <w:lang w:eastAsia="en-US"/>
          <w14:ligatures w14:val="standardContextual"/>
        </w:rPr>
        <w:lastRenderedPageBreak/>
        <w:t>support increase accuracy of information compared to the closed question approach (College of Policing, 2020).</w:t>
      </w:r>
    </w:p>
    <w:p w14:paraId="684CA0D3"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I’d never experienced someone profusely sweating and talking to themselves, this was very different to other perceived mental-health related calls I had previously attended. My natural reaction would have been to engage with the male straight away as several other priority calls were outstanding. However, as I’d become more experienced, I know only one incident can be approached at a time. After detaining the male under section 136 of the Mental Health Act (1983) without any physical altercation or resistance, I was able to transport the male to the local mental health assessment unit where he was assessed and deemed to have suffered a brain injury which was causing him to become anxious, scared, and paranoid.</w:t>
      </w:r>
    </w:p>
    <w:p w14:paraId="5EC2B09E"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Upon returning to the station, the initial step was to safeguard mother and son by submitting a public protection referral for both persons, the referrals are submitted by Police and later reviewed by public protection units. The information can later be shared if deemed necessary with appropriate partnering agencies for further support (Ford </w:t>
      </w:r>
      <w:r w:rsidRPr="00426CEE">
        <w:rPr>
          <w:rFonts w:ascii="Calibri" w:eastAsia="Calibri" w:hAnsi="Calibri" w:cs="Times New Roman"/>
          <w:i/>
          <w:iCs/>
          <w:color w:val="auto"/>
          <w:kern w:val="2"/>
          <w:sz w:val="24"/>
          <w:szCs w:val="24"/>
          <w:lang w:eastAsia="en-US"/>
          <w14:ligatures w14:val="standardContextual"/>
        </w:rPr>
        <w:t xml:space="preserve">et al., </w:t>
      </w:r>
      <w:r w:rsidRPr="00426CEE">
        <w:rPr>
          <w:rFonts w:ascii="Calibri" w:eastAsia="Calibri" w:hAnsi="Calibri" w:cs="Times New Roman"/>
          <w:color w:val="auto"/>
          <w:kern w:val="2"/>
          <w:sz w:val="24"/>
          <w:szCs w:val="24"/>
          <w:lang w:eastAsia="en-US"/>
          <w14:ligatures w14:val="standardContextual"/>
        </w:rPr>
        <w:t xml:space="preserve">2020). </w:t>
      </w:r>
    </w:p>
    <w:p w14:paraId="6DFE81CD"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u w:val="single"/>
          <w:lang w:eastAsia="en-US"/>
          <w14:ligatures w14:val="standardContextual"/>
        </w:rPr>
      </w:pPr>
      <w:r w:rsidRPr="00426CEE">
        <w:rPr>
          <w:rFonts w:ascii="Calibri" w:eastAsia="Calibri" w:hAnsi="Calibri" w:cs="Times New Roman"/>
          <w:color w:val="auto"/>
          <w:kern w:val="2"/>
          <w:sz w:val="24"/>
          <w:szCs w:val="24"/>
          <w:u w:val="single"/>
          <w:lang w:eastAsia="en-US"/>
          <w14:ligatures w14:val="standardContextual"/>
        </w:rPr>
        <w:t>Reflection</w:t>
      </w:r>
    </w:p>
    <w:p w14:paraId="57C67E99"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On reflection, and as noted by the CoP’s Code of Ethics I used a combination of ethically promoted guidelines, this enabled me to understand what was required of me with clarity, and safeguard all parties involved (College of Policing, 2015). Consequently, no one was injured, and the vulnerable male was safely taken to a place of safety. This resulted in his wellbeing taking primacy over any offences which may have occurred. The experience challenged my knowledge of mental health episodes as this included the possibility of a brain injury affecting the male’s deteriorating condition, it refuted my expectation and anticipation of the result. This enabled me to develop a better understanding of future mental health incidents in communities that often have weak ties with the police. I believe if I had approached the male from the onset, he would have become aggressive out of fear and either of us could have been injured. An ambulance on the scene may have been more appropriate for the male however none were available at the time, with reports showing a 4-hour wait.</w:t>
      </w:r>
    </w:p>
    <w:p w14:paraId="74F3876D"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u w:val="single"/>
          <w:lang w:eastAsia="en-US"/>
          <w14:ligatures w14:val="standardContextual"/>
        </w:rPr>
      </w:pPr>
      <w:r w:rsidRPr="00426CEE">
        <w:rPr>
          <w:rFonts w:ascii="Calibri" w:eastAsia="Calibri" w:hAnsi="Calibri" w:cs="Times New Roman"/>
          <w:color w:val="auto"/>
          <w:kern w:val="2"/>
          <w:sz w:val="24"/>
          <w:szCs w:val="24"/>
          <w:u w:val="single"/>
          <w:lang w:eastAsia="en-US"/>
          <w14:ligatures w14:val="standardContextual"/>
        </w:rPr>
        <w:t>Action</w:t>
      </w:r>
    </w:p>
    <w:p w14:paraId="3D9F4441" w14:textId="126EF66C"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lastRenderedPageBreak/>
        <w:t xml:space="preserve">If I were to be involved in a similar setting again, I would consider physical injuries as a potential factor in the abnormal behaviour. The mental health calls I often attend are usually controlled </w:t>
      </w:r>
      <w:r w:rsidRPr="00426CEE">
        <w:rPr>
          <w:rFonts w:ascii="Calibri" w:eastAsia="Calibri" w:hAnsi="Calibri" w:cs="Times New Roman"/>
          <w:color w:val="auto"/>
          <w:kern w:val="2"/>
          <w:sz w:val="24"/>
          <w:szCs w:val="24"/>
          <w:lang w:eastAsia="en-US"/>
          <w14:ligatures w14:val="standardContextual"/>
        </w:rPr>
        <w:t>drug related</w:t>
      </w:r>
      <w:r w:rsidRPr="00426CEE">
        <w:rPr>
          <w:rFonts w:ascii="Calibri" w:eastAsia="Calibri" w:hAnsi="Calibri" w:cs="Times New Roman"/>
          <w:color w:val="auto"/>
          <w:kern w:val="2"/>
          <w:sz w:val="24"/>
          <w:szCs w:val="24"/>
          <w:lang w:eastAsia="en-US"/>
          <w14:ligatures w14:val="standardContextual"/>
        </w:rPr>
        <w:t xml:space="preserve">. I would adopt a similar approach in the future but call the Crisis Team’s contact number sooner, despite the male being incoherent, a voice that was not coming from ‘uniform’ may have de-escalated the incident sooner. </w:t>
      </w:r>
    </w:p>
    <w:p w14:paraId="220A3B92"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426CEE">
        <w:rPr>
          <w:rFonts w:ascii="Calibri" w:eastAsia="Calibri" w:hAnsi="Calibri" w:cs="Times New Roman"/>
          <w:b/>
          <w:bCs/>
          <w:color w:val="auto"/>
          <w:kern w:val="2"/>
          <w:sz w:val="24"/>
          <w:szCs w:val="24"/>
          <w:lang w:eastAsia="en-US"/>
          <w14:ligatures w14:val="standardContextual"/>
        </w:rPr>
        <w:t>Evidence &amp; Critical Reflection</w:t>
      </w:r>
    </w:p>
    <w:p w14:paraId="7D9C0E3A"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In my final year of probation as a police officer, I am striving to fulfil the role of a modern professional police officer through a combination of active engagement with minority ethnic communities, ongoing development including courses and training, and commitment to upholding high ethical standards. This period of my career has had a profound impact on how I perceive policing, and my place within it. Community policing has been a key learning aspect thus far, it has furthered my knowledge and understanding that building trusting relationships with communities is crucial to efficient and ethical policing. In my final year, I worked more in this area as I advanced and actively sought out opportunities for involvement by attending Neighbourhood Policing events, and paying attention to the concerns and requirements of members of the public who are vital to the existence of policing.</w:t>
      </w:r>
    </w:p>
    <w:p w14:paraId="66DABE21"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By doing this I have not only established trust by known service users within my working area but also identified difficulties that their community faces. My level of involvement in community efforts has significantly increased which is one notable shift I’ve noticed in my final year. I’ve taken on leadership roles in critical incidents, urgent arrests of dangerous offenders, and developed new skills surrounding the management and containment of prioritising police calls. Due to my greater involvement, I have been able to develop a better understanding of what a modern police officer is and how to uphold policing values ethically and methodically as well as my values and beliefs. </w:t>
      </w:r>
    </w:p>
    <w:p w14:paraId="70BCE9F4"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Throughout my final year of probation my perspective on diversity and inclusion has significantly changed. Although I have had extensive training from previous careers before joining the police in these areas, this last year I’ve been able to apply these methods more thoroughly. Both within my role as a response officer and during interactions with the public, I have strongly participated in the effort to prevent and confront racism in policing. As a </w:t>
      </w:r>
      <w:r w:rsidRPr="00426CEE">
        <w:rPr>
          <w:rFonts w:ascii="Calibri" w:eastAsia="Calibri" w:hAnsi="Calibri" w:cs="Times New Roman"/>
          <w:color w:val="auto"/>
          <w:kern w:val="2"/>
          <w:sz w:val="24"/>
          <w:szCs w:val="24"/>
          <w:lang w:eastAsia="en-US"/>
          <w14:ligatures w14:val="standardContextual"/>
        </w:rPr>
        <w:lastRenderedPageBreak/>
        <w:t xml:space="preserve">young Black male, I represent an extremely diverse ethnic minority community in South Wales. Due to my height and build I am surprisingly less targeted by aggressive offenders despite the common verbal abuse violent offenders communicate and as a positive consequence of this, I am chosen to lead my team during the most volatile occurrences. </w:t>
      </w:r>
    </w:p>
    <w:p w14:paraId="1A681A0C" w14:textId="44882254"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Upon reflection, I see that my position as a police officer has evolved to become more </w:t>
      </w:r>
      <w:r w:rsidRPr="00426CEE">
        <w:rPr>
          <w:rFonts w:ascii="Calibri" w:eastAsia="Calibri" w:hAnsi="Calibri" w:cs="Times New Roman"/>
          <w:color w:val="auto"/>
          <w:kern w:val="2"/>
          <w:sz w:val="24"/>
          <w:szCs w:val="24"/>
          <w:lang w:eastAsia="en-US"/>
          <w14:ligatures w14:val="standardContextual"/>
        </w:rPr>
        <w:t>community focused</w:t>
      </w:r>
      <w:r w:rsidRPr="00426CEE">
        <w:rPr>
          <w:rFonts w:ascii="Calibri" w:eastAsia="Calibri" w:hAnsi="Calibri" w:cs="Times New Roman"/>
          <w:color w:val="auto"/>
          <w:kern w:val="2"/>
          <w:sz w:val="24"/>
          <w:szCs w:val="24"/>
          <w:lang w:eastAsia="en-US"/>
          <w14:ligatures w14:val="standardContextual"/>
        </w:rPr>
        <w:t xml:space="preserve">. I now actively engage with the community more often, and deal with the sources of problems rather than just responding to calls and executing my duties, this seems to provide more of a long-lasting solution as time goes on. This change is consistent with the focus on proactive problem-solving and crime prevention in modern policing. In keeping with current technology developments, I have spent a significant amount of time in my final year refining my computer skills. </w:t>
      </w:r>
    </w:p>
    <w:p w14:paraId="26BC011F"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One of the most significant changes to my role has been how I use technology to connect with the community. I have interacted with the public, shared safety information, and gathered intelligence via social media channels and radio transmitted broadcasts because of these skills. The police sector where I work has received positive feedback because of this digital outreach, which has also enhanced relationships with the community. During this final year, I have completed advanced training programs such as the equality and diversity course, blue light course and taser course, this has enabled me to respond to incidents on emergency blue lights and carry a taser for incidents where the threat level is at its highest. In doing so I have been able to take the lead when attending scenarios in which communication and threat assessments are imperative. I now have the knowledge and abilities necessary to deal with delicate and complex situations with greater confidence and efficacy thanks to these courses (College of Policing, 2021).</w:t>
      </w:r>
    </w:p>
    <w:p w14:paraId="1583D609"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In conclusion, I am excited to continue growing as a modern police officer, taking lessons and experiences of my probationary period with me. I am further committed to strengthening my community bonds, maintaining compliance with advanced technology police systems, and upholding the highest ethical standards. My final year of probation has been a transformative journey, and I am eager to carry this momentum forward as I continue my career within the police.</w:t>
      </w:r>
    </w:p>
    <w:p w14:paraId="3D4900DE" w14:textId="0D5F3476" w:rsidR="000F7ECD"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sectPr w:rsidR="000F7ECD" w:rsidRPr="00426CEE"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rsidRPr="00426CEE">
        <w:rPr>
          <w:rFonts w:ascii="Calibri" w:eastAsia="Calibri" w:hAnsi="Calibri" w:cs="Times New Roman"/>
          <w:b/>
          <w:bCs/>
          <w:color w:val="auto"/>
          <w:kern w:val="2"/>
          <w:sz w:val="24"/>
          <w:szCs w:val="24"/>
          <w:lang w:eastAsia="en-US"/>
          <w14:ligatures w14:val="standardContextual"/>
        </w:rPr>
        <w:t>2170 words.</w:t>
      </w: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23A8A4D"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426CEE">
        <w:rPr>
          <w:rFonts w:ascii="Calibri" w:eastAsia="Calibri" w:hAnsi="Calibri" w:cs="Times New Roman"/>
          <w:b/>
          <w:bCs/>
          <w:color w:val="auto"/>
          <w:kern w:val="2"/>
          <w:sz w:val="24"/>
          <w:szCs w:val="24"/>
          <w:lang w:eastAsia="en-US"/>
          <w14:ligatures w14:val="standardContextual"/>
        </w:rPr>
        <w:t xml:space="preserve">Task 2 – Communication Skills – </w:t>
      </w:r>
      <w:proofErr w:type="gramStart"/>
      <w:r w:rsidRPr="00426CEE">
        <w:rPr>
          <w:rFonts w:ascii="Calibri" w:eastAsia="Calibri" w:hAnsi="Calibri" w:cs="Times New Roman"/>
          <w:b/>
          <w:bCs/>
          <w:color w:val="auto"/>
          <w:kern w:val="2"/>
          <w:sz w:val="24"/>
          <w:szCs w:val="24"/>
          <w:lang w:eastAsia="en-US"/>
          <w14:ligatures w14:val="standardContextual"/>
        </w:rPr>
        <w:t>Social Media</w:t>
      </w:r>
      <w:proofErr w:type="gramEnd"/>
      <w:r w:rsidRPr="00426CEE">
        <w:rPr>
          <w:rFonts w:ascii="Calibri" w:eastAsia="Calibri" w:hAnsi="Calibri" w:cs="Times New Roman"/>
          <w:b/>
          <w:bCs/>
          <w:color w:val="auto"/>
          <w:kern w:val="2"/>
          <w:sz w:val="24"/>
          <w:szCs w:val="24"/>
          <w:lang w:eastAsia="en-US"/>
          <w14:ligatures w14:val="standardContextual"/>
        </w:rPr>
        <w:t xml:space="preserve"> (2000 words).</w:t>
      </w:r>
    </w:p>
    <w:p w14:paraId="7AD8A6C7"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426CEE">
        <w:rPr>
          <w:rFonts w:ascii="Calibri" w:eastAsia="Calibri" w:hAnsi="Calibri" w:cs="Times New Roman"/>
          <w:b/>
          <w:bCs/>
          <w:color w:val="auto"/>
          <w:kern w:val="2"/>
          <w:sz w:val="24"/>
          <w:szCs w:val="24"/>
          <w:lang w:eastAsia="en-US"/>
          <w14:ligatures w14:val="standardContextual"/>
        </w:rPr>
        <w:t>Introduction</w:t>
      </w:r>
    </w:p>
    <w:p w14:paraId="64831554"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Defined by McKinsey &amp; Company (2023), social media is the use of websites and computer applications that allow people to communicate and share information using an internet device. The use of social media as a means of informing and engaging with the community and promoting police initiatives is a vital aspect of modern policing, and my experience within South Wales Police (SWP) has provided valuable insights into its effectiveness and challenges.</w:t>
      </w:r>
    </w:p>
    <w:p w14:paraId="13D62D3B"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Social media platforms offer police organisations such as SWP a powerful tool to connect with the community, share essential information, and display efforts in response to critical incidents (</w:t>
      </w:r>
      <w:proofErr w:type="spellStart"/>
      <w:r w:rsidRPr="00426CEE">
        <w:rPr>
          <w:rFonts w:ascii="Calibri" w:eastAsia="Calibri" w:hAnsi="Calibri" w:cs="Times New Roman"/>
          <w:color w:val="auto"/>
          <w:kern w:val="2"/>
          <w:sz w:val="24"/>
          <w:szCs w:val="24"/>
          <w:lang w:eastAsia="en-US"/>
          <w14:ligatures w14:val="standardContextual"/>
        </w:rPr>
        <w:t>Finklea</w:t>
      </w:r>
      <w:proofErr w:type="spellEnd"/>
      <w:r w:rsidRPr="00426CEE">
        <w:rPr>
          <w:rFonts w:ascii="Calibri" w:eastAsia="Calibri" w:hAnsi="Calibri" w:cs="Times New Roman"/>
          <w:color w:val="auto"/>
          <w:kern w:val="2"/>
          <w:sz w:val="24"/>
          <w:szCs w:val="24"/>
          <w:lang w:eastAsia="en-US"/>
          <w14:ligatures w14:val="standardContextual"/>
        </w:rPr>
        <w:t>, 2022). However, it is essential to critically evaluate both the advantages and disadvantages. In this task, I will be using Gibbs’ Reflective Cycle (1988) to reflect on a policing incident I was involved in.</w:t>
      </w:r>
    </w:p>
    <w:p w14:paraId="1A91F1A0"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426CEE">
        <w:rPr>
          <w:rFonts w:ascii="Calibri" w:eastAsia="Calibri" w:hAnsi="Calibri" w:cs="Times New Roman"/>
          <w:b/>
          <w:bCs/>
          <w:color w:val="auto"/>
          <w:kern w:val="2"/>
          <w:sz w:val="24"/>
          <w:szCs w:val="24"/>
          <w:lang w:eastAsia="en-US"/>
          <w14:ligatures w14:val="standardContextual"/>
        </w:rPr>
        <w:t>Critical evaluation</w:t>
      </w:r>
    </w:p>
    <w:p w14:paraId="6BEF3BA6"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lastRenderedPageBreak/>
        <w:t xml:space="preserve">Social media allows the police to communicate with a broader audience from the touch of a button. Important updates and emergency information can be disseminated to the public instantly, ensuring they are informed in real-time (Meijer </w:t>
      </w:r>
      <w:r w:rsidRPr="00426CEE">
        <w:rPr>
          <w:rFonts w:ascii="Calibri" w:eastAsia="Calibri" w:hAnsi="Calibri" w:cs="Times New Roman"/>
          <w:i/>
          <w:iCs/>
          <w:color w:val="auto"/>
          <w:kern w:val="2"/>
          <w:sz w:val="24"/>
          <w:szCs w:val="24"/>
          <w:lang w:eastAsia="en-US"/>
          <w14:ligatures w14:val="standardContextual"/>
        </w:rPr>
        <w:t xml:space="preserve">et al., </w:t>
      </w:r>
      <w:r w:rsidRPr="00426CEE">
        <w:rPr>
          <w:rFonts w:ascii="Calibri" w:eastAsia="Calibri" w:hAnsi="Calibri" w:cs="Times New Roman"/>
          <w:color w:val="auto"/>
          <w:kern w:val="2"/>
          <w:sz w:val="24"/>
          <w:szCs w:val="24"/>
          <w:lang w:eastAsia="en-US"/>
          <w14:ligatures w14:val="standardContextual"/>
        </w:rPr>
        <w:t xml:space="preserve">2016). During my time at South Wales Police, I witnessed how this instant communication helped in crises and missing person cases. Additionally, social media provides a platform for two-way communication, enabling police staff to interact with the community, answer questions, and receive valuable pieces of information and intelligence from the public (Fernandez </w:t>
      </w:r>
      <w:r w:rsidRPr="00426CEE">
        <w:rPr>
          <w:rFonts w:ascii="Calibri" w:eastAsia="Calibri" w:hAnsi="Calibri" w:cs="Times New Roman"/>
          <w:i/>
          <w:iCs/>
          <w:color w:val="auto"/>
          <w:kern w:val="2"/>
          <w:sz w:val="24"/>
          <w:szCs w:val="24"/>
          <w:lang w:eastAsia="en-US"/>
          <w14:ligatures w14:val="standardContextual"/>
        </w:rPr>
        <w:t xml:space="preserve">et al., </w:t>
      </w:r>
      <w:r w:rsidRPr="00426CEE">
        <w:rPr>
          <w:rFonts w:ascii="Calibri" w:eastAsia="Calibri" w:hAnsi="Calibri" w:cs="Times New Roman"/>
          <w:color w:val="auto"/>
          <w:kern w:val="2"/>
          <w:sz w:val="24"/>
          <w:szCs w:val="24"/>
          <w:lang w:eastAsia="en-US"/>
          <w14:ligatures w14:val="standardContextual"/>
        </w:rPr>
        <w:t xml:space="preserve">2014). </w:t>
      </w:r>
    </w:p>
    <w:p w14:paraId="53D035CE"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With the use of LinkedIn, Instagram, TikTok, Twitter or ‘X’, and YouTube, South Wales Police notes they use social media as a method of communication to engage with communities, to keep their followers informed of what’s happening in their area and provide crime prevention advice including the reporting of crime, information, and intelligence so that it can be collated, assessed, reviewed, and disseminated accordingly (South Wales Police, </w:t>
      </w:r>
      <w:proofErr w:type="spellStart"/>
      <w:r w:rsidRPr="00426CEE">
        <w:rPr>
          <w:rFonts w:ascii="Calibri" w:eastAsia="Calibri" w:hAnsi="Calibri" w:cs="Times New Roman"/>
          <w:color w:val="auto"/>
          <w:kern w:val="2"/>
          <w:sz w:val="24"/>
          <w:szCs w:val="24"/>
          <w:lang w:eastAsia="en-US"/>
          <w14:ligatures w14:val="standardContextual"/>
        </w:rPr>
        <w:t>n.d</w:t>
      </w:r>
      <w:proofErr w:type="spellEnd"/>
      <w:r w:rsidRPr="00426CEE">
        <w:rPr>
          <w:rFonts w:ascii="Calibri" w:eastAsia="Calibri" w:hAnsi="Calibri" w:cs="Times New Roman"/>
          <w:color w:val="auto"/>
          <w:kern w:val="2"/>
          <w:sz w:val="24"/>
          <w:szCs w:val="24"/>
          <w:lang w:eastAsia="en-US"/>
          <w14:ligatures w14:val="standardContextual"/>
        </w:rPr>
        <w:t>). A survey conducted by Lexis Nexis noted that 34% of police staff had used social media to post emergencies, crimes, criminal suspects, and tips from the community with Facebook being the most used (LexisNexis, 2014).</w:t>
      </w:r>
    </w:p>
    <w:p w14:paraId="75AD0C41"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Additionally, officers and staff are encouraged by their forces to develop and use advanced communication skills to establish trust, build rapport and encourage openness about potential risks or vulnerabilities (College of Policing, 2021). In doing so, officers are better equipped to understand relevant vulnerabilities or risks during the initial stages of an investigation. Furthermore, social media can be considered for an evidence-led prosecution, this entails where a victim may be reluctant to support the prosecution of an offender, but the investigators believe there is enough evidence without the victim to charge the offender, social media can be used as a source of evidence i.e., social media posts from friends, family, and associates (College of Policing, 2013).</w:t>
      </w:r>
    </w:p>
    <w:p w14:paraId="0ABC1373"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Posting updates about police activities, initiatives, and operations promote transparency. Members of the public can better understand the challenges and successes of policing and in turn, this encourages accountability within the organisation. Recent high-profile incidents in South Wales have highlighted opportunities for the police to encourage public safety during and after traumatic events, and with the assistance of social media at the forefront of reminding the public that police officers are also humans (Stevens, 2010).</w:t>
      </w:r>
    </w:p>
    <w:p w14:paraId="6C42E3BD"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lastRenderedPageBreak/>
        <w:t xml:space="preserve">Alternatively, social media can have a reverse effect on an investigation for example, members of the public may begin to provide false information intentionally, so that wanted suspects can evade the police. Also, </w:t>
      </w:r>
      <w:proofErr w:type="gramStart"/>
      <w:r w:rsidRPr="00426CEE">
        <w:rPr>
          <w:rFonts w:ascii="Calibri" w:eastAsia="Calibri" w:hAnsi="Calibri" w:cs="Times New Roman"/>
          <w:color w:val="auto"/>
          <w:kern w:val="2"/>
          <w:sz w:val="24"/>
          <w:szCs w:val="24"/>
          <w:lang w:eastAsia="en-US"/>
          <w14:ligatures w14:val="standardContextual"/>
        </w:rPr>
        <w:t>It</w:t>
      </w:r>
      <w:proofErr w:type="gramEnd"/>
      <w:r w:rsidRPr="00426CEE">
        <w:rPr>
          <w:rFonts w:ascii="Calibri" w:eastAsia="Calibri" w:hAnsi="Calibri" w:cs="Times New Roman"/>
          <w:color w:val="auto"/>
          <w:kern w:val="2"/>
          <w:sz w:val="24"/>
          <w:szCs w:val="24"/>
          <w:lang w:eastAsia="en-US"/>
          <w14:ligatures w14:val="standardContextual"/>
        </w:rPr>
        <w:t xml:space="preserve"> is often noted that social media users will begin to pass judgement without knowing the full extent of the incident. Cox (2019), notes the use of social media has the potential to put trials at risk as it can prejudice parties involved in the case, including jurors.</w:t>
      </w:r>
    </w:p>
    <w:p w14:paraId="5D27B601"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Furthermore, balancing transparency with privacy is a constant challenge. Posting sensitive information or images without consent can lead to legal and ethical issues especially when used as evidence. Striking the balance is essential.</w:t>
      </w:r>
    </w:p>
    <w:p w14:paraId="577E3761"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Maintaining consistency to ensure social media is used correctly. Messaging and adherence to organisation’s policies and guidelines across all social media platforms can be a challenge in a large organisation such as the Metropolitan Police or South Wales Police. If policies and guidelines are breached my employees, serious reputational damage can occur. Noted by the Independent Office for Police Conduct (IOPC), behaviour such as posting or sharing offensive material via social media is unacceptable and employees could face investigations for misconduct, or worse (IOPC, 2021).</w:t>
      </w:r>
    </w:p>
    <w:p w14:paraId="201F571C"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Metro (2021) notes “Reports of social media misuse at Met Police hit four-year high”, the murders of sisters </w:t>
      </w:r>
      <w:proofErr w:type="spellStart"/>
      <w:r w:rsidRPr="00426CEE">
        <w:rPr>
          <w:rFonts w:ascii="Calibri" w:eastAsia="Calibri" w:hAnsi="Calibri" w:cs="Times New Roman"/>
          <w:color w:val="auto"/>
          <w:kern w:val="2"/>
          <w:sz w:val="24"/>
          <w:szCs w:val="24"/>
          <w:lang w:eastAsia="en-US"/>
          <w14:ligatures w14:val="standardContextual"/>
        </w:rPr>
        <w:t>Bibaa</w:t>
      </w:r>
      <w:proofErr w:type="spellEnd"/>
      <w:r w:rsidRPr="00426CEE">
        <w:rPr>
          <w:rFonts w:ascii="Calibri" w:eastAsia="Calibri" w:hAnsi="Calibri" w:cs="Times New Roman"/>
          <w:color w:val="auto"/>
          <w:kern w:val="2"/>
          <w:sz w:val="24"/>
          <w:szCs w:val="24"/>
          <w:lang w:eastAsia="en-US"/>
          <w14:ligatures w14:val="standardContextual"/>
        </w:rPr>
        <w:t xml:space="preserve"> Henry and Nicole Smallman provide insight into a recent incident involving Metropolitan police officers sharing pictures of the deceased on a WhatsApp group whilst being at the scene, this incident gathered a lot of attention and both officers were sentenced to prison.  Negative incidents and backlash can quickly escalate on social media, so managing a department’s reputations and responding effectively to crisis is critical.</w:t>
      </w:r>
    </w:p>
    <w:p w14:paraId="6D5DA2F6"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According to The Association of Chief Police Officers (ACPO, 2013), the safe use of the internet and social media by serving Police employees requires a higher level of understanding, awareness, and risk across 5 categories.</w:t>
      </w:r>
    </w:p>
    <w:p w14:paraId="3C41B6BF"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A.</w:t>
      </w:r>
      <w:r w:rsidRPr="00426CEE">
        <w:rPr>
          <w:rFonts w:ascii="Calibri" w:eastAsia="Calibri" w:hAnsi="Calibri" w:cs="Times New Roman"/>
          <w:color w:val="auto"/>
          <w:kern w:val="2"/>
          <w:sz w:val="24"/>
          <w:szCs w:val="24"/>
          <w:lang w:eastAsia="en-US"/>
          <w14:ligatures w14:val="standardContextual"/>
        </w:rPr>
        <w:tab/>
        <w:t>Breaches in trust and/or confidence – Sensitive information may be obtained by the police, by the police, or about police employees.</w:t>
      </w:r>
    </w:p>
    <w:p w14:paraId="400C8F22"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B.</w:t>
      </w:r>
      <w:r w:rsidRPr="00426CEE">
        <w:rPr>
          <w:rFonts w:ascii="Calibri" w:eastAsia="Calibri" w:hAnsi="Calibri" w:cs="Times New Roman"/>
          <w:color w:val="auto"/>
          <w:kern w:val="2"/>
          <w:sz w:val="24"/>
          <w:szCs w:val="24"/>
          <w:lang w:eastAsia="en-US"/>
          <w14:ligatures w14:val="standardContextual"/>
        </w:rPr>
        <w:tab/>
        <w:t>Unauthorised disclosure of personal data – Which subsequently beaches The Data Protection Act (2018).</w:t>
      </w:r>
    </w:p>
    <w:p w14:paraId="3CDBEBB6"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lastRenderedPageBreak/>
        <w:t>C.</w:t>
      </w:r>
      <w:r w:rsidRPr="00426CEE">
        <w:rPr>
          <w:rFonts w:ascii="Calibri" w:eastAsia="Calibri" w:hAnsi="Calibri" w:cs="Times New Roman"/>
          <w:color w:val="auto"/>
          <w:kern w:val="2"/>
          <w:sz w:val="24"/>
          <w:szCs w:val="24"/>
          <w:lang w:eastAsia="en-US"/>
          <w14:ligatures w14:val="standardContextual"/>
        </w:rPr>
        <w:tab/>
        <w:t>Bringing discredit on the police service – Employees must conduct themselves professionally in and out of work.</w:t>
      </w:r>
    </w:p>
    <w:p w14:paraId="5BEE6F38"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D.</w:t>
      </w:r>
      <w:r w:rsidRPr="00426CEE">
        <w:rPr>
          <w:rFonts w:ascii="Calibri" w:eastAsia="Calibri" w:hAnsi="Calibri" w:cs="Times New Roman"/>
          <w:color w:val="auto"/>
          <w:kern w:val="2"/>
          <w:sz w:val="24"/>
          <w:szCs w:val="24"/>
          <w:lang w:eastAsia="en-US"/>
          <w14:ligatures w14:val="standardContextual"/>
        </w:rPr>
        <w:tab/>
        <w:t>Revealing personal information – Individuals who may do this can be considered susceptible to harassment, corruption, or extortion.</w:t>
      </w:r>
    </w:p>
    <w:p w14:paraId="652DA9D5"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E.</w:t>
      </w:r>
      <w:r w:rsidRPr="00426CEE">
        <w:rPr>
          <w:rFonts w:ascii="Calibri" w:eastAsia="Calibri" w:hAnsi="Calibri" w:cs="Times New Roman"/>
          <w:color w:val="auto"/>
          <w:kern w:val="2"/>
          <w:sz w:val="24"/>
          <w:szCs w:val="24"/>
          <w:lang w:eastAsia="en-US"/>
          <w14:ligatures w14:val="standardContextual"/>
        </w:rPr>
        <w:tab/>
        <w:t>Revealing operational material or tactics – Prejudicial to investigations.</w:t>
      </w:r>
    </w:p>
    <w:p w14:paraId="23D93F33"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These guidelines are in place to aid police employees to act responsibly during their working hours and in their private lives, the internet and social media can offer notable benefits and services to police employees, but they are not without risk (Ministry of Defence Police, 2013). These guidelines coincide with South Wales Police’s code of conduct and the standards of professional behaviour set out in The Police Conduct Regulations (2008).</w:t>
      </w:r>
    </w:p>
    <w:p w14:paraId="605A53CD"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p>
    <w:p w14:paraId="044DDC3B"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p>
    <w:p w14:paraId="3A068778"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426CEE">
        <w:rPr>
          <w:rFonts w:ascii="Calibri" w:eastAsia="Calibri" w:hAnsi="Calibri" w:cs="Times New Roman"/>
          <w:b/>
          <w:bCs/>
          <w:color w:val="auto"/>
          <w:kern w:val="2"/>
          <w:sz w:val="24"/>
          <w:szCs w:val="24"/>
          <w:lang w:eastAsia="en-US"/>
          <w14:ligatures w14:val="standardContextual"/>
        </w:rPr>
        <w:t>Incident</w:t>
      </w:r>
    </w:p>
    <w:p w14:paraId="2787DDBD"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Description</w:t>
      </w:r>
    </w:p>
    <w:p w14:paraId="225258A7"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I attended an incident involving a female who had sustained grievous bodily harm level injuries during a domestic incident involving her ex-partner using a mobile phone as an intended weapon to cause the female to lose sight in one of her eyes at her home address. Before I arrived at the location, I had to consider Golden Hour principles which included protecting, preserving, and gathering material that may be concealed, lost, damaged, or destroyed. This forms part of the initial investigative process that enables police officers an increased opportunity to identify suspects, protect victims and witnesses, and help secure positive criminal justice outcomes (College of Policing, 2013).</w:t>
      </w:r>
    </w:p>
    <w:p w14:paraId="4C1FD2F6"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Upon arrival, a search of the premises for the offender and victim took place which led me to locate the victim who was in extreme pain, covering her face whilst shouting that the offender had left several minutes before our arrival. Before obtaining information about the offender, I prioritised victim care and the safeguarding of the injured female and daughter primarily. While tending to the victim’s injury needs and contacting the ambulance service, I began to ask open questions regarding the incident to establish what had occurred. In doing </w:t>
      </w:r>
      <w:r w:rsidRPr="00426CEE">
        <w:rPr>
          <w:rFonts w:ascii="Calibri" w:eastAsia="Calibri" w:hAnsi="Calibri" w:cs="Times New Roman"/>
          <w:color w:val="auto"/>
          <w:kern w:val="2"/>
          <w:sz w:val="24"/>
          <w:szCs w:val="24"/>
          <w:lang w:eastAsia="en-US"/>
          <w14:ligatures w14:val="standardContextual"/>
        </w:rPr>
        <w:lastRenderedPageBreak/>
        <w:t>so, I was able to quickly establish the circumstances that led to her sustaining her injuries and built a rapport, this allowed the victim to express in detail what had happened, including her 12-year-old daughter who had called the police initially, and provide a direction of travel for the offender when he left the address. Applying these skills provides effective communication when speaking with victims or vulnerable people, encouraging the disclosure of abuse or harm, this is often referred to as ‘building a human connection’ (College of Policing, 2021).</w:t>
      </w:r>
    </w:p>
    <w:p w14:paraId="7BED0E77"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After ambulance services had arrived, I was able to inform the victim that the police would be in contact, I was also able to identify a safe address for the daughter to be looked after by a family member whilst her mother attended the hospital for her injuries to be seen to. When all details and pieces of evidence were seized with one of note, a mobile phone the offender left which contained threatening messages via Facebook Messenger, the address was held as a crime scene to maintain its integrity. Managing a crime scene affects the quality and quantity of material gathered, they must be prioritised as they may contain vital material to the outcome of an investigation (College of Policing, 2013). While the male remained at large for approximately 3 weeks, I then considered a social media appeal via South Wales Police’s website. Investigations can often benefit from public appeals originating from the investigating force, they are known to reach wide areas and enable instantaneous sharing of information to prompt a sighting that can progress a case (NPCC, </w:t>
      </w:r>
      <w:proofErr w:type="spellStart"/>
      <w:r w:rsidRPr="00426CEE">
        <w:rPr>
          <w:rFonts w:ascii="Calibri" w:eastAsia="Calibri" w:hAnsi="Calibri" w:cs="Times New Roman"/>
          <w:color w:val="auto"/>
          <w:kern w:val="2"/>
          <w:sz w:val="24"/>
          <w:szCs w:val="24"/>
          <w:lang w:eastAsia="en-US"/>
          <w14:ligatures w14:val="standardContextual"/>
        </w:rPr>
        <w:t>n.d</w:t>
      </w:r>
      <w:proofErr w:type="spellEnd"/>
      <w:r w:rsidRPr="00426CEE">
        <w:rPr>
          <w:rFonts w:ascii="Calibri" w:eastAsia="Calibri" w:hAnsi="Calibri" w:cs="Times New Roman"/>
          <w:color w:val="auto"/>
          <w:kern w:val="2"/>
          <w:sz w:val="24"/>
          <w:szCs w:val="24"/>
          <w:lang w:eastAsia="en-US"/>
          <w14:ligatures w14:val="standardContextual"/>
        </w:rPr>
        <w:t>). In this scenario, several members of the public engaged with the appeal and began to provide sightings of the male including a description of a car he was allegedly driving. In my own experience, social media has proven to be a powerful tool for gathering further information that might not be common knowledge, the offender mentioned gave himself in after realising his picture in the social media appeal had been broadcast across the country. The victim was left with permanent loss of sight in her eye, and the offender was sentenced to prison several months later.</w:t>
      </w:r>
    </w:p>
    <w:p w14:paraId="5050E909"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426CEE">
        <w:rPr>
          <w:rFonts w:ascii="Calibri" w:eastAsia="Calibri" w:hAnsi="Calibri" w:cs="Times New Roman"/>
          <w:b/>
          <w:bCs/>
          <w:color w:val="auto"/>
          <w:kern w:val="2"/>
          <w:sz w:val="24"/>
          <w:szCs w:val="24"/>
          <w:lang w:eastAsia="en-US"/>
          <w14:ligatures w14:val="standardContextual"/>
        </w:rPr>
        <w:t>Reflection</w:t>
      </w:r>
    </w:p>
    <w:p w14:paraId="4B08D736"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u w:val="single"/>
          <w:lang w:eastAsia="en-US"/>
          <w14:ligatures w14:val="standardContextual"/>
        </w:rPr>
      </w:pPr>
      <w:r w:rsidRPr="00426CEE">
        <w:rPr>
          <w:rFonts w:ascii="Calibri" w:eastAsia="Calibri" w:hAnsi="Calibri" w:cs="Times New Roman"/>
          <w:color w:val="auto"/>
          <w:kern w:val="2"/>
          <w:sz w:val="24"/>
          <w:szCs w:val="24"/>
          <w:u w:val="single"/>
          <w:lang w:eastAsia="en-US"/>
          <w14:ligatures w14:val="standardContextual"/>
        </w:rPr>
        <w:t>Feelings</w:t>
      </w:r>
    </w:p>
    <w:p w14:paraId="2D34FD66"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I felt a lot of empathy for the victim as she laid on the floor, to see someone in such pain and have her daughter standing over her trying to help her must have been such a devastating </w:t>
      </w:r>
      <w:r w:rsidRPr="00426CEE">
        <w:rPr>
          <w:rFonts w:ascii="Calibri" w:eastAsia="Calibri" w:hAnsi="Calibri" w:cs="Times New Roman"/>
          <w:color w:val="auto"/>
          <w:kern w:val="2"/>
          <w:sz w:val="24"/>
          <w:szCs w:val="24"/>
          <w:lang w:eastAsia="en-US"/>
          <w14:ligatures w14:val="standardContextual"/>
        </w:rPr>
        <w:lastRenderedPageBreak/>
        <w:t>feeling. After I left the address, and for several weeks after I could not help but feel for them and how the victim’s daughter would have a permanent reminder of the damage caused to her mother by her father with the loss of sight in her eye. Emotionally, I was shocked, although I had seen domestic injuries hundreds of times by now. Somehow this stayed with me.</w:t>
      </w:r>
    </w:p>
    <w:p w14:paraId="64E9F02B"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u w:val="single"/>
          <w:lang w:eastAsia="en-US"/>
          <w14:ligatures w14:val="standardContextual"/>
        </w:rPr>
      </w:pPr>
      <w:r w:rsidRPr="00426CEE">
        <w:rPr>
          <w:rFonts w:ascii="Calibri" w:eastAsia="Calibri" w:hAnsi="Calibri" w:cs="Times New Roman"/>
          <w:color w:val="auto"/>
          <w:kern w:val="2"/>
          <w:sz w:val="24"/>
          <w:szCs w:val="24"/>
          <w:u w:val="single"/>
          <w:lang w:eastAsia="en-US"/>
          <w14:ligatures w14:val="standardContextual"/>
        </w:rPr>
        <w:t>Evaluation</w:t>
      </w:r>
    </w:p>
    <w:p w14:paraId="7DAF91B6"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There are only a few positives I took from that incident and its outcome. One was that the offender was eventually arrested after evading police for several weeks. How grateful the victim, the victim’s daughter, and even her grandmother who wasn’t event present at the time were with attending officers and how we as response officers supported them through such a terrible time, and the mobile phone I seized during the initial attendance enabled the investigation to use threatening messages as evidence for the offenders means, motive, and opportunity. However, I felt as though more should have been done to locate the male sooner after he evaded police for several weeks, this left the victim and her family in turmoil and distress until he was arrested.</w:t>
      </w:r>
    </w:p>
    <w:p w14:paraId="5375E921"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u w:val="single"/>
          <w:lang w:eastAsia="en-US"/>
          <w14:ligatures w14:val="standardContextual"/>
        </w:rPr>
      </w:pPr>
      <w:r w:rsidRPr="00426CEE">
        <w:rPr>
          <w:rFonts w:ascii="Calibri" w:eastAsia="Calibri" w:hAnsi="Calibri" w:cs="Times New Roman"/>
          <w:color w:val="auto"/>
          <w:kern w:val="2"/>
          <w:sz w:val="24"/>
          <w:szCs w:val="24"/>
          <w:u w:val="single"/>
          <w:lang w:eastAsia="en-US"/>
          <w14:ligatures w14:val="standardContextual"/>
        </w:rPr>
        <w:t>Analysis</w:t>
      </w:r>
    </w:p>
    <w:p w14:paraId="6D7D741F"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That humans are capable of anything, there had never been a domestic incident between the two of them beforehand, and on this single occasion, permanent injuries have scarred the family forever.</w:t>
      </w:r>
    </w:p>
    <w:p w14:paraId="00DCC100"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u w:val="single"/>
          <w:lang w:eastAsia="en-US"/>
          <w14:ligatures w14:val="standardContextual"/>
        </w:rPr>
      </w:pPr>
      <w:r w:rsidRPr="00426CEE">
        <w:rPr>
          <w:rFonts w:ascii="Calibri" w:eastAsia="Calibri" w:hAnsi="Calibri" w:cs="Times New Roman"/>
          <w:color w:val="auto"/>
          <w:kern w:val="2"/>
          <w:sz w:val="24"/>
          <w:szCs w:val="24"/>
          <w:u w:val="single"/>
          <w:lang w:eastAsia="en-US"/>
          <w14:ligatures w14:val="standardContextual"/>
        </w:rPr>
        <w:t>Conclusion</w:t>
      </w:r>
    </w:p>
    <w:p w14:paraId="2FE4DAAB"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I do not believe anything could have been done differently from my role, I was upset about how far individuals can go to hurt someone without any previous incidents reported to the police. </w:t>
      </w:r>
    </w:p>
    <w:p w14:paraId="79A59867"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u w:val="single"/>
          <w:lang w:eastAsia="en-US"/>
          <w14:ligatures w14:val="standardContextual"/>
        </w:rPr>
      </w:pPr>
      <w:r w:rsidRPr="00426CEE">
        <w:rPr>
          <w:rFonts w:ascii="Calibri" w:eastAsia="Calibri" w:hAnsi="Calibri" w:cs="Times New Roman"/>
          <w:color w:val="auto"/>
          <w:kern w:val="2"/>
          <w:sz w:val="24"/>
          <w:szCs w:val="24"/>
          <w:u w:val="single"/>
          <w:lang w:eastAsia="en-US"/>
          <w14:ligatures w14:val="standardContextual"/>
        </w:rPr>
        <w:t>Action Plan</w:t>
      </w:r>
    </w:p>
    <w:p w14:paraId="60D49B4B"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In future, I will ensure that the victims I engage with receive similar levels of care and compassion. I intend to maintain the high standards of victim care and safeguarding and seek to continue learning from each experience.</w:t>
      </w:r>
    </w:p>
    <w:p w14:paraId="575675D2"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proofErr w:type="gramStart"/>
      <w:r w:rsidRPr="00426CEE">
        <w:rPr>
          <w:rFonts w:ascii="Calibri" w:eastAsia="Calibri" w:hAnsi="Calibri" w:cs="Times New Roman"/>
          <w:b/>
          <w:bCs/>
          <w:color w:val="auto"/>
          <w:kern w:val="2"/>
          <w:sz w:val="24"/>
          <w:szCs w:val="24"/>
          <w:lang w:eastAsia="en-US"/>
          <w14:ligatures w14:val="standardContextual"/>
        </w:rPr>
        <w:t>Final Conclusion</w:t>
      </w:r>
      <w:proofErr w:type="gramEnd"/>
    </w:p>
    <w:p w14:paraId="2AF2D082"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lastRenderedPageBreak/>
        <w:t>In conclusion, my experience with the use of social media in South Wales Police has shown its potential in the future. It is a valuable tool for informing and engaging with the communities and promoting local agencies as well as policy initiatives. Although there remain an unlimited number of ever-changing challenges to navigate, a safe strategy approach to the use of social media can contribute to community policing, transparency, and public safety, with the onus on the organisation to hold its employees accountable when necessary. By continuing to evaluate and adapt practices, organisations such as South Wales Police can harness the power of social media to build trust with the public and strengthen community ties.</w:t>
      </w:r>
    </w:p>
    <w:p w14:paraId="4035CF30"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I have acknowledged how essential it is to continuously evaluate and adapt strategies to address issues effectively. The benefits of instant communication, community engagement, transparency, and crime prevention are vital however, the balance must be met with careful consideration for privacy, misinformation, and safety.</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341FFE5F"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426CEE">
        <w:rPr>
          <w:rFonts w:ascii="Calibri" w:eastAsia="Calibri" w:hAnsi="Calibri" w:cs="Times New Roman"/>
          <w:b/>
          <w:bCs/>
          <w:color w:val="auto"/>
          <w:kern w:val="2"/>
          <w:sz w:val="24"/>
          <w:szCs w:val="24"/>
          <w:lang w:eastAsia="en-US"/>
          <w14:ligatures w14:val="standardContextual"/>
        </w:rPr>
        <w:t>Task 3 – Leadership and Team Working (2000 words).</w:t>
      </w:r>
    </w:p>
    <w:p w14:paraId="4A6E53CF"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426CEE">
        <w:rPr>
          <w:rFonts w:ascii="Calibri" w:eastAsia="Calibri" w:hAnsi="Calibri" w:cs="Times New Roman"/>
          <w:b/>
          <w:bCs/>
          <w:color w:val="auto"/>
          <w:kern w:val="2"/>
          <w:sz w:val="24"/>
          <w:szCs w:val="24"/>
          <w:lang w:eastAsia="en-US"/>
          <w14:ligatures w14:val="standardContextual"/>
        </w:rPr>
        <w:t>Introduction</w:t>
      </w:r>
    </w:p>
    <w:p w14:paraId="0592091D"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The College of Policing describes the role of leadership as the attribute which connects a comprehension of what must done with the capability to achieve it. Police forces should have a comprehensive and current knowledge of leadership capabilities within each force (College of Policing, 2017). Police employees in managerial roles should have a well-rounded comprehension of what is expected of them. The study of police leadership has high importance because of how quickly police organisations can grow. Therefore, leadership plays a vital role in effective policing and maintaining public trust. With the use of </w:t>
      </w:r>
      <w:proofErr w:type="spellStart"/>
      <w:r w:rsidRPr="00426CEE">
        <w:rPr>
          <w:rFonts w:ascii="Calibri" w:eastAsia="Calibri" w:hAnsi="Calibri" w:cs="Times New Roman"/>
          <w:color w:val="auto"/>
          <w:kern w:val="2"/>
          <w:sz w:val="24"/>
          <w:szCs w:val="24"/>
          <w:lang w:eastAsia="en-US"/>
          <w14:ligatures w14:val="standardContextual"/>
        </w:rPr>
        <w:t>Borton’s</w:t>
      </w:r>
      <w:proofErr w:type="spellEnd"/>
      <w:r w:rsidRPr="00426CEE">
        <w:rPr>
          <w:rFonts w:ascii="Calibri" w:eastAsia="Calibri" w:hAnsi="Calibri" w:cs="Times New Roman"/>
          <w:color w:val="auto"/>
          <w:kern w:val="2"/>
          <w:sz w:val="24"/>
          <w:szCs w:val="24"/>
          <w:lang w:eastAsia="en-US"/>
          <w14:ligatures w14:val="standardContextual"/>
        </w:rPr>
        <w:t xml:space="preserve"> model of reflection theory (1970) I will reflect on an incident and critically evaluate and analyse leadership styles and strategies I have developed in incidents with changing circumstances.</w:t>
      </w:r>
    </w:p>
    <w:p w14:paraId="4E745A00"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lastRenderedPageBreak/>
        <w:t>To evaluate leadership, it is important to understand the distinctive styles and their applicability to different scenarios. According to HMIC (2016) common leadership styles in the police include:</w:t>
      </w:r>
    </w:p>
    <w:p w14:paraId="60ADA23E" w14:textId="77777777" w:rsidR="00426CEE" w:rsidRPr="00426CEE" w:rsidRDefault="00426CEE" w:rsidP="00426CEE">
      <w:pPr>
        <w:numPr>
          <w:ilvl w:val="0"/>
          <w:numId w:val="6"/>
        </w:numPr>
        <w:overflowPunct/>
        <w:autoSpaceDE/>
        <w:autoSpaceDN/>
        <w:adjustRightInd/>
        <w:spacing w:after="160" w:line="360" w:lineRule="auto"/>
        <w:contextualSpacing/>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Transformational leadership, this model focuses on inspiring and motivating officers to achieve higher levels of performance. This type of leader often leads by example to encourage innovation and foster a sense of shared vision and commitment within the force. </w:t>
      </w:r>
    </w:p>
    <w:p w14:paraId="0036021D" w14:textId="77777777" w:rsidR="00426CEE" w:rsidRPr="00426CEE" w:rsidRDefault="00426CEE" w:rsidP="00426CEE">
      <w:pPr>
        <w:numPr>
          <w:ilvl w:val="0"/>
          <w:numId w:val="6"/>
        </w:numPr>
        <w:overflowPunct/>
        <w:autoSpaceDE/>
        <w:autoSpaceDN/>
        <w:adjustRightInd/>
        <w:spacing w:after="160" w:line="360" w:lineRule="auto"/>
        <w:contextualSpacing/>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Transactional leadership, like authoritative leadership, emphasises clear roles and responsibilities and replies on a rewards-based system to motivate its members.</w:t>
      </w:r>
    </w:p>
    <w:p w14:paraId="32FBC0FE" w14:textId="77777777" w:rsidR="00426CEE" w:rsidRPr="00426CEE" w:rsidRDefault="00426CEE" w:rsidP="00426CEE">
      <w:pPr>
        <w:numPr>
          <w:ilvl w:val="0"/>
          <w:numId w:val="6"/>
        </w:numPr>
        <w:overflowPunct/>
        <w:autoSpaceDE/>
        <w:autoSpaceDN/>
        <w:adjustRightInd/>
        <w:spacing w:after="160" w:line="360" w:lineRule="auto"/>
        <w:contextualSpacing/>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Situational leadership, this supports that effective leadership adapts to the specific situation and in policing, this means leaders must assess the needs of each situation differently and tailor their leadership styles accordingly.</w:t>
      </w:r>
    </w:p>
    <w:p w14:paraId="7F279B6D" w14:textId="77777777" w:rsidR="00426CEE" w:rsidRPr="00426CEE" w:rsidRDefault="00426CEE" w:rsidP="00426CEE">
      <w:pPr>
        <w:numPr>
          <w:ilvl w:val="0"/>
          <w:numId w:val="6"/>
        </w:numPr>
        <w:overflowPunct/>
        <w:autoSpaceDE/>
        <w:autoSpaceDN/>
        <w:adjustRightInd/>
        <w:spacing w:after="160" w:line="360" w:lineRule="auto"/>
        <w:contextualSpacing/>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Servant leadership, this approach emphasises leaders serving the needs of their officers and the local community. They often prioritise the well-being of their team and seek to build trusting, supportive relationships between each other. </w:t>
      </w:r>
    </w:p>
    <w:p w14:paraId="2D8293F1" w14:textId="77777777" w:rsidR="00426CEE" w:rsidRPr="00426CEE" w:rsidRDefault="00426CEE" w:rsidP="00426CEE">
      <w:pPr>
        <w:numPr>
          <w:ilvl w:val="0"/>
          <w:numId w:val="6"/>
        </w:numPr>
        <w:overflowPunct/>
        <w:autoSpaceDE/>
        <w:autoSpaceDN/>
        <w:adjustRightInd/>
        <w:spacing w:after="160" w:line="360" w:lineRule="auto"/>
        <w:contextualSpacing/>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Shared leadership, which involves the distribution of leadership roles and responsibilities amongst team members and can involve officers using decision-making processes and valuing input from all ranks.</w:t>
      </w:r>
    </w:p>
    <w:p w14:paraId="05725B66"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It is important to note that police forces in the UK often adapt and/or combine these models to cater to specific incidents, cultures, and priorities. With an emphasis on community engagement, ethical conduct, and adaptability to changing circumstances, leadership development programs are often incorporated into these models to prepare officers and leaders for the issues they are to face in the ever-changing future. There are many different leadership styles, models and approaches that can be effective and ineffective in different scenarios (</w:t>
      </w:r>
      <w:proofErr w:type="spellStart"/>
      <w:r w:rsidRPr="00426CEE">
        <w:rPr>
          <w:rFonts w:ascii="Calibri" w:eastAsia="Calibri" w:hAnsi="Calibri" w:cs="Times New Roman"/>
          <w:color w:val="auto"/>
          <w:kern w:val="2"/>
          <w:sz w:val="24"/>
          <w:szCs w:val="24"/>
          <w:lang w:eastAsia="en-US"/>
          <w14:ligatures w14:val="standardContextual"/>
        </w:rPr>
        <w:t>Ponsaers</w:t>
      </w:r>
      <w:proofErr w:type="spellEnd"/>
      <w:r w:rsidRPr="00426CEE">
        <w:rPr>
          <w:rFonts w:ascii="Calibri" w:eastAsia="Calibri" w:hAnsi="Calibri" w:cs="Times New Roman"/>
          <w:color w:val="auto"/>
          <w:kern w:val="2"/>
          <w:sz w:val="24"/>
          <w:szCs w:val="24"/>
          <w:lang w:eastAsia="en-US"/>
          <w14:ligatures w14:val="standardContextual"/>
        </w:rPr>
        <w:t>, 2001).</w:t>
      </w:r>
    </w:p>
    <w:p w14:paraId="0F28F92D"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426CEE">
        <w:rPr>
          <w:rFonts w:ascii="Calibri" w:eastAsia="Calibri" w:hAnsi="Calibri" w:cs="Times New Roman"/>
          <w:b/>
          <w:bCs/>
          <w:color w:val="auto"/>
          <w:kern w:val="2"/>
          <w:sz w:val="24"/>
          <w:szCs w:val="24"/>
          <w:lang w:eastAsia="en-US"/>
          <w14:ligatures w14:val="standardContextual"/>
        </w:rPr>
        <w:t>Scenario - What?</w:t>
      </w:r>
    </w:p>
    <w:p w14:paraId="31EBF1C4"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For the duration of a shift, I was the most senior officer in rank. The incident included attending an incident involving a serious road traffic accident. Two cars had collided on a busy road a high speed and due to the nature of the collision, it was declared a major incident prior to me arriving at the location. I instructed that I would attend with 4 of my </w:t>
      </w:r>
      <w:r w:rsidRPr="00426CEE">
        <w:rPr>
          <w:rFonts w:ascii="Calibri" w:eastAsia="Calibri" w:hAnsi="Calibri" w:cs="Times New Roman"/>
          <w:color w:val="auto"/>
          <w:kern w:val="2"/>
          <w:sz w:val="24"/>
          <w:szCs w:val="24"/>
          <w:lang w:eastAsia="en-US"/>
          <w14:ligatures w14:val="standardContextual"/>
        </w:rPr>
        <w:lastRenderedPageBreak/>
        <w:t xml:space="preserve">colleagues in anticipation of having to complete a road closure with police vehicles, and for officers to redirect traffic. </w:t>
      </w:r>
    </w:p>
    <w:p w14:paraId="43A6AB71"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426CEE">
        <w:rPr>
          <w:rFonts w:ascii="Calibri" w:eastAsia="Calibri" w:hAnsi="Calibri" w:cs="Times New Roman"/>
          <w:b/>
          <w:bCs/>
          <w:color w:val="auto"/>
          <w:kern w:val="2"/>
          <w:sz w:val="24"/>
          <w:szCs w:val="24"/>
          <w:lang w:eastAsia="en-US"/>
          <w14:ligatures w14:val="standardContextual"/>
        </w:rPr>
        <w:t>So what?</w:t>
      </w:r>
    </w:p>
    <w:p w14:paraId="6C0BF394"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When I arrived, I could see approximately 20 members of the public in distress, including an argument between surviving passengers in each of the collided vehicles. I applied the National Decision Model (NDM) to structure my rationale for what I was going to do. Initially, I gathered the information and intelligence available to me at the time which was to ensure the ambulance and fire service were enroute, de-escalate the argumentative passengers, and ensure no further collisions occurred. In doing so I adopted the situational leadership role to assist in establishing what the next course of action would be. I then used the NDM to assess threat and risk to develop a working strategy, this enabled me to prioritise the two drivers who were unconscious in separate vehicles. Noted by Houston Chronicle (2015) the solution to effective leadership is to acknowledge the level of readiness of a person to influence others, when the level of readiness is clear, the appropriate leadership style is accomplished. Furthermore (</w:t>
      </w:r>
      <w:proofErr w:type="spellStart"/>
      <w:r w:rsidRPr="00426CEE">
        <w:rPr>
          <w:rFonts w:ascii="Calibri" w:eastAsia="Calibri" w:hAnsi="Calibri" w:cs="Times New Roman"/>
          <w:color w:val="auto"/>
          <w:kern w:val="2"/>
          <w:sz w:val="24"/>
          <w:szCs w:val="24"/>
          <w:lang w:eastAsia="en-US"/>
          <w14:ligatures w14:val="standardContextual"/>
        </w:rPr>
        <w:t>Huhta</w:t>
      </w:r>
      <w:proofErr w:type="spellEnd"/>
      <w:r w:rsidRPr="00426CEE">
        <w:rPr>
          <w:rFonts w:ascii="Calibri" w:eastAsia="Calibri" w:hAnsi="Calibri" w:cs="Times New Roman"/>
          <w:color w:val="auto"/>
          <w:kern w:val="2"/>
          <w:sz w:val="24"/>
          <w:szCs w:val="24"/>
          <w:lang w:eastAsia="en-US"/>
          <w14:ligatures w14:val="standardContextual"/>
        </w:rPr>
        <w:t xml:space="preserve"> </w:t>
      </w:r>
      <w:r w:rsidRPr="00426CEE">
        <w:rPr>
          <w:rFonts w:ascii="Calibri" w:eastAsia="Calibri" w:hAnsi="Calibri" w:cs="Times New Roman"/>
          <w:i/>
          <w:iCs/>
          <w:color w:val="auto"/>
          <w:kern w:val="2"/>
          <w:sz w:val="24"/>
          <w:szCs w:val="24"/>
          <w:lang w:eastAsia="en-US"/>
          <w14:ligatures w14:val="standardContextual"/>
        </w:rPr>
        <w:t>et al.,</w:t>
      </w:r>
      <w:r w:rsidRPr="00426CEE">
        <w:rPr>
          <w:rFonts w:ascii="Calibri" w:eastAsia="Calibri" w:hAnsi="Calibri" w:cs="Times New Roman"/>
          <w:color w:val="auto"/>
          <w:kern w:val="2"/>
          <w:sz w:val="24"/>
          <w:szCs w:val="24"/>
          <w:lang w:eastAsia="en-US"/>
          <w14:ligatures w14:val="standardContextual"/>
        </w:rPr>
        <w:t xml:space="preserve"> 2023) notes situational awareness is the most important skill for police officers to assess and respond to critical incidents effectively. As a police constable I’ve developed the ability to quickly assess and adapt to different operation situations, as I continue to gain experience it will further enhance this.</w:t>
      </w:r>
    </w:p>
    <w:p w14:paraId="218C5354"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I identified both passengers were not responding and instructed a colleague to tend to the other passenger whilst I assessed whether it was safe for us to enter the damaged vehicles. Because of the levels of risk-safety and noise intensity, I had to speak loudly and concisely, this method of communication was appropriate because had I been talking normally my colleagues would not have been able to understand me. By doing this, I was able to acknowledge when to adjust my communication style for different situations. As noted by (Davies </w:t>
      </w:r>
      <w:r w:rsidRPr="00426CEE">
        <w:rPr>
          <w:rFonts w:ascii="Calibri" w:eastAsia="Calibri" w:hAnsi="Calibri" w:cs="Times New Roman"/>
          <w:i/>
          <w:iCs/>
          <w:color w:val="auto"/>
          <w:kern w:val="2"/>
          <w:sz w:val="24"/>
          <w:szCs w:val="24"/>
          <w:lang w:eastAsia="en-US"/>
          <w14:ligatures w14:val="standardContextual"/>
        </w:rPr>
        <w:t xml:space="preserve">et al., </w:t>
      </w:r>
      <w:r w:rsidRPr="00426CEE">
        <w:rPr>
          <w:rFonts w:ascii="Calibri" w:eastAsia="Calibri" w:hAnsi="Calibri" w:cs="Times New Roman"/>
          <w:color w:val="auto"/>
          <w:kern w:val="2"/>
          <w:sz w:val="24"/>
          <w:szCs w:val="24"/>
          <w:lang w:eastAsia="en-US"/>
          <w14:ligatures w14:val="standardContextual"/>
        </w:rPr>
        <w:t>2011) interpersonal communication skills such as active listening, critical thinking and conflict management are fundamental for effective policing.</w:t>
      </w:r>
    </w:p>
    <w:p w14:paraId="1F6579FC"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Using the NDM again, I considered the powers and policies I have as a Police Constable under Section 16A of the Road Traffic Regulation Act (1984) which notes the restriction or prohibiting temporary use of a road. Once the road was made safe, the ambulance and fire service attended and were able to assist both injured drivers, while the fire service made </w:t>
      </w:r>
      <w:r w:rsidRPr="00426CEE">
        <w:rPr>
          <w:rFonts w:ascii="Calibri" w:eastAsia="Calibri" w:hAnsi="Calibri" w:cs="Times New Roman"/>
          <w:color w:val="auto"/>
          <w:kern w:val="2"/>
          <w:sz w:val="24"/>
          <w:szCs w:val="24"/>
          <w:lang w:eastAsia="en-US"/>
          <w14:ligatures w14:val="standardContextual"/>
        </w:rPr>
        <w:lastRenderedPageBreak/>
        <w:t xml:space="preserve">both vehicles safe. This enabled me to revert to a shared leadership role where colleagues were able to use their initiative and intuitions as to what the next steps were. I noticed there remained numerous members of the public and instructed a colleague to ask them if they had witnessed the incident. According to </w:t>
      </w:r>
      <w:proofErr w:type="spellStart"/>
      <w:r w:rsidRPr="00426CEE">
        <w:rPr>
          <w:rFonts w:ascii="Calibri" w:eastAsia="Calibri" w:hAnsi="Calibri" w:cs="Times New Roman"/>
          <w:color w:val="auto"/>
          <w:kern w:val="2"/>
          <w:sz w:val="24"/>
          <w:szCs w:val="24"/>
          <w:lang w:eastAsia="en-US"/>
          <w14:ligatures w14:val="standardContextual"/>
        </w:rPr>
        <w:t>Rissanen</w:t>
      </w:r>
      <w:proofErr w:type="spellEnd"/>
      <w:r w:rsidRPr="00426CEE">
        <w:rPr>
          <w:rFonts w:ascii="Calibri" w:eastAsia="Calibri" w:hAnsi="Calibri" w:cs="Times New Roman"/>
          <w:color w:val="auto"/>
          <w:kern w:val="2"/>
          <w:sz w:val="24"/>
          <w:szCs w:val="24"/>
          <w:lang w:eastAsia="en-US"/>
          <w14:ligatures w14:val="standardContextual"/>
        </w:rPr>
        <w:t xml:space="preserve"> (2011) a leader must adapt to a given situation as it is essential to the nature of leadership that no specific leadership style suits every situation.</w:t>
      </w:r>
    </w:p>
    <w:p w14:paraId="1305826E"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By using the NDM, I was able to identify options and contingencies to consider the limitations of the information to hand and the impact the decision I made would have on the public. Because of this, I was able to adopt a servant style of leadership which allowed me to acknowledge the disruption of vehicles that continued to be backed up in the distance and after being informed the vehicles had been made safe, I was able to allocate a colleague to contact vehicle recoveries. With all injured parties conveyed to the local hospital I was able to review what had happened and monitor the incident until the damaged vehicles were recovered, and the debris was cleared for the road to be safe to reopen. As noted by Schafer (2010) leadership can be seen as the ability to influence others and is important for a leader regardless of their organisational position. </w:t>
      </w:r>
    </w:p>
    <w:p w14:paraId="55696D2F"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Prior to leaving the scene, I gathered my colleagues to ensure none were injured, if they had any outstanding actions to complete, and whether any offences had been identified. </w:t>
      </w:r>
    </w:p>
    <w:p w14:paraId="488E78E5"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Once we had returned to the police station, I was able to communicate with my colleagues about the incident to establish whether any of them had any concerns about the incident, and whether they had any feedback on what they thought I could have done differently, including themselves. Thankfully, it was at the end of our shift, and I was able to give my colleagues some respite and praise them for their effectiveness when dealing with a traumatic event. College of Policing (2015)</w:t>
      </w:r>
      <w:r w:rsidRPr="00426CEE">
        <w:rPr>
          <w:rFonts w:ascii="Calibri" w:eastAsia="Calibri" w:hAnsi="Calibri" w:cs="Times New Roman"/>
          <w:color w:val="FF0000"/>
          <w:kern w:val="2"/>
          <w:sz w:val="24"/>
          <w:szCs w:val="24"/>
          <w:lang w:eastAsia="en-US"/>
          <w14:ligatures w14:val="standardContextual"/>
        </w:rPr>
        <w:t xml:space="preserve"> </w:t>
      </w:r>
      <w:r w:rsidRPr="00426CEE">
        <w:rPr>
          <w:rFonts w:ascii="Calibri" w:eastAsia="Calibri" w:hAnsi="Calibri" w:cs="Times New Roman"/>
          <w:color w:val="auto"/>
          <w:kern w:val="2"/>
          <w:sz w:val="24"/>
          <w:szCs w:val="24"/>
          <w:lang w:eastAsia="en-US"/>
          <w14:ligatures w14:val="standardContextual"/>
        </w:rPr>
        <w:t>notes constructive feedback can motivate and boost performance and energy more than other incentives on occasion.</w:t>
      </w:r>
    </w:p>
    <w:p w14:paraId="1CC0B459"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426CEE">
        <w:rPr>
          <w:rFonts w:ascii="Calibri" w:eastAsia="Calibri" w:hAnsi="Calibri" w:cs="Times New Roman"/>
          <w:b/>
          <w:bCs/>
          <w:color w:val="auto"/>
          <w:kern w:val="2"/>
          <w:sz w:val="24"/>
          <w:szCs w:val="24"/>
          <w:lang w:eastAsia="en-US"/>
          <w14:ligatures w14:val="standardContextual"/>
        </w:rPr>
        <w:t>Now what?</w:t>
      </w:r>
    </w:p>
    <w:p w14:paraId="27D374EE"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Upon reflection of this incident, I have noticed how NDM directly reflects the flexibility of police officers. The NDM is suitable for all decisions and should be used by everyone in policing, with the ability to constantly reassess, I was able to adapt my role throughout this incident (College of Policing, 2013). As noted by Taneja (2014) effective leaders adapt their </w:t>
      </w:r>
      <w:r w:rsidRPr="00426CEE">
        <w:rPr>
          <w:rFonts w:ascii="Calibri" w:eastAsia="Calibri" w:hAnsi="Calibri" w:cs="Times New Roman"/>
          <w:color w:val="auto"/>
          <w:kern w:val="2"/>
          <w:sz w:val="24"/>
          <w:szCs w:val="24"/>
          <w:lang w:eastAsia="en-US"/>
          <w14:ligatures w14:val="standardContextual"/>
        </w:rPr>
        <w:lastRenderedPageBreak/>
        <w:t xml:space="preserve">style based on the situational needs of their team such as in policing, as crisis situations may require a more directive and authoritative approach to maintain order, while community engagement may benefit from a more participative and collaborative style. On this occasion, I was able to combine both styles to achieve my goal which was to maintain safety at the incident for all involved parties. I note the importance of ongoing growth and development as a leader in policing and the effectiveness of leadership progression as I continue to challenge myself and others. </w:t>
      </w:r>
    </w:p>
    <w:p w14:paraId="76398395"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In contrast, police organisations in the UK face several challenges with leadership models that impact their effectiveness. The resistance to change within traditional policing cultures, many have long-standing traditions and hierarchical structures that can be resistant to adopting new models (Ortmeier and Meese, 2010). This can impede innovation and hinder the transformation of modern adaptive leadership styles. Certain leadership models may not address the diverse challenges police officers face across the UK, what may be effective in a rural area may not be effective at all in a population-dense city centre. Not to forget budget constraints the government impose on police organisations which consequently limit resources available for development and training as both are essential to remain in keeping with times (Martin </w:t>
      </w:r>
      <w:r w:rsidRPr="00426CEE">
        <w:rPr>
          <w:rFonts w:ascii="Calibri" w:eastAsia="Calibri" w:hAnsi="Calibri" w:cs="Times New Roman"/>
          <w:i/>
          <w:iCs/>
          <w:color w:val="auto"/>
          <w:kern w:val="2"/>
          <w:sz w:val="24"/>
          <w:szCs w:val="24"/>
          <w:lang w:eastAsia="en-US"/>
          <w14:ligatures w14:val="standardContextual"/>
        </w:rPr>
        <w:t xml:space="preserve">et al., </w:t>
      </w:r>
      <w:r w:rsidRPr="00426CEE">
        <w:rPr>
          <w:rFonts w:ascii="Calibri" w:eastAsia="Calibri" w:hAnsi="Calibri" w:cs="Times New Roman"/>
          <w:color w:val="auto"/>
          <w:kern w:val="2"/>
          <w:sz w:val="24"/>
          <w:szCs w:val="24"/>
          <w:lang w:eastAsia="en-US"/>
          <w14:ligatures w14:val="standardContextual"/>
        </w:rPr>
        <w:t xml:space="preserve">2017). </w:t>
      </w:r>
    </w:p>
    <w:p w14:paraId="1779E304"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Furthermore, there is a lack of diversity in leadership positions which can limit the perspectives and approaches of other leadership models, diverse leadership can contribute positively and raise considerations towards a wider range of solutions to complex issues (Mitchell and Casey, 2007). Additionally, as communities in the UK continue to evolve, the expectations of police forces by the public may require leaders to adopt more service-oriented models to meet expectations whilst maintaining stability. Creating a culture of adaptability and continuous learning is essential for successful police organisations, if leadership models were to be outdated, the public would lose trust and confidence (Cockcroft, 2019). </w:t>
      </w:r>
    </w:p>
    <w:p w14:paraId="3A06DBE8"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When considering the variety of policing leadership styles, it becomes clear that adaptation is crucial. Police work involves a variety of variables. I have grown to recognise the importance of leadership skills in my role as one of the most experienced officers on my team and it has been essential for me to be able to analyse different situations and respond by altering my approach on occasions where I am required to. The importance of effective </w:t>
      </w:r>
      <w:r w:rsidRPr="00426CEE">
        <w:rPr>
          <w:rFonts w:ascii="Calibri" w:eastAsia="Calibri" w:hAnsi="Calibri" w:cs="Times New Roman"/>
          <w:color w:val="auto"/>
          <w:kern w:val="2"/>
          <w:sz w:val="24"/>
          <w:szCs w:val="24"/>
          <w:lang w:eastAsia="en-US"/>
          <w14:ligatures w14:val="standardContextual"/>
        </w:rPr>
        <w:lastRenderedPageBreak/>
        <w:t>communication and developing cooperation and trust within my team, and the communities we patrol is fundamental. However, the reflection also emphasises the importance of ethical leadership. What the circumstance, maintaining integrity, transparency, and responsibility must be of the highest importance. It serves as a reminder that policing does not solely revolve around adapting, but also to a permanent commitment to ethical principles that safeguard the police force and the public.</w:t>
      </w:r>
    </w:p>
    <w:p w14:paraId="342F29C0"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426CEE">
        <w:rPr>
          <w:rFonts w:ascii="Calibri" w:eastAsia="Calibri" w:hAnsi="Calibri" w:cs="Times New Roman"/>
          <w:b/>
          <w:bCs/>
          <w:color w:val="auto"/>
          <w:kern w:val="2"/>
          <w:sz w:val="24"/>
          <w:szCs w:val="24"/>
          <w:lang w:eastAsia="en-US"/>
          <w14:ligatures w14:val="standardContextual"/>
        </w:rPr>
        <w:t>Conclusion</w:t>
      </w:r>
    </w:p>
    <w:p w14:paraId="106175C2"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In conclusion, the ability to adapt one’s leadership style in policing is a crucial skill, especially whilst navigating the continuous changes in the UK and policing. The issues posed by dynamic circumstances can be more achievable by police leadership techniques that value adaptation. Effective leadership is distinguished by the capacity to change leadership stances in response to circumstances, this versatility enables leaders to endure a wide range of issues with delicacy and accuracy, from everyday patrols to critical incident management (</w:t>
      </w:r>
      <w:proofErr w:type="spellStart"/>
      <w:r w:rsidRPr="00426CEE">
        <w:rPr>
          <w:rFonts w:ascii="Calibri" w:eastAsia="Calibri" w:hAnsi="Calibri" w:cs="Times New Roman"/>
          <w:color w:val="auto"/>
          <w:kern w:val="2"/>
          <w:sz w:val="24"/>
          <w:szCs w:val="24"/>
          <w:lang w:eastAsia="en-US"/>
          <w14:ligatures w14:val="standardContextual"/>
        </w:rPr>
        <w:t>Huhta</w:t>
      </w:r>
      <w:proofErr w:type="spellEnd"/>
      <w:r w:rsidRPr="00426CEE">
        <w:rPr>
          <w:rFonts w:ascii="Calibri" w:eastAsia="Calibri" w:hAnsi="Calibri" w:cs="Times New Roman"/>
          <w:color w:val="auto"/>
          <w:kern w:val="2"/>
          <w:sz w:val="24"/>
          <w:szCs w:val="24"/>
          <w:lang w:eastAsia="en-US"/>
          <w14:ligatures w14:val="standardContextual"/>
        </w:rPr>
        <w:t xml:space="preserve"> </w:t>
      </w:r>
      <w:r w:rsidRPr="00426CEE">
        <w:rPr>
          <w:rFonts w:ascii="Calibri" w:eastAsia="Calibri" w:hAnsi="Calibri" w:cs="Times New Roman"/>
          <w:i/>
          <w:iCs/>
          <w:color w:val="auto"/>
          <w:kern w:val="2"/>
          <w:sz w:val="24"/>
          <w:szCs w:val="24"/>
          <w:lang w:eastAsia="en-US"/>
          <w14:ligatures w14:val="standardContextual"/>
        </w:rPr>
        <w:t>et al.,</w:t>
      </w:r>
      <w:r w:rsidRPr="00426CEE">
        <w:rPr>
          <w:rFonts w:ascii="Calibri" w:eastAsia="Calibri" w:hAnsi="Calibri" w:cs="Times New Roman"/>
          <w:color w:val="auto"/>
          <w:kern w:val="2"/>
          <w:sz w:val="24"/>
          <w:szCs w:val="24"/>
          <w:lang w:eastAsia="en-US"/>
          <w14:ligatures w14:val="standardContextual"/>
        </w:rPr>
        <w:t xml:space="preserve"> 2023). Additionally, it is impossible to exaggerate how crucial communication is in leadership. It is easier for leaders to instil trust, cooperation, and loyalty in their teams when they are effective communicators. However, addressing issues requires a concerted effort from police organisations, policymakers, and communities, the willingness to embrace more flexible and adaptive leadership models enables an environment where transparency and accountability are possible as they are crucial to addressing challenges in British policing. </w:t>
      </w:r>
    </w:p>
    <w:p w14:paraId="05EF4023"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426CEE">
        <w:rPr>
          <w:rFonts w:ascii="Calibri" w:eastAsia="Calibri" w:hAnsi="Calibri" w:cs="Times New Roman"/>
          <w:b/>
          <w:bCs/>
          <w:color w:val="auto"/>
          <w:kern w:val="2"/>
          <w:sz w:val="24"/>
          <w:szCs w:val="24"/>
          <w:lang w:eastAsia="en-US"/>
          <w14:ligatures w14:val="standardContextual"/>
        </w:rPr>
        <w:t>1840 words.</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65D2DEA3" w14:textId="77777777" w:rsid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426CEE">
        <w:rPr>
          <w:rFonts w:ascii="Calibri" w:eastAsia="Calibri" w:hAnsi="Calibri" w:cs="Times New Roman"/>
          <w:b/>
          <w:bCs/>
          <w:color w:val="auto"/>
          <w:kern w:val="2"/>
          <w:sz w:val="24"/>
          <w:szCs w:val="24"/>
          <w:lang w:eastAsia="en-US"/>
          <w14:ligatures w14:val="standardContextual"/>
        </w:rPr>
        <w:t>Task 4 – Coaching, mentoring, assessment (2000 words).</w:t>
      </w:r>
    </w:p>
    <w:p w14:paraId="646D1515" w14:textId="21481824"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426CEE">
        <w:rPr>
          <w:rFonts w:ascii="Calibri" w:eastAsia="Calibri" w:hAnsi="Calibri" w:cs="Times New Roman"/>
          <w:b/>
          <w:bCs/>
          <w:color w:val="auto"/>
          <w:kern w:val="2"/>
          <w:sz w:val="24"/>
          <w:szCs w:val="24"/>
          <w:lang w:eastAsia="en-US"/>
          <w14:ligatures w14:val="standardContextual"/>
        </w:rPr>
        <w:t>Introduction</w:t>
      </w:r>
    </w:p>
    <w:p w14:paraId="47CEB8E5"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According to CIPD (2023), coaching and mentoring are very similar in their aims and objectives, and both involve experienced officers guiding and supporting less experienced ones. Both aim to enhance skills, build confidence, and promote professional growth. They emphasise individual learning, and open communication with focus on the less experienced officer’s development. In this task I critically reflect upon my three-year probation, explain how I’ve benefitted from mentoring and coaching to meet personal, professional, and organisational goals, and how it has assisted in my learning, development, and performance in the workplace with the consideration of relevant policing coaching and mentoring theories.</w:t>
      </w:r>
    </w:p>
    <w:p w14:paraId="6098031B"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426CEE">
        <w:rPr>
          <w:rFonts w:ascii="Calibri" w:eastAsia="Calibri" w:hAnsi="Calibri" w:cs="Times New Roman"/>
          <w:b/>
          <w:bCs/>
          <w:color w:val="auto"/>
          <w:kern w:val="2"/>
          <w:sz w:val="24"/>
          <w:szCs w:val="24"/>
          <w:lang w:eastAsia="en-US"/>
          <w14:ligatures w14:val="standardContextual"/>
        </w:rPr>
        <w:t>Coaching</w:t>
      </w:r>
    </w:p>
    <w:p w14:paraId="42BBFB73"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Coaching can be defined as the development of an individual’s skills and knowledge so that their work performance improves to support the achievement of organisational goals (College of Policing, 2023). A coach’s role is vital in supporting, challenging, and encouraging </w:t>
      </w:r>
      <w:r w:rsidRPr="00426CEE">
        <w:rPr>
          <w:rFonts w:ascii="Calibri" w:eastAsia="Calibri" w:hAnsi="Calibri" w:cs="Times New Roman"/>
          <w:color w:val="auto"/>
          <w:kern w:val="2"/>
          <w:sz w:val="24"/>
          <w:szCs w:val="24"/>
          <w:lang w:eastAsia="en-US"/>
          <w14:ligatures w14:val="standardContextual"/>
        </w:rPr>
        <w:lastRenderedPageBreak/>
        <w:t xml:space="preserve">their colleagues to identify their strengths and weaknesses for development (Johnson and Andersen, 2010). Coaching within the police aims are to enhance performance and improvement whilst focusing on skills and goals that positively impact an individual’s attributes such as social interaction or confidence. Coaching is often used as a short or medium timeframes and goals such as creating a ‘coaching culture, it is important to consider phases of organisational growth such as strategies and priorities, how the organisation positions itself, and the support available to address the practical aspects of delivering and implementing the coaching. In theory, a Police Sergeant would naturally adopt the role of a coach towards their constables because of their vast experience of knowledge and people management, they are most likely to adopt the responsibility for delivering coaching. </w:t>
      </w:r>
    </w:p>
    <w:p w14:paraId="40AA400C"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Alternatively, the role of a tutor was developed to provide mentoring, instruction, and guidance to facilitate work-based learning, development, and assessment in a 1-2-1 setting can become the most common method of coaching in the UK’s police forces as tutors are able to anticipate, enable, and structure work-based learning opportunities by using coaching, feedback, and assessment skills (College of Policing, 2022). For tutors to remain in the tutorship role they must Continue Professional Development (CPD) to maintain occupational competence including the knowledge of legislation, policies and procedures, and good practice. The maintenance of this knowledge enables tutors to enhance their knowledge and understanding of tutoring, assessment techniques and skills by continuously attending CPD training and personal research sessions (</w:t>
      </w:r>
      <w:proofErr w:type="spellStart"/>
      <w:r w:rsidRPr="00426CEE">
        <w:rPr>
          <w:rFonts w:ascii="Calibri" w:eastAsia="Calibri" w:hAnsi="Calibri" w:cs="Times New Roman"/>
          <w:color w:val="auto"/>
          <w:kern w:val="2"/>
          <w:sz w:val="24"/>
          <w:szCs w:val="24"/>
          <w:lang w:eastAsia="en-US"/>
          <w14:ligatures w14:val="standardContextual"/>
        </w:rPr>
        <w:t>Alexandrou</w:t>
      </w:r>
      <w:proofErr w:type="spellEnd"/>
      <w:r w:rsidRPr="00426CEE">
        <w:rPr>
          <w:rFonts w:ascii="Calibri" w:eastAsia="Calibri" w:hAnsi="Calibri" w:cs="Times New Roman"/>
          <w:color w:val="auto"/>
          <w:kern w:val="2"/>
          <w:sz w:val="24"/>
          <w:szCs w:val="24"/>
          <w:lang w:eastAsia="en-US"/>
          <w14:ligatures w14:val="standardContextual"/>
        </w:rPr>
        <w:t xml:space="preserve"> and Davies, 2000).</w:t>
      </w:r>
    </w:p>
    <w:p w14:paraId="5E67DAF5"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426CEE">
        <w:rPr>
          <w:rFonts w:ascii="Calibri" w:eastAsia="Calibri" w:hAnsi="Calibri" w:cs="Times New Roman"/>
          <w:b/>
          <w:bCs/>
          <w:color w:val="auto"/>
          <w:kern w:val="2"/>
          <w:sz w:val="24"/>
          <w:szCs w:val="24"/>
          <w:lang w:eastAsia="en-US"/>
          <w14:ligatures w14:val="standardContextual"/>
        </w:rPr>
        <w:t>Mentoring</w:t>
      </w:r>
    </w:p>
    <w:p w14:paraId="5147D799"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According to Clutterbuck (2004) mentoring in policing is a relationship where more experienced members of staff use their knowledge and understanding of the work to support the development of less experienced colleagues. Like coaching, one key distinction is that mentoring tends to be medium to long term, even indefinite. Having a mentor provides an outlet to be provided with personal advice, guidance, and expert knowledge in areas identified as being vital to their professional development. </w:t>
      </w:r>
    </w:p>
    <w:p w14:paraId="4C26E651"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Programmes backed by the College of Police provide flexible and informal approaches that are based on the needs of the individual’s personal or career goals such as promotion, </w:t>
      </w:r>
      <w:r w:rsidRPr="00426CEE">
        <w:rPr>
          <w:rFonts w:ascii="Calibri" w:eastAsia="Calibri" w:hAnsi="Calibri" w:cs="Times New Roman"/>
          <w:color w:val="auto"/>
          <w:kern w:val="2"/>
          <w:sz w:val="24"/>
          <w:szCs w:val="24"/>
          <w:lang w:eastAsia="en-US"/>
          <w14:ligatures w14:val="standardContextual"/>
        </w:rPr>
        <w:lastRenderedPageBreak/>
        <w:t xml:space="preserve">gaining skills or experience, and increasing confidence in policing. From a mentor’s perspective mentoring can prolong learning and development when officers have a sense of plateauing. This provides invaluable assistance to colleagues and developing supervisory and leadership skills that prove beneficial to other areas of work (Police Superintendent’s Association, 2018). To ensure that mentor programmes are effective they need to be sufficiently promoted within the workplace, whether in person, online or via meetings. Mentoring needs to be continually promoted and included in the recruitment and retention of officer programmes (South Wales Police, </w:t>
      </w:r>
      <w:proofErr w:type="spellStart"/>
      <w:r w:rsidRPr="00426CEE">
        <w:rPr>
          <w:rFonts w:ascii="Calibri" w:eastAsia="Calibri" w:hAnsi="Calibri" w:cs="Times New Roman"/>
          <w:color w:val="auto"/>
          <w:kern w:val="2"/>
          <w:sz w:val="24"/>
          <w:szCs w:val="24"/>
          <w:lang w:eastAsia="en-US"/>
          <w14:ligatures w14:val="standardContextual"/>
        </w:rPr>
        <w:t>n.d</w:t>
      </w:r>
      <w:proofErr w:type="spellEnd"/>
      <w:r w:rsidRPr="00426CEE">
        <w:rPr>
          <w:rFonts w:ascii="Calibri" w:eastAsia="Calibri" w:hAnsi="Calibri" w:cs="Times New Roman"/>
          <w:color w:val="auto"/>
          <w:kern w:val="2"/>
          <w:sz w:val="24"/>
          <w:szCs w:val="24"/>
          <w:lang w:eastAsia="en-US"/>
          <w14:ligatures w14:val="standardContextual"/>
        </w:rPr>
        <w:t>).</w:t>
      </w:r>
    </w:p>
    <w:p w14:paraId="0B5E942F"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Whilst temporarily being a mentor, I reminded myself that I still could recall occasions during my probation and being mentored myself and how it would most likely remain with me for the duration of my life. This evidences how impactful the first period of a police officer’s probation can have a permanent stamp on their police career. With the consideration of ‘lead by example’ peers on my team hold accountability and pride in their work, this assists in maintaining ethical standards and professionalism in the workplace and promotes growth on a personal and professional level.</w:t>
      </w:r>
    </w:p>
    <w:p w14:paraId="466791FC"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The Policing Education Qualification Framework (PEQF) is a programme British police forces have utilised to ensure adequate training to reflect views of police students enrolled in becoming police officers. It forms part of the Policing Vision (2025) with the goal of professionalising policing and the requirement for consistency, accreditation and defining roles in specific skills and knowledge, with the backing of qualifications (Thompson, 2021).</w:t>
      </w:r>
    </w:p>
    <w:p w14:paraId="0E585242"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At present, there are three programmes within the policing framework programme.</w:t>
      </w:r>
    </w:p>
    <w:p w14:paraId="6D585C0E" w14:textId="77777777" w:rsidR="00426CEE" w:rsidRPr="00426CEE" w:rsidRDefault="00426CEE" w:rsidP="00426CEE">
      <w:pPr>
        <w:numPr>
          <w:ilvl w:val="0"/>
          <w:numId w:val="7"/>
        </w:numPr>
        <w:overflowPunct/>
        <w:autoSpaceDE/>
        <w:autoSpaceDN/>
        <w:adjustRightInd/>
        <w:spacing w:after="160" w:line="360" w:lineRule="auto"/>
        <w:contextualSpacing/>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Police Constable Degree Apprenticeship (PCDA).</w:t>
      </w:r>
    </w:p>
    <w:p w14:paraId="71D07A1F" w14:textId="77777777" w:rsidR="00426CEE" w:rsidRPr="00426CEE" w:rsidRDefault="00426CEE" w:rsidP="00426CEE">
      <w:pPr>
        <w:overflowPunct/>
        <w:autoSpaceDE/>
        <w:autoSpaceDN/>
        <w:adjustRightInd/>
        <w:spacing w:after="160" w:line="360" w:lineRule="auto"/>
        <w:ind w:left="720"/>
        <w:contextualSpacing/>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Comprises of a three-year practice based higher education programme, on completion this results in a BSc Hons Degree in Professional Policing Practice.</w:t>
      </w:r>
    </w:p>
    <w:p w14:paraId="65E9ECF9" w14:textId="77777777" w:rsidR="00426CEE" w:rsidRPr="00426CEE" w:rsidRDefault="00426CEE" w:rsidP="00426CEE">
      <w:pPr>
        <w:numPr>
          <w:ilvl w:val="0"/>
          <w:numId w:val="7"/>
        </w:numPr>
        <w:overflowPunct/>
        <w:autoSpaceDE/>
        <w:autoSpaceDN/>
        <w:adjustRightInd/>
        <w:spacing w:after="160" w:line="360" w:lineRule="auto"/>
        <w:contextualSpacing/>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Degree Holders Entry Programme (DHEP).</w:t>
      </w:r>
    </w:p>
    <w:p w14:paraId="5A34F415" w14:textId="77777777" w:rsidR="00426CEE" w:rsidRPr="00426CEE" w:rsidRDefault="00426CEE" w:rsidP="00426CEE">
      <w:pPr>
        <w:overflowPunct/>
        <w:autoSpaceDE/>
        <w:autoSpaceDN/>
        <w:adjustRightInd/>
        <w:spacing w:after="160" w:line="360" w:lineRule="auto"/>
        <w:ind w:left="720"/>
        <w:contextualSpacing/>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Comprises of a two-year programme for individuals who have already obtained a university degree.</w:t>
      </w:r>
    </w:p>
    <w:p w14:paraId="3C84AB7C" w14:textId="77777777" w:rsidR="00426CEE" w:rsidRPr="00426CEE" w:rsidRDefault="00426CEE" w:rsidP="00426CEE">
      <w:pPr>
        <w:numPr>
          <w:ilvl w:val="0"/>
          <w:numId w:val="7"/>
        </w:numPr>
        <w:overflowPunct/>
        <w:autoSpaceDE/>
        <w:autoSpaceDN/>
        <w:adjustRightInd/>
        <w:spacing w:after="160" w:line="360" w:lineRule="auto"/>
        <w:contextualSpacing/>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Professional Policing Degree (PPD).</w:t>
      </w:r>
    </w:p>
    <w:p w14:paraId="48B3966D" w14:textId="77777777" w:rsidR="00426CEE" w:rsidRPr="00426CEE" w:rsidRDefault="00426CEE" w:rsidP="00426CEE">
      <w:pPr>
        <w:overflowPunct/>
        <w:autoSpaceDE/>
        <w:autoSpaceDN/>
        <w:adjustRightInd/>
        <w:spacing w:after="160" w:line="360" w:lineRule="auto"/>
        <w:ind w:left="720"/>
        <w:contextualSpacing/>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Applicable for individuals wishing to join the police in their final year of university or have completed the Pre-join degree in Professional Policing. </w:t>
      </w:r>
    </w:p>
    <w:p w14:paraId="2C9EC065"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lastRenderedPageBreak/>
        <w:t>These programmes aim to provide a range of opportunities for applications whilst enabling forces to satisfy workforce planning requirements (College of Policing, 2020).</w:t>
      </w:r>
    </w:p>
    <w:p w14:paraId="6147B2A3"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Furthermore, an important factor in assessing coaching and mentoring is feedback. This can provide student officers, tutors, and any individual involved in the process constructive feedback for development reasons. It also enables students to receive feedback and support from their tutors, further enhancing effective collaborations to assist in developing professional growth. This can include peer observation, assessment, and review.</w:t>
      </w:r>
    </w:p>
    <w:p w14:paraId="169D1027"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426CEE">
        <w:rPr>
          <w:rFonts w:ascii="Calibri" w:eastAsia="Calibri" w:hAnsi="Calibri" w:cs="Times New Roman"/>
          <w:b/>
          <w:bCs/>
          <w:color w:val="auto"/>
          <w:kern w:val="2"/>
          <w:sz w:val="24"/>
          <w:szCs w:val="24"/>
          <w:lang w:eastAsia="en-US"/>
          <w14:ligatures w14:val="standardContextual"/>
        </w:rPr>
        <w:t>Issues &amp; challenges</w:t>
      </w:r>
    </w:p>
    <w:p w14:paraId="22816217"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Although beneficial, police forces also face implications and challenges surrounding coaching and mentoring theories. The limited resources such as time and budget constraints can deter or hinder the implementation and sustainability of future coaching and mentoring initiatives and modernisations (Amendola </w:t>
      </w:r>
      <w:r w:rsidRPr="00426CEE">
        <w:rPr>
          <w:rFonts w:ascii="Calibri" w:eastAsia="Calibri" w:hAnsi="Calibri" w:cs="Times New Roman"/>
          <w:i/>
          <w:iCs/>
          <w:color w:val="auto"/>
          <w:kern w:val="2"/>
          <w:sz w:val="24"/>
          <w:szCs w:val="24"/>
          <w:lang w:eastAsia="en-US"/>
          <w14:ligatures w14:val="standardContextual"/>
        </w:rPr>
        <w:t xml:space="preserve">et al., </w:t>
      </w:r>
      <w:r w:rsidRPr="00426CEE">
        <w:rPr>
          <w:rFonts w:ascii="Calibri" w:eastAsia="Calibri" w:hAnsi="Calibri" w:cs="Times New Roman"/>
          <w:color w:val="auto"/>
          <w:kern w:val="2"/>
          <w:sz w:val="24"/>
          <w:szCs w:val="24"/>
          <w:lang w:eastAsia="en-US"/>
          <w14:ligatures w14:val="standardContextual"/>
        </w:rPr>
        <w:t xml:space="preserve">2011). Identifying experienced officers who are willing to become tutors can be difficult as at present in South Wales Police there are little incentives to tutor, this can result in a shortage of tutors for officers who would benefit from guidance (Ballard </w:t>
      </w:r>
      <w:r w:rsidRPr="00426CEE">
        <w:rPr>
          <w:rFonts w:ascii="Calibri" w:eastAsia="Calibri" w:hAnsi="Calibri" w:cs="Times New Roman"/>
          <w:i/>
          <w:iCs/>
          <w:color w:val="auto"/>
          <w:kern w:val="2"/>
          <w:sz w:val="24"/>
          <w:szCs w:val="24"/>
          <w:lang w:eastAsia="en-US"/>
          <w14:ligatures w14:val="standardContextual"/>
        </w:rPr>
        <w:t xml:space="preserve">et al., </w:t>
      </w:r>
      <w:r w:rsidRPr="00426CEE">
        <w:rPr>
          <w:rFonts w:ascii="Calibri" w:eastAsia="Calibri" w:hAnsi="Calibri" w:cs="Times New Roman"/>
          <w:color w:val="auto"/>
          <w:kern w:val="2"/>
          <w:sz w:val="24"/>
          <w:szCs w:val="24"/>
          <w:lang w:eastAsia="en-US"/>
          <w14:ligatures w14:val="standardContextual"/>
        </w:rPr>
        <w:t>2007). Effective mentoring is often dependent on the compatibility of tutors and those being tutored as clashes in personalities, morals, and working methods can weaken the potential of development. Furthermore, the tutor bias which tutors may unconsciously adopt during an officer’s tutorship can hinder personal progression, a tutor may favour officers who are like themselves such as their background, personal views, and experiences which can hinder diversity and inclusions efforts within a police force (</w:t>
      </w:r>
      <w:proofErr w:type="spellStart"/>
      <w:r w:rsidRPr="00426CEE">
        <w:rPr>
          <w:rFonts w:ascii="Calibri" w:eastAsia="Calibri" w:hAnsi="Calibri" w:cs="Times New Roman"/>
          <w:color w:val="auto"/>
          <w:kern w:val="2"/>
          <w:sz w:val="24"/>
          <w:szCs w:val="24"/>
          <w:lang w:eastAsia="en-US"/>
          <w14:ligatures w14:val="standardContextual"/>
        </w:rPr>
        <w:t>Sedlacek</w:t>
      </w:r>
      <w:proofErr w:type="spellEnd"/>
      <w:r w:rsidRPr="00426CEE">
        <w:rPr>
          <w:rFonts w:ascii="Calibri" w:eastAsia="Calibri" w:hAnsi="Calibri" w:cs="Times New Roman"/>
          <w:color w:val="auto"/>
          <w:kern w:val="2"/>
          <w:sz w:val="24"/>
          <w:szCs w:val="24"/>
          <w:lang w:eastAsia="en-US"/>
          <w14:ligatures w14:val="standardContextual"/>
        </w:rPr>
        <w:t xml:space="preserve"> </w:t>
      </w:r>
      <w:r w:rsidRPr="00426CEE">
        <w:rPr>
          <w:rFonts w:ascii="Calibri" w:eastAsia="Calibri" w:hAnsi="Calibri" w:cs="Times New Roman"/>
          <w:i/>
          <w:iCs/>
          <w:color w:val="auto"/>
          <w:kern w:val="2"/>
          <w:sz w:val="24"/>
          <w:szCs w:val="24"/>
          <w:lang w:eastAsia="en-US"/>
          <w14:ligatures w14:val="standardContextual"/>
        </w:rPr>
        <w:t xml:space="preserve">et al., </w:t>
      </w:r>
      <w:r w:rsidRPr="00426CEE">
        <w:rPr>
          <w:rFonts w:ascii="Calibri" w:eastAsia="Calibri" w:hAnsi="Calibri" w:cs="Times New Roman"/>
          <w:color w:val="auto"/>
          <w:kern w:val="2"/>
          <w:sz w:val="24"/>
          <w:szCs w:val="24"/>
          <w:lang w:eastAsia="en-US"/>
          <w14:ligatures w14:val="standardContextual"/>
        </w:rPr>
        <w:t xml:space="preserve">2007). Additionally, </w:t>
      </w:r>
      <w:proofErr w:type="spellStart"/>
      <w:r w:rsidRPr="00426CEE">
        <w:rPr>
          <w:rFonts w:ascii="Calibri" w:eastAsia="Calibri" w:hAnsi="Calibri" w:cs="Times New Roman"/>
          <w:color w:val="auto"/>
          <w:kern w:val="2"/>
          <w:sz w:val="24"/>
          <w:szCs w:val="24"/>
          <w:lang w:eastAsia="en-US"/>
          <w14:ligatures w14:val="standardContextual"/>
        </w:rPr>
        <w:t>Oyesoji</w:t>
      </w:r>
      <w:proofErr w:type="spellEnd"/>
      <w:r w:rsidRPr="00426CEE">
        <w:rPr>
          <w:rFonts w:ascii="Calibri" w:eastAsia="Calibri" w:hAnsi="Calibri" w:cs="Times New Roman"/>
          <w:color w:val="auto"/>
          <w:kern w:val="2"/>
          <w:sz w:val="24"/>
          <w:szCs w:val="24"/>
          <w:lang w:eastAsia="en-US"/>
          <w14:ligatures w14:val="standardContextual"/>
        </w:rPr>
        <w:t xml:space="preserve"> (2009) notes the officer being tutored may show resistance to being tutored because they think it is a sign of weakness or incompetence, overcoming this resistance can be difficult.</w:t>
      </w:r>
    </w:p>
    <w:p w14:paraId="589CCF7D"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Addressing these issues requires a concerted effort by police forces, including a proportional amount of time, effort, and investment in training and resources. When managed effectively, coaching and mentoring can play a vital role in enhancing the effectiveness and aims of professionalising policing in the UK.</w:t>
      </w:r>
    </w:p>
    <w:p w14:paraId="12D0E506"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Mentors, coaches, or tutors should be chosen carefully and ensure competencies are met within their professional and personal skills such as leadership, communication, empathy, values, and integrity. Although not often, volunteers may be included in the discussion of </w:t>
      </w:r>
      <w:r w:rsidRPr="00426CEE">
        <w:rPr>
          <w:rFonts w:ascii="Calibri" w:eastAsia="Calibri" w:hAnsi="Calibri" w:cs="Times New Roman"/>
          <w:color w:val="auto"/>
          <w:kern w:val="2"/>
          <w:sz w:val="24"/>
          <w:szCs w:val="24"/>
          <w:lang w:eastAsia="en-US"/>
          <w14:ligatures w14:val="standardContextual"/>
        </w:rPr>
        <w:lastRenderedPageBreak/>
        <w:t xml:space="preserve">becoming a mentor, the discrepancy between the chosen and volunteered is that staff shortages may impose challenges in having a proportionate number of competent officers to tutor new student constables (Bruns and Bruns, 2015). In my experience, I have noticed several students being tutored by colleagues who are young in service. This can provide negative results such as student officers finishing their tutorship period and becoming </w:t>
      </w:r>
      <w:proofErr w:type="spellStart"/>
      <w:proofErr w:type="gramStart"/>
      <w:r w:rsidRPr="00426CEE">
        <w:rPr>
          <w:rFonts w:ascii="Calibri" w:eastAsia="Calibri" w:hAnsi="Calibri" w:cs="Times New Roman"/>
          <w:color w:val="auto"/>
          <w:kern w:val="2"/>
          <w:sz w:val="24"/>
          <w:szCs w:val="24"/>
          <w:lang w:eastAsia="en-US"/>
          <w14:ligatures w14:val="standardContextual"/>
        </w:rPr>
        <w:t>a</w:t>
      </w:r>
      <w:proofErr w:type="spellEnd"/>
      <w:proofErr w:type="gramEnd"/>
      <w:r w:rsidRPr="00426CEE">
        <w:rPr>
          <w:rFonts w:ascii="Calibri" w:eastAsia="Calibri" w:hAnsi="Calibri" w:cs="Times New Roman"/>
          <w:color w:val="auto"/>
          <w:kern w:val="2"/>
          <w:sz w:val="24"/>
          <w:szCs w:val="24"/>
          <w:lang w:eastAsia="en-US"/>
          <w14:ligatures w14:val="standardContextual"/>
        </w:rPr>
        <w:t xml:space="preserve"> independent patrol officers with a severe lack of understanding of their role (Tong and </w:t>
      </w:r>
      <w:proofErr w:type="spellStart"/>
      <w:r w:rsidRPr="00426CEE">
        <w:rPr>
          <w:rFonts w:ascii="Calibri" w:eastAsia="Calibri" w:hAnsi="Calibri" w:cs="Times New Roman"/>
          <w:color w:val="auto"/>
          <w:kern w:val="2"/>
          <w:sz w:val="24"/>
          <w:szCs w:val="24"/>
          <w:lang w:eastAsia="en-US"/>
          <w14:ligatures w14:val="standardContextual"/>
        </w:rPr>
        <w:t>Hallenberg</w:t>
      </w:r>
      <w:proofErr w:type="spellEnd"/>
      <w:r w:rsidRPr="00426CEE">
        <w:rPr>
          <w:rFonts w:ascii="Calibri" w:eastAsia="Calibri" w:hAnsi="Calibri" w:cs="Times New Roman"/>
          <w:color w:val="auto"/>
          <w:kern w:val="2"/>
          <w:sz w:val="24"/>
          <w:szCs w:val="24"/>
          <w:lang w:eastAsia="en-US"/>
          <w14:ligatures w14:val="standardContextual"/>
        </w:rPr>
        <w:t>, 2018). Additionally, I have also noticed new student officers who have had their tutorship period extended due to certain factors such as lack of relevant competencies and skills to become an independent patrol officer, this can have a negative impact of the individual and hinder their personal and professional progression.</w:t>
      </w:r>
    </w:p>
    <w:p w14:paraId="72EEDF42"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Furthermore, factors and implications that may affect the tutor/student relationship can include preconceptions either of them may believe before beginning the tutorship journey, failing to recognise different learning styles to cater for each student, and the ability of students to put theoretical learning into practice. I have noted numerous student constables have resigned as the job was not what they expected, some mentioned the job being too demanding or too volatile on occasions. </w:t>
      </w:r>
    </w:p>
    <w:p w14:paraId="50F7DD23"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Supportive of this (Agnew-Pauley </w:t>
      </w:r>
      <w:r w:rsidRPr="00426CEE">
        <w:rPr>
          <w:rFonts w:ascii="Calibri" w:eastAsia="Calibri" w:hAnsi="Calibri" w:cs="Times New Roman"/>
          <w:i/>
          <w:iCs/>
          <w:color w:val="auto"/>
          <w:kern w:val="2"/>
          <w:sz w:val="24"/>
          <w:szCs w:val="24"/>
          <w:lang w:eastAsia="en-US"/>
          <w14:ligatures w14:val="standardContextual"/>
        </w:rPr>
        <w:t xml:space="preserve">et al., </w:t>
      </w:r>
      <w:r w:rsidRPr="00426CEE">
        <w:rPr>
          <w:rFonts w:ascii="Calibri" w:eastAsia="Calibri" w:hAnsi="Calibri" w:cs="Times New Roman"/>
          <w:color w:val="auto"/>
          <w:kern w:val="2"/>
          <w:sz w:val="24"/>
          <w:szCs w:val="24"/>
          <w:lang w:eastAsia="en-US"/>
          <w14:ligatures w14:val="standardContextual"/>
        </w:rPr>
        <w:t>2018) note that 79% of tutor constables did not go through a formal selection process before becoming a tutor and that on occasion the role of a tutor is issued to the most experienced officer on shift, without acknowledging any impact factors such as the tutors’ capabilities to tutor. Additionally, (</w:t>
      </w:r>
      <w:proofErr w:type="spellStart"/>
      <w:r w:rsidRPr="00426CEE">
        <w:rPr>
          <w:rFonts w:ascii="Calibri" w:eastAsia="Calibri" w:hAnsi="Calibri" w:cs="Times New Roman"/>
          <w:color w:val="auto"/>
          <w:kern w:val="2"/>
          <w:sz w:val="24"/>
          <w:szCs w:val="24"/>
          <w:lang w:eastAsia="en-US"/>
          <w14:ligatures w14:val="standardContextual"/>
        </w:rPr>
        <w:t>Belur</w:t>
      </w:r>
      <w:proofErr w:type="spellEnd"/>
      <w:r w:rsidRPr="00426CEE">
        <w:rPr>
          <w:rFonts w:ascii="Calibri" w:eastAsia="Calibri" w:hAnsi="Calibri" w:cs="Times New Roman"/>
          <w:color w:val="auto"/>
          <w:kern w:val="2"/>
          <w:sz w:val="24"/>
          <w:szCs w:val="24"/>
          <w:lang w:eastAsia="en-US"/>
          <w14:ligatures w14:val="standardContextual"/>
        </w:rPr>
        <w:t xml:space="preserve"> </w:t>
      </w:r>
      <w:r w:rsidRPr="00426CEE">
        <w:rPr>
          <w:rFonts w:ascii="Calibri" w:eastAsia="Calibri" w:hAnsi="Calibri" w:cs="Times New Roman"/>
          <w:i/>
          <w:iCs/>
          <w:color w:val="auto"/>
          <w:kern w:val="2"/>
          <w:sz w:val="24"/>
          <w:szCs w:val="24"/>
          <w:lang w:eastAsia="en-US"/>
          <w14:ligatures w14:val="standardContextual"/>
        </w:rPr>
        <w:t xml:space="preserve">et al., </w:t>
      </w:r>
      <w:r w:rsidRPr="00426CEE">
        <w:rPr>
          <w:rFonts w:ascii="Calibri" w:eastAsia="Calibri" w:hAnsi="Calibri" w:cs="Times New Roman"/>
          <w:color w:val="auto"/>
          <w:kern w:val="2"/>
          <w:sz w:val="24"/>
          <w:szCs w:val="24"/>
          <w:lang w:eastAsia="en-US"/>
          <w14:ligatures w14:val="standardContextual"/>
        </w:rPr>
        <w:t>2017) mention that on occasion, officers without degrees were assigned to student officers who were completing their degree programmes and felt ill-equipped to complete their role.</w:t>
      </w:r>
    </w:p>
    <w:p w14:paraId="4FEB72C9"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When receiving feedback from peers or senior members of the police, I continue to remind myself that it is not or shouldn’t be personal. This way I can take on board any constructive criticism and learn from it when appropriate, this enables me to seek further guidance, and to remind myself I am still only young in service but by maintaining my composure and firmness I can accept honesty and transparency. Alternatively, when I am giving feedback, I utilise The Kirkpatrick Model (1967) as this allows me to evaluate and analyse the results of situations, training, and learning programmes. </w:t>
      </w:r>
    </w:p>
    <w:p w14:paraId="169F7884"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426CEE">
        <w:rPr>
          <w:rFonts w:ascii="Calibri" w:eastAsia="Calibri" w:hAnsi="Calibri" w:cs="Times New Roman"/>
          <w:b/>
          <w:bCs/>
          <w:color w:val="auto"/>
          <w:kern w:val="2"/>
          <w:sz w:val="24"/>
          <w:szCs w:val="24"/>
          <w:lang w:eastAsia="en-US"/>
          <w14:ligatures w14:val="standardContextual"/>
        </w:rPr>
        <w:t>How I’ve benefited from coaching and mentoring</w:t>
      </w:r>
    </w:p>
    <w:p w14:paraId="7EDF1E37"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lastRenderedPageBreak/>
        <w:t xml:space="preserve">I have found coaching and mentoring to be highly valuable in my role but also in any role within a police organisation. When I first started my tutor was the “safety blanket” between the public and me, any decision made at first would be collaboratively made and over time I was confident that I was making the correct choices. The inclusion of review timelines with my tutor enabled me to develop reflections on my performance and be provided with constructive feedback to monitor my progress. This enabled me to build evidence of my progress and competence and develop action plans for my professional development. </w:t>
      </w:r>
    </w:p>
    <w:p w14:paraId="50972202"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 xml:space="preserve">Now in my final year of probation, I have developed my skills and knowledge of policing by becoming a valuable and trusted member of my team. I have been coached and mentored numerous times which has provided me with a structured approach to improving my skills and knowledge as well as the student constable I have worked alongside. The role of a tutor has helped me to identify and nurture my abilities to become a leader in the future to effectively manage colleagues and navigate complex incidents. I can understand why it is important in large organisations such as South Wales Police so officers can benefit from experienced mentors who can provide guidance in complex scenarios. Coaching can enhance leadership abilities, decision-making skills, and stress management because it can provide a safe space for officers in their tutorship to discuss challenges and seek advice for their subsequent personal growth. </w:t>
      </w:r>
    </w:p>
    <w:p w14:paraId="510094A5"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Additionally, I have found that by joining the police my goals naturally align with the professional and organisational goals of the police force which are to reduce and prevent crime, anti-social behaviour and ensure public safety whilst maintaining public confidence in their communities (South Wales Police, 2022).</w:t>
      </w:r>
    </w:p>
    <w:p w14:paraId="1E5369B1" w14:textId="77777777" w:rsidR="00426CEE" w:rsidRPr="00426CEE" w:rsidRDefault="00426CEE" w:rsidP="00426CEE">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426CEE">
        <w:rPr>
          <w:rFonts w:ascii="Calibri" w:eastAsia="Calibri" w:hAnsi="Calibri" w:cs="Times New Roman"/>
          <w:b/>
          <w:bCs/>
          <w:color w:val="auto"/>
          <w:kern w:val="2"/>
          <w:sz w:val="24"/>
          <w:szCs w:val="24"/>
          <w:lang w:eastAsia="en-US"/>
          <w14:ligatures w14:val="standardContextual"/>
        </w:rPr>
        <w:t>Conclusion</w:t>
      </w:r>
    </w:p>
    <w:p w14:paraId="7DF140BE" w14:textId="4BE2C305" w:rsidR="00536FA9" w:rsidRPr="00426CEE" w:rsidRDefault="00426CEE" w:rsidP="00426CEE">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26CEE">
        <w:rPr>
          <w:rFonts w:ascii="Calibri" w:eastAsia="Calibri" w:hAnsi="Calibri" w:cs="Times New Roman"/>
          <w:color w:val="auto"/>
          <w:kern w:val="2"/>
          <w:sz w:val="24"/>
          <w:szCs w:val="24"/>
          <w:lang w:eastAsia="en-US"/>
          <w14:ligatures w14:val="standardContextual"/>
        </w:rPr>
        <w:t>In conclusion, mentoring and coaching have a direct impact on policing that exceeds the development of individual officers. They contribute to the effectiveness of policing organisations and assist in the progression of modernising the constantly changing framework available. The framework enables individuals to grow on a personal and professional level, further enhancing their comprehension and performance. I look forward to becoming a fully-fledged tutor when the opportunity becomes available and will continue to progress my policing knowledge and understanding in the meantime.</w:t>
      </w:r>
      <w:r>
        <w:rPr>
          <w:rFonts w:ascii="Calibri" w:eastAsia="Calibri" w:hAnsi="Calibri" w:cs="Times New Roman"/>
          <w:color w:val="auto"/>
          <w:kern w:val="2"/>
          <w:sz w:val="24"/>
          <w:szCs w:val="24"/>
          <w:lang w:eastAsia="en-US"/>
          <w14:ligatures w14:val="standardContextual"/>
        </w:rPr>
        <w:t xml:space="preserve"> </w:t>
      </w:r>
      <w:r w:rsidRPr="00426CEE">
        <w:rPr>
          <w:rFonts w:ascii="Calibri" w:eastAsia="Calibri" w:hAnsi="Calibri" w:cs="Times New Roman"/>
          <w:b/>
          <w:bCs/>
          <w:color w:val="auto"/>
          <w:kern w:val="2"/>
          <w:sz w:val="24"/>
          <w:szCs w:val="24"/>
          <w:lang w:eastAsia="en-US"/>
          <w14:ligatures w14:val="standardContextual"/>
        </w:rPr>
        <w:t>(1905 words).</w:t>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739F590" w14:textId="77777777" w:rsidR="00426CEE" w:rsidRDefault="00426CEE" w:rsidP="00340E9A">
      <w:pPr>
        <w:keepNext/>
        <w:spacing w:before="240" w:after="60"/>
        <w:ind w:right="237"/>
        <w:jc w:val="both"/>
        <w:rPr>
          <w:sz w:val="24"/>
          <w:szCs w:val="24"/>
        </w:rPr>
      </w:pPr>
    </w:p>
    <w:p w14:paraId="3C036DC9"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Agnew-Pauley, W., </w:t>
      </w:r>
      <w:proofErr w:type="spellStart"/>
      <w:r w:rsidRPr="00426CEE">
        <w:rPr>
          <w:rFonts w:ascii="Calibri" w:eastAsia="Calibri" w:hAnsi="Calibri" w:cs="Calibri"/>
          <w:color w:val="auto"/>
          <w:kern w:val="2"/>
          <w:sz w:val="24"/>
          <w:szCs w:val="24"/>
          <w:lang w:eastAsia="en-US"/>
          <w14:ligatures w14:val="standardContextual"/>
        </w:rPr>
        <w:t>Belur</w:t>
      </w:r>
      <w:proofErr w:type="spellEnd"/>
      <w:r w:rsidRPr="00426CEE">
        <w:rPr>
          <w:rFonts w:ascii="Calibri" w:eastAsia="Calibri" w:hAnsi="Calibri" w:cs="Calibri"/>
          <w:color w:val="auto"/>
          <w:kern w:val="2"/>
          <w:sz w:val="24"/>
          <w:szCs w:val="24"/>
          <w:lang w:eastAsia="en-US"/>
          <w14:ligatures w14:val="standardContextual"/>
        </w:rPr>
        <w:t xml:space="preserve">, J., Brown, J., </w:t>
      </w:r>
      <w:proofErr w:type="spellStart"/>
      <w:r w:rsidRPr="00426CEE">
        <w:rPr>
          <w:rFonts w:ascii="Calibri" w:eastAsia="Calibri" w:hAnsi="Calibri" w:cs="Calibri"/>
          <w:color w:val="auto"/>
          <w:kern w:val="2"/>
          <w:sz w:val="24"/>
          <w:szCs w:val="24"/>
          <w:lang w:eastAsia="en-US"/>
          <w14:ligatures w14:val="standardContextual"/>
        </w:rPr>
        <w:t>Gamblin</w:t>
      </w:r>
      <w:proofErr w:type="spellEnd"/>
      <w:r w:rsidRPr="00426CEE">
        <w:rPr>
          <w:rFonts w:ascii="Calibri" w:eastAsia="Calibri" w:hAnsi="Calibri" w:cs="Calibri"/>
          <w:color w:val="auto"/>
          <w:kern w:val="2"/>
          <w:sz w:val="24"/>
          <w:szCs w:val="24"/>
          <w:lang w:eastAsia="en-US"/>
          <w14:ligatures w14:val="standardContextual"/>
        </w:rPr>
        <w:t xml:space="preserve">, D., Hunter, G., McDowall, A., McGinley, B., May, T., and Tompson, L. (2018). </w:t>
      </w:r>
      <w:r w:rsidRPr="00426CEE">
        <w:rPr>
          <w:rFonts w:ascii="Calibri" w:eastAsia="Calibri" w:hAnsi="Calibri" w:cs="Calibri"/>
          <w:i/>
          <w:iCs/>
          <w:color w:val="auto"/>
          <w:kern w:val="2"/>
          <w:sz w:val="24"/>
          <w:szCs w:val="24"/>
          <w:lang w:eastAsia="en-US"/>
          <w14:ligatures w14:val="standardContextual"/>
        </w:rPr>
        <w:t xml:space="preserve">Developing an </w:t>
      </w:r>
      <w:proofErr w:type="gramStart"/>
      <w:r w:rsidRPr="00426CEE">
        <w:rPr>
          <w:rFonts w:ascii="Calibri" w:eastAsia="Calibri" w:hAnsi="Calibri" w:cs="Calibri"/>
          <w:i/>
          <w:iCs/>
          <w:color w:val="auto"/>
          <w:kern w:val="2"/>
          <w:sz w:val="24"/>
          <w:szCs w:val="24"/>
          <w:lang w:eastAsia="en-US"/>
          <w14:ligatures w14:val="standardContextual"/>
        </w:rPr>
        <w:t>evidence based</w:t>
      </w:r>
      <w:proofErr w:type="gramEnd"/>
      <w:r w:rsidRPr="00426CEE">
        <w:rPr>
          <w:rFonts w:ascii="Calibri" w:eastAsia="Calibri" w:hAnsi="Calibri" w:cs="Calibri"/>
          <w:i/>
          <w:iCs/>
          <w:color w:val="auto"/>
          <w:kern w:val="2"/>
          <w:sz w:val="24"/>
          <w:szCs w:val="24"/>
          <w:lang w:eastAsia="en-US"/>
          <w14:ligatures w14:val="standardContextual"/>
        </w:rPr>
        <w:t xml:space="preserve"> police degree-holder entry programme: Final Report. </w:t>
      </w:r>
      <w:r w:rsidRPr="00426CEE">
        <w:rPr>
          <w:rFonts w:ascii="Calibri" w:eastAsia="Calibri" w:hAnsi="Calibri" w:cs="Calibri"/>
          <w:color w:val="auto"/>
          <w:kern w:val="2"/>
          <w:sz w:val="24"/>
          <w:szCs w:val="24"/>
          <w:lang w:eastAsia="en-US"/>
          <w14:ligatures w14:val="standardContextual"/>
        </w:rPr>
        <w:t>Home Office Police Innovation Fund 2016-18. Available at: https://www.london.gov.uk/sites/default/files/debpdhp_pages_5.6.18.pdf [Accessed 06 September 2023].</w:t>
      </w:r>
    </w:p>
    <w:p w14:paraId="6A978B0A"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proofErr w:type="spellStart"/>
      <w:r w:rsidRPr="00426CEE">
        <w:rPr>
          <w:rFonts w:ascii="Calibri" w:eastAsia="Calibri" w:hAnsi="Calibri" w:cs="Calibri"/>
          <w:color w:val="auto"/>
          <w:kern w:val="2"/>
          <w:sz w:val="24"/>
          <w:szCs w:val="24"/>
          <w:lang w:eastAsia="en-US"/>
          <w14:ligatures w14:val="standardContextual"/>
        </w:rPr>
        <w:t>Alexandrou</w:t>
      </w:r>
      <w:proofErr w:type="spellEnd"/>
      <w:r w:rsidRPr="00426CEE">
        <w:rPr>
          <w:rFonts w:ascii="Calibri" w:eastAsia="Calibri" w:hAnsi="Calibri" w:cs="Calibri"/>
          <w:color w:val="auto"/>
          <w:kern w:val="2"/>
          <w:sz w:val="24"/>
          <w:szCs w:val="24"/>
          <w:lang w:eastAsia="en-US"/>
          <w14:ligatures w14:val="standardContextual"/>
        </w:rPr>
        <w:t xml:space="preserve">, A., and Davies, J. (2000). </w:t>
      </w:r>
      <w:r w:rsidRPr="00426CEE">
        <w:rPr>
          <w:rFonts w:ascii="Calibri" w:eastAsia="Calibri" w:hAnsi="Calibri" w:cs="Calibri"/>
          <w:i/>
          <w:iCs/>
          <w:color w:val="auto"/>
          <w:kern w:val="2"/>
          <w:sz w:val="24"/>
          <w:szCs w:val="24"/>
          <w:lang w:eastAsia="en-US"/>
          <w14:ligatures w14:val="standardContextual"/>
        </w:rPr>
        <w:t xml:space="preserve">Continuing professional development in the police service: the reality of the rhetoric and the way forward. </w:t>
      </w:r>
      <w:r w:rsidRPr="00426CEE">
        <w:rPr>
          <w:rFonts w:ascii="Calibri" w:eastAsia="Calibri" w:hAnsi="Calibri" w:cs="Calibri"/>
          <w:color w:val="auto"/>
          <w:kern w:val="2"/>
          <w:sz w:val="24"/>
          <w:szCs w:val="24"/>
          <w:lang w:eastAsia="en-US"/>
          <w14:ligatures w14:val="standardContextual"/>
        </w:rPr>
        <w:t>Research in Post-Compulsory Education. Available at: https://www.tandfonline.com/doi/pdf/10.1080/13596740000200064 [Accessed 21 August 2023].</w:t>
      </w:r>
    </w:p>
    <w:p w14:paraId="52BDE25D"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Amendola, K. L., Weisburd, D., Hamilton, E. E., Jones, G., and </w:t>
      </w:r>
      <w:proofErr w:type="spellStart"/>
      <w:r w:rsidRPr="00426CEE">
        <w:rPr>
          <w:rFonts w:ascii="Calibri" w:eastAsia="Calibri" w:hAnsi="Calibri" w:cs="Calibri"/>
          <w:color w:val="auto"/>
          <w:kern w:val="2"/>
          <w:sz w:val="24"/>
          <w:szCs w:val="24"/>
          <w:lang w:eastAsia="en-US"/>
          <w14:ligatures w14:val="standardContextual"/>
        </w:rPr>
        <w:t>Slipka</w:t>
      </w:r>
      <w:proofErr w:type="spellEnd"/>
      <w:r w:rsidRPr="00426CEE">
        <w:rPr>
          <w:rFonts w:ascii="Calibri" w:eastAsia="Calibri" w:hAnsi="Calibri" w:cs="Calibri"/>
          <w:color w:val="auto"/>
          <w:kern w:val="2"/>
          <w:sz w:val="24"/>
          <w:szCs w:val="24"/>
          <w:lang w:eastAsia="en-US"/>
          <w14:ligatures w14:val="standardContextual"/>
        </w:rPr>
        <w:t xml:space="preserve">, M. (2011). </w:t>
      </w:r>
      <w:r w:rsidRPr="00426CEE">
        <w:rPr>
          <w:rFonts w:ascii="Calibri" w:eastAsia="Calibri" w:hAnsi="Calibri" w:cs="Calibri"/>
          <w:i/>
          <w:iCs/>
          <w:color w:val="auto"/>
          <w:kern w:val="2"/>
          <w:sz w:val="24"/>
          <w:szCs w:val="24"/>
          <w:lang w:eastAsia="en-US"/>
          <w14:ligatures w14:val="standardContextual"/>
        </w:rPr>
        <w:t>An experimental study of compressed work schedules in policing: advantages and disadvantages of various shift lengths.</w:t>
      </w:r>
      <w:r w:rsidRPr="00426CEE">
        <w:rPr>
          <w:rFonts w:ascii="Calibri" w:eastAsia="Calibri" w:hAnsi="Calibri" w:cs="Calibri"/>
          <w:color w:val="auto"/>
          <w:kern w:val="2"/>
          <w:sz w:val="24"/>
          <w:szCs w:val="24"/>
          <w:lang w:eastAsia="en-US"/>
          <w14:ligatures w14:val="standardContextual"/>
        </w:rPr>
        <w:t xml:space="preserve"> Journal of Experimental Criminology. Available at: https://cebcp.org/wp-content/onepagers/AmendolaShifts.pdf [Accessed 22 August 2023].</w:t>
      </w:r>
    </w:p>
    <w:p w14:paraId="59A1DA8E"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Ballard, J. D., Klein, M. C., and Dean, A. (2007). </w:t>
      </w:r>
      <w:r w:rsidRPr="00426CEE">
        <w:rPr>
          <w:rFonts w:ascii="Calibri" w:eastAsia="Calibri" w:hAnsi="Calibri" w:cs="Calibri"/>
          <w:i/>
          <w:iCs/>
          <w:color w:val="auto"/>
          <w:kern w:val="2"/>
          <w:sz w:val="24"/>
          <w:szCs w:val="24"/>
          <w:lang w:eastAsia="en-US"/>
          <w14:ligatures w14:val="standardContextual"/>
        </w:rPr>
        <w:t>Mentoring for success in criminal justice and criminology: teaching professional socialization in graduate programs</w:t>
      </w:r>
      <w:r w:rsidRPr="00426CEE">
        <w:rPr>
          <w:rFonts w:ascii="Calibri" w:eastAsia="Calibri" w:hAnsi="Calibri" w:cs="Calibri"/>
          <w:color w:val="auto"/>
          <w:kern w:val="2"/>
          <w:sz w:val="24"/>
          <w:szCs w:val="24"/>
          <w:lang w:eastAsia="en-US"/>
          <w14:ligatures w14:val="standardContextual"/>
        </w:rPr>
        <w:t>. Journal of Criminal Justice Education. Available at: https://www.researchgate.net/publication/240522795_Mentoring_for_Success_in_Criminal</w:t>
      </w:r>
      <w:r w:rsidRPr="00426CEE">
        <w:rPr>
          <w:rFonts w:ascii="Calibri" w:eastAsia="Calibri" w:hAnsi="Calibri" w:cs="Calibri"/>
          <w:color w:val="auto"/>
          <w:kern w:val="2"/>
          <w:sz w:val="24"/>
          <w:szCs w:val="24"/>
          <w:lang w:eastAsia="en-US"/>
          <w14:ligatures w14:val="standardContextual"/>
        </w:rPr>
        <w:lastRenderedPageBreak/>
        <w:t>_Justice_and_Criminology_Teaching_Professional_Socialization_in_Graduate_Programs [Accessed 23 August 2023].</w:t>
      </w:r>
    </w:p>
    <w:p w14:paraId="314A7272"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Barak, A., Farrar, F., and Sutherland, A. (2014). </w:t>
      </w:r>
      <w:r w:rsidRPr="00426CEE">
        <w:rPr>
          <w:rFonts w:ascii="Calibri" w:eastAsia="Calibri" w:hAnsi="Calibri" w:cs="Calibri"/>
          <w:i/>
          <w:iCs/>
          <w:color w:val="auto"/>
          <w:kern w:val="2"/>
          <w:sz w:val="24"/>
          <w:szCs w:val="24"/>
          <w:lang w:eastAsia="en-US"/>
          <w14:ligatures w14:val="standardContextual"/>
        </w:rPr>
        <w:t>The effect of police body-worn cameras on use of force and citizens’ complaints against the police</w:t>
      </w:r>
      <w:r w:rsidRPr="00426CEE">
        <w:rPr>
          <w:rFonts w:ascii="Calibri" w:eastAsia="Calibri" w:hAnsi="Calibri" w:cs="Calibri"/>
          <w:color w:val="auto"/>
          <w:kern w:val="2"/>
          <w:sz w:val="24"/>
          <w:szCs w:val="24"/>
          <w:lang w:eastAsia="en-US"/>
          <w14:ligatures w14:val="standardContextual"/>
        </w:rPr>
        <w:t>. A randomized controlled trial. Journal of Quantitative Criminology, 31. Available at: https://www.researchgate.net/publication/277597837_The_Effect_of_Police_Body-Worn_Cameras_on_Use_of_Force_and_Citizens%27_Complaints_Against_the_Police_A_Randomized_Controlled_Trial [Accessed 15 July 2023].</w:t>
      </w:r>
    </w:p>
    <w:p w14:paraId="101558BB"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proofErr w:type="spellStart"/>
      <w:r w:rsidRPr="00426CEE">
        <w:rPr>
          <w:rFonts w:ascii="Calibri" w:eastAsia="Calibri" w:hAnsi="Calibri" w:cs="Calibri"/>
          <w:color w:val="auto"/>
          <w:kern w:val="2"/>
          <w:sz w:val="24"/>
          <w:szCs w:val="24"/>
          <w:lang w:eastAsia="en-US"/>
          <w14:ligatures w14:val="standardContextual"/>
        </w:rPr>
        <w:t>Belur</w:t>
      </w:r>
      <w:proofErr w:type="spellEnd"/>
      <w:r w:rsidRPr="00426CEE">
        <w:rPr>
          <w:rFonts w:ascii="Calibri" w:eastAsia="Calibri" w:hAnsi="Calibri" w:cs="Calibri"/>
          <w:color w:val="auto"/>
          <w:kern w:val="2"/>
          <w:sz w:val="24"/>
          <w:szCs w:val="24"/>
          <w:lang w:eastAsia="en-US"/>
          <w14:ligatures w14:val="standardContextual"/>
        </w:rPr>
        <w:t xml:space="preserve">, J., Agnew-Pauley, W., and Tompson, L. (2018). </w:t>
      </w:r>
      <w:r w:rsidRPr="00426CEE">
        <w:rPr>
          <w:rFonts w:ascii="Calibri" w:eastAsia="Calibri" w:hAnsi="Calibri" w:cs="Calibri"/>
          <w:i/>
          <w:iCs/>
          <w:color w:val="auto"/>
          <w:kern w:val="2"/>
          <w:sz w:val="24"/>
          <w:szCs w:val="24"/>
          <w:lang w:eastAsia="en-US"/>
          <w14:ligatures w14:val="standardContextual"/>
        </w:rPr>
        <w:t xml:space="preserve">Designing a graduate entry route for police recruits: lessons from a rapid evidence assessment of other professions. </w:t>
      </w:r>
      <w:r w:rsidRPr="00426CEE">
        <w:rPr>
          <w:rFonts w:ascii="Calibri" w:eastAsia="Calibri" w:hAnsi="Calibri" w:cs="Calibri"/>
          <w:color w:val="auto"/>
          <w:kern w:val="2"/>
          <w:sz w:val="24"/>
          <w:szCs w:val="24"/>
          <w:lang w:eastAsia="en-US"/>
          <w14:ligatures w14:val="standardContextual"/>
        </w:rPr>
        <w:t>Police Practice and Research. Available at: https://www.researchgate.net/publication/335652411_Designing_a_graduate_entry_route_for_police_recruits_lessons_from_a_rapid_evidence_assessment_of_other_professions [Accessed 11 September 2023].</w:t>
      </w:r>
    </w:p>
    <w:p w14:paraId="1DF9C531"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proofErr w:type="spellStart"/>
      <w:r w:rsidRPr="00426CEE">
        <w:rPr>
          <w:rFonts w:ascii="Calibri" w:eastAsia="Calibri" w:hAnsi="Calibri" w:cs="Calibri"/>
          <w:color w:val="auto"/>
          <w:kern w:val="2"/>
          <w:sz w:val="24"/>
          <w:szCs w:val="24"/>
          <w:lang w:eastAsia="en-US"/>
          <w14:ligatures w14:val="standardContextual"/>
        </w:rPr>
        <w:t>Borton’s</w:t>
      </w:r>
      <w:proofErr w:type="spellEnd"/>
      <w:r w:rsidRPr="00426CEE">
        <w:rPr>
          <w:rFonts w:ascii="Calibri" w:eastAsia="Calibri" w:hAnsi="Calibri" w:cs="Calibri"/>
          <w:color w:val="auto"/>
          <w:kern w:val="2"/>
          <w:sz w:val="24"/>
          <w:szCs w:val="24"/>
          <w:lang w:eastAsia="en-US"/>
          <w14:ligatures w14:val="standardContextual"/>
        </w:rPr>
        <w:t xml:space="preserve"> Model of Reflection. (1970). </w:t>
      </w:r>
      <w:r w:rsidRPr="00426CEE">
        <w:rPr>
          <w:rFonts w:ascii="Calibri" w:eastAsia="Calibri" w:hAnsi="Calibri" w:cs="Calibri"/>
          <w:i/>
          <w:iCs/>
          <w:color w:val="auto"/>
          <w:kern w:val="2"/>
          <w:sz w:val="24"/>
          <w:szCs w:val="24"/>
          <w:lang w:eastAsia="en-US"/>
          <w14:ligatures w14:val="standardContextual"/>
        </w:rPr>
        <w:t xml:space="preserve">Reach, touch, and </w:t>
      </w:r>
      <w:proofErr w:type="gramStart"/>
      <w:r w:rsidRPr="00426CEE">
        <w:rPr>
          <w:rFonts w:ascii="Calibri" w:eastAsia="Calibri" w:hAnsi="Calibri" w:cs="Calibri"/>
          <w:i/>
          <w:iCs/>
          <w:color w:val="auto"/>
          <w:kern w:val="2"/>
          <w:sz w:val="24"/>
          <w:szCs w:val="24"/>
          <w:lang w:eastAsia="en-US"/>
          <w14:ligatures w14:val="standardContextual"/>
        </w:rPr>
        <w:t>teach:</w:t>
      </w:r>
      <w:proofErr w:type="gramEnd"/>
      <w:r w:rsidRPr="00426CEE">
        <w:rPr>
          <w:rFonts w:ascii="Calibri" w:eastAsia="Calibri" w:hAnsi="Calibri" w:cs="Calibri"/>
          <w:i/>
          <w:iCs/>
          <w:color w:val="auto"/>
          <w:kern w:val="2"/>
          <w:sz w:val="24"/>
          <w:szCs w:val="24"/>
          <w:lang w:eastAsia="en-US"/>
          <w14:ligatures w14:val="standardContextual"/>
        </w:rPr>
        <w:t xml:space="preserve"> student concerns and process education. </w:t>
      </w:r>
      <w:r w:rsidRPr="00426CEE">
        <w:rPr>
          <w:rFonts w:ascii="Calibri" w:eastAsia="Calibri" w:hAnsi="Calibri" w:cs="Calibri"/>
          <w:color w:val="auto"/>
          <w:kern w:val="2"/>
          <w:sz w:val="24"/>
          <w:szCs w:val="24"/>
          <w:lang w:eastAsia="en-US"/>
          <w14:ligatures w14:val="standardContextual"/>
        </w:rPr>
        <w:t>Available at: https://openlibrary.org/works/OL7305158W/Reach_Touch_and_Teach [Accessed 10 July 2023].</w:t>
      </w:r>
    </w:p>
    <w:p w14:paraId="120EB8AD"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Bruns, D., and Bruns, J. (2015). </w:t>
      </w:r>
      <w:r w:rsidRPr="00426CEE">
        <w:rPr>
          <w:rFonts w:ascii="Calibri" w:eastAsia="Calibri" w:hAnsi="Calibri" w:cs="Calibri"/>
          <w:i/>
          <w:iCs/>
          <w:color w:val="auto"/>
          <w:kern w:val="2"/>
          <w:sz w:val="24"/>
          <w:szCs w:val="24"/>
          <w:lang w:eastAsia="en-US"/>
          <w14:ligatures w14:val="standardContextual"/>
        </w:rPr>
        <w:t xml:space="preserve">Assessing the worth of the college degree on self-perceived police performance. </w:t>
      </w:r>
      <w:r w:rsidRPr="00426CEE">
        <w:rPr>
          <w:rFonts w:ascii="Calibri" w:eastAsia="Calibri" w:hAnsi="Calibri" w:cs="Calibri"/>
          <w:color w:val="auto"/>
          <w:kern w:val="2"/>
          <w:sz w:val="24"/>
          <w:szCs w:val="24"/>
          <w:lang w:eastAsia="en-US"/>
          <w14:ligatures w14:val="standardContextual"/>
        </w:rPr>
        <w:t>Journal of Criminal Justice Education. Available at: https://www.researchgate.net/publication/274098959_Assessing_the_Worth_of_the_College_Degree_on_Self-perceived_Police_Performance [Accessed 08 September 2023].</w:t>
      </w:r>
    </w:p>
    <w:p w14:paraId="59CF9073"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lastRenderedPageBreak/>
        <w:t xml:space="preserve">CIPD. (2023). </w:t>
      </w:r>
      <w:r w:rsidRPr="00426CEE">
        <w:rPr>
          <w:rFonts w:ascii="Calibri" w:eastAsia="Calibri" w:hAnsi="Calibri" w:cs="Calibri"/>
          <w:i/>
          <w:iCs/>
          <w:color w:val="auto"/>
          <w:kern w:val="2"/>
          <w:sz w:val="24"/>
          <w:szCs w:val="24"/>
          <w:lang w:eastAsia="en-US"/>
          <w14:ligatures w14:val="standardContextual"/>
        </w:rPr>
        <w:t xml:space="preserve">Coaching and mentoring. </w:t>
      </w:r>
      <w:r w:rsidRPr="00426CEE">
        <w:rPr>
          <w:rFonts w:ascii="Calibri" w:eastAsia="Calibri" w:hAnsi="Calibri" w:cs="Calibri"/>
          <w:color w:val="auto"/>
          <w:kern w:val="2"/>
          <w:sz w:val="24"/>
          <w:szCs w:val="24"/>
          <w:lang w:eastAsia="en-US"/>
          <w14:ligatures w14:val="standardContextual"/>
        </w:rPr>
        <w:t>Available at: https://www.cipd.org/ie/knowledge/factsheets/coaching-mentoring-factsheet/ [Accessed 03 September 2023].</w:t>
      </w:r>
    </w:p>
    <w:p w14:paraId="0AE5702F"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Clutterbuck, D. (2004). </w:t>
      </w:r>
      <w:r w:rsidRPr="00426CEE">
        <w:rPr>
          <w:rFonts w:ascii="Calibri" w:eastAsia="Calibri" w:hAnsi="Calibri" w:cs="Calibri"/>
          <w:i/>
          <w:iCs/>
          <w:color w:val="auto"/>
          <w:kern w:val="2"/>
          <w:sz w:val="24"/>
          <w:szCs w:val="24"/>
          <w:lang w:eastAsia="en-US"/>
          <w14:ligatures w14:val="standardContextual"/>
        </w:rPr>
        <w:t>Mentor competences: a field perspective</w:t>
      </w:r>
      <w:r w:rsidRPr="00426CEE">
        <w:rPr>
          <w:rFonts w:ascii="Calibri" w:eastAsia="Calibri" w:hAnsi="Calibri" w:cs="Calibri"/>
          <w:color w:val="auto"/>
          <w:kern w:val="2"/>
          <w:sz w:val="24"/>
          <w:szCs w:val="24"/>
          <w:lang w:eastAsia="en-US"/>
          <w14:ligatures w14:val="standardContextual"/>
        </w:rPr>
        <w:t>. The situational mentor. Gower Publishing Ltd. Available at: https://books.google.co.uk/books/about/The_Situational_Mentor.html?id=JQVSThg0wdUC [Accessed 03 September 2023].</w:t>
      </w:r>
    </w:p>
    <w:p w14:paraId="1F0D7DD6"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Cockcroft, T. (2019). </w:t>
      </w:r>
      <w:r w:rsidRPr="00426CEE">
        <w:rPr>
          <w:rFonts w:ascii="Calibri" w:eastAsia="Calibri" w:hAnsi="Calibri" w:cs="Calibri"/>
          <w:i/>
          <w:iCs/>
          <w:color w:val="auto"/>
          <w:kern w:val="2"/>
          <w:sz w:val="24"/>
          <w:szCs w:val="24"/>
          <w:lang w:eastAsia="en-US"/>
          <w14:ligatures w14:val="standardContextual"/>
        </w:rPr>
        <w:t>Police culture and police leadership. Police Leadership: Changing Landscapes</w:t>
      </w:r>
      <w:r w:rsidRPr="00426CEE">
        <w:rPr>
          <w:rFonts w:ascii="Calibri" w:eastAsia="Calibri" w:hAnsi="Calibri" w:cs="Calibri"/>
          <w:color w:val="auto"/>
          <w:kern w:val="2"/>
          <w:sz w:val="24"/>
          <w:szCs w:val="24"/>
          <w:lang w:eastAsia="en-US"/>
          <w14:ligatures w14:val="standardContextual"/>
        </w:rPr>
        <w:t>. Available at: https://link.springer.com/chapter/10.1007/978-3-030-21469-2_2 [Accessed 20 August 2023].</w:t>
      </w:r>
    </w:p>
    <w:p w14:paraId="63A14E83"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College of Policing. (2013). </w:t>
      </w:r>
      <w:r w:rsidRPr="00426CEE">
        <w:rPr>
          <w:rFonts w:ascii="Calibri" w:eastAsia="Calibri" w:hAnsi="Calibri" w:cs="Calibri"/>
          <w:i/>
          <w:iCs/>
          <w:color w:val="auto"/>
          <w:kern w:val="2"/>
          <w:sz w:val="24"/>
          <w:szCs w:val="24"/>
          <w:lang w:eastAsia="en-US"/>
          <w14:ligatures w14:val="standardContextual"/>
        </w:rPr>
        <w:t xml:space="preserve">Investigation process. </w:t>
      </w:r>
      <w:r w:rsidRPr="00426CEE">
        <w:rPr>
          <w:rFonts w:ascii="Calibri" w:eastAsia="Calibri" w:hAnsi="Calibri" w:cs="Calibri"/>
          <w:color w:val="auto"/>
          <w:kern w:val="2"/>
          <w:sz w:val="24"/>
          <w:szCs w:val="24"/>
          <w:lang w:eastAsia="en-US"/>
          <w14:ligatures w14:val="standardContextual"/>
        </w:rPr>
        <w:t>Available at: https://www.college.police.uk/app/investigation/investigation-process#:~:text=The%20golden%20hour%20is%20the,%2C%20damaged%2C%20altered%20or%20destroyed. [Accessed 10 August 2023].</w:t>
      </w:r>
    </w:p>
    <w:p w14:paraId="3E4DD447"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College of Policing. (2013). </w:t>
      </w:r>
      <w:r w:rsidRPr="00426CEE">
        <w:rPr>
          <w:rFonts w:ascii="Calibri" w:eastAsia="Calibri" w:hAnsi="Calibri" w:cs="Calibri"/>
          <w:i/>
          <w:iCs/>
          <w:color w:val="auto"/>
          <w:kern w:val="2"/>
          <w:sz w:val="24"/>
          <w:szCs w:val="24"/>
          <w:lang w:eastAsia="en-US"/>
          <w14:ligatures w14:val="standardContextual"/>
        </w:rPr>
        <w:t xml:space="preserve">National decision model. </w:t>
      </w:r>
      <w:r w:rsidRPr="00426CEE">
        <w:rPr>
          <w:rFonts w:ascii="Calibri" w:eastAsia="Calibri" w:hAnsi="Calibri" w:cs="Calibri"/>
          <w:color w:val="auto"/>
          <w:kern w:val="2"/>
          <w:sz w:val="24"/>
          <w:szCs w:val="24"/>
          <w:lang w:eastAsia="en-US"/>
          <w14:ligatures w14:val="standardContextual"/>
        </w:rPr>
        <w:t>Available at: https://www.college.police.uk/app/national-decision-model/national-decision-model [Accessed 18 August 2023].</w:t>
      </w:r>
    </w:p>
    <w:p w14:paraId="4AD575B8"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College of Policing. (2013). </w:t>
      </w:r>
      <w:r w:rsidRPr="00426CEE">
        <w:rPr>
          <w:rFonts w:ascii="Calibri" w:eastAsia="Calibri" w:hAnsi="Calibri" w:cs="Calibri"/>
          <w:i/>
          <w:iCs/>
          <w:color w:val="auto"/>
          <w:kern w:val="2"/>
          <w:sz w:val="24"/>
          <w:szCs w:val="24"/>
          <w:lang w:eastAsia="en-US"/>
          <w14:ligatures w14:val="standardContextual"/>
        </w:rPr>
        <w:t xml:space="preserve">Scene strategy. </w:t>
      </w:r>
      <w:r w:rsidRPr="00426CEE">
        <w:rPr>
          <w:rFonts w:ascii="Calibri" w:eastAsia="Calibri" w:hAnsi="Calibri" w:cs="Calibri"/>
          <w:color w:val="auto"/>
          <w:kern w:val="2"/>
          <w:sz w:val="24"/>
          <w:szCs w:val="24"/>
          <w:lang w:eastAsia="en-US"/>
          <w14:ligatures w14:val="standardContextual"/>
        </w:rPr>
        <w:t>Available at: https://www.college.police.uk/app/investigation/investigative-strategies/scene-strategy [Accessed 10 August 2023].</w:t>
      </w:r>
    </w:p>
    <w:p w14:paraId="7A11EA15"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College of Policing. (2014). </w:t>
      </w:r>
      <w:r w:rsidRPr="00426CEE">
        <w:rPr>
          <w:rFonts w:ascii="Calibri" w:eastAsia="Calibri" w:hAnsi="Calibri" w:cs="Calibri"/>
          <w:i/>
          <w:iCs/>
          <w:color w:val="auto"/>
          <w:kern w:val="2"/>
          <w:sz w:val="24"/>
          <w:szCs w:val="24"/>
          <w:lang w:eastAsia="en-US"/>
          <w14:ligatures w14:val="standardContextual"/>
        </w:rPr>
        <w:t xml:space="preserve">Code of Ethics. </w:t>
      </w:r>
      <w:r w:rsidRPr="00426CEE">
        <w:rPr>
          <w:rFonts w:ascii="Calibri" w:eastAsia="Calibri" w:hAnsi="Calibri" w:cs="Calibri"/>
          <w:color w:val="auto"/>
          <w:kern w:val="2"/>
          <w:sz w:val="24"/>
          <w:szCs w:val="24"/>
          <w:lang w:eastAsia="en-US"/>
          <w14:ligatures w14:val="standardContextual"/>
        </w:rPr>
        <w:t xml:space="preserve">A Code of Practice for the Principles and Standards of Professional Behaviour for the Policing Profession of England and Wales. </w:t>
      </w:r>
      <w:r w:rsidRPr="00426CEE">
        <w:rPr>
          <w:rFonts w:ascii="Calibri" w:eastAsia="Calibri" w:hAnsi="Calibri" w:cs="Calibri"/>
          <w:color w:val="auto"/>
          <w:kern w:val="2"/>
          <w:sz w:val="24"/>
          <w:szCs w:val="24"/>
          <w:lang w:eastAsia="en-US"/>
          <w14:ligatures w14:val="standardContextual"/>
        </w:rPr>
        <w:lastRenderedPageBreak/>
        <w:t>Available at: https://assets.college.police.uk/s3fs-public/2021-02/code_of_ethics.pdf [Accessed 09 July 2023].</w:t>
      </w:r>
    </w:p>
    <w:p w14:paraId="1C4E2A75"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College of Policing. (2015). </w:t>
      </w:r>
      <w:r w:rsidRPr="00426CEE">
        <w:rPr>
          <w:rFonts w:ascii="Calibri" w:eastAsia="Calibri" w:hAnsi="Calibri" w:cs="Calibri"/>
          <w:i/>
          <w:iCs/>
          <w:color w:val="auto"/>
          <w:kern w:val="2"/>
          <w:sz w:val="24"/>
          <w:szCs w:val="24"/>
          <w:lang w:eastAsia="en-US"/>
          <w14:ligatures w14:val="standardContextual"/>
        </w:rPr>
        <w:t xml:space="preserve">Leadership Review. </w:t>
      </w:r>
      <w:r w:rsidRPr="00426CEE">
        <w:rPr>
          <w:rFonts w:ascii="Calibri" w:eastAsia="Calibri" w:hAnsi="Calibri" w:cs="Calibri"/>
          <w:color w:val="auto"/>
          <w:kern w:val="2"/>
          <w:sz w:val="24"/>
          <w:szCs w:val="24"/>
          <w:lang w:eastAsia="en-US"/>
          <w14:ligatures w14:val="standardContextual"/>
        </w:rPr>
        <w:t>Available at: https://assets.college.police.uk/s3fs-public/leadership_review_ol.pdf [Accessed 17 August 2023].</w:t>
      </w:r>
    </w:p>
    <w:p w14:paraId="7DBF83AC"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College of Policing. (2015). </w:t>
      </w:r>
      <w:r w:rsidRPr="00426CEE">
        <w:rPr>
          <w:rFonts w:ascii="Calibri" w:eastAsia="Calibri" w:hAnsi="Calibri" w:cs="Calibri"/>
          <w:i/>
          <w:iCs/>
          <w:color w:val="auto"/>
          <w:kern w:val="2"/>
          <w:sz w:val="24"/>
          <w:szCs w:val="24"/>
          <w:lang w:eastAsia="en-US"/>
          <w14:ligatures w14:val="standardContextual"/>
        </w:rPr>
        <w:t xml:space="preserve">Partnership working and multi-agency responses/mechanisms. </w:t>
      </w:r>
      <w:r w:rsidRPr="00426CEE">
        <w:rPr>
          <w:rFonts w:ascii="Calibri" w:eastAsia="Calibri" w:hAnsi="Calibri" w:cs="Calibri"/>
          <w:color w:val="auto"/>
          <w:kern w:val="2"/>
          <w:sz w:val="24"/>
          <w:szCs w:val="24"/>
          <w:lang w:eastAsia="en-US"/>
          <w14:ligatures w14:val="standardContextual"/>
        </w:rPr>
        <w:t>Available at: https://www.college.police.uk/app/major-investigation-and-public-protection/domestic-abuse/partnership-working-and-multi-agency-responsesmechanisms#safeguarding-adults-boards [Accessed 17 July 2023].</w:t>
      </w:r>
    </w:p>
    <w:p w14:paraId="372B4E07"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College of Policing. (2017). </w:t>
      </w:r>
      <w:r w:rsidRPr="00426CEE">
        <w:rPr>
          <w:rFonts w:ascii="Calibri" w:eastAsia="Calibri" w:hAnsi="Calibri" w:cs="Calibri"/>
          <w:i/>
          <w:iCs/>
          <w:color w:val="auto"/>
          <w:kern w:val="2"/>
          <w:sz w:val="24"/>
          <w:szCs w:val="24"/>
          <w:lang w:eastAsia="en-US"/>
          <w14:ligatures w14:val="standardContextual"/>
        </w:rPr>
        <w:t xml:space="preserve">Guiding principles for organisational leadership. </w:t>
      </w:r>
      <w:r w:rsidRPr="00426CEE">
        <w:rPr>
          <w:rFonts w:ascii="Calibri" w:eastAsia="Calibri" w:hAnsi="Calibri" w:cs="Calibri"/>
          <w:color w:val="auto"/>
          <w:kern w:val="2"/>
          <w:sz w:val="24"/>
          <w:szCs w:val="24"/>
          <w:lang w:eastAsia="en-US"/>
          <w14:ligatures w14:val="standardContextual"/>
        </w:rPr>
        <w:t>Available at: https://assets.college.police.uk/s3fs-public/guiding-principles-for-organisational-leadership.pdf [Accessed 20 August 2023].</w:t>
      </w:r>
    </w:p>
    <w:p w14:paraId="135D35CB"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College of Policing. (2020). </w:t>
      </w:r>
      <w:r w:rsidRPr="00426CEE">
        <w:rPr>
          <w:rFonts w:ascii="Calibri" w:eastAsia="Calibri" w:hAnsi="Calibri" w:cs="Calibri"/>
          <w:i/>
          <w:iCs/>
          <w:color w:val="auto"/>
          <w:kern w:val="2"/>
          <w:sz w:val="24"/>
          <w:szCs w:val="24"/>
          <w:lang w:eastAsia="en-US"/>
          <w14:ligatures w14:val="standardContextual"/>
        </w:rPr>
        <w:t xml:space="preserve">Police constable entry routes. </w:t>
      </w:r>
      <w:r w:rsidRPr="00426CEE">
        <w:rPr>
          <w:rFonts w:ascii="Calibri" w:eastAsia="Calibri" w:hAnsi="Calibri" w:cs="Calibri"/>
          <w:color w:val="auto"/>
          <w:kern w:val="2"/>
          <w:sz w:val="24"/>
          <w:szCs w:val="24"/>
          <w:lang w:eastAsia="en-US"/>
          <w14:ligatures w14:val="standardContextual"/>
        </w:rPr>
        <w:t>Available at: https://www.college.police.uk/support-forces/police-constable-entry-routes [Accessed 06 September 2023].</w:t>
      </w:r>
    </w:p>
    <w:p w14:paraId="79E558A7"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College of Policing. (2020). </w:t>
      </w:r>
      <w:r w:rsidRPr="00426CEE">
        <w:rPr>
          <w:rFonts w:ascii="Calibri" w:eastAsia="Calibri" w:hAnsi="Calibri" w:cs="Calibri"/>
          <w:i/>
          <w:iCs/>
          <w:color w:val="auto"/>
          <w:kern w:val="2"/>
          <w:sz w:val="24"/>
          <w:szCs w:val="24"/>
          <w:lang w:eastAsia="en-US"/>
          <w14:ligatures w14:val="standardContextual"/>
        </w:rPr>
        <w:t>Witnesses’ own words and open questioning</w:t>
      </w:r>
      <w:r w:rsidRPr="00426CEE">
        <w:rPr>
          <w:rFonts w:ascii="Calibri" w:eastAsia="Calibri" w:hAnsi="Calibri" w:cs="Calibri"/>
          <w:color w:val="auto"/>
          <w:kern w:val="2"/>
          <w:sz w:val="24"/>
          <w:szCs w:val="24"/>
          <w:lang w:eastAsia="en-US"/>
          <w14:ligatures w14:val="standardContextual"/>
        </w:rPr>
        <w:t>. Available at: https://www.college.police.uk/guidance/obtaining-initial-accounts/witnesses-ownwords-and-open-questioning (Accessed: 15 July 2023].</w:t>
      </w:r>
    </w:p>
    <w:p w14:paraId="6E86E970"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College of Policing. (2021). </w:t>
      </w:r>
      <w:r w:rsidRPr="00426CEE">
        <w:rPr>
          <w:rFonts w:ascii="Calibri" w:eastAsia="Calibri" w:hAnsi="Calibri" w:cs="Calibri"/>
          <w:i/>
          <w:iCs/>
          <w:color w:val="auto"/>
          <w:kern w:val="2"/>
          <w:sz w:val="24"/>
          <w:szCs w:val="24"/>
          <w:lang w:eastAsia="en-US"/>
          <w14:ligatures w14:val="standardContextual"/>
        </w:rPr>
        <w:t xml:space="preserve">Communication. </w:t>
      </w:r>
      <w:r w:rsidRPr="00426CEE">
        <w:rPr>
          <w:rFonts w:ascii="Calibri" w:eastAsia="Calibri" w:hAnsi="Calibri" w:cs="Calibri"/>
          <w:color w:val="auto"/>
          <w:kern w:val="2"/>
          <w:sz w:val="24"/>
          <w:szCs w:val="24"/>
          <w:lang w:eastAsia="en-US"/>
          <w14:ligatures w14:val="standardContextual"/>
        </w:rPr>
        <w:t>Available at: https://www.college.police.uk/guidance/vulnerability-related-risks/communication [Accessed 08 August 2023].</w:t>
      </w:r>
    </w:p>
    <w:p w14:paraId="48B667BF"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lastRenderedPageBreak/>
        <w:t xml:space="preserve">College of Policing. (2021). </w:t>
      </w:r>
      <w:r w:rsidRPr="00426CEE">
        <w:rPr>
          <w:rFonts w:ascii="Calibri" w:eastAsia="Calibri" w:hAnsi="Calibri" w:cs="Calibri"/>
          <w:i/>
          <w:iCs/>
          <w:color w:val="auto"/>
          <w:kern w:val="2"/>
          <w:sz w:val="24"/>
          <w:szCs w:val="24"/>
          <w:lang w:eastAsia="en-US"/>
          <w14:ligatures w14:val="standardContextual"/>
        </w:rPr>
        <w:t xml:space="preserve">Development resources for leaders across policing. </w:t>
      </w:r>
      <w:r w:rsidRPr="00426CEE">
        <w:rPr>
          <w:rFonts w:ascii="Calibri" w:eastAsia="Calibri" w:hAnsi="Calibri" w:cs="Calibri"/>
          <w:color w:val="auto"/>
          <w:kern w:val="2"/>
          <w:sz w:val="24"/>
          <w:szCs w:val="24"/>
          <w:lang w:eastAsia="en-US"/>
          <w14:ligatures w14:val="standardContextual"/>
        </w:rPr>
        <w:t>Available at: https://www.college.police.uk/article/development-resources-leaders-across-policing [Accessed 01 August 2023].</w:t>
      </w:r>
    </w:p>
    <w:p w14:paraId="18B6E02F"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College of Policing. (2022). </w:t>
      </w:r>
      <w:r w:rsidRPr="00426CEE">
        <w:rPr>
          <w:rFonts w:ascii="Calibri" w:eastAsia="Calibri" w:hAnsi="Calibri" w:cs="Calibri"/>
          <w:i/>
          <w:iCs/>
          <w:color w:val="auto"/>
          <w:kern w:val="2"/>
          <w:sz w:val="24"/>
          <w:szCs w:val="24"/>
          <w:lang w:eastAsia="en-US"/>
          <w14:ligatures w14:val="standardContextual"/>
        </w:rPr>
        <w:t xml:space="preserve">Police Constable. </w:t>
      </w:r>
      <w:r w:rsidRPr="00426CEE">
        <w:rPr>
          <w:rFonts w:ascii="Calibri" w:eastAsia="Calibri" w:hAnsi="Calibri" w:cs="Calibri"/>
          <w:color w:val="auto"/>
          <w:kern w:val="2"/>
          <w:sz w:val="24"/>
          <w:szCs w:val="24"/>
          <w:lang w:eastAsia="en-US"/>
          <w14:ligatures w14:val="standardContextual"/>
        </w:rPr>
        <w:t>Available at: https://profdev.college.police.uk/professional-profile/police-constable/ [Accessed 16 July 2023].</w:t>
      </w:r>
    </w:p>
    <w:p w14:paraId="3AC31DBA"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College of Policing. (2022). </w:t>
      </w:r>
      <w:r w:rsidRPr="00426CEE">
        <w:rPr>
          <w:rFonts w:ascii="Calibri" w:eastAsia="Calibri" w:hAnsi="Calibri" w:cs="Calibri"/>
          <w:i/>
          <w:iCs/>
          <w:color w:val="auto"/>
          <w:kern w:val="2"/>
          <w:sz w:val="24"/>
          <w:szCs w:val="24"/>
          <w:lang w:eastAsia="en-US"/>
          <w14:ligatures w14:val="standardContextual"/>
        </w:rPr>
        <w:t xml:space="preserve">Tutor/Tutor Constable. </w:t>
      </w:r>
      <w:r w:rsidRPr="00426CEE">
        <w:rPr>
          <w:rFonts w:ascii="Calibri" w:eastAsia="Calibri" w:hAnsi="Calibri" w:cs="Calibri"/>
          <w:color w:val="auto"/>
          <w:kern w:val="2"/>
          <w:sz w:val="24"/>
          <w:szCs w:val="24"/>
          <w:lang w:eastAsia="en-US"/>
          <w14:ligatures w14:val="standardContextual"/>
        </w:rPr>
        <w:t>Available at: https://profdev.college.police.uk/professional-profile/tutor-tutor-constable/ [Accessed 22 August 2023].</w:t>
      </w:r>
    </w:p>
    <w:p w14:paraId="6A583A51"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College of Policing. (2023). </w:t>
      </w:r>
      <w:r w:rsidRPr="00426CEE">
        <w:rPr>
          <w:rFonts w:ascii="Calibri" w:eastAsia="Calibri" w:hAnsi="Calibri" w:cs="Calibri"/>
          <w:i/>
          <w:iCs/>
          <w:color w:val="auto"/>
          <w:kern w:val="2"/>
          <w:sz w:val="24"/>
          <w:szCs w:val="24"/>
          <w:lang w:eastAsia="en-US"/>
          <w14:ligatures w14:val="standardContextual"/>
        </w:rPr>
        <w:t xml:space="preserve">Policing in England and Wales. </w:t>
      </w:r>
      <w:r w:rsidRPr="00426CEE">
        <w:rPr>
          <w:rFonts w:ascii="Calibri" w:eastAsia="Calibri" w:hAnsi="Calibri" w:cs="Calibri"/>
          <w:color w:val="auto"/>
          <w:kern w:val="2"/>
          <w:sz w:val="24"/>
          <w:szCs w:val="24"/>
          <w:lang w:eastAsia="en-US"/>
          <w14:ligatures w14:val="standardContextual"/>
        </w:rPr>
        <w:t>Future Operating Environment 2040. Available at: https://assets.college.police.uk/s3fs-public/2020-08/future-operating-environment-2040.pdf [Accessed 16 July 2023].</w:t>
      </w:r>
    </w:p>
    <w:p w14:paraId="55C215C8"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Cox, G. (2019). </w:t>
      </w:r>
      <w:r w:rsidRPr="00426CEE">
        <w:rPr>
          <w:rFonts w:ascii="Calibri" w:eastAsia="Calibri" w:hAnsi="Calibri" w:cs="Calibri"/>
          <w:i/>
          <w:iCs/>
          <w:color w:val="auto"/>
          <w:kern w:val="2"/>
          <w:sz w:val="24"/>
          <w:szCs w:val="24"/>
          <w:lang w:eastAsia="en-US"/>
          <w14:ligatures w14:val="standardContextual"/>
        </w:rPr>
        <w:t xml:space="preserve">Is social media harming our criminal justice system? </w:t>
      </w:r>
      <w:r w:rsidRPr="00426CEE">
        <w:rPr>
          <w:rFonts w:ascii="Calibri" w:eastAsia="Calibri" w:hAnsi="Calibri" w:cs="Calibri"/>
          <w:color w:val="auto"/>
          <w:kern w:val="2"/>
          <w:sz w:val="24"/>
          <w:szCs w:val="24"/>
          <w:lang w:eastAsia="en-US"/>
          <w14:ligatures w14:val="standardContextual"/>
        </w:rPr>
        <w:t xml:space="preserve">Crime, </w:t>
      </w:r>
      <w:proofErr w:type="gramStart"/>
      <w:r w:rsidRPr="00426CEE">
        <w:rPr>
          <w:rFonts w:ascii="Calibri" w:eastAsia="Calibri" w:hAnsi="Calibri" w:cs="Calibri"/>
          <w:color w:val="auto"/>
          <w:kern w:val="2"/>
          <w:sz w:val="24"/>
          <w:szCs w:val="24"/>
          <w:lang w:eastAsia="en-US"/>
          <w14:ligatures w14:val="standardContextual"/>
        </w:rPr>
        <w:t>justice</w:t>
      </w:r>
      <w:proofErr w:type="gramEnd"/>
      <w:r w:rsidRPr="00426CEE">
        <w:rPr>
          <w:rFonts w:ascii="Calibri" w:eastAsia="Calibri" w:hAnsi="Calibri" w:cs="Calibri"/>
          <w:color w:val="auto"/>
          <w:kern w:val="2"/>
          <w:sz w:val="24"/>
          <w:szCs w:val="24"/>
          <w:lang w:eastAsia="en-US"/>
          <w14:ligatures w14:val="standardContextual"/>
        </w:rPr>
        <w:t xml:space="preserve"> and law. Press release. Available at: https://www.gov.uk/government/news/is-social-media-harming-our-criminal-justice-system [Accessed 11 August 2023].</w:t>
      </w:r>
    </w:p>
    <w:p w14:paraId="11CA8A20"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Data Protection Act. (2018). </w:t>
      </w:r>
      <w:r w:rsidRPr="00426CEE">
        <w:rPr>
          <w:rFonts w:ascii="Calibri" w:eastAsia="Calibri" w:hAnsi="Calibri" w:cs="Calibri"/>
          <w:i/>
          <w:iCs/>
          <w:color w:val="auto"/>
          <w:kern w:val="2"/>
          <w:sz w:val="24"/>
          <w:szCs w:val="24"/>
          <w:lang w:eastAsia="en-US"/>
          <w14:ligatures w14:val="standardContextual"/>
        </w:rPr>
        <w:t xml:space="preserve">The Data Protection Act. </w:t>
      </w:r>
      <w:r w:rsidRPr="00426CEE">
        <w:rPr>
          <w:rFonts w:ascii="Calibri" w:eastAsia="Calibri" w:hAnsi="Calibri" w:cs="Calibri"/>
          <w:color w:val="auto"/>
          <w:kern w:val="2"/>
          <w:sz w:val="24"/>
          <w:szCs w:val="24"/>
          <w:lang w:eastAsia="en-US"/>
          <w14:ligatures w14:val="standardContextual"/>
        </w:rPr>
        <w:t>Available at: https://www.gov.uk/data-protection#:~:text=The%20Data%20Protection%20Act%202018%20is%20the%20UK%27s%20implementation%20of,used%20fairly%2C%20lawfully%20and%20transparently [Accessed 11 August 2023].</w:t>
      </w:r>
    </w:p>
    <w:p w14:paraId="2221B9C1"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Davies, A., and Roberts, K. (2011)</w:t>
      </w:r>
      <w:r w:rsidRPr="00426CEE">
        <w:rPr>
          <w:rFonts w:ascii="Calibri" w:eastAsia="Calibri" w:hAnsi="Calibri" w:cs="Calibri"/>
          <w:i/>
          <w:iCs/>
          <w:color w:val="auto"/>
          <w:kern w:val="2"/>
          <w:sz w:val="24"/>
          <w:szCs w:val="24"/>
          <w:lang w:eastAsia="en-US"/>
          <w14:ligatures w14:val="standardContextual"/>
        </w:rPr>
        <w:t>. Communications in Policing</w:t>
      </w:r>
      <w:r w:rsidRPr="00426CEE">
        <w:rPr>
          <w:rFonts w:ascii="Calibri" w:eastAsia="Calibri" w:hAnsi="Calibri" w:cs="Calibri"/>
          <w:color w:val="auto"/>
          <w:kern w:val="2"/>
          <w:sz w:val="24"/>
          <w:szCs w:val="24"/>
          <w:lang w:eastAsia="en-US"/>
          <w14:ligatures w14:val="standardContextual"/>
        </w:rPr>
        <w:t>. Available at: https://www.researchgate.net/publication/273451041_Communications_in_Policing [Accessed 19 August 2023].</w:t>
      </w:r>
    </w:p>
    <w:p w14:paraId="02DFE993"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lastRenderedPageBreak/>
        <w:t xml:space="preserve">Fernandez, M. and </w:t>
      </w:r>
      <w:proofErr w:type="spellStart"/>
      <w:r w:rsidRPr="00426CEE">
        <w:rPr>
          <w:rFonts w:ascii="Calibri" w:eastAsia="Calibri" w:hAnsi="Calibri" w:cs="Calibri"/>
          <w:color w:val="auto"/>
          <w:kern w:val="2"/>
          <w:sz w:val="24"/>
          <w:szCs w:val="24"/>
          <w:lang w:eastAsia="en-US"/>
          <w14:ligatures w14:val="standardContextual"/>
        </w:rPr>
        <w:t>Basave</w:t>
      </w:r>
      <w:proofErr w:type="spellEnd"/>
      <w:r w:rsidRPr="00426CEE">
        <w:rPr>
          <w:rFonts w:ascii="Calibri" w:eastAsia="Calibri" w:hAnsi="Calibri" w:cs="Calibri"/>
          <w:color w:val="auto"/>
          <w:kern w:val="2"/>
          <w:sz w:val="24"/>
          <w:szCs w:val="24"/>
          <w:lang w:eastAsia="en-US"/>
          <w14:ligatures w14:val="standardContextual"/>
        </w:rPr>
        <w:t xml:space="preserve">, A., and Alani, H. (2014). </w:t>
      </w:r>
      <w:r w:rsidRPr="00426CEE">
        <w:rPr>
          <w:rFonts w:ascii="Calibri" w:eastAsia="Calibri" w:hAnsi="Calibri" w:cs="Calibri"/>
          <w:i/>
          <w:iCs/>
          <w:color w:val="auto"/>
          <w:kern w:val="2"/>
          <w:sz w:val="24"/>
          <w:szCs w:val="24"/>
          <w:lang w:eastAsia="en-US"/>
          <w14:ligatures w14:val="standardContextual"/>
        </w:rPr>
        <w:t xml:space="preserve">Policing Engagement via </w:t>
      </w:r>
      <w:proofErr w:type="gramStart"/>
      <w:r w:rsidRPr="00426CEE">
        <w:rPr>
          <w:rFonts w:ascii="Calibri" w:eastAsia="Calibri" w:hAnsi="Calibri" w:cs="Calibri"/>
          <w:i/>
          <w:iCs/>
          <w:color w:val="auto"/>
          <w:kern w:val="2"/>
          <w:sz w:val="24"/>
          <w:szCs w:val="24"/>
          <w:lang w:eastAsia="en-US"/>
          <w14:ligatures w14:val="standardContextual"/>
        </w:rPr>
        <w:t>Social Media</w:t>
      </w:r>
      <w:proofErr w:type="gramEnd"/>
      <w:r w:rsidRPr="00426CEE">
        <w:rPr>
          <w:rFonts w:ascii="Calibri" w:eastAsia="Calibri" w:hAnsi="Calibri" w:cs="Calibri"/>
          <w:color w:val="auto"/>
          <w:kern w:val="2"/>
          <w:sz w:val="24"/>
          <w:szCs w:val="24"/>
          <w:lang w:eastAsia="en-US"/>
          <w14:ligatures w14:val="standardContextual"/>
        </w:rPr>
        <w:t>. 18-26. Available at: 10.1007/978-3-319-15168-7_3 [Accessed 08 August 2023].</w:t>
      </w:r>
    </w:p>
    <w:p w14:paraId="63105250"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proofErr w:type="spellStart"/>
      <w:r w:rsidRPr="00426CEE">
        <w:rPr>
          <w:rFonts w:ascii="Calibri" w:eastAsia="Calibri" w:hAnsi="Calibri" w:cs="Calibri"/>
          <w:color w:val="auto"/>
          <w:kern w:val="2"/>
          <w:sz w:val="24"/>
          <w:szCs w:val="24"/>
          <w:lang w:eastAsia="en-US"/>
          <w14:ligatures w14:val="standardContextual"/>
        </w:rPr>
        <w:t>Finklea</w:t>
      </w:r>
      <w:proofErr w:type="spellEnd"/>
      <w:r w:rsidRPr="00426CEE">
        <w:rPr>
          <w:rFonts w:ascii="Calibri" w:eastAsia="Calibri" w:hAnsi="Calibri" w:cs="Calibri"/>
          <w:color w:val="auto"/>
          <w:kern w:val="2"/>
          <w:sz w:val="24"/>
          <w:szCs w:val="24"/>
          <w:lang w:eastAsia="en-US"/>
          <w14:ligatures w14:val="standardContextual"/>
        </w:rPr>
        <w:t xml:space="preserve">, K. (2022). </w:t>
      </w:r>
      <w:r w:rsidRPr="00426CEE">
        <w:rPr>
          <w:rFonts w:ascii="Calibri" w:eastAsia="Calibri" w:hAnsi="Calibri" w:cs="Calibri"/>
          <w:i/>
          <w:iCs/>
          <w:color w:val="auto"/>
          <w:kern w:val="2"/>
          <w:sz w:val="24"/>
          <w:szCs w:val="24"/>
          <w:lang w:eastAsia="en-US"/>
          <w14:ligatures w14:val="standardContextual"/>
        </w:rPr>
        <w:t xml:space="preserve">Law Enforcement and Technology: Using </w:t>
      </w:r>
      <w:proofErr w:type="gramStart"/>
      <w:r w:rsidRPr="00426CEE">
        <w:rPr>
          <w:rFonts w:ascii="Calibri" w:eastAsia="Calibri" w:hAnsi="Calibri" w:cs="Calibri"/>
          <w:i/>
          <w:iCs/>
          <w:color w:val="auto"/>
          <w:kern w:val="2"/>
          <w:sz w:val="24"/>
          <w:szCs w:val="24"/>
          <w:lang w:eastAsia="en-US"/>
          <w14:ligatures w14:val="standardContextual"/>
        </w:rPr>
        <w:t>Social Media</w:t>
      </w:r>
      <w:proofErr w:type="gramEnd"/>
      <w:r w:rsidRPr="00426CEE">
        <w:rPr>
          <w:rFonts w:ascii="Calibri" w:eastAsia="Calibri" w:hAnsi="Calibri" w:cs="Calibri"/>
          <w:i/>
          <w:iCs/>
          <w:color w:val="auto"/>
          <w:kern w:val="2"/>
          <w:sz w:val="24"/>
          <w:szCs w:val="24"/>
          <w:lang w:eastAsia="en-US"/>
          <w14:ligatures w14:val="standardContextual"/>
        </w:rPr>
        <w:t xml:space="preserve">. </w:t>
      </w:r>
      <w:r w:rsidRPr="00426CEE">
        <w:rPr>
          <w:rFonts w:ascii="Calibri" w:eastAsia="Calibri" w:hAnsi="Calibri" w:cs="Calibri"/>
          <w:color w:val="auto"/>
          <w:kern w:val="2"/>
          <w:sz w:val="24"/>
          <w:szCs w:val="24"/>
          <w:lang w:eastAsia="en-US"/>
          <w14:ligatures w14:val="standardContextual"/>
        </w:rPr>
        <w:t>Congressional Research Service. Available at: https://sgp.fas.org/crs/misc/R47008.pdf [Accessed 12 August 2023].</w:t>
      </w:r>
    </w:p>
    <w:p w14:paraId="0432C3D3"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Fitzpatrick, J. (2023). </w:t>
      </w:r>
      <w:r w:rsidRPr="00426CEE">
        <w:rPr>
          <w:rFonts w:ascii="Calibri" w:eastAsia="Calibri" w:hAnsi="Calibri" w:cs="Calibri"/>
          <w:i/>
          <w:iCs/>
          <w:color w:val="auto"/>
          <w:kern w:val="2"/>
          <w:sz w:val="24"/>
          <w:szCs w:val="24"/>
          <w:lang w:eastAsia="en-US"/>
          <w14:ligatures w14:val="standardContextual"/>
        </w:rPr>
        <w:t>Modern policing in the 21</w:t>
      </w:r>
      <w:r w:rsidRPr="00426CEE">
        <w:rPr>
          <w:rFonts w:ascii="Calibri" w:eastAsia="Calibri" w:hAnsi="Calibri" w:cs="Calibri"/>
          <w:i/>
          <w:iCs/>
          <w:color w:val="auto"/>
          <w:kern w:val="2"/>
          <w:sz w:val="24"/>
          <w:szCs w:val="24"/>
          <w:vertAlign w:val="superscript"/>
          <w:lang w:eastAsia="en-US"/>
          <w14:ligatures w14:val="standardContextual"/>
        </w:rPr>
        <w:t>st</w:t>
      </w:r>
      <w:r w:rsidRPr="00426CEE">
        <w:rPr>
          <w:rFonts w:ascii="Calibri" w:eastAsia="Calibri" w:hAnsi="Calibri" w:cs="Calibri"/>
          <w:i/>
          <w:iCs/>
          <w:color w:val="auto"/>
          <w:kern w:val="2"/>
          <w:sz w:val="24"/>
          <w:szCs w:val="24"/>
          <w:lang w:eastAsia="en-US"/>
          <w14:ligatures w14:val="standardContextual"/>
        </w:rPr>
        <w:t xml:space="preserve"> century – Time for inclusive cultural shift. </w:t>
      </w:r>
      <w:r w:rsidRPr="00426CEE">
        <w:rPr>
          <w:rFonts w:ascii="Calibri" w:eastAsia="Calibri" w:hAnsi="Calibri" w:cs="Calibri"/>
          <w:color w:val="auto"/>
          <w:kern w:val="2"/>
          <w:sz w:val="24"/>
          <w:szCs w:val="24"/>
          <w:lang w:eastAsia="en-US"/>
          <w14:ligatures w14:val="standardContextual"/>
        </w:rPr>
        <w:t>College of Policing. Available at: https://www.college.police.uk/research/projects/modern-policing-21st-century-time-inclusive-cultural-shift [Accessed 13 July 2023].</w:t>
      </w:r>
    </w:p>
    <w:p w14:paraId="2A8F2A54"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Ford, K., Newbury, A., Meredith, Z., Evans, J., Hughes, K., Roderick, J., Davies, A., and Bellis, A. (2020) ‘</w:t>
      </w:r>
      <w:r w:rsidRPr="00426CEE">
        <w:rPr>
          <w:rFonts w:ascii="Calibri" w:eastAsia="Calibri" w:hAnsi="Calibri" w:cs="Calibri"/>
          <w:i/>
          <w:iCs/>
          <w:color w:val="auto"/>
          <w:kern w:val="2"/>
          <w:sz w:val="24"/>
          <w:szCs w:val="24"/>
          <w:lang w:eastAsia="en-US"/>
          <w14:ligatures w14:val="standardContextual"/>
        </w:rPr>
        <w:t>Understanding the outcome of police safeguarding notifications to social services in South Wales’</w:t>
      </w:r>
      <w:r w:rsidRPr="00426CEE">
        <w:rPr>
          <w:rFonts w:ascii="Calibri" w:eastAsia="Calibri" w:hAnsi="Calibri" w:cs="Calibri"/>
          <w:color w:val="auto"/>
          <w:kern w:val="2"/>
          <w:sz w:val="24"/>
          <w:szCs w:val="24"/>
          <w:lang w:eastAsia="en-US"/>
          <w14:ligatures w14:val="standardContextual"/>
        </w:rPr>
        <w:t>. Police Journal: Theory, Practice and Principles, 93(2). Available at: https://journals.sagepub.com/doi/10.1177/0032258X19836144 [Accessed 12 July 2023].</w:t>
      </w:r>
    </w:p>
    <w:p w14:paraId="5157A697"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Gibbs, G. (1988). </w:t>
      </w:r>
      <w:r w:rsidRPr="00426CEE">
        <w:rPr>
          <w:rFonts w:ascii="Calibri" w:eastAsia="Calibri" w:hAnsi="Calibri" w:cs="Calibri"/>
          <w:i/>
          <w:iCs/>
          <w:color w:val="auto"/>
          <w:kern w:val="2"/>
          <w:sz w:val="24"/>
          <w:szCs w:val="24"/>
          <w:lang w:eastAsia="en-US"/>
          <w14:ligatures w14:val="standardContextual"/>
        </w:rPr>
        <w:t xml:space="preserve">Learning by doing: A guide to teaching and learning methods. </w:t>
      </w:r>
      <w:r w:rsidRPr="00426CEE">
        <w:rPr>
          <w:rFonts w:ascii="Calibri" w:eastAsia="Calibri" w:hAnsi="Calibri" w:cs="Calibri"/>
          <w:color w:val="auto"/>
          <w:kern w:val="2"/>
          <w:sz w:val="24"/>
          <w:szCs w:val="24"/>
          <w:lang w:eastAsia="en-US"/>
          <w14:ligatures w14:val="standardContextual"/>
        </w:rPr>
        <w:t>Further Education Unit. Available at: https://thoughtsmostlyaboutlearning.files.wordpress.com/2015/12/learning-by-doing-graham-gibbs.pdf [Accessed 01 July 2023].</w:t>
      </w:r>
    </w:p>
    <w:p w14:paraId="2A9ED309"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Home Office. (2023). </w:t>
      </w:r>
      <w:r w:rsidRPr="00426CEE">
        <w:rPr>
          <w:rFonts w:ascii="Calibri" w:eastAsia="Calibri" w:hAnsi="Calibri" w:cs="Calibri"/>
          <w:i/>
          <w:iCs/>
          <w:color w:val="auto"/>
          <w:kern w:val="2"/>
          <w:sz w:val="24"/>
          <w:szCs w:val="24"/>
          <w:lang w:eastAsia="en-US"/>
          <w14:ligatures w14:val="standardContextual"/>
        </w:rPr>
        <w:t xml:space="preserve">Strategic Policing Requirement 2023. </w:t>
      </w:r>
      <w:r w:rsidRPr="00426CEE">
        <w:rPr>
          <w:rFonts w:ascii="Calibri" w:eastAsia="Calibri" w:hAnsi="Calibri" w:cs="Calibri"/>
          <w:color w:val="auto"/>
          <w:kern w:val="2"/>
          <w:sz w:val="24"/>
          <w:szCs w:val="24"/>
          <w:lang w:eastAsia="en-US"/>
          <w14:ligatures w14:val="standardContextual"/>
        </w:rPr>
        <w:t>GOV.UK. Policy paper. Available at: https://assets.publishing.service.gov.uk/government/uploads/system/uploads/attachment_data/file/1165007/Strategic_Policing_Requirement_V1.3.pdf [Accessed 11 July 2023].</w:t>
      </w:r>
    </w:p>
    <w:p w14:paraId="2A12D47E"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Horgan, S., Collier, B., Jones, R. and Shepherd, L. (2021). </w:t>
      </w:r>
      <w:r w:rsidRPr="00426CEE">
        <w:rPr>
          <w:rFonts w:ascii="Calibri" w:eastAsia="Calibri" w:hAnsi="Calibri" w:cs="Calibri"/>
          <w:i/>
          <w:iCs/>
          <w:color w:val="auto"/>
          <w:kern w:val="2"/>
          <w:sz w:val="24"/>
          <w:szCs w:val="24"/>
          <w:lang w:eastAsia="en-US"/>
          <w14:ligatures w14:val="standardContextual"/>
        </w:rPr>
        <w:t xml:space="preserve">"Re-territorialising the policing of cybercrime in the post-COVID-19 era: towards a new vision of local democratic cyber </w:t>
      </w:r>
      <w:r w:rsidRPr="00426CEE">
        <w:rPr>
          <w:rFonts w:ascii="Calibri" w:eastAsia="Calibri" w:hAnsi="Calibri" w:cs="Calibri"/>
          <w:i/>
          <w:iCs/>
          <w:color w:val="auto"/>
          <w:kern w:val="2"/>
          <w:sz w:val="24"/>
          <w:szCs w:val="24"/>
          <w:lang w:eastAsia="en-US"/>
          <w14:ligatures w14:val="standardContextual"/>
        </w:rPr>
        <w:lastRenderedPageBreak/>
        <w:t>policing</w:t>
      </w:r>
      <w:r w:rsidRPr="00426CEE">
        <w:rPr>
          <w:rFonts w:ascii="Calibri" w:eastAsia="Calibri" w:hAnsi="Calibri" w:cs="Calibri"/>
          <w:color w:val="auto"/>
          <w:kern w:val="2"/>
          <w:sz w:val="24"/>
          <w:szCs w:val="24"/>
          <w:lang w:eastAsia="en-US"/>
          <w14:ligatures w14:val="standardContextual"/>
        </w:rPr>
        <w:t>". Journal of Criminal Psychology. Vol. 11. Available at: https://doi.org/10.1108/JCP-08-2020-0034 [Accessed 10 July 2023].</w:t>
      </w:r>
    </w:p>
    <w:p w14:paraId="2F6E9F8B"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Houston Chronicle. (2015). </w:t>
      </w:r>
      <w:r w:rsidRPr="00426CEE">
        <w:rPr>
          <w:rFonts w:ascii="Calibri" w:eastAsia="Calibri" w:hAnsi="Calibri" w:cs="Calibri"/>
          <w:i/>
          <w:iCs/>
          <w:color w:val="auto"/>
          <w:kern w:val="2"/>
          <w:sz w:val="24"/>
          <w:szCs w:val="24"/>
          <w:lang w:eastAsia="en-US"/>
          <w14:ligatures w14:val="standardContextual"/>
        </w:rPr>
        <w:t xml:space="preserve">Four Basic Leadership Styles Used by Situational Managers. </w:t>
      </w:r>
      <w:r w:rsidRPr="00426CEE">
        <w:rPr>
          <w:rFonts w:ascii="Calibri" w:eastAsia="Calibri" w:hAnsi="Calibri" w:cs="Calibri"/>
          <w:color w:val="auto"/>
          <w:kern w:val="2"/>
          <w:sz w:val="24"/>
          <w:szCs w:val="24"/>
          <w:lang w:eastAsia="en-US"/>
          <w14:ligatures w14:val="standardContextual"/>
        </w:rPr>
        <w:t>Available at: https://smallbusiness.chron.com/four-basic-leadership-styles-used-situational-managers-2982.html [Accessed 18 August 2023].</w:t>
      </w:r>
    </w:p>
    <w:p w14:paraId="41EB730F"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Human Rights Act. (2019). </w:t>
      </w:r>
      <w:r w:rsidRPr="00426CEE">
        <w:rPr>
          <w:rFonts w:ascii="Calibri" w:eastAsia="Calibri" w:hAnsi="Calibri" w:cs="Calibri"/>
          <w:i/>
          <w:iCs/>
          <w:color w:val="auto"/>
          <w:kern w:val="2"/>
          <w:sz w:val="24"/>
          <w:szCs w:val="24"/>
          <w:lang w:eastAsia="en-US"/>
          <w14:ligatures w14:val="standardContextual"/>
        </w:rPr>
        <w:t xml:space="preserve">Article 8: Right to respect for private and family life. </w:t>
      </w:r>
      <w:r w:rsidRPr="00426CEE">
        <w:rPr>
          <w:rFonts w:ascii="Calibri" w:eastAsia="Calibri" w:hAnsi="Calibri" w:cs="Calibri"/>
          <w:color w:val="auto"/>
          <w:kern w:val="2"/>
          <w:sz w:val="24"/>
          <w:szCs w:val="24"/>
          <w:lang w:eastAsia="en-US"/>
          <w14:ligatures w14:val="standardContextual"/>
        </w:rPr>
        <w:t>Available at: https://www.equalityhumanrights.com/en/human-rights-act/article-8-respect-your-private-and-family-life [Accessed 16 July 2023].</w:t>
      </w:r>
    </w:p>
    <w:p w14:paraId="00A9DEF2"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proofErr w:type="spellStart"/>
      <w:r w:rsidRPr="00426CEE">
        <w:rPr>
          <w:rFonts w:ascii="Calibri" w:eastAsia="Calibri" w:hAnsi="Calibri" w:cs="Calibri"/>
          <w:color w:val="auto"/>
          <w:kern w:val="2"/>
          <w:sz w:val="24"/>
          <w:szCs w:val="24"/>
          <w:lang w:eastAsia="en-US"/>
          <w14:ligatures w14:val="standardContextual"/>
        </w:rPr>
        <w:t>Huhta</w:t>
      </w:r>
      <w:proofErr w:type="spellEnd"/>
      <w:r w:rsidRPr="00426CEE">
        <w:rPr>
          <w:rFonts w:ascii="Calibri" w:eastAsia="Calibri" w:hAnsi="Calibri" w:cs="Calibri"/>
          <w:color w:val="auto"/>
          <w:kern w:val="2"/>
          <w:sz w:val="24"/>
          <w:szCs w:val="24"/>
          <w:lang w:eastAsia="en-US"/>
          <w14:ligatures w14:val="standardContextual"/>
        </w:rPr>
        <w:t xml:space="preserve">, JM., Di Nota, P.M., and Hietanen, T. (2023). </w:t>
      </w:r>
      <w:r w:rsidRPr="00426CEE">
        <w:rPr>
          <w:rFonts w:ascii="Calibri" w:eastAsia="Calibri" w:hAnsi="Calibri" w:cs="Calibri"/>
          <w:i/>
          <w:iCs/>
          <w:color w:val="auto"/>
          <w:kern w:val="2"/>
          <w:sz w:val="24"/>
          <w:szCs w:val="24"/>
          <w:lang w:eastAsia="en-US"/>
          <w14:ligatures w14:val="standardContextual"/>
        </w:rPr>
        <w:t xml:space="preserve">Deriving Expert Knowledge of Situational Awareness in Policing: </w:t>
      </w:r>
      <w:proofErr w:type="gramStart"/>
      <w:r w:rsidRPr="00426CEE">
        <w:rPr>
          <w:rFonts w:ascii="Calibri" w:eastAsia="Calibri" w:hAnsi="Calibri" w:cs="Calibri"/>
          <w:i/>
          <w:iCs/>
          <w:color w:val="auto"/>
          <w:kern w:val="2"/>
          <w:sz w:val="24"/>
          <w:szCs w:val="24"/>
          <w:lang w:eastAsia="en-US"/>
          <w14:ligatures w14:val="standardContextual"/>
        </w:rPr>
        <w:t>a</w:t>
      </w:r>
      <w:proofErr w:type="gramEnd"/>
      <w:r w:rsidRPr="00426CEE">
        <w:rPr>
          <w:rFonts w:ascii="Calibri" w:eastAsia="Calibri" w:hAnsi="Calibri" w:cs="Calibri"/>
          <w:i/>
          <w:iCs/>
          <w:color w:val="auto"/>
          <w:kern w:val="2"/>
          <w:sz w:val="24"/>
          <w:szCs w:val="24"/>
          <w:lang w:eastAsia="en-US"/>
          <w14:ligatures w14:val="standardContextual"/>
        </w:rPr>
        <w:t xml:space="preserve"> Mixed-Methods Study.</w:t>
      </w:r>
      <w:r w:rsidRPr="00426CEE">
        <w:rPr>
          <w:rFonts w:ascii="Calibri" w:eastAsia="Calibri" w:hAnsi="Calibri" w:cs="Calibri"/>
          <w:color w:val="auto"/>
          <w:kern w:val="2"/>
          <w:sz w:val="24"/>
          <w:szCs w:val="24"/>
          <w:lang w:eastAsia="en-US"/>
          <w14:ligatures w14:val="standardContextual"/>
        </w:rPr>
        <w:t xml:space="preserve"> J Police Crim Psych 38. Available at: https://doi.org/10.1007/s11896-023-09574-6 [Accessed 18 August 2023].</w:t>
      </w:r>
    </w:p>
    <w:p w14:paraId="0FDA8AE3"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IOPC. (2021). </w:t>
      </w:r>
      <w:r w:rsidRPr="00426CEE">
        <w:rPr>
          <w:rFonts w:ascii="Calibri" w:eastAsia="Calibri" w:hAnsi="Calibri" w:cs="Calibri"/>
          <w:i/>
          <w:iCs/>
          <w:color w:val="auto"/>
          <w:kern w:val="2"/>
          <w:sz w:val="24"/>
          <w:szCs w:val="24"/>
          <w:lang w:eastAsia="en-US"/>
          <w14:ligatures w14:val="standardContextual"/>
        </w:rPr>
        <w:t xml:space="preserve">IOPC warns officers about inappropriate social media use. </w:t>
      </w:r>
      <w:r w:rsidRPr="00426CEE">
        <w:rPr>
          <w:rFonts w:ascii="Calibri" w:eastAsia="Calibri" w:hAnsi="Calibri" w:cs="Calibri"/>
          <w:color w:val="auto"/>
          <w:kern w:val="2"/>
          <w:sz w:val="24"/>
          <w:szCs w:val="24"/>
          <w:lang w:eastAsia="en-US"/>
          <w14:ligatures w14:val="standardContextual"/>
        </w:rPr>
        <w:t>Available at: https://www.policeconduct.gov.uk/news/iopc-warns-officers-about-inappropriate-social-media-use [Accessed 05 August 2023].</w:t>
      </w:r>
    </w:p>
    <w:p w14:paraId="4E0ED6F2"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Jasper, M., Rosser, M. and Mooney, G. (2013). </w:t>
      </w:r>
      <w:r w:rsidRPr="00426CEE">
        <w:rPr>
          <w:rFonts w:ascii="Calibri" w:eastAsia="Calibri" w:hAnsi="Calibri" w:cs="Calibri"/>
          <w:i/>
          <w:iCs/>
          <w:color w:val="auto"/>
          <w:kern w:val="2"/>
          <w:sz w:val="24"/>
          <w:szCs w:val="24"/>
          <w:lang w:eastAsia="en-US"/>
          <w14:ligatures w14:val="standardContextual"/>
        </w:rPr>
        <w:t>Professional Development, Reflection and Decision-Making in Nursing and Health Care.</w:t>
      </w:r>
      <w:r w:rsidRPr="00426CEE">
        <w:rPr>
          <w:rFonts w:ascii="Calibri" w:eastAsia="Calibri" w:hAnsi="Calibri" w:cs="Calibri"/>
          <w:color w:val="auto"/>
          <w:kern w:val="2"/>
          <w:sz w:val="24"/>
          <w:szCs w:val="24"/>
          <w:lang w:eastAsia="en-US"/>
          <w14:ligatures w14:val="standardContextual"/>
        </w:rPr>
        <w:t xml:space="preserve"> Advanced Healthcare Practice. Second Edition. Available at: https://books.google.co.uk/books?hl=en&amp;lr=&amp;id=XTxKEAAAQBAJ&amp;oi=fnd&amp;pg=PA41&amp;dq=the+era+cycle+jasper+2013+reference&amp;ots=oGIou9_Sim&amp;sig=5JYDe4Ya1ogF2tgLHwApix2ACtk#v=onepage&amp;q&amp;f=true [Accessed 10 August 2023].</w:t>
      </w:r>
    </w:p>
    <w:p w14:paraId="2A58D4E6"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lastRenderedPageBreak/>
        <w:t xml:space="preserve">Johnson, W., &amp; Andersen, G. (2010). </w:t>
      </w:r>
      <w:r w:rsidRPr="00426CEE">
        <w:rPr>
          <w:rFonts w:ascii="Calibri" w:eastAsia="Calibri" w:hAnsi="Calibri" w:cs="Calibri"/>
          <w:i/>
          <w:iCs/>
          <w:color w:val="auto"/>
          <w:kern w:val="2"/>
          <w:sz w:val="24"/>
          <w:szCs w:val="24"/>
          <w:lang w:eastAsia="en-US"/>
          <w14:ligatures w14:val="standardContextual"/>
        </w:rPr>
        <w:t>FORMAL MENTORING IN THE U.S. MILITARY: Research Evidence, Lingering Questions, and Recommendations</w:t>
      </w:r>
      <w:r w:rsidRPr="00426CEE">
        <w:rPr>
          <w:rFonts w:ascii="Calibri" w:eastAsia="Calibri" w:hAnsi="Calibri" w:cs="Calibri"/>
          <w:color w:val="auto"/>
          <w:kern w:val="2"/>
          <w:sz w:val="24"/>
          <w:szCs w:val="24"/>
          <w:lang w:eastAsia="en-US"/>
          <w14:ligatures w14:val="standardContextual"/>
        </w:rPr>
        <w:t>. Journal of Organizational Behaviour, Vol. 13, No. 2. Available at: www.jstor.org/stable/26397105 [Accessed 03 September 2023].</w:t>
      </w:r>
    </w:p>
    <w:p w14:paraId="2CEC4895"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proofErr w:type="spellStart"/>
      <w:r w:rsidRPr="00426CEE">
        <w:rPr>
          <w:rFonts w:ascii="Calibri" w:eastAsia="Calibri" w:hAnsi="Calibri" w:cs="Calibri"/>
          <w:color w:val="auto"/>
          <w:kern w:val="2"/>
          <w:sz w:val="24"/>
          <w:szCs w:val="24"/>
          <w:lang w:eastAsia="en-US"/>
          <w14:ligatures w14:val="standardContextual"/>
        </w:rPr>
        <w:t>Koziarski</w:t>
      </w:r>
      <w:proofErr w:type="spellEnd"/>
      <w:r w:rsidRPr="00426CEE">
        <w:rPr>
          <w:rFonts w:ascii="Calibri" w:eastAsia="Calibri" w:hAnsi="Calibri" w:cs="Calibri"/>
          <w:color w:val="auto"/>
          <w:kern w:val="2"/>
          <w:sz w:val="24"/>
          <w:szCs w:val="24"/>
          <w:lang w:eastAsia="en-US"/>
          <w14:ligatures w14:val="standardContextual"/>
        </w:rPr>
        <w:t xml:space="preserve">, J. and Lee, J. (2020). </w:t>
      </w:r>
      <w:r w:rsidRPr="00426CEE">
        <w:rPr>
          <w:rFonts w:ascii="Calibri" w:eastAsia="Calibri" w:hAnsi="Calibri" w:cs="Calibri"/>
          <w:i/>
          <w:iCs/>
          <w:color w:val="auto"/>
          <w:kern w:val="2"/>
          <w:sz w:val="24"/>
          <w:szCs w:val="24"/>
          <w:lang w:eastAsia="en-US"/>
          <w14:ligatures w14:val="standardContextual"/>
        </w:rPr>
        <w:t>Connecting evidence-based policing and cybercrime</w:t>
      </w:r>
      <w:r w:rsidRPr="00426CEE">
        <w:rPr>
          <w:rFonts w:ascii="Calibri" w:eastAsia="Calibri" w:hAnsi="Calibri" w:cs="Calibri"/>
          <w:color w:val="auto"/>
          <w:kern w:val="2"/>
          <w:sz w:val="24"/>
          <w:szCs w:val="24"/>
          <w:lang w:eastAsia="en-US"/>
          <w14:ligatures w14:val="standardContextual"/>
        </w:rPr>
        <w:t>. Policing: An International Journal. Available at: 10.1108/PIJPSM-07-2019-0107. [Accessed 15 July 2023].</w:t>
      </w:r>
    </w:p>
    <w:p w14:paraId="7FA94B79"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Kirkpatrick, D. (1967). </w:t>
      </w:r>
      <w:r w:rsidRPr="00426CEE">
        <w:rPr>
          <w:rFonts w:ascii="Calibri" w:eastAsia="Calibri" w:hAnsi="Calibri" w:cs="Calibri"/>
          <w:i/>
          <w:iCs/>
          <w:color w:val="auto"/>
          <w:kern w:val="2"/>
          <w:sz w:val="24"/>
          <w:szCs w:val="24"/>
          <w:lang w:eastAsia="en-US"/>
          <w14:ligatures w14:val="standardContextual"/>
        </w:rPr>
        <w:t xml:space="preserve">Evaluation of training. </w:t>
      </w:r>
      <w:r w:rsidRPr="00426CEE">
        <w:rPr>
          <w:rFonts w:ascii="Calibri" w:eastAsia="Calibri" w:hAnsi="Calibri" w:cs="Calibri"/>
          <w:color w:val="auto"/>
          <w:kern w:val="2"/>
          <w:sz w:val="24"/>
          <w:szCs w:val="24"/>
          <w:lang w:eastAsia="en-US"/>
          <w14:ligatures w14:val="standardContextual"/>
        </w:rPr>
        <w:t>Training and Development Handbook. Available at: http://www.sciepub.com/reference/54052 [Accessed 09 September 2023].</w:t>
      </w:r>
    </w:p>
    <w:p w14:paraId="1CC16EE0"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Lee J. R. (2022). </w:t>
      </w:r>
      <w:proofErr w:type="spellStart"/>
      <w:r w:rsidRPr="00426CEE">
        <w:rPr>
          <w:rFonts w:ascii="Calibri" w:eastAsia="Calibri" w:hAnsi="Calibri" w:cs="Calibri"/>
          <w:i/>
          <w:iCs/>
          <w:color w:val="auto"/>
          <w:kern w:val="2"/>
          <w:sz w:val="24"/>
          <w:szCs w:val="24"/>
          <w:lang w:eastAsia="en-US"/>
          <w14:ligatures w14:val="standardContextual"/>
        </w:rPr>
        <w:t>Cyberpolicing</w:t>
      </w:r>
      <w:proofErr w:type="spellEnd"/>
      <w:r w:rsidRPr="00426CEE">
        <w:rPr>
          <w:rFonts w:ascii="Calibri" w:eastAsia="Calibri" w:hAnsi="Calibri" w:cs="Calibri"/>
          <w:color w:val="auto"/>
          <w:kern w:val="2"/>
          <w:sz w:val="24"/>
          <w:szCs w:val="24"/>
          <w:lang w:eastAsia="en-US"/>
          <w14:ligatures w14:val="standardContextual"/>
        </w:rPr>
        <w:t xml:space="preserve">. In Oxford research </w:t>
      </w:r>
      <w:proofErr w:type="spellStart"/>
      <w:r w:rsidRPr="00426CEE">
        <w:rPr>
          <w:rFonts w:ascii="Calibri" w:eastAsia="Calibri" w:hAnsi="Calibri" w:cs="Calibri"/>
          <w:color w:val="auto"/>
          <w:kern w:val="2"/>
          <w:sz w:val="24"/>
          <w:szCs w:val="24"/>
          <w:lang w:eastAsia="en-US"/>
          <w14:ligatures w14:val="standardContextual"/>
        </w:rPr>
        <w:t>encyclopedia</w:t>
      </w:r>
      <w:proofErr w:type="spellEnd"/>
      <w:r w:rsidRPr="00426CEE">
        <w:rPr>
          <w:rFonts w:ascii="Calibri" w:eastAsia="Calibri" w:hAnsi="Calibri" w:cs="Calibri"/>
          <w:color w:val="auto"/>
          <w:kern w:val="2"/>
          <w:sz w:val="24"/>
          <w:szCs w:val="24"/>
          <w:lang w:eastAsia="en-US"/>
          <w14:ligatures w14:val="standardContextual"/>
        </w:rPr>
        <w:t xml:space="preserve"> of criminology and criminal justice. Available at: https://doi.org/10.1093/acrefore/9780190264079.013.729 [Accessed 16 July 2023].</w:t>
      </w:r>
    </w:p>
    <w:p w14:paraId="43C73C0D"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LexisNexis. (2014). </w:t>
      </w:r>
      <w:r w:rsidRPr="00426CEE">
        <w:rPr>
          <w:rFonts w:ascii="Calibri" w:eastAsia="Calibri" w:hAnsi="Calibri" w:cs="Calibri"/>
          <w:i/>
          <w:iCs/>
          <w:color w:val="auto"/>
          <w:kern w:val="2"/>
          <w:sz w:val="24"/>
          <w:szCs w:val="24"/>
          <w:lang w:eastAsia="en-US"/>
          <w14:ligatures w14:val="standardContextual"/>
        </w:rPr>
        <w:t xml:space="preserve">Social media use in law enforcement: Crime prevention and investigative activities continues to drive usage. </w:t>
      </w:r>
      <w:r w:rsidRPr="00426CEE">
        <w:rPr>
          <w:rFonts w:ascii="Calibri" w:eastAsia="Calibri" w:hAnsi="Calibri" w:cs="Calibri"/>
          <w:color w:val="auto"/>
          <w:kern w:val="2"/>
          <w:sz w:val="24"/>
          <w:szCs w:val="24"/>
          <w:lang w:eastAsia="en-US"/>
          <w14:ligatures w14:val="standardContextual"/>
        </w:rPr>
        <w:t>Available at: http://www.lexisnexis.com/risk/downloads/whitepaper/2014-social-media-use-in-law-enforcement.pdf [Accessed 10 August 2023].</w:t>
      </w:r>
    </w:p>
    <w:p w14:paraId="4D578CCC"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HMIC. (2016). </w:t>
      </w:r>
      <w:r w:rsidRPr="00426CEE">
        <w:rPr>
          <w:rFonts w:ascii="Calibri" w:eastAsia="Calibri" w:hAnsi="Calibri" w:cs="Calibri"/>
          <w:i/>
          <w:iCs/>
          <w:color w:val="auto"/>
          <w:kern w:val="2"/>
          <w:sz w:val="24"/>
          <w:szCs w:val="24"/>
          <w:lang w:eastAsia="en-US"/>
          <w14:ligatures w14:val="standardContextual"/>
        </w:rPr>
        <w:t xml:space="preserve">PEEL: Police leadership 2016: A national overview. </w:t>
      </w:r>
      <w:r w:rsidRPr="00426CEE">
        <w:rPr>
          <w:rFonts w:ascii="Calibri" w:eastAsia="Calibri" w:hAnsi="Calibri" w:cs="Calibri"/>
          <w:color w:val="auto"/>
          <w:kern w:val="2"/>
          <w:sz w:val="24"/>
          <w:szCs w:val="24"/>
          <w:lang w:eastAsia="en-US"/>
          <w14:ligatures w14:val="standardContextual"/>
        </w:rPr>
        <w:t>Available at: https://assets-hmicfrs.justiceinspectorates.gov.uk/uploads/peel-police-leadership-2016.pdf [Accessed 18 August 2023].</w:t>
      </w:r>
    </w:p>
    <w:p w14:paraId="32C1524A"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Martin, H. C., Rogers, C., Samuel, A. J., &amp; Rowling, M. (2017</w:t>
      </w:r>
      <w:r w:rsidRPr="00426CEE">
        <w:rPr>
          <w:rFonts w:ascii="Calibri" w:eastAsia="Calibri" w:hAnsi="Calibri" w:cs="Calibri"/>
          <w:i/>
          <w:iCs/>
          <w:color w:val="auto"/>
          <w:kern w:val="2"/>
          <w:sz w:val="24"/>
          <w:szCs w:val="24"/>
          <w:lang w:eastAsia="en-US"/>
          <w14:ligatures w14:val="standardContextual"/>
        </w:rPr>
        <w:t>). Serving from the top: Police leadership for the twenty-first century</w:t>
      </w:r>
      <w:r w:rsidRPr="00426CEE">
        <w:rPr>
          <w:rFonts w:ascii="Calibri" w:eastAsia="Calibri" w:hAnsi="Calibri" w:cs="Calibri"/>
          <w:color w:val="auto"/>
          <w:kern w:val="2"/>
          <w:sz w:val="24"/>
          <w:szCs w:val="24"/>
          <w:lang w:eastAsia="en-US"/>
          <w14:ligatures w14:val="standardContextual"/>
        </w:rPr>
        <w:t>. International Journal of Emergency Services. Available at: https://www.emerald.com/insight/content/doi/10.1108/IJES-04-2017-0023/full/html [Accessed 19 August 2023].</w:t>
      </w:r>
    </w:p>
    <w:p w14:paraId="3D7EB51A"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lastRenderedPageBreak/>
        <w:t xml:space="preserve">McCann, L. and Granter, E. (2019). </w:t>
      </w:r>
      <w:r w:rsidRPr="00426CEE">
        <w:rPr>
          <w:rFonts w:ascii="Calibri" w:eastAsia="Calibri" w:hAnsi="Calibri" w:cs="Calibri"/>
          <w:i/>
          <w:iCs/>
          <w:color w:val="auto"/>
          <w:kern w:val="2"/>
          <w:sz w:val="24"/>
          <w:szCs w:val="24"/>
          <w:lang w:eastAsia="en-US"/>
          <w14:ligatures w14:val="standardContextual"/>
        </w:rPr>
        <w:t>Beyond ‘blue-collar professionalism’: continuity and change in the professionalization of uniformed emergency services work</w:t>
      </w:r>
      <w:r w:rsidRPr="00426CEE">
        <w:rPr>
          <w:rFonts w:ascii="Calibri" w:eastAsia="Calibri" w:hAnsi="Calibri" w:cs="Calibri"/>
          <w:color w:val="auto"/>
          <w:kern w:val="2"/>
          <w:sz w:val="24"/>
          <w:szCs w:val="24"/>
          <w:lang w:eastAsia="en-US"/>
          <w14:ligatures w14:val="standardContextual"/>
        </w:rPr>
        <w:t>. Journal of professions and organization, 6 (2), 213–232. Available at: https://research.birmingham.ac.uk/en/publications/beyond-blue-collar-professionalism-continuity-and-change-in-the-p [Accessed 20 July 2023].</w:t>
      </w:r>
    </w:p>
    <w:p w14:paraId="40F68694"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McKinsey and Company. (2023). </w:t>
      </w:r>
      <w:r w:rsidRPr="00426CEE">
        <w:rPr>
          <w:rFonts w:ascii="Calibri" w:eastAsia="Calibri" w:hAnsi="Calibri" w:cs="Calibri"/>
          <w:i/>
          <w:iCs/>
          <w:color w:val="auto"/>
          <w:kern w:val="2"/>
          <w:sz w:val="24"/>
          <w:szCs w:val="24"/>
          <w:lang w:eastAsia="en-US"/>
          <w14:ligatures w14:val="standardContextual"/>
        </w:rPr>
        <w:t xml:space="preserve">What is social media? </w:t>
      </w:r>
      <w:r w:rsidRPr="00426CEE">
        <w:rPr>
          <w:rFonts w:ascii="Calibri" w:eastAsia="Calibri" w:hAnsi="Calibri" w:cs="Calibri"/>
          <w:color w:val="auto"/>
          <w:kern w:val="2"/>
          <w:sz w:val="24"/>
          <w:szCs w:val="24"/>
          <w:lang w:eastAsia="en-US"/>
          <w14:ligatures w14:val="standardContextual"/>
        </w:rPr>
        <w:t>Journal. Available at: https://www.mckinsey.com/featured-insights/mckinsey-explainers/what-is-social-media#/ [Accessed 03 August 2023].</w:t>
      </w:r>
    </w:p>
    <w:p w14:paraId="4C95B754"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Meijer, A. J., &amp; </w:t>
      </w:r>
      <w:proofErr w:type="spellStart"/>
      <w:r w:rsidRPr="00426CEE">
        <w:rPr>
          <w:rFonts w:ascii="Calibri" w:eastAsia="Calibri" w:hAnsi="Calibri" w:cs="Calibri"/>
          <w:color w:val="auto"/>
          <w:kern w:val="2"/>
          <w:sz w:val="24"/>
          <w:szCs w:val="24"/>
          <w:lang w:eastAsia="en-US"/>
          <w14:ligatures w14:val="standardContextual"/>
        </w:rPr>
        <w:t>Torenvlied</w:t>
      </w:r>
      <w:proofErr w:type="spellEnd"/>
      <w:r w:rsidRPr="00426CEE">
        <w:rPr>
          <w:rFonts w:ascii="Calibri" w:eastAsia="Calibri" w:hAnsi="Calibri" w:cs="Calibri"/>
          <w:color w:val="auto"/>
          <w:kern w:val="2"/>
          <w:sz w:val="24"/>
          <w:szCs w:val="24"/>
          <w:lang w:eastAsia="en-US"/>
          <w14:ligatures w14:val="standardContextual"/>
        </w:rPr>
        <w:t xml:space="preserve">, R. (2016). </w:t>
      </w:r>
      <w:r w:rsidRPr="00426CEE">
        <w:rPr>
          <w:rFonts w:ascii="Calibri" w:eastAsia="Calibri" w:hAnsi="Calibri" w:cs="Calibri"/>
          <w:i/>
          <w:iCs/>
          <w:color w:val="auto"/>
          <w:kern w:val="2"/>
          <w:sz w:val="24"/>
          <w:szCs w:val="24"/>
          <w:lang w:eastAsia="en-US"/>
          <w14:ligatures w14:val="standardContextual"/>
        </w:rPr>
        <w:t>Social Media and the New Organization of Government Communications: An Empirical Analysis of Twitter Usage by the Dutch Police</w:t>
      </w:r>
      <w:r w:rsidRPr="00426CEE">
        <w:rPr>
          <w:rFonts w:ascii="Calibri" w:eastAsia="Calibri" w:hAnsi="Calibri" w:cs="Calibri"/>
          <w:color w:val="auto"/>
          <w:kern w:val="2"/>
          <w:sz w:val="24"/>
          <w:szCs w:val="24"/>
          <w:lang w:eastAsia="en-US"/>
          <w14:ligatures w14:val="standardContextual"/>
        </w:rPr>
        <w:t>. The American Review of Public Administration. https://doi.org/10.1177/0275074014551381 [Accessed 04 August 2023].</w:t>
      </w:r>
    </w:p>
    <w:p w14:paraId="26A6EA02"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Mental Health Act. (1983). </w:t>
      </w:r>
      <w:r w:rsidRPr="00426CEE">
        <w:rPr>
          <w:rFonts w:ascii="Calibri" w:eastAsia="Calibri" w:hAnsi="Calibri" w:cs="Calibri"/>
          <w:i/>
          <w:iCs/>
          <w:color w:val="auto"/>
          <w:kern w:val="2"/>
          <w:sz w:val="24"/>
          <w:szCs w:val="24"/>
          <w:lang w:eastAsia="en-US"/>
          <w14:ligatures w14:val="standardContextual"/>
        </w:rPr>
        <w:t xml:space="preserve">Section 136: Removal etc of mental disordered persons without a warrant. </w:t>
      </w:r>
      <w:r w:rsidRPr="00426CEE">
        <w:rPr>
          <w:rFonts w:ascii="Calibri" w:eastAsia="Calibri" w:hAnsi="Calibri" w:cs="Calibri"/>
          <w:color w:val="auto"/>
          <w:kern w:val="2"/>
          <w:sz w:val="24"/>
          <w:szCs w:val="24"/>
          <w:lang w:eastAsia="en-US"/>
          <w14:ligatures w14:val="standardContextual"/>
        </w:rPr>
        <w:t>Available at: https://www.legislation.gov.uk/ukpga/1983/20/section/136 [Accessed 15 July 2023].</w:t>
      </w:r>
    </w:p>
    <w:p w14:paraId="6C6C160E"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Metro. (2021). </w:t>
      </w:r>
      <w:r w:rsidRPr="00426CEE">
        <w:rPr>
          <w:rFonts w:ascii="Calibri" w:eastAsia="Calibri" w:hAnsi="Calibri" w:cs="Calibri"/>
          <w:i/>
          <w:iCs/>
          <w:color w:val="auto"/>
          <w:kern w:val="2"/>
          <w:sz w:val="24"/>
          <w:szCs w:val="24"/>
          <w:lang w:eastAsia="en-US"/>
          <w14:ligatures w14:val="standardContextual"/>
        </w:rPr>
        <w:t xml:space="preserve">Reports of social media misuse at Met Police hit four-year high. </w:t>
      </w:r>
      <w:r w:rsidRPr="00426CEE">
        <w:rPr>
          <w:rFonts w:ascii="Calibri" w:eastAsia="Calibri" w:hAnsi="Calibri" w:cs="Calibri"/>
          <w:color w:val="auto"/>
          <w:kern w:val="2"/>
          <w:sz w:val="24"/>
          <w:szCs w:val="24"/>
          <w:lang w:eastAsia="en-US"/>
          <w14:ligatures w14:val="standardContextual"/>
        </w:rPr>
        <w:t>Available at: https://metro.co.uk/2021/12/17/reports-of-social-media-misuse-at-met-police-hit-four-year-high-15787987/ [Accessed 12 August 2023].</w:t>
      </w:r>
    </w:p>
    <w:p w14:paraId="0997144B"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Ministry of Defence Police. (2013). </w:t>
      </w:r>
      <w:r w:rsidRPr="00426CEE">
        <w:rPr>
          <w:rFonts w:ascii="Calibri" w:eastAsia="Calibri" w:hAnsi="Calibri" w:cs="Calibri"/>
          <w:i/>
          <w:iCs/>
          <w:color w:val="auto"/>
          <w:kern w:val="2"/>
          <w:sz w:val="24"/>
          <w:szCs w:val="24"/>
          <w:lang w:eastAsia="en-US"/>
          <w14:ligatures w14:val="standardContextual"/>
        </w:rPr>
        <w:t xml:space="preserve">Guidelines on the safe use of the internet and social media by MDP officers. </w:t>
      </w:r>
      <w:r w:rsidRPr="00426CEE">
        <w:rPr>
          <w:rFonts w:ascii="Calibri" w:eastAsia="Calibri" w:hAnsi="Calibri" w:cs="Calibri"/>
          <w:color w:val="auto"/>
          <w:kern w:val="2"/>
          <w:sz w:val="24"/>
          <w:szCs w:val="24"/>
          <w:lang w:eastAsia="en-US"/>
          <w14:ligatures w14:val="standardContextual"/>
        </w:rPr>
        <w:t>Professional Standards Department. Available at: https://assets.publishing.service.gov.uk/government/uploads/system/uploads/attachment_data/file/329509/Guidelines-socialmedia-v1-jan13.pdf [Accessed 12 August 2023].</w:t>
      </w:r>
    </w:p>
    <w:p w14:paraId="03F248CE"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lastRenderedPageBreak/>
        <w:t xml:space="preserve">Mitchell, M., &amp; Casey, J. P. (Eds.). (2007). </w:t>
      </w:r>
      <w:r w:rsidRPr="00426CEE">
        <w:rPr>
          <w:rFonts w:ascii="Calibri" w:eastAsia="Calibri" w:hAnsi="Calibri" w:cs="Calibri"/>
          <w:i/>
          <w:iCs/>
          <w:color w:val="auto"/>
          <w:kern w:val="2"/>
          <w:sz w:val="24"/>
          <w:szCs w:val="24"/>
          <w:lang w:eastAsia="en-US"/>
          <w14:ligatures w14:val="standardContextual"/>
        </w:rPr>
        <w:t>Police leadership and management</w:t>
      </w:r>
      <w:r w:rsidRPr="00426CEE">
        <w:rPr>
          <w:rFonts w:ascii="Calibri" w:eastAsia="Calibri" w:hAnsi="Calibri" w:cs="Calibri"/>
          <w:color w:val="auto"/>
          <w:kern w:val="2"/>
          <w:sz w:val="24"/>
          <w:szCs w:val="24"/>
          <w:lang w:eastAsia="en-US"/>
          <w14:ligatures w14:val="standardContextual"/>
        </w:rPr>
        <w:t>. Federation Press. Available at: https://books.google.co.uk/books?hl=en&amp;lr=&amp;id=EVwm7kwJqm0C&amp;oi=fnd&amp;pg=PR7&amp;dq=issues+in+modern+policing+leadership+models&amp;ots=YbnXREhJZG&amp;sig=OD0RlIhxwcVzFtpOnZyJy2Vbssg#v=onepage&amp;q=issues%20in%20modern%20policing%20leadership%20models&amp;f=false [Accessed 20 August 2023].</w:t>
      </w:r>
    </w:p>
    <w:p w14:paraId="00DFCC39"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National Police Chiefs’ Council. (Nd). </w:t>
      </w:r>
      <w:r w:rsidRPr="00426CEE">
        <w:rPr>
          <w:rFonts w:ascii="Calibri" w:eastAsia="Calibri" w:hAnsi="Calibri" w:cs="Calibri"/>
          <w:i/>
          <w:iCs/>
          <w:color w:val="auto"/>
          <w:kern w:val="2"/>
          <w:sz w:val="24"/>
          <w:szCs w:val="24"/>
          <w:lang w:eastAsia="en-US"/>
          <w14:ligatures w14:val="standardContextual"/>
        </w:rPr>
        <w:t xml:space="preserve">Missing Persons Media &amp; Online Publicity. </w:t>
      </w:r>
      <w:r w:rsidRPr="00426CEE">
        <w:rPr>
          <w:rFonts w:ascii="Calibri" w:eastAsia="Calibri" w:hAnsi="Calibri" w:cs="Calibri"/>
          <w:color w:val="auto"/>
          <w:kern w:val="2"/>
          <w:sz w:val="24"/>
          <w:szCs w:val="24"/>
          <w:lang w:eastAsia="en-US"/>
          <w14:ligatures w14:val="standardContextual"/>
        </w:rPr>
        <w:t>Available at: https://www.npcc.police.uk/SysSiteAssets/media/downloads/publications/publications-log/national-crime-coordination-committee/2023/missing-persons-media-online-publicity-v1.1-25oct-22.pdf [Accessed 10 August 2023].</w:t>
      </w:r>
    </w:p>
    <w:p w14:paraId="24AA61D4"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O’Hara, M. (2023). </w:t>
      </w:r>
      <w:r w:rsidRPr="00426CEE">
        <w:rPr>
          <w:rFonts w:ascii="Calibri" w:eastAsia="Calibri" w:hAnsi="Calibri" w:cs="Calibri"/>
          <w:i/>
          <w:iCs/>
          <w:color w:val="auto"/>
          <w:kern w:val="2"/>
          <w:sz w:val="24"/>
          <w:szCs w:val="24"/>
          <w:lang w:eastAsia="en-US"/>
          <w14:ligatures w14:val="standardContextual"/>
        </w:rPr>
        <w:t xml:space="preserve">Responding to National Threats. </w:t>
      </w:r>
      <w:r w:rsidRPr="00426CEE">
        <w:rPr>
          <w:rFonts w:ascii="Calibri" w:eastAsia="Calibri" w:hAnsi="Calibri" w:cs="Calibri"/>
          <w:color w:val="auto"/>
          <w:kern w:val="2"/>
          <w:sz w:val="24"/>
          <w:szCs w:val="24"/>
          <w:lang w:eastAsia="en-US"/>
          <w14:ligatures w14:val="standardContextual"/>
        </w:rPr>
        <w:t>Strategic Policing Requirement. Publication. Available at: https://www.westmidlands-pcc.gov.uk/wp-content/uploads/2023/04/SPCB-25.04.23-Agenda-Item-7-Strategic-Policing-Requirement-1.pdf?x59042 (Accessed 09 July 2023).</w:t>
      </w:r>
    </w:p>
    <w:p w14:paraId="3777C18F"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Ortmeier, P. J., &amp; Meese, E. (2010). </w:t>
      </w:r>
      <w:r w:rsidRPr="00426CEE">
        <w:rPr>
          <w:rFonts w:ascii="Calibri" w:eastAsia="Calibri" w:hAnsi="Calibri" w:cs="Calibri"/>
          <w:i/>
          <w:iCs/>
          <w:color w:val="auto"/>
          <w:kern w:val="2"/>
          <w:sz w:val="24"/>
          <w:szCs w:val="24"/>
          <w:lang w:eastAsia="en-US"/>
          <w14:ligatures w14:val="standardContextual"/>
        </w:rPr>
        <w:t>Leadership, ethics, and policing: Challenges for the 21st century.</w:t>
      </w:r>
      <w:r w:rsidRPr="00426CEE">
        <w:rPr>
          <w:rFonts w:ascii="Calibri" w:eastAsia="Calibri" w:hAnsi="Calibri" w:cs="Calibri"/>
          <w:color w:val="auto"/>
          <w:kern w:val="2"/>
          <w:sz w:val="24"/>
          <w:szCs w:val="24"/>
          <w:lang w:eastAsia="en-US"/>
          <w14:ligatures w14:val="standardContextual"/>
        </w:rPr>
        <w:t xml:space="preserve"> Available at: https://testbank4textbook.com/pdf_samples/Solutions_Manual_for_Leadership_Ethics_and_Policing_Challenges_for_the_21st_Century_2nd_Edition_by_Ortmeier_sample_chapter.pdf [Accessed 10 August 2023].</w:t>
      </w:r>
    </w:p>
    <w:p w14:paraId="08494B21"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proofErr w:type="spellStart"/>
      <w:r w:rsidRPr="00426CEE">
        <w:rPr>
          <w:rFonts w:ascii="Calibri" w:eastAsia="Calibri" w:hAnsi="Calibri" w:cs="Calibri"/>
          <w:color w:val="auto"/>
          <w:kern w:val="2"/>
          <w:sz w:val="24"/>
          <w:szCs w:val="24"/>
          <w:lang w:eastAsia="en-US"/>
          <w14:ligatures w14:val="standardContextual"/>
        </w:rPr>
        <w:t>Oyesoji</w:t>
      </w:r>
      <w:proofErr w:type="spellEnd"/>
      <w:r w:rsidRPr="00426CEE">
        <w:rPr>
          <w:rFonts w:ascii="Calibri" w:eastAsia="Calibri" w:hAnsi="Calibri" w:cs="Calibri"/>
          <w:color w:val="auto"/>
          <w:kern w:val="2"/>
          <w:sz w:val="24"/>
          <w:szCs w:val="24"/>
          <w:lang w:eastAsia="en-US"/>
          <w14:ligatures w14:val="standardContextual"/>
        </w:rPr>
        <w:t xml:space="preserve">, A., and </w:t>
      </w:r>
      <w:proofErr w:type="spellStart"/>
      <w:r w:rsidRPr="00426CEE">
        <w:rPr>
          <w:rFonts w:ascii="Calibri" w:eastAsia="Calibri" w:hAnsi="Calibri" w:cs="Calibri"/>
          <w:color w:val="auto"/>
          <w:kern w:val="2"/>
          <w:sz w:val="24"/>
          <w:szCs w:val="24"/>
          <w:lang w:eastAsia="en-US"/>
          <w14:ligatures w14:val="standardContextual"/>
        </w:rPr>
        <w:t>Ayobai</w:t>
      </w:r>
      <w:proofErr w:type="spellEnd"/>
      <w:r w:rsidRPr="00426CEE">
        <w:rPr>
          <w:rFonts w:ascii="Calibri" w:eastAsia="Calibri" w:hAnsi="Calibri" w:cs="Calibri"/>
          <w:color w:val="auto"/>
          <w:kern w:val="2"/>
          <w:sz w:val="24"/>
          <w:szCs w:val="24"/>
          <w:lang w:eastAsia="en-US"/>
          <w14:ligatures w14:val="standardContextual"/>
        </w:rPr>
        <w:t xml:space="preserve">, L. (2009). </w:t>
      </w:r>
      <w:r w:rsidRPr="00426CEE">
        <w:rPr>
          <w:rFonts w:ascii="Calibri" w:eastAsia="Calibri" w:hAnsi="Calibri" w:cs="Calibri"/>
          <w:i/>
          <w:iCs/>
          <w:color w:val="auto"/>
          <w:kern w:val="2"/>
          <w:sz w:val="24"/>
          <w:szCs w:val="24"/>
          <w:lang w:eastAsia="en-US"/>
          <w14:ligatures w14:val="standardContextual"/>
        </w:rPr>
        <w:t>“A path model investigating the influence of some personal-psychological factors on the career aspirations of police trainees: A perspective from Oyo State, Nigeria”.</w:t>
      </w:r>
      <w:r w:rsidRPr="00426CEE">
        <w:rPr>
          <w:rFonts w:ascii="Calibri" w:eastAsia="Calibri" w:hAnsi="Calibri" w:cs="Calibri"/>
          <w:color w:val="auto"/>
          <w:kern w:val="2"/>
          <w:sz w:val="24"/>
          <w:szCs w:val="24"/>
          <w:lang w:eastAsia="en-US"/>
          <w14:ligatures w14:val="standardContextual"/>
        </w:rPr>
        <w:t xml:space="preserve"> Police Practice and Research. Available at: https://www.researchgate.net/publication/247500320_A_path_model_investigating_the_in</w:t>
      </w:r>
      <w:r w:rsidRPr="00426CEE">
        <w:rPr>
          <w:rFonts w:ascii="Calibri" w:eastAsia="Calibri" w:hAnsi="Calibri" w:cs="Calibri"/>
          <w:color w:val="auto"/>
          <w:kern w:val="2"/>
          <w:sz w:val="24"/>
          <w:szCs w:val="24"/>
          <w:lang w:eastAsia="en-US"/>
          <w14:ligatures w14:val="standardContextual"/>
        </w:rPr>
        <w:lastRenderedPageBreak/>
        <w:t>fluence_of_some_personal-psychological_factors_on_the_career_aspirations_of_police_trainees_a_perspective_from_Oyo_State_Nigeria [Accessed 01 September 2023].</w:t>
      </w:r>
    </w:p>
    <w:p w14:paraId="7ED3E762"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proofErr w:type="spellStart"/>
      <w:r w:rsidRPr="00426CEE">
        <w:rPr>
          <w:rFonts w:ascii="Calibri" w:eastAsia="Calibri" w:hAnsi="Calibri" w:cs="Calibri"/>
          <w:color w:val="auto"/>
          <w:kern w:val="2"/>
          <w:sz w:val="24"/>
          <w:szCs w:val="24"/>
          <w:lang w:eastAsia="en-US"/>
          <w14:ligatures w14:val="standardContextual"/>
        </w:rPr>
        <w:t>Ponsaers</w:t>
      </w:r>
      <w:proofErr w:type="spellEnd"/>
      <w:r w:rsidRPr="00426CEE">
        <w:rPr>
          <w:rFonts w:ascii="Calibri" w:eastAsia="Calibri" w:hAnsi="Calibri" w:cs="Calibri"/>
          <w:color w:val="auto"/>
          <w:kern w:val="2"/>
          <w:sz w:val="24"/>
          <w:szCs w:val="24"/>
          <w:lang w:eastAsia="en-US"/>
          <w14:ligatures w14:val="standardContextual"/>
        </w:rPr>
        <w:t>, P. (2001). "</w:t>
      </w:r>
      <w:r w:rsidRPr="00426CEE">
        <w:rPr>
          <w:rFonts w:ascii="Calibri" w:eastAsia="Calibri" w:hAnsi="Calibri" w:cs="Calibri"/>
          <w:i/>
          <w:iCs/>
          <w:color w:val="auto"/>
          <w:kern w:val="2"/>
          <w:sz w:val="24"/>
          <w:szCs w:val="24"/>
          <w:lang w:eastAsia="en-US"/>
          <w14:ligatures w14:val="standardContextual"/>
        </w:rPr>
        <w:t>Reading about “community (oriented) policing” and police models</w:t>
      </w:r>
      <w:r w:rsidRPr="00426CEE">
        <w:rPr>
          <w:rFonts w:ascii="Calibri" w:eastAsia="Calibri" w:hAnsi="Calibri" w:cs="Calibri"/>
          <w:color w:val="auto"/>
          <w:kern w:val="2"/>
          <w:sz w:val="24"/>
          <w:szCs w:val="24"/>
          <w:lang w:eastAsia="en-US"/>
          <w14:ligatures w14:val="standardContextual"/>
        </w:rPr>
        <w:t>". Policing: An International Journal. Available at: https://doi.org/10.1108/EUM0000000006496 [Accessed 13 August 2023].</w:t>
      </w:r>
    </w:p>
    <w:p w14:paraId="226095DC"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Police Conduct Regulations. (2008). </w:t>
      </w:r>
      <w:r w:rsidRPr="00426CEE">
        <w:rPr>
          <w:rFonts w:ascii="Calibri" w:eastAsia="Calibri" w:hAnsi="Calibri" w:cs="Calibri"/>
          <w:i/>
          <w:iCs/>
          <w:color w:val="auto"/>
          <w:kern w:val="2"/>
          <w:sz w:val="24"/>
          <w:szCs w:val="24"/>
          <w:lang w:eastAsia="en-US"/>
          <w14:ligatures w14:val="standardContextual"/>
        </w:rPr>
        <w:t xml:space="preserve">Standards of Professional Behaviour. </w:t>
      </w:r>
      <w:r w:rsidRPr="00426CEE">
        <w:rPr>
          <w:rFonts w:ascii="Calibri" w:eastAsia="Calibri" w:hAnsi="Calibri" w:cs="Calibri"/>
          <w:color w:val="auto"/>
          <w:kern w:val="2"/>
          <w:sz w:val="24"/>
          <w:szCs w:val="24"/>
          <w:lang w:eastAsia="en-US"/>
          <w14:ligatures w14:val="standardContextual"/>
        </w:rPr>
        <w:t>Available at: https://www.legislation.gov.uk/uksi/2008/2864/schedule/made [Accessed 12 August 2023].</w:t>
      </w:r>
    </w:p>
    <w:p w14:paraId="6E61EB1E"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Police Reform and Social Responsibility Act. (2011). </w:t>
      </w:r>
      <w:r w:rsidRPr="00426CEE">
        <w:rPr>
          <w:rFonts w:ascii="Calibri" w:eastAsia="Calibri" w:hAnsi="Calibri" w:cs="Calibri"/>
          <w:i/>
          <w:iCs/>
          <w:color w:val="auto"/>
          <w:kern w:val="2"/>
          <w:sz w:val="24"/>
          <w:szCs w:val="24"/>
          <w:lang w:eastAsia="en-US"/>
          <w14:ligatures w14:val="standardContextual"/>
        </w:rPr>
        <w:t xml:space="preserve">Section 77: The strategic policing requirement. </w:t>
      </w:r>
      <w:r w:rsidRPr="00426CEE">
        <w:rPr>
          <w:rFonts w:ascii="Calibri" w:eastAsia="Calibri" w:hAnsi="Calibri" w:cs="Calibri"/>
          <w:color w:val="auto"/>
          <w:kern w:val="2"/>
          <w:sz w:val="24"/>
          <w:szCs w:val="24"/>
          <w:lang w:eastAsia="en-US"/>
          <w14:ligatures w14:val="standardContextual"/>
        </w:rPr>
        <w:t>Available at: https://www.legislation.gov.uk/ukpga/2011/13/section/77#:~:text=77The%20strategic%20policing%20requirement&amp;text=(b)appropriate%20national%20policing%20capabilities,to%20the%20strategic%20policing%20requirement. [Accessed 01 August 2023].</w:t>
      </w:r>
    </w:p>
    <w:p w14:paraId="3D85C1B4"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Police Superintendents’ Association. (2018). </w:t>
      </w:r>
      <w:r w:rsidRPr="00426CEE">
        <w:rPr>
          <w:rFonts w:ascii="Calibri" w:eastAsia="Calibri" w:hAnsi="Calibri" w:cs="Calibri"/>
          <w:i/>
          <w:iCs/>
          <w:color w:val="auto"/>
          <w:kern w:val="2"/>
          <w:sz w:val="24"/>
          <w:szCs w:val="24"/>
          <w:lang w:eastAsia="en-US"/>
          <w14:ligatures w14:val="standardContextual"/>
        </w:rPr>
        <w:t xml:space="preserve">Coaching and Mentoring. </w:t>
      </w:r>
      <w:r w:rsidRPr="00426CEE">
        <w:rPr>
          <w:rFonts w:ascii="Calibri" w:eastAsia="Calibri" w:hAnsi="Calibri" w:cs="Calibri"/>
          <w:color w:val="auto"/>
          <w:kern w:val="2"/>
          <w:sz w:val="24"/>
          <w:szCs w:val="24"/>
          <w:lang w:eastAsia="en-US"/>
          <w14:ligatures w14:val="standardContextual"/>
        </w:rPr>
        <w:t>Available at: https://www.policesupers.com/members/coaching-and-mentoring [Accessed 10 September 2023].</w:t>
      </w:r>
    </w:p>
    <w:p w14:paraId="4F64EE22"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proofErr w:type="spellStart"/>
      <w:r w:rsidRPr="00426CEE">
        <w:rPr>
          <w:rFonts w:ascii="Calibri" w:eastAsia="Calibri" w:hAnsi="Calibri" w:cs="Calibri"/>
          <w:color w:val="auto"/>
          <w:kern w:val="2"/>
          <w:sz w:val="24"/>
          <w:szCs w:val="24"/>
          <w:lang w:eastAsia="en-US"/>
          <w14:ligatures w14:val="standardContextual"/>
        </w:rPr>
        <w:t>Rissanen</w:t>
      </w:r>
      <w:proofErr w:type="spellEnd"/>
      <w:r w:rsidRPr="00426CEE">
        <w:rPr>
          <w:rFonts w:ascii="Calibri" w:eastAsia="Calibri" w:hAnsi="Calibri" w:cs="Calibri"/>
          <w:color w:val="auto"/>
          <w:kern w:val="2"/>
          <w:sz w:val="24"/>
          <w:szCs w:val="24"/>
          <w:lang w:eastAsia="en-US"/>
          <w14:ligatures w14:val="standardContextual"/>
        </w:rPr>
        <w:t xml:space="preserve">, M. (2011). </w:t>
      </w:r>
      <w:r w:rsidRPr="00426CEE">
        <w:rPr>
          <w:rFonts w:ascii="Calibri" w:eastAsia="Calibri" w:hAnsi="Calibri" w:cs="Calibri"/>
          <w:i/>
          <w:iCs/>
          <w:color w:val="auto"/>
          <w:kern w:val="2"/>
          <w:sz w:val="24"/>
          <w:szCs w:val="24"/>
          <w:lang w:eastAsia="en-US"/>
          <w14:ligatures w14:val="standardContextual"/>
        </w:rPr>
        <w:t>Interactive Leadership Communication – Space of Information Sharing. Master’s Thesis</w:t>
      </w:r>
      <w:r w:rsidRPr="00426CEE">
        <w:rPr>
          <w:rFonts w:ascii="Calibri" w:eastAsia="Calibri" w:hAnsi="Calibri" w:cs="Calibri"/>
          <w:color w:val="auto"/>
          <w:kern w:val="2"/>
          <w:sz w:val="24"/>
          <w:szCs w:val="24"/>
          <w:lang w:eastAsia="en-US"/>
          <w14:ligatures w14:val="standardContextual"/>
        </w:rPr>
        <w:t>. Oulu: Oulu University of Applied Sciences. Available at: https://www.theseus.fi/bitstream/handle/10024/27233/Rissanen_Minna.pdf?seq</w:t>
      </w:r>
    </w:p>
    <w:p w14:paraId="6E105CB9"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proofErr w:type="spellStart"/>
      <w:r w:rsidRPr="00426CEE">
        <w:rPr>
          <w:rFonts w:ascii="Calibri" w:eastAsia="Calibri" w:hAnsi="Calibri" w:cs="Calibri"/>
          <w:color w:val="auto"/>
          <w:kern w:val="2"/>
          <w:sz w:val="24"/>
          <w:szCs w:val="24"/>
          <w:lang w:eastAsia="en-US"/>
          <w14:ligatures w14:val="standardContextual"/>
        </w:rPr>
        <w:t>uence</w:t>
      </w:r>
      <w:proofErr w:type="spellEnd"/>
      <w:r w:rsidRPr="00426CEE">
        <w:rPr>
          <w:rFonts w:ascii="Calibri" w:eastAsia="Calibri" w:hAnsi="Calibri" w:cs="Calibri"/>
          <w:color w:val="auto"/>
          <w:kern w:val="2"/>
          <w:sz w:val="24"/>
          <w:szCs w:val="24"/>
          <w:lang w:eastAsia="en-US"/>
          <w14:ligatures w14:val="standardContextual"/>
        </w:rPr>
        <w:t>=1 [Accessed 17 August 2023].</w:t>
      </w:r>
    </w:p>
    <w:p w14:paraId="04C22543"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Road Traffic Regulation Act. (1984). </w:t>
      </w:r>
      <w:r w:rsidRPr="00426CEE">
        <w:rPr>
          <w:rFonts w:ascii="Calibri" w:eastAsia="Calibri" w:hAnsi="Calibri" w:cs="Calibri"/>
          <w:i/>
          <w:iCs/>
          <w:color w:val="auto"/>
          <w:kern w:val="2"/>
          <w:sz w:val="24"/>
          <w:szCs w:val="24"/>
          <w:lang w:eastAsia="en-US"/>
          <w14:ligatures w14:val="standardContextual"/>
        </w:rPr>
        <w:t xml:space="preserve">Section 16A: Prohibition or restriction on roads in connection with certain events. </w:t>
      </w:r>
      <w:r w:rsidRPr="00426CEE">
        <w:rPr>
          <w:rFonts w:ascii="Calibri" w:eastAsia="Calibri" w:hAnsi="Calibri" w:cs="Calibri"/>
          <w:color w:val="auto"/>
          <w:kern w:val="2"/>
          <w:sz w:val="24"/>
          <w:szCs w:val="24"/>
          <w:lang w:eastAsia="en-US"/>
          <w14:ligatures w14:val="standardContextual"/>
        </w:rPr>
        <w:t xml:space="preserve">Available at: </w:t>
      </w:r>
      <w:r w:rsidRPr="00426CEE">
        <w:rPr>
          <w:rFonts w:ascii="Calibri" w:eastAsia="Calibri" w:hAnsi="Calibri" w:cs="Calibri"/>
          <w:color w:val="auto"/>
          <w:kern w:val="2"/>
          <w:sz w:val="24"/>
          <w:szCs w:val="24"/>
          <w:lang w:eastAsia="en-US"/>
          <w14:ligatures w14:val="standardContextual"/>
        </w:rPr>
        <w:lastRenderedPageBreak/>
        <w:t>https://www.legislation.gov.uk/ukpga/1984/27/section/16A#:~:text=the%20authority%20may%20by%20order,may%20consider%20necessary%20or%20expedient. [Accessed 17 August 2023].</w:t>
      </w:r>
    </w:p>
    <w:p w14:paraId="271C3F27"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Rogers, C. and Smith, B. (2018). </w:t>
      </w:r>
      <w:r w:rsidRPr="00426CEE">
        <w:rPr>
          <w:rFonts w:ascii="Calibri" w:eastAsia="Calibri" w:hAnsi="Calibri" w:cs="Calibri"/>
          <w:i/>
          <w:iCs/>
          <w:color w:val="auto"/>
          <w:kern w:val="2"/>
          <w:sz w:val="24"/>
          <w:szCs w:val="24"/>
          <w:lang w:eastAsia="en-US"/>
          <w14:ligatures w14:val="standardContextual"/>
        </w:rPr>
        <w:t>The College of Policing</w:t>
      </w:r>
      <w:r w:rsidRPr="00426CEE">
        <w:rPr>
          <w:rFonts w:ascii="Calibri" w:eastAsia="Calibri" w:hAnsi="Calibri" w:cs="Calibri"/>
          <w:color w:val="auto"/>
          <w:kern w:val="2"/>
          <w:sz w:val="24"/>
          <w:szCs w:val="24"/>
          <w:lang w:eastAsia="en-US"/>
          <w14:ligatures w14:val="standardContextual"/>
        </w:rPr>
        <w:t>. Police Education and Research in England and Wales. Available at: https://link.springer.com/chapter/10.1007/978-3-319-58386-0_5 [Accessed 10 July 2023].</w:t>
      </w:r>
    </w:p>
    <w:p w14:paraId="01AF7D69"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Schafer, J. (2010). </w:t>
      </w:r>
      <w:r w:rsidRPr="00426CEE">
        <w:rPr>
          <w:rFonts w:ascii="Calibri" w:eastAsia="Calibri" w:hAnsi="Calibri" w:cs="Calibri"/>
          <w:i/>
          <w:iCs/>
          <w:color w:val="auto"/>
          <w:kern w:val="2"/>
          <w:sz w:val="24"/>
          <w:szCs w:val="24"/>
          <w:lang w:eastAsia="en-US"/>
          <w14:ligatures w14:val="standardContextual"/>
        </w:rPr>
        <w:t xml:space="preserve">Effective leaders and leadership in policing: traits, assessment, development, and expansion. </w:t>
      </w:r>
      <w:r w:rsidRPr="00426CEE">
        <w:rPr>
          <w:rFonts w:ascii="Calibri" w:eastAsia="Calibri" w:hAnsi="Calibri" w:cs="Calibri"/>
          <w:color w:val="auto"/>
          <w:kern w:val="2"/>
          <w:sz w:val="24"/>
          <w:szCs w:val="24"/>
          <w:lang w:eastAsia="en-US"/>
          <w14:ligatures w14:val="standardContextual"/>
        </w:rPr>
        <w:t>Policing: An International Journal. Available at: https://www.emerald.com/insight/content/doi/10.1108/13639511011085060/full/html [Accessed 15 August 2023].</w:t>
      </w:r>
    </w:p>
    <w:p w14:paraId="446AC823"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Shaw, Eric. (2018). What matters is what works. Available at: 10.7765/9781526137883.00010. [Accessed 20 July 2023].</w:t>
      </w:r>
    </w:p>
    <w:p w14:paraId="4F8CB9E3"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South Wales Police. (Nd). </w:t>
      </w:r>
      <w:r w:rsidRPr="00426CEE">
        <w:rPr>
          <w:rFonts w:ascii="Calibri" w:eastAsia="Calibri" w:hAnsi="Calibri" w:cs="Calibri"/>
          <w:i/>
          <w:iCs/>
          <w:color w:val="auto"/>
          <w:kern w:val="2"/>
          <w:sz w:val="24"/>
          <w:szCs w:val="24"/>
          <w:lang w:eastAsia="en-US"/>
          <w14:ligatures w14:val="standardContextual"/>
        </w:rPr>
        <w:t xml:space="preserve">Our vision, </w:t>
      </w:r>
      <w:proofErr w:type="gramStart"/>
      <w:r w:rsidRPr="00426CEE">
        <w:rPr>
          <w:rFonts w:ascii="Calibri" w:eastAsia="Calibri" w:hAnsi="Calibri" w:cs="Calibri"/>
          <w:i/>
          <w:iCs/>
          <w:color w:val="auto"/>
          <w:kern w:val="2"/>
          <w:sz w:val="24"/>
          <w:szCs w:val="24"/>
          <w:lang w:eastAsia="en-US"/>
          <w14:ligatures w14:val="standardContextual"/>
        </w:rPr>
        <w:t>values</w:t>
      </w:r>
      <w:proofErr w:type="gramEnd"/>
      <w:r w:rsidRPr="00426CEE">
        <w:rPr>
          <w:rFonts w:ascii="Calibri" w:eastAsia="Calibri" w:hAnsi="Calibri" w:cs="Calibri"/>
          <w:i/>
          <w:iCs/>
          <w:color w:val="auto"/>
          <w:kern w:val="2"/>
          <w:sz w:val="24"/>
          <w:szCs w:val="24"/>
          <w:lang w:eastAsia="en-US"/>
          <w14:ligatures w14:val="standardContextual"/>
        </w:rPr>
        <w:t xml:space="preserve"> and ethics. </w:t>
      </w:r>
      <w:r w:rsidRPr="00426CEE">
        <w:rPr>
          <w:rFonts w:ascii="Calibri" w:eastAsia="Calibri" w:hAnsi="Calibri" w:cs="Calibri"/>
          <w:color w:val="auto"/>
          <w:kern w:val="2"/>
          <w:sz w:val="24"/>
          <w:szCs w:val="24"/>
          <w:lang w:eastAsia="en-US"/>
          <w14:ligatures w14:val="standardContextual"/>
        </w:rPr>
        <w:t>Available at: https://www.south-wales.police.uk/police-forces/south-wales-police/areas/about-us/about-us/our-vision-values-and-ethics/ [Accessed 13 August 2023].</w:t>
      </w:r>
    </w:p>
    <w:p w14:paraId="64C41BC5"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South Wales Police. (2022). </w:t>
      </w:r>
      <w:r w:rsidRPr="00426CEE">
        <w:rPr>
          <w:rFonts w:ascii="Calibri" w:eastAsia="Calibri" w:hAnsi="Calibri" w:cs="Calibri"/>
          <w:i/>
          <w:iCs/>
          <w:color w:val="auto"/>
          <w:kern w:val="2"/>
          <w:sz w:val="24"/>
          <w:szCs w:val="24"/>
          <w:lang w:eastAsia="en-US"/>
          <w14:ligatures w14:val="standardContextual"/>
        </w:rPr>
        <w:t xml:space="preserve">Police &amp; Crime Plan 2022-2026. </w:t>
      </w:r>
      <w:r w:rsidRPr="00426CEE">
        <w:rPr>
          <w:rFonts w:ascii="Calibri" w:eastAsia="Calibri" w:hAnsi="Calibri" w:cs="Calibri"/>
          <w:color w:val="auto"/>
          <w:kern w:val="2"/>
          <w:sz w:val="24"/>
          <w:szCs w:val="24"/>
          <w:lang w:eastAsia="en-US"/>
          <w14:ligatures w14:val="standardContextual"/>
        </w:rPr>
        <w:t>Available at: https://www.southwalescommissioner.org.uk/en/your-commissioner/police-crime-plan-2022-2026/ [Accessed 04 September 2023].</w:t>
      </w:r>
    </w:p>
    <w:p w14:paraId="526A3A65"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proofErr w:type="spellStart"/>
      <w:r w:rsidRPr="00426CEE">
        <w:rPr>
          <w:rFonts w:ascii="Calibri" w:eastAsia="Calibri" w:hAnsi="Calibri" w:cs="Calibri"/>
          <w:color w:val="auto"/>
          <w:kern w:val="2"/>
          <w:sz w:val="24"/>
          <w:szCs w:val="24"/>
          <w:lang w:eastAsia="en-US"/>
          <w14:ligatures w14:val="standardContextual"/>
        </w:rPr>
        <w:t>Sedlacek</w:t>
      </w:r>
      <w:proofErr w:type="spellEnd"/>
      <w:r w:rsidRPr="00426CEE">
        <w:rPr>
          <w:rFonts w:ascii="Calibri" w:eastAsia="Calibri" w:hAnsi="Calibri" w:cs="Calibri"/>
          <w:color w:val="auto"/>
          <w:kern w:val="2"/>
          <w:sz w:val="24"/>
          <w:szCs w:val="24"/>
          <w:lang w:eastAsia="en-US"/>
          <w14:ligatures w14:val="standardContextual"/>
        </w:rPr>
        <w:t xml:space="preserve">, W. E., Benjamin, E., Schlosser, L. Z., and </w:t>
      </w:r>
      <w:proofErr w:type="spellStart"/>
      <w:r w:rsidRPr="00426CEE">
        <w:rPr>
          <w:rFonts w:ascii="Calibri" w:eastAsia="Calibri" w:hAnsi="Calibri" w:cs="Calibri"/>
          <w:color w:val="auto"/>
          <w:kern w:val="2"/>
          <w:sz w:val="24"/>
          <w:szCs w:val="24"/>
          <w:lang w:eastAsia="en-US"/>
          <w14:ligatures w14:val="standardContextual"/>
        </w:rPr>
        <w:t>Sheu</w:t>
      </w:r>
      <w:proofErr w:type="spellEnd"/>
      <w:r w:rsidRPr="00426CEE">
        <w:rPr>
          <w:rFonts w:ascii="Calibri" w:eastAsia="Calibri" w:hAnsi="Calibri" w:cs="Calibri"/>
          <w:color w:val="auto"/>
          <w:kern w:val="2"/>
          <w:sz w:val="24"/>
          <w:szCs w:val="24"/>
          <w:lang w:eastAsia="en-US"/>
          <w14:ligatures w14:val="standardContextual"/>
        </w:rPr>
        <w:t>, H. B. (2007). “</w:t>
      </w:r>
      <w:r w:rsidRPr="00426CEE">
        <w:rPr>
          <w:rFonts w:ascii="Calibri" w:eastAsia="Calibri" w:hAnsi="Calibri" w:cs="Calibri"/>
          <w:i/>
          <w:iCs/>
          <w:color w:val="auto"/>
          <w:kern w:val="2"/>
          <w:sz w:val="24"/>
          <w:szCs w:val="24"/>
          <w:lang w:eastAsia="en-US"/>
          <w14:ligatures w14:val="standardContextual"/>
        </w:rPr>
        <w:t>Mentoring in academia: Considerations for diverse populations</w:t>
      </w:r>
      <w:r w:rsidRPr="00426CEE">
        <w:rPr>
          <w:rFonts w:ascii="Calibri" w:eastAsia="Calibri" w:hAnsi="Calibri" w:cs="Calibri"/>
          <w:color w:val="auto"/>
          <w:kern w:val="2"/>
          <w:sz w:val="24"/>
          <w:szCs w:val="24"/>
          <w:lang w:eastAsia="en-US"/>
          <w14:ligatures w14:val="standardContextual"/>
        </w:rPr>
        <w:t xml:space="preserve">”. The Blackwell handbook of mentoring: A multiple perspectives approach. Blackwell Malden. Available at: </w:t>
      </w:r>
      <w:r w:rsidRPr="00426CEE">
        <w:rPr>
          <w:rFonts w:ascii="Calibri" w:eastAsia="Calibri" w:hAnsi="Calibri" w:cs="Calibri"/>
          <w:color w:val="auto"/>
          <w:kern w:val="2"/>
          <w:sz w:val="24"/>
          <w:szCs w:val="24"/>
          <w:lang w:eastAsia="en-US"/>
          <w14:ligatures w14:val="standardContextual"/>
        </w:rPr>
        <w:lastRenderedPageBreak/>
        <w:t>https://www.researchgate.net/publication/230217849_Mentoring_in_Academia_Considerations_for_Diverse_Populations [Accessed 01 September 2023].</w:t>
      </w:r>
    </w:p>
    <w:p w14:paraId="504F08C3"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South Wales Police. (Nd). </w:t>
      </w:r>
      <w:r w:rsidRPr="00426CEE">
        <w:rPr>
          <w:rFonts w:ascii="Calibri" w:eastAsia="Calibri" w:hAnsi="Calibri" w:cs="Calibri"/>
          <w:i/>
          <w:iCs/>
          <w:color w:val="auto"/>
          <w:kern w:val="2"/>
          <w:sz w:val="24"/>
          <w:szCs w:val="24"/>
          <w:lang w:eastAsia="en-US"/>
          <w14:ligatures w14:val="standardContextual"/>
        </w:rPr>
        <w:t xml:space="preserve">Policing Education Qualification Framework (PEQF). </w:t>
      </w:r>
      <w:r w:rsidRPr="00426CEE">
        <w:rPr>
          <w:rFonts w:ascii="Calibri" w:eastAsia="Calibri" w:hAnsi="Calibri" w:cs="Calibri"/>
          <w:color w:val="auto"/>
          <w:kern w:val="2"/>
          <w:sz w:val="24"/>
          <w:szCs w:val="24"/>
          <w:lang w:eastAsia="en-US"/>
          <w14:ligatures w14:val="standardContextual"/>
        </w:rPr>
        <w:t xml:space="preserve">Available at: https://www.south-wales.police.uk/police-forces/south-wales-police/areas/careers/careers/uniformed/policing-education-qualification-framework-peqf/ [Accessed 04 September 2023]. </w:t>
      </w:r>
    </w:p>
    <w:p w14:paraId="030FF30A"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South Wales Police. (Nd). </w:t>
      </w:r>
      <w:r w:rsidRPr="00426CEE">
        <w:rPr>
          <w:rFonts w:ascii="Calibri" w:eastAsia="Calibri" w:hAnsi="Calibri" w:cs="Calibri"/>
          <w:i/>
          <w:iCs/>
          <w:color w:val="auto"/>
          <w:kern w:val="2"/>
          <w:sz w:val="24"/>
          <w:szCs w:val="24"/>
          <w:lang w:eastAsia="en-US"/>
          <w14:ligatures w14:val="standardContextual"/>
        </w:rPr>
        <w:t xml:space="preserve">Social Media House Rules. </w:t>
      </w:r>
      <w:r w:rsidRPr="00426CEE">
        <w:rPr>
          <w:rFonts w:ascii="Calibri" w:eastAsia="Calibri" w:hAnsi="Calibri" w:cs="Calibri"/>
          <w:color w:val="auto"/>
          <w:kern w:val="2"/>
          <w:sz w:val="24"/>
          <w:szCs w:val="24"/>
          <w:lang w:eastAsia="en-US"/>
          <w14:ligatures w14:val="standardContextual"/>
        </w:rPr>
        <w:t>Available at: https://www.south-wales.police.uk/police-forces/south-wales-police/areas/about-us/about-us/social-media/social-media-house-rules/ [Accessed 08 August 2023].</w:t>
      </w:r>
    </w:p>
    <w:p w14:paraId="15EB8414"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Stevens, L. (2010). </w:t>
      </w:r>
      <w:r w:rsidRPr="00426CEE">
        <w:rPr>
          <w:rFonts w:ascii="Calibri" w:eastAsia="Calibri" w:hAnsi="Calibri" w:cs="Calibri"/>
          <w:i/>
          <w:iCs/>
          <w:color w:val="auto"/>
          <w:kern w:val="2"/>
          <w:sz w:val="24"/>
          <w:szCs w:val="24"/>
          <w:lang w:eastAsia="en-US"/>
          <w14:ligatures w14:val="standardContextual"/>
        </w:rPr>
        <w:t xml:space="preserve">Social media in policing: Nine steps for success. </w:t>
      </w:r>
      <w:r w:rsidRPr="00426CEE">
        <w:rPr>
          <w:rFonts w:ascii="Calibri" w:eastAsia="Calibri" w:hAnsi="Calibri" w:cs="Calibri"/>
          <w:color w:val="auto"/>
          <w:kern w:val="2"/>
          <w:sz w:val="24"/>
          <w:szCs w:val="24"/>
          <w:lang w:eastAsia="en-US"/>
          <w14:ligatures w14:val="standardContextual"/>
        </w:rPr>
        <w:t>The Police Chief, 77 (2). Available at: http://www.policechiefmagazine.org/magazine/index.cfm?fuseaction=display&amp;article_id=2018&amp;issue_id=22010 [Accessed 10 August 2023].</w:t>
      </w:r>
    </w:p>
    <w:p w14:paraId="0736A4A6"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i/>
          <w:iCs/>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Taneja, S. (2014). </w:t>
      </w:r>
      <w:r w:rsidRPr="00426CEE">
        <w:rPr>
          <w:rFonts w:ascii="Calibri" w:eastAsia="Calibri" w:hAnsi="Calibri" w:cs="Calibri"/>
          <w:i/>
          <w:iCs/>
          <w:color w:val="auto"/>
          <w:kern w:val="2"/>
          <w:sz w:val="24"/>
          <w:szCs w:val="24"/>
          <w:lang w:eastAsia="en-US"/>
          <w14:ligatures w14:val="standardContextual"/>
        </w:rPr>
        <w:t xml:space="preserve">Violence in the Workplace: A Strategic Crisis Management </w:t>
      </w:r>
    </w:p>
    <w:p w14:paraId="56573351"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i/>
          <w:iCs/>
          <w:color w:val="auto"/>
          <w:kern w:val="2"/>
          <w:sz w:val="24"/>
          <w:szCs w:val="24"/>
          <w:lang w:eastAsia="en-US"/>
          <w14:ligatures w14:val="standardContextual"/>
        </w:rPr>
        <w:t>Issue. The Journal of Applied Business and Economics</w:t>
      </w:r>
      <w:r w:rsidRPr="00426CEE">
        <w:rPr>
          <w:rFonts w:ascii="Calibri" w:eastAsia="Calibri" w:hAnsi="Calibri" w:cs="Calibri"/>
          <w:color w:val="auto"/>
          <w:kern w:val="2"/>
          <w:sz w:val="24"/>
          <w:szCs w:val="24"/>
          <w:lang w:eastAsia="en-US"/>
          <w14:ligatures w14:val="standardContextual"/>
        </w:rPr>
        <w:t>. Available at: ttp://search.proquest.com.ezp.oamk.fi:2048/abicomplete/docview/1546004147/</w:t>
      </w:r>
    </w:p>
    <w:p w14:paraId="6A58A169"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proofErr w:type="spellStart"/>
      <w:r w:rsidRPr="00426CEE">
        <w:rPr>
          <w:rFonts w:ascii="Calibri" w:eastAsia="Calibri" w:hAnsi="Calibri" w:cs="Calibri"/>
          <w:color w:val="auto"/>
          <w:kern w:val="2"/>
          <w:sz w:val="24"/>
          <w:szCs w:val="24"/>
          <w:lang w:eastAsia="en-US"/>
          <w14:ligatures w14:val="standardContextual"/>
        </w:rPr>
        <w:t>fulltextPDF</w:t>
      </w:r>
      <w:proofErr w:type="spellEnd"/>
      <w:r w:rsidRPr="00426CEE">
        <w:rPr>
          <w:rFonts w:ascii="Calibri" w:eastAsia="Calibri" w:hAnsi="Calibri" w:cs="Calibri"/>
          <w:color w:val="auto"/>
          <w:kern w:val="2"/>
          <w:sz w:val="24"/>
          <w:szCs w:val="24"/>
          <w:lang w:eastAsia="en-US"/>
          <w14:ligatures w14:val="standardContextual"/>
        </w:rPr>
        <w:t>/7DC7B82312F24781PQ/1?accountid=13030 [Accessed 15 August 2023].</w:t>
      </w:r>
    </w:p>
    <w:p w14:paraId="65352411"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t xml:space="preserve">Tong, S., and </w:t>
      </w:r>
      <w:proofErr w:type="spellStart"/>
      <w:r w:rsidRPr="00426CEE">
        <w:rPr>
          <w:rFonts w:ascii="Calibri" w:eastAsia="Calibri" w:hAnsi="Calibri" w:cs="Calibri"/>
          <w:color w:val="auto"/>
          <w:kern w:val="2"/>
          <w:sz w:val="24"/>
          <w:szCs w:val="24"/>
          <w:lang w:eastAsia="en-US"/>
          <w14:ligatures w14:val="standardContextual"/>
        </w:rPr>
        <w:t>Hallenberg</w:t>
      </w:r>
      <w:proofErr w:type="spellEnd"/>
      <w:r w:rsidRPr="00426CEE">
        <w:rPr>
          <w:rFonts w:ascii="Calibri" w:eastAsia="Calibri" w:hAnsi="Calibri" w:cs="Calibri"/>
          <w:color w:val="auto"/>
          <w:kern w:val="2"/>
          <w:sz w:val="24"/>
          <w:szCs w:val="24"/>
          <w:lang w:eastAsia="en-US"/>
          <w14:ligatures w14:val="standardContextual"/>
        </w:rPr>
        <w:t xml:space="preserve">, K. (2018). </w:t>
      </w:r>
      <w:r w:rsidRPr="00426CEE">
        <w:rPr>
          <w:rFonts w:ascii="Calibri" w:eastAsia="Calibri" w:hAnsi="Calibri" w:cs="Calibri"/>
          <w:i/>
          <w:iCs/>
          <w:color w:val="auto"/>
          <w:kern w:val="2"/>
          <w:sz w:val="24"/>
          <w:szCs w:val="24"/>
          <w:lang w:eastAsia="en-US"/>
          <w14:ligatures w14:val="standardContextual"/>
        </w:rPr>
        <w:t>Education and the police professionalization agenda a perspective from England and Wales.</w:t>
      </w:r>
      <w:r w:rsidRPr="00426CEE">
        <w:rPr>
          <w:rFonts w:ascii="Calibri" w:eastAsia="Calibri" w:hAnsi="Calibri" w:cs="Calibri"/>
          <w:color w:val="auto"/>
          <w:kern w:val="2"/>
          <w:sz w:val="24"/>
          <w:szCs w:val="24"/>
          <w:lang w:eastAsia="en-US"/>
          <w14:ligatures w14:val="standardContextual"/>
        </w:rPr>
        <w:t xml:space="preserve"> Higher Education and Policing. Available at: https://www.researchgate.net/publication/323173673_Education_and_the_Police_Professionalisation_Agenda_A_Perspective_from_England_and_Wales [Accessed 11 September 2023].</w:t>
      </w:r>
    </w:p>
    <w:p w14:paraId="42B581BC"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r w:rsidRPr="00426CEE">
        <w:rPr>
          <w:rFonts w:ascii="Calibri" w:eastAsia="Calibri" w:hAnsi="Calibri" w:cs="Calibri"/>
          <w:color w:val="auto"/>
          <w:kern w:val="2"/>
          <w:sz w:val="24"/>
          <w:szCs w:val="24"/>
          <w:lang w:eastAsia="en-US"/>
          <w14:ligatures w14:val="standardContextual"/>
        </w:rPr>
        <w:lastRenderedPageBreak/>
        <w:t xml:space="preserve">Thompson, T. (2021). </w:t>
      </w:r>
      <w:r w:rsidRPr="00426CEE">
        <w:rPr>
          <w:rFonts w:ascii="Calibri" w:eastAsia="Calibri" w:hAnsi="Calibri" w:cs="Calibri"/>
          <w:i/>
          <w:iCs/>
          <w:color w:val="auto"/>
          <w:kern w:val="2"/>
          <w:sz w:val="24"/>
          <w:szCs w:val="24"/>
          <w:lang w:eastAsia="en-US"/>
          <w14:ligatures w14:val="standardContextual"/>
        </w:rPr>
        <w:t xml:space="preserve">Some tutor constables ‘lack necessary skills’, PFEW survey finds. </w:t>
      </w:r>
      <w:r w:rsidRPr="00426CEE">
        <w:rPr>
          <w:rFonts w:ascii="Calibri" w:eastAsia="Calibri" w:hAnsi="Calibri" w:cs="Calibri"/>
          <w:color w:val="auto"/>
          <w:kern w:val="2"/>
          <w:sz w:val="24"/>
          <w:szCs w:val="24"/>
          <w:lang w:eastAsia="en-US"/>
          <w14:ligatures w14:val="standardContextual"/>
        </w:rPr>
        <w:t>Police Professional. Available at: https://www.policeprofessional.com/news/some-tutor-constables-lack-necessary-skills-pfew-survey-finds/ [Accessed 05 September 2023].</w:t>
      </w:r>
    </w:p>
    <w:p w14:paraId="483ECFCE" w14:textId="77777777" w:rsidR="00426CEE" w:rsidRPr="00426CEE" w:rsidRDefault="00426CEE" w:rsidP="00426CEE">
      <w:pPr>
        <w:overflowPunct/>
        <w:autoSpaceDE/>
        <w:autoSpaceDN/>
        <w:adjustRightInd/>
        <w:spacing w:after="160" w:line="480" w:lineRule="auto"/>
        <w:textAlignment w:val="auto"/>
        <w:rPr>
          <w:rFonts w:ascii="Calibri" w:eastAsia="Calibri" w:hAnsi="Calibri" w:cs="Calibri"/>
          <w:color w:val="auto"/>
          <w:kern w:val="2"/>
          <w:sz w:val="24"/>
          <w:szCs w:val="24"/>
          <w:lang w:eastAsia="en-US"/>
          <w14:ligatures w14:val="standardContextual"/>
        </w:rPr>
      </w:pPr>
    </w:p>
    <w:p w14:paraId="72808FAA" w14:textId="77777777" w:rsidR="00426CEE" w:rsidRPr="00270EEB" w:rsidRDefault="00426CEE"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0315A74"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426CEE">
        <w:rPr>
          <w:rFonts w:eastAsia="Arial"/>
          <w:b/>
          <w:bCs/>
          <w:color w:val="000000" w:themeColor="text1"/>
          <w:sz w:val="24"/>
          <w:szCs w:val="24"/>
          <w:highlight w:val="yellow"/>
        </w:rPr>
        <w:t xml:space="preserve"> </w:t>
      </w:r>
      <w:proofErr w:type="spellStart"/>
      <w:proofErr w:type="gramStart"/>
      <w:r w:rsidR="00426CEE">
        <w:rPr>
          <w:rFonts w:eastAsia="Arial"/>
          <w:b/>
          <w:bCs/>
          <w:color w:val="000000" w:themeColor="text1"/>
          <w:sz w:val="24"/>
          <w:szCs w:val="24"/>
          <w:highlight w:val="yellow"/>
        </w:rPr>
        <w:t>L.Hall</w:t>
      </w:r>
      <w:proofErr w:type="spellEnd"/>
      <w:proofErr w:type="gramEnd"/>
      <w:r w:rsidR="00426CEE">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588A642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426CEE">
        <w:rPr>
          <w:rFonts w:eastAsia="Arial"/>
          <w:b/>
          <w:bCs/>
          <w:color w:val="000000" w:themeColor="text1"/>
          <w:sz w:val="24"/>
          <w:szCs w:val="24"/>
          <w:highlight w:val="yellow"/>
        </w:rPr>
        <w:t xml:space="preserve"> 13/09/2023.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950051" w14:textId="77777777" w:rsidR="000F1575" w:rsidRDefault="000F15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6C185C" w14:textId="77777777" w:rsidR="000F1575" w:rsidRDefault="000F15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AFD93D" w14:textId="77777777" w:rsidR="000F1575" w:rsidRDefault="000F15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083218" w14:textId="77777777" w:rsidR="000F1575" w:rsidRDefault="000F157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F8E1F4" w14:textId="77777777" w:rsidR="000F1575" w:rsidRDefault="000F15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800DA"/>
    <w:multiLevelType w:val="hybridMultilevel"/>
    <w:tmpl w:val="37D2D8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4FF409C4"/>
    <w:multiLevelType w:val="hybridMultilevel"/>
    <w:tmpl w:val="81CE6332"/>
    <w:lvl w:ilvl="0" w:tplc="884E7FE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84277D"/>
    <w:multiLevelType w:val="hybridMultilevel"/>
    <w:tmpl w:val="507ADF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6" w15:restartNumberingAfterBreak="0">
    <w:nsid w:val="7B6D8A81"/>
    <w:multiLevelType w:val="hybridMultilevel"/>
    <w:tmpl w:val="7E44787A"/>
    <w:lvl w:ilvl="0" w:tplc="485A2770">
      <w:start w:val="1"/>
      <w:numFmt w:val="bullet"/>
      <w:lvlText w:val=""/>
      <w:lvlJc w:val="left"/>
      <w:pPr>
        <w:ind w:left="720" w:hanging="360"/>
      </w:pPr>
      <w:rPr>
        <w:rFonts w:ascii="Symbol" w:hAnsi="Symbol" w:hint="default"/>
      </w:rPr>
    </w:lvl>
    <w:lvl w:ilvl="1" w:tplc="376C89EC">
      <w:start w:val="1"/>
      <w:numFmt w:val="bullet"/>
      <w:lvlText w:val="o"/>
      <w:lvlJc w:val="left"/>
      <w:pPr>
        <w:ind w:left="1440" w:hanging="360"/>
      </w:pPr>
      <w:rPr>
        <w:rFonts w:ascii="Courier New" w:hAnsi="Courier New" w:hint="default"/>
      </w:rPr>
    </w:lvl>
    <w:lvl w:ilvl="2" w:tplc="8DCE96AC">
      <w:start w:val="1"/>
      <w:numFmt w:val="bullet"/>
      <w:lvlText w:val=""/>
      <w:lvlJc w:val="left"/>
      <w:pPr>
        <w:ind w:left="2160" w:hanging="360"/>
      </w:pPr>
      <w:rPr>
        <w:rFonts w:ascii="Wingdings" w:hAnsi="Wingdings" w:hint="default"/>
      </w:rPr>
    </w:lvl>
    <w:lvl w:ilvl="3" w:tplc="E2683370">
      <w:start w:val="1"/>
      <w:numFmt w:val="bullet"/>
      <w:lvlText w:val=""/>
      <w:lvlJc w:val="left"/>
      <w:pPr>
        <w:ind w:left="2880" w:hanging="360"/>
      </w:pPr>
      <w:rPr>
        <w:rFonts w:ascii="Symbol" w:hAnsi="Symbol" w:hint="default"/>
      </w:rPr>
    </w:lvl>
    <w:lvl w:ilvl="4" w:tplc="AB7C4E9E">
      <w:start w:val="1"/>
      <w:numFmt w:val="bullet"/>
      <w:lvlText w:val="o"/>
      <w:lvlJc w:val="left"/>
      <w:pPr>
        <w:ind w:left="3600" w:hanging="360"/>
      </w:pPr>
      <w:rPr>
        <w:rFonts w:ascii="Courier New" w:hAnsi="Courier New" w:hint="default"/>
      </w:rPr>
    </w:lvl>
    <w:lvl w:ilvl="5" w:tplc="5A20101A">
      <w:start w:val="1"/>
      <w:numFmt w:val="bullet"/>
      <w:lvlText w:val=""/>
      <w:lvlJc w:val="left"/>
      <w:pPr>
        <w:ind w:left="4320" w:hanging="360"/>
      </w:pPr>
      <w:rPr>
        <w:rFonts w:ascii="Wingdings" w:hAnsi="Wingdings" w:hint="default"/>
      </w:rPr>
    </w:lvl>
    <w:lvl w:ilvl="6" w:tplc="1414BEFA">
      <w:start w:val="1"/>
      <w:numFmt w:val="bullet"/>
      <w:lvlText w:val=""/>
      <w:lvlJc w:val="left"/>
      <w:pPr>
        <w:ind w:left="5040" w:hanging="360"/>
      </w:pPr>
      <w:rPr>
        <w:rFonts w:ascii="Symbol" w:hAnsi="Symbol" w:hint="default"/>
      </w:rPr>
    </w:lvl>
    <w:lvl w:ilvl="7" w:tplc="06065D78">
      <w:start w:val="1"/>
      <w:numFmt w:val="bullet"/>
      <w:lvlText w:val="o"/>
      <w:lvlJc w:val="left"/>
      <w:pPr>
        <w:ind w:left="5760" w:hanging="360"/>
      </w:pPr>
      <w:rPr>
        <w:rFonts w:ascii="Courier New" w:hAnsi="Courier New" w:hint="default"/>
      </w:rPr>
    </w:lvl>
    <w:lvl w:ilvl="8" w:tplc="48DED748">
      <w:start w:val="1"/>
      <w:numFmt w:val="bullet"/>
      <w:lvlText w:val=""/>
      <w:lvlJc w:val="left"/>
      <w:pPr>
        <w:ind w:left="6480" w:hanging="360"/>
      </w:pPr>
      <w:rPr>
        <w:rFonts w:ascii="Wingdings" w:hAnsi="Wingdings" w:hint="default"/>
      </w:rPr>
    </w:lvl>
  </w:abstractNum>
  <w:num w:numId="1" w16cid:durableId="890772786">
    <w:abstractNumId w:val="6"/>
  </w:num>
  <w:num w:numId="2" w16cid:durableId="1098604643">
    <w:abstractNumId w:val="2"/>
  </w:num>
  <w:num w:numId="3" w16cid:durableId="1622615778">
    <w:abstractNumId w:val="5"/>
  </w:num>
  <w:num w:numId="4" w16cid:durableId="70204935">
    <w:abstractNumId w:val="1"/>
  </w:num>
  <w:num w:numId="5" w16cid:durableId="1172450007">
    <w:abstractNumId w:val="0"/>
  </w:num>
  <w:num w:numId="6" w16cid:durableId="46149131">
    <w:abstractNumId w:val="3"/>
  </w:num>
  <w:num w:numId="7" w16cid:durableId="614601350">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75"/>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6CEE"/>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5E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21C7"/>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6E21C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47</Pages>
  <Words>11394</Words>
  <Characters>71667</Characters>
  <Application>Microsoft Office Word</Application>
  <DocSecurity>0</DocSecurity>
  <Lines>597</Lines>
  <Paragraphs>165</Paragraphs>
  <ScaleCrop>false</ScaleCrop>
  <Company>Powys County Council</Company>
  <LinksUpToDate>false</LinksUpToDate>
  <CharactersWithSpaces>82896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Hall,Louie swp6962</cp:lastModifiedBy>
  <cp:revision>2</cp:revision>
  <cp:lastPrinted>2014-08-26T08:55:00Z</cp:lastPrinted>
  <dcterms:created xsi:type="dcterms:W3CDTF">2023-09-13T17:27:00Z</dcterms:created>
  <dcterms:modified xsi:type="dcterms:W3CDTF">2023-09-13T17:27:00Z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2023-09-01T11:44:53Z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554b31b4-4b44-49fa-93ce-f5a86dd1eedf</vt:lpwstr>
  </property>
  <property fmtid="{D5CDD505-2E9C-101B-9397-08002B2CF9AE}" pid="9" name="MSIP_Label_66cf8fe5-b7b7-4df7-b38d-1c61ac2f6639_ContentBits">
    <vt:lpwstr>0</vt:lpwstr>
  </property>
</Properties>
</file>