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FC5" w14:textId="6535A926" w:rsidR="00E630BF" w:rsidRDefault="00E630BF" w:rsidP="00E630BF">
      <w:pPr>
        <w:jc w:val="center"/>
        <w:rPr>
          <w:rFonts w:ascii="Calibri" w:hAnsi="Calibri" w:cs="Calibri"/>
          <w:i/>
          <w:iCs/>
          <w:sz w:val="24"/>
          <w:szCs w:val="24"/>
        </w:rPr>
      </w:pPr>
      <w:r w:rsidRPr="00E630BF">
        <w:rPr>
          <w:rFonts w:ascii="Calibri" w:hAnsi="Calibri" w:cs="Calibri"/>
          <w:i/>
          <w:iCs/>
          <w:sz w:val="24"/>
          <w:szCs w:val="24"/>
        </w:rPr>
        <w:t>The Thomas Picton Monument: Contesting Legacy, Memory, and Reinterpretation</w:t>
      </w:r>
    </w:p>
    <w:p w14:paraId="623EC400" w14:textId="77777777" w:rsidR="00E630BF" w:rsidRPr="00E630BF" w:rsidRDefault="00E630BF" w:rsidP="00E630BF">
      <w:pPr>
        <w:jc w:val="center"/>
        <w:rPr>
          <w:rFonts w:ascii="Calibri" w:hAnsi="Calibri" w:cs="Calibri"/>
          <w:i/>
          <w:iCs/>
          <w:sz w:val="24"/>
          <w:szCs w:val="24"/>
        </w:rPr>
      </w:pPr>
    </w:p>
    <w:p w14:paraId="6CE53899" w14:textId="532A7981" w:rsidR="000F3CF3" w:rsidRPr="00A72459" w:rsidRDefault="000F3CF3" w:rsidP="00A72459">
      <w:pPr>
        <w:pStyle w:val="ListParagraph"/>
        <w:numPr>
          <w:ilvl w:val="0"/>
          <w:numId w:val="8"/>
        </w:numPr>
        <w:spacing w:line="360" w:lineRule="auto"/>
        <w:rPr>
          <w:rFonts w:ascii="Calibri" w:hAnsi="Calibri" w:cs="Calibri"/>
          <w:sz w:val="24"/>
          <w:szCs w:val="24"/>
          <w:u w:val="single"/>
        </w:rPr>
      </w:pPr>
      <w:r w:rsidRPr="00A72459">
        <w:rPr>
          <w:rFonts w:ascii="Calibri" w:hAnsi="Calibri" w:cs="Calibri"/>
          <w:sz w:val="24"/>
          <w:szCs w:val="24"/>
          <w:u w:val="single"/>
        </w:rPr>
        <w:t>INTRODUCTION</w:t>
      </w:r>
    </w:p>
    <w:p w14:paraId="3BFB7853" w14:textId="494FF926" w:rsidR="00424532" w:rsidRDefault="00432BF2" w:rsidP="00A72459">
      <w:pPr>
        <w:spacing w:line="360" w:lineRule="auto"/>
        <w:rPr>
          <w:rFonts w:ascii="Calibri" w:hAnsi="Calibri" w:cs="Calibri"/>
          <w:sz w:val="24"/>
          <w:szCs w:val="24"/>
        </w:rPr>
      </w:pPr>
      <w:r w:rsidRPr="00177194">
        <w:rPr>
          <w:rFonts w:ascii="Calibri" w:hAnsi="Calibri" w:cs="Calibri"/>
          <w:sz w:val="24"/>
          <w:szCs w:val="24"/>
        </w:rPr>
        <w:t xml:space="preserve">Historian and anthropologist Sharon Macdonald introduced the term ‘difficult heritage’ </w:t>
      </w:r>
      <w:r w:rsidR="000F3CF3" w:rsidRPr="00177194">
        <w:rPr>
          <w:rFonts w:ascii="Calibri" w:hAnsi="Calibri" w:cs="Calibri"/>
          <w:sz w:val="24"/>
          <w:szCs w:val="24"/>
        </w:rPr>
        <w:t xml:space="preserve">to describe how societies engage with aspects of their past that are morally troubling, politically contentious, or challenge national identity. </w:t>
      </w:r>
      <w:r w:rsidR="0041698F" w:rsidRPr="00177194">
        <w:rPr>
          <w:rFonts w:ascii="Calibri" w:hAnsi="Calibri" w:cs="Calibri"/>
          <w:sz w:val="24"/>
          <w:szCs w:val="24"/>
        </w:rPr>
        <w:t>Macdonald</w:t>
      </w:r>
      <w:r w:rsidR="000F3CF3" w:rsidRPr="00177194">
        <w:rPr>
          <w:rFonts w:ascii="Calibri" w:hAnsi="Calibri" w:cs="Calibri"/>
          <w:sz w:val="24"/>
          <w:szCs w:val="24"/>
        </w:rPr>
        <w:t xml:space="preserve"> </w:t>
      </w:r>
      <w:r w:rsidRPr="00177194">
        <w:rPr>
          <w:rFonts w:ascii="Calibri" w:hAnsi="Calibri" w:cs="Calibri"/>
          <w:sz w:val="24"/>
          <w:szCs w:val="24"/>
        </w:rPr>
        <w:t>defines</w:t>
      </w:r>
      <w:r w:rsidR="000F3CF3" w:rsidRPr="00177194">
        <w:rPr>
          <w:rFonts w:ascii="Calibri" w:hAnsi="Calibri" w:cs="Calibri"/>
          <w:sz w:val="24"/>
          <w:szCs w:val="24"/>
        </w:rPr>
        <w:t xml:space="preserve"> difficult heritage as </w:t>
      </w:r>
      <w:r w:rsidR="00424532">
        <w:rPr>
          <w:rFonts w:ascii="Calibri" w:hAnsi="Calibri" w:cs="Calibri"/>
          <w:sz w:val="24"/>
          <w:szCs w:val="24"/>
        </w:rPr>
        <w:t xml:space="preserve">a past </w:t>
      </w:r>
      <w:r w:rsidR="00AC2102">
        <w:rPr>
          <w:rFonts w:ascii="Calibri" w:hAnsi="Calibri" w:cs="Calibri"/>
          <w:sz w:val="24"/>
          <w:szCs w:val="24"/>
        </w:rPr>
        <w:t>‘</w:t>
      </w:r>
      <w:r w:rsidR="00F670DD">
        <w:rPr>
          <w:rFonts w:ascii="Calibri" w:hAnsi="Calibri" w:cs="Calibri"/>
          <w:sz w:val="24"/>
          <w:szCs w:val="24"/>
        </w:rPr>
        <w:t xml:space="preserve">recognised as meaningful in the present but </w:t>
      </w:r>
      <w:r w:rsidR="00424532">
        <w:rPr>
          <w:rFonts w:ascii="Calibri" w:hAnsi="Calibri" w:cs="Calibri"/>
          <w:sz w:val="24"/>
          <w:szCs w:val="24"/>
        </w:rPr>
        <w:t>contested and awkward for public reconciliation with a positive, self-affirming</w:t>
      </w:r>
      <w:r w:rsidR="00AC2102">
        <w:rPr>
          <w:rFonts w:ascii="Calibri" w:hAnsi="Calibri" w:cs="Calibri"/>
          <w:sz w:val="24"/>
          <w:szCs w:val="24"/>
        </w:rPr>
        <w:t xml:space="preserve"> contemporary</w:t>
      </w:r>
      <w:r w:rsidR="00424532">
        <w:rPr>
          <w:rFonts w:ascii="Calibri" w:hAnsi="Calibri" w:cs="Calibri"/>
          <w:sz w:val="24"/>
          <w:szCs w:val="24"/>
        </w:rPr>
        <w:t xml:space="preserve"> identity</w:t>
      </w:r>
      <w:r w:rsidR="00AC2102">
        <w:rPr>
          <w:rFonts w:ascii="Calibri" w:hAnsi="Calibri" w:cs="Calibri"/>
          <w:sz w:val="24"/>
          <w:szCs w:val="24"/>
        </w:rPr>
        <w:t>’</w:t>
      </w:r>
      <w:r w:rsidR="000F3CF3" w:rsidRPr="00177194">
        <w:rPr>
          <w:rFonts w:ascii="Calibri" w:hAnsi="Calibri" w:cs="Calibri"/>
          <w:sz w:val="24"/>
          <w:szCs w:val="24"/>
        </w:rPr>
        <w:t xml:space="preserve"> (Macdonald, 2009, p. 1). </w:t>
      </w:r>
      <w:r w:rsidR="00D73351">
        <w:rPr>
          <w:rFonts w:ascii="Calibri" w:hAnsi="Calibri" w:cs="Calibri"/>
          <w:sz w:val="24"/>
          <w:szCs w:val="24"/>
        </w:rPr>
        <w:t xml:space="preserve">The concept has shaped views on Britain's colonial history and commemorations, influencing everyday street names and trauma sites recognised as heritage (Copley and Carter, 2024). Public monuments from the era of British slavery are central to ongoing discussions about heritage, memory, and racial justice (Grindon </w:t>
      </w:r>
      <w:r w:rsidR="00D73351" w:rsidRPr="0012374B">
        <w:rPr>
          <w:rFonts w:ascii="Calibri" w:hAnsi="Calibri" w:cs="Calibri"/>
          <w:i/>
          <w:iCs/>
          <w:sz w:val="24"/>
          <w:szCs w:val="24"/>
        </w:rPr>
        <w:t>et al.,</w:t>
      </w:r>
      <w:r w:rsidR="00D73351">
        <w:rPr>
          <w:rFonts w:ascii="Calibri" w:hAnsi="Calibri" w:cs="Calibri"/>
          <w:sz w:val="24"/>
          <w:szCs w:val="24"/>
        </w:rPr>
        <w:t xml:space="preserve"> 2024). The June 2020 toppling of slave trader Edward Colston's statue in Bristol by the Black Lives Matter (BLM) movement increased awareness of the problematic histories of many statues and artefacts, which often reinforce socio-economic disparities (Branscome, 2021).</w:t>
      </w:r>
    </w:p>
    <w:p w14:paraId="28CAC0BB" w14:textId="1C0703B1" w:rsidR="002054F3" w:rsidRDefault="00847F82" w:rsidP="002054F3">
      <w:pPr>
        <w:spacing w:line="360" w:lineRule="auto"/>
        <w:rPr>
          <w:rFonts w:ascii="Calibri" w:hAnsi="Calibri" w:cs="Calibri"/>
          <w:sz w:val="24"/>
          <w:szCs w:val="24"/>
        </w:rPr>
      </w:pPr>
      <w:r>
        <w:rPr>
          <w:rFonts w:ascii="Calibri" w:hAnsi="Calibri" w:cs="Calibri"/>
          <w:sz w:val="24"/>
          <w:szCs w:val="24"/>
        </w:rPr>
        <w:t>The Picton Monument in Carmarthen</w:t>
      </w:r>
      <w:r w:rsidR="0050085F">
        <w:rPr>
          <w:rFonts w:ascii="Calibri" w:hAnsi="Calibri" w:cs="Calibri"/>
          <w:sz w:val="24"/>
          <w:szCs w:val="24"/>
        </w:rPr>
        <w:t xml:space="preserve">, </w:t>
      </w:r>
      <w:r w:rsidR="002147CD">
        <w:rPr>
          <w:rFonts w:ascii="Calibri" w:hAnsi="Calibri" w:cs="Calibri"/>
          <w:sz w:val="24"/>
          <w:szCs w:val="24"/>
        </w:rPr>
        <w:t>West Wales</w:t>
      </w:r>
      <w:r w:rsidR="00B06614">
        <w:rPr>
          <w:rFonts w:ascii="Calibri" w:hAnsi="Calibri" w:cs="Calibri"/>
          <w:sz w:val="24"/>
          <w:szCs w:val="24"/>
        </w:rPr>
        <w:t>,</w:t>
      </w:r>
      <w:r w:rsidR="002147CD">
        <w:rPr>
          <w:rFonts w:ascii="Calibri" w:hAnsi="Calibri" w:cs="Calibri"/>
          <w:sz w:val="24"/>
          <w:szCs w:val="24"/>
        </w:rPr>
        <w:t xml:space="preserve"> </w:t>
      </w:r>
      <w:r>
        <w:rPr>
          <w:rFonts w:ascii="Calibri" w:hAnsi="Calibri" w:cs="Calibri"/>
          <w:sz w:val="24"/>
          <w:szCs w:val="24"/>
        </w:rPr>
        <w:t xml:space="preserve">is a significant yet contentious symbol of Welsh heritage. It illustrates the complexities </w:t>
      </w:r>
      <w:r w:rsidR="00F670DD">
        <w:rPr>
          <w:rFonts w:ascii="Calibri" w:hAnsi="Calibri" w:cs="Calibri"/>
          <w:sz w:val="24"/>
          <w:szCs w:val="24"/>
        </w:rPr>
        <w:t>of</w:t>
      </w:r>
      <w:r>
        <w:rPr>
          <w:rFonts w:ascii="Calibri" w:hAnsi="Calibri" w:cs="Calibri"/>
          <w:sz w:val="24"/>
          <w:szCs w:val="24"/>
        </w:rPr>
        <w:t xml:space="preserve"> commemorating historical figures with colonial legacies, highlighting the tensions between historical preservation, modern ethical considerations, and future heritage concerns. This report examines th</w:t>
      </w:r>
      <w:r w:rsidR="00A10E8A">
        <w:rPr>
          <w:rFonts w:ascii="Calibri" w:hAnsi="Calibri" w:cs="Calibri"/>
          <w:sz w:val="24"/>
          <w:szCs w:val="24"/>
        </w:rPr>
        <w:t>is</w:t>
      </w:r>
      <w:r>
        <w:rPr>
          <w:rFonts w:ascii="Calibri" w:hAnsi="Calibri" w:cs="Calibri"/>
          <w:sz w:val="24"/>
          <w:szCs w:val="24"/>
        </w:rPr>
        <w:t xml:space="preserve"> monument honouring Sir Thomas Picton, a controversial British military figure from the Napoleonic Wars, known for his oppressive rule in Trinidad, which included torture and slavery. Often referred to as the </w:t>
      </w:r>
      <w:r w:rsidR="00CC049D">
        <w:rPr>
          <w:rFonts w:ascii="Calibri" w:hAnsi="Calibri" w:cs="Calibri"/>
          <w:sz w:val="24"/>
          <w:szCs w:val="24"/>
        </w:rPr>
        <w:t>‘</w:t>
      </w:r>
      <w:r>
        <w:rPr>
          <w:rFonts w:ascii="Calibri" w:hAnsi="Calibri" w:cs="Calibri"/>
          <w:sz w:val="24"/>
          <w:szCs w:val="24"/>
        </w:rPr>
        <w:t>Tyrant of Trinidad</w:t>
      </w:r>
      <w:r w:rsidR="00CC049D">
        <w:rPr>
          <w:rFonts w:ascii="Calibri" w:hAnsi="Calibri" w:cs="Calibri"/>
          <w:sz w:val="24"/>
          <w:szCs w:val="24"/>
        </w:rPr>
        <w:t>’</w:t>
      </w:r>
      <w:r w:rsidR="00AA339B">
        <w:rPr>
          <w:rFonts w:ascii="Calibri" w:hAnsi="Calibri" w:cs="Calibri"/>
          <w:sz w:val="24"/>
          <w:szCs w:val="24"/>
        </w:rPr>
        <w:t xml:space="preserve"> or the ‘</w:t>
      </w:r>
      <w:r w:rsidR="00AA339B" w:rsidRPr="00AA339B">
        <w:rPr>
          <w:rFonts w:ascii="Calibri" w:hAnsi="Calibri" w:cs="Calibri"/>
          <w:sz w:val="24"/>
          <w:szCs w:val="24"/>
        </w:rPr>
        <w:t>Blood-Stained Governor</w:t>
      </w:r>
      <w:r w:rsidR="00AA339B">
        <w:rPr>
          <w:rFonts w:ascii="Calibri" w:hAnsi="Calibri" w:cs="Calibri"/>
          <w:sz w:val="24"/>
          <w:szCs w:val="24"/>
        </w:rPr>
        <w:t>’</w:t>
      </w:r>
      <w:r w:rsidR="00CC049D">
        <w:rPr>
          <w:rFonts w:ascii="Calibri" w:hAnsi="Calibri" w:cs="Calibri"/>
          <w:sz w:val="24"/>
          <w:szCs w:val="24"/>
        </w:rPr>
        <w:t>,</w:t>
      </w:r>
      <w:r>
        <w:rPr>
          <w:rFonts w:ascii="Calibri" w:hAnsi="Calibri" w:cs="Calibri"/>
          <w:sz w:val="24"/>
          <w:szCs w:val="24"/>
        </w:rPr>
        <w:t xml:space="preserve"> Picton's legacy has sparked debate and protests, raising questions about the monument's relevance today</w:t>
      </w:r>
      <w:r w:rsidR="00AA339B">
        <w:rPr>
          <w:rFonts w:ascii="Calibri" w:hAnsi="Calibri" w:cs="Calibri"/>
          <w:sz w:val="24"/>
          <w:szCs w:val="24"/>
        </w:rPr>
        <w:t xml:space="preserve"> </w:t>
      </w:r>
      <w:r w:rsidR="00AA339B" w:rsidRPr="00177194">
        <w:rPr>
          <w:rFonts w:ascii="Calibri" w:hAnsi="Calibri" w:cs="Calibri"/>
          <w:sz w:val="24"/>
          <w:szCs w:val="24"/>
        </w:rPr>
        <w:t>(</w:t>
      </w:r>
      <w:r w:rsidR="00AA339B">
        <w:rPr>
          <w:rFonts w:ascii="Calibri" w:hAnsi="Calibri" w:cs="Calibri"/>
          <w:sz w:val="24"/>
          <w:szCs w:val="24"/>
        </w:rPr>
        <w:t xml:space="preserve">Amgueddfa Cymru, n.d.; </w:t>
      </w:r>
      <w:r w:rsidR="00AA339B" w:rsidRPr="00177194">
        <w:rPr>
          <w:rFonts w:ascii="Calibri" w:hAnsi="Calibri" w:cs="Calibri"/>
          <w:sz w:val="24"/>
          <w:szCs w:val="24"/>
        </w:rPr>
        <w:t>Youle, 2021)</w:t>
      </w:r>
      <w:r>
        <w:rPr>
          <w:rFonts w:ascii="Calibri" w:hAnsi="Calibri" w:cs="Calibri"/>
          <w:sz w:val="24"/>
          <w:szCs w:val="24"/>
        </w:rPr>
        <w:t xml:space="preserve">. </w:t>
      </w:r>
      <w:r w:rsidR="001A3AD7">
        <w:rPr>
          <w:rFonts w:ascii="Calibri" w:hAnsi="Calibri" w:cs="Calibri"/>
          <w:sz w:val="24"/>
          <w:szCs w:val="24"/>
        </w:rPr>
        <w:t>Th</w:t>
      </w:r>
      <w:r w:rsidR="002054F3">
        <w:rPr>
          <w:rFonts w:ascii="Calibri" w:hAnsi="Calibri" w:cs="Calibri"/>
          <w:sz w:val="24"/>
          <w:szCs w:val="24"/>
        </w:rPr>
        <w:t>is</w:t>
      </w:r>
      <w:r w:rsidR="001A3AD7">
        <w:rPr>
          <w:rFonts w:ascii="Calibri" w:hAnsi="Calibri" w:cs="Calibri"/>
          <w:sz w:val="24"/>
          <w:szCs w:val="24"/>
        </w:rPr>
        <w:t xml:space="preserve"> report </w:t>
      </w:r>
      <w:r w:rsidR="0012374B">
        <w:rPr>
          <w:rFonts w:ascii="Calibri" w:hAnsi="Calibri" w:cs="Calibri"/>
          <w:sz w:val="24"/>
          <w:szCs w:val="24"/>
        </w:rPr>
        <w:t>critically examines</w:t>
      </w:r>
      <w:r w:rsidR="001A3AD7">
        <w:rPr>
          <w:rFonts w:ascii="Calibri" w:hAnsi="Calibri" w:cs="Calibri"/>
          <w:sz w:val="24"/>
          <w:szCs w:val="24"/>
        </w:rPr>
        <w:t xml:space="preserve"> the historical context and significance of the Picton Monument and discusses the public debates and controversies related to its commemoration. Additionally, the report evaluates the actions taken by the local authority, which, while representing progress, are</w:t>
      </w:r>
      <w:r w:rsidR="002054F3" w:rsidRPr="002054F3">
        <w:rPr>
          <w:rFonts w:ascii="Calibri" w:hAnsi="Calibri" w:cs="Calibri"/>
          <w:sz w:val="24"/>
          <w:szCs w:val="24"/>
        </w:rPr>
        <w:t xml:space="preserve"> considered inadequate and require further review </w:t>
      </w:r>
      <w:r w:rsidR="00F25065">
        <w:rPr>
          <w:rFonts w:ascii="Calibri" w:hAnsi="Calibri" w:cs="Calibri"/>
          <w:sz w:val="24"/>
          <w:szCs w:val="24"/>
        </w:rPr>
        <w:t>to address Picton’s legacy accurately</w:t>
      </w:r>
      <w:r w:rsidR="002054F3">
        <w:rPr>
          <w:rFonts w:ascii="Calibri" w:hAnsi="Calibri" w:cs="Calibri"/>
          <w:sz w:val="24"/>
          <w:szCs w:val="24"/>
        </w:rPr>
        <w:t>.</w:t>
      </w:r>
      <w:r w:rsidR="001A3AD7">
        <w:rPr>
          <w:rFonts w:ascii="Calibri" w:hAnsi="Calibri" w:cs="Calibri"/>
          <w:sz w:val="24"/>
          <w:szCs w:val="24"/>
        </w:rPr>
        <w:t xml:space="preserve"> In conclusion, the report </w:t>
      </w:r>
      <w:r w:rsidR="002054F3" w:rsidRPr="002054F3">
        <w:rPr>
          <w:rFonts w:ascii="Calibri" w:hAnsi="Calibri" w:cs="Calibri"/>
          <w:sz w:val="24"/>
          <w:szCs w:val="24"/>
        </w:rPr>
        <w:t xml:space="preserve">provides </w:t>
      </w:r>
      <w:r w:rsidR="00D87040">
        <w:rPr>
          <w:rFonts w:ascii="Calibri" w:hAnsi="Calibri" w:cs="Calibri"/>
          <w:sz w:val="24"/>
          <w:szCs w:val="24"/>
        </w:rPr>
        <w:t>options</w:t>
      </w:r>
      <w:r w:rsidR="002054F3" w:rsidRPr="002054F3">
        <w:rPr>
          <w:rFonts w:ascii="Calibri" w:hAnsi="Calibri" w:cs="Calibri"/>
          <w:sz w:val="24"/>
          <w:szCs w:val="24"/>
        </w:rPr>
        <w:t xml:space="preserve"> for reassessing the monument’s commemoration, ensuring it aligns with principles of historical justice and better reflects its complex heritage implications.</w:t>
      </w:r>
    </w:p>
    <w:p w14:paraId="7E2CA427" w14:textId="636F6392" w:rsidR="0023695E" w:rsidRPr="002054F3" w:rsidRDefault="00DA7551" w:rsidP="002054F3">
      <w:pPr>
        <w:pStyle w:val="ListParagraph"/>
        <w:numPr>
          <w:ilvl w:val="0"/>
          <w:numId w:val="8"/>
        </w:numPr>
        <w:spacing w:line="360" w:lineRule="auto"/>
        <w:rPr>
          <w:rFonts w:ascii="Calibri" w:hAnsi="Calibri" w:cs="Calibri"/>
          <w:sz w:val="24"/>
          <w:szCs w:val="24"/>
          <w:u w:val="single"/>
        </w:rPr>
      </w:pPr>
      <w:r w:rsidRPr="002054F3">
        <w:rPr>
          <w:rFonts w:ascii="Calibri" w:hAnsi="Calibri" w:cs="Calibri"/>
          <w:sz w:val="24"/>
          <w:szCs w:val="24"/>
          <w:u w:val="single"/>
        </w:rPr>
        <w:lastRenderedPageBreak/>
        <w:t>LOCATION</w:t>
      </w:r>
      <w:r w:rsidR="005D4B8B" w:rsidRPr="002054F3">
        <w:rPr>
          <w:rFonts w:ascii="Calibri" w:hAnsi="Calibri" w:cs="Calibri"/>
          <w:sz w:val="24"/>
          <w:szCs w:val="24"/>
          <w:u w:val="single"/>
        </w:rPr>
        <w:t xml:space="preserve"> AND DESCRIPTION OF THE MONUMENT</w:t>
      </w:r>
    </w:p>
    <w:p w14:paraId="0FA76734" w14:textId="003FD91F" w:rsidR="000E4614" w:rsidRDefault="00BA2534" w:rsidP="00A72459">
      <w:pPr>
        <w:spacing w:line="360" w:lineRule="auto"/>
        <w:rPr>
          <w:rFonts w:ascii="Calibri" w:hAnsi="Calibri" w:cs="Calibri"/>
          <w:sz w:val="24"/>
          <w:szCs w:val="24"/>
        </w:rPr>
      </w:pPr>
      <w:r>
        <w:rPr>
          <w:noProof/>
        </w:rPr>
        <w:drawing>
          <wp:anchor distT="0" distB="0" distL="114300" distR="114300" simplePos="0" relativeHeight="251660288" behindDoc="1" locked="0" layoutInCell="1" allowOverlap="1" wp14:anchorId="57DBFB36" wp14:editId="09FAD651">
            <wp:simplePos x="0" y="0"/>
            <wp:positionH relativeFrom="column">
              <wp:posOffset>1471295</wp:posOffset>
            </wp:positionH>
            <wp:positionV relativeFrom="paragraph">
              <wp:posOffset>1405255</wp:posOffset>
            </wp:positionV>
            <wp:extent cx="2844165" cy="3027680"/>
            <wp:effectExtent l="19050" t="19050" r="13335" b="20320"/>
            <wp:wrapTight wrapText="bothSides">
              <wp:wrapPolygon edited="0">
                <wp:start x="-145" y="-136"/>
                <wp:lineTo x="-145" y="21609"/>
                <wp:lineTo x="21557" y="21609"/>
                <wp:lineTo x="21557" y="-136"/>
                <wp:lineTo x="-145" y="-136"/>
              </wp:wrapPolygon>
            </wp:wrapTight>
            <wp:docPr id="1469132570" name="Picture 32" descr="A map of a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32570" name="Picture 32" descr="A map of a country&#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4165" cy="302768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23695E">
        <w:rPr>
          <w:rFonts w:ascii="Calibri" w:hAnsi="Calibri" w:cs="Calibri"/>
          <w:sz w:val="24"/>
          <w:szCs w:val="24"/>
        </w:rPr>
        <w:t>The monument</w:t>
      </w:r>
      <w:r w:rsidR="0050085F">
        <w:rPr>
          <w:rFonts w:ascii="Calibri" w:hAnsi="Calibri" w:cs="Calibri"/>
          <w:sz w:val="24"/>
          <w:szCs w:val="24"/>
        </w:rPr>
        <w:t xml:space="preserve"> </w:t>
      </w:r>
      <w:r w:rsidR="00B06614">
        <w:rPr>
          <w:rFonts w:ascii="Calibri" w:hAnsi="Calibri" w:cs="Calibri"/>
          <w:sz w:val="24"/>
          <w:szCs w:val="24"/>
        </w:rPr>
        <w:t>is</w:t>
      </w:r>
      <w:r w:rsidR="0023695E">
        <w:rPr>
          <w:rFonts w:ascii="Calibri" w:hAnsi="Calibri" w:cs="Calibri"/>
          <w:sz w:val="24"/>
          <w:szCs w:val="24"/>
        </w:rPr>
        <w:t xml:space="preserve"> a</w:t>
      </w:r>
      <w:r w:rsidR="00541C95">
        <w:rPr>
          <w:rFonts w:ascii="Calibri" w:hAnsi="Calibri" w:cs="Calibri"/>
          <w:sz w:val="24"/>
          <w:szCs w:val="24"/>
        </w:rPr>
        <w:t xml:space="preserve"> prominent</w:t>
      </w:r>
      <w:r w:rsidR="0023695E">
        <w:rPr>
          <w:rFonts w:ascii="Calibri" w:hAnsi="Calibri" w:cs="Calibri"/>
          <w:sz w:val="24"/>
          <w:szCs w:val="24"/>
        </w:rPr>
        <w:t xml:space="preserve"> landmark </w:t>
      </w:r>
      <w:r w:rsidR="0050085F">
        <w:rPr>
          <w:rFonts w:ascii="Calibri" w:hAnsi="Calibri" w:cs="Calibri"/>
          <w:sz w:val="24"/>
          <w:szCs w:val="24"/>
        </w:rPr>
        <w:t xml:space="preserve">in </w:t>
      </w:r>
      <w:r w:rsidR="00541C95">
        <w:rPr>
          <w:rFonts w:ascii="Calibri" w:hAnsi="Calibri" w:cs="Calibri"/>
          <w:sz w:val="24"/>
          <w:szCs w:val="24"/>
        </w:rPr>
        <w:t xml:space="preserve">the county town of </w:t>
      </w:r>
      <w:r w:rsidR="0023695E">
        <w:rPr>
          <w:rFonts w:ascii="Calibri" w:hAnsi="Calibri" w:cs="Calibri"/>
          <w:sz w:val="24"/>
          <w:szCs w:val="24"/>
        </w:rPr>
        <w:t>Carmarthen</w:t>
      </w:r>
      <w:r w:rsidR="00DA7551">
        <w:rPr>
          <w:rFonts w:ascii="Calibri" w:hAnsi="Calibri" w:cs="Calibri"/>
          <w:sz w:val="24"/>
          <w:szCs w:val="24"/>
        </w:rPr>
        <w:t xml:space="preserve"> </w:t>
      </w:r>
      <w:r w:rsidR="00DA7551" w:rsidRPr="005D4B8B">
        <w:rPr>
          <w:rFonts w:ascii="Calibri" w:hAnsi="Calibri" w:cs="Calibri"/>
          <w:sz w:val="24"/>
          <w:szCs w:val="24"/>
        </w:rPr>
        <w:t>(See Figure 1)</w:t>
      </w:r>
      <w:r w:rsidR="0023695E">
        <w:rPr>
          <w:rFonts w:ascii="Calibri" w:hAnsi="Calibri" w:cs="Calibri"/>
          <w:sz w:val="24"/>
          <w:szCs w:val="24"/>
        </w:rPr>
        <w:t xml:space="preserve"> </w:t>
      </w:r>
      <w:r w:rsidR="00541C95">
        <w:rPr>
          <w:rFonts w:ascii="Calibri" w:hAnsi="Calibri" w:cs="Calibri"/>
          <w:sz w:val="24"/>
          <w:szCs w:val="24"/>
        </w:rPr>
        <w:t>(g</w:t>
      </w:r>
      <w:r w:rsidR="00CE085A">
        <w:rPr>
          <w:rFonts w:ascii="Calibri" w:hAnsi="Calibri" w:cs="Calibri"/>
          <w:sz w:val="24"/>
          <w:szCs w:val="24"/>
        </w:rPr>
        <w:t>rid reference of SN4026919950</w:t>
      </w:r>
      <w:r w:rsidR="00541C95">
        <w:rPr>
          <w:rFonts w:ascii="Calibri" w:hAnsi="Calibri" w:cs="Calibri"/>
          <w:sz w:val="24"/>
          <w:szCs w:val="24"/>
        </w:rPr>
        <w:t>)</w:t>
      </w:r>
      <w:r w:rsidR="00CE085A">
        <w:rPr>
          <w:rFonts w:ascii="Calibri" w:hAnsi="Calibri" w:cs="Calibri"/>
          <w:sz w:val="24"/>
          <w:szCs w:val="24"/>
        </w:rPr>
        <w:t xml:space="preserve">. The corresponding </w:t>
      </w:r>
      <w:r w:rsidR="0012374B">
        <w:rPr>
          <w:rFonts w:ascii="Calibri" w:hAnsi="Calibri" w:cs="Calibri"/>
          <w:sz w:val="24"/>
          <w:szCs w:val="24"/>
        </w:rPr>
        <w:t>‘</w:t>
      </w:r>
      <w:r w:rsidR="00CE085A" w:rsidRPr="0012374B">
        <w:rPr>
          <w:rFonts w:ascii="Calibri" w:hAnsi="Calibri" w:cs="Calibri"/>
          <w:sz w:val="24"/>
          <w:szCs w:val="24"/>
        </w:rPr>
        <w:t>what3words</w:t>
      </w:r>
      <w:r w:rsidR="0012374B">
        <w:rPr>
          <w:rFonts w:ascii="Calibri" w:hAnsi="Calibri" w:cs="Calibri"/>
          <w:sz w:val="24"/>
          <w:szCs w:val="24"/>
        </w:rPr>
        <w:t>’</w:t>
      </w:r>
      <w:r w:rsidR="00CE085A" w:rsidRPr="00CC049D">
        <w:rPr>
          <w:rFonts w:ascii="Calibri" w:hAnsi="Calibri" w:cs="Calibri"/>
          <w:i/>
          <w:iCs/>
          <w:sz w:val="24"/>
          <w:szCs w:val="24"/>
        </w:rPr>
        <w:t xml:space="preserve"> </w:t>
      </w:r>
      <w:r w:rsidR="00CE085A" w:rsidRPr="00A72459">
        <w:rPr>
          <w:rFonts w:ascii="Calibri" w:hAnsi="Calibri" w:cs="Calibri"/>
          <w:sz w:val="24"/>
          <w:szCs w:val="24"/>
        </w:rPr>
        <w:t>address</w:t>
      </w:r>
      <w:r w:rsidR="00CE085A">
        <w:rPr>
          <w:rFonts w:ascii="Calibri" w:hAnsi="Calibri" w:cs="Calibri"/>
          <w:sz w:val="24"/>
          <w:szCs w:val="24"/>
        </w:rPr>
        <w:t xml:space="preserve"> is </w:t>
      </w:r>
      <w:r w:rsidR="00CE085A" w:rsidRPr="00CE085A">
        <w:rPr>
          <w:rFonts w:ascii="Calibri" w:hAnsi="Calibri" w:cs="Calibri"/>
          <w:i/>
          <w:iCs/>
          <w:sz w:val="24"/>
          <w:szCs w:val="24"/>
        </w:rPr>
        <w:t>parts.spill.shrimp</w:t>
      </w:r>
      <w:r w:rsidR="00CE085A">
        <w:rPr>
          <w:rFonts w:ascii="Calibri" w:hAnsi="Calibri" w:cs="Calibri"/>
          <w:sz w:val="24"/>
          <w:szCs w:val="24"/>
        </w:rPr>
        <w:t xml:space="preserve">, and the nearest postal code is SA313BU (Grid reference finder, 2025). The site is located </w:t>
      </w:r>
      <w:r w:rsidR="0023695E">
        <w:rPr>
          <w:rFonts w:ascii="Calibri" w:hAnsi="Calibri" w:cs="Calibri"/>
          <w:sz w:val="24"/>
          <w:szCs w:val="24"/>
        </w:rPr>
        <w:t>on an island in the middle of the B4312 road, at the apex of Picton Terrace</w:t>
      </w:r>
      <w:r w:rsidR="00FA5409">
        <w:rPr>
          <w:rFonts w:ascii="Calibri" w:hAnsi="Calibri" w:cs="Calibri"/>
          <w:sz w:val="24"/>
          <w:szCs w:val="24"/>
        </w:rPr>
        <w:t xml:space="preserve"> and</w:t>
      </w:r>
      <w:r w:rsidR="0023695E">
        <w:rPr>
          <w:rFonts w:ascii="Calibri" w:hAnsi="Calibri" w:cs="Calibri"/>
          <w:sz w:val="24"/>
          <w:szCs w:val="24"/>
        </w:rPr>
        <w:t xml:space="preserve"> Monument Hill</w:t>
      </w:r>
      <w:r w:rsidR="00CE085A">
        <w:rPr>
          <w:rFonts w:ascii="Calibri" w:hAnsi="Calibri" w:cs="Calibri"/>
          <w:sz w:val="24"/>
          <w:szCs w:val="24"/>
        </w:rPr>
        <w:t xml:space="preserve"> </w:t>
      </w:r>
      <w:r w:rsidR="00CE085A" w:rsidRPr="005D4B8B">
        <w:rPr>
          <w:rFonts w:ascii="Calibri" w:hAnsi="Calibri" w:cs="Calibri"/>
          <w:sz w:val="24"/>
          <w:szCs w:val="24"/>
        </w:rPr>
        <w:t>(See Figure</w:t>
      </w:r>
      <w:r w:rsidRPr="005D4B8B">
        <w:rPr>
          <w:rFonts w:ascii="Calibri" w:hAnsi="Calibri" w:cs="Calibri"/>
          <w:sz w:val="24"/>
          <w:szCs w:val="24"/>
        </w:rPr>
        <w:t>s</w:t>
      </w:r>
      <w:r w:rsidR="00CE085A" w:rsidRPr="005D4B8B">
        <w:rPr>
          <w:rFonts w:ascii="Calibri" w:hAnsi="Calibri" w:cs="Calibri"/>
          <w:sz w:val="24"/>
          <w:szCs w:val="24"/>
        </w:rPr>
        <w:t xml:space="preserve"> 2</w:t>
      </w:r>
      <w:r w:rsidRPr="005D4B8B">
        <w:rPr>
          <w:rFonts w:ascii="Calibri" w:hAnsi="Calibri" w:cs="Calibri"/>
          <w:sz w:val="24"/>
          <w:szCs w:val="24"/>
        </w:rPr>
        <w:t xml:space="preserve"> and 3</w:t>
      </w:r>
      <w:r w:rsidR="00CE085A" w:rsidRPr="005D4B8B">
        <w:rPr>
          <w:rFonts w:ascii="Calibri" w:hAnsi="Calibri" w:cs="Calibri"/>
          <w:sz w:val="24"/>
          <w:szCs w:val="24"/>
        </w:rPr>
        <w:t>).</w:t>
      </w:r>
      <w:r w:rsidR="00CE085A">
        <w:rPr>
          <w:rFonts w:ascii="Calibri" w:hAnsi="Calibri" w:cs="Calibri"/>
          <w:sz w:val="24"/>
          <w:szCs w:val="24"/>
        </w:rPr>
        <w:t xml:space="preserve"> </w:t>
      </w:r>
    </w:p>
    <w:p w14:paraId="44FEDE08" w14:textId="6409A477" w:rsidR="000E4614" w:rsidRDefault="000E4614" w:rsidP="00A72459">
      <w:pPr>
        <w:spacing w:line="360" w:lineRule="auto"/>
        <w:jc w:val="center"/>
        <w:rPr>
          <w:rFonts w:ascii="Calibri" w:hAnsi="Calibri" w:cs="Calibri"/>
          <w:sz w:val="24"/>
          <w:szCs w:val="24"/>
        </w:rPr>
      </w:pPr>
    </w:p>
    <w:p w14:paraId="7E27CE62" w14:textId="44D33C3C" w:rsidR="000E4614" w:rsidRDefault="000E4614" w:rsidP="00A72459">
      <w:pPr>
        <w:spacing w:line="360" w:lineRule="auto"/>
        <w:rPr>
          <w:rFonts w:ascii="Calibri" w:hAnsi="Calibri" w:cs="Calibri"/>
          <w:sz w:val="24"/>
          <w:szCs w:val="24"/>
        </w:rPr>
      </w:pPr>
    </w:p>
    <w:p w14:paraId="2F71B0D1" w14:textId="71AC87B0" w:rsidR="000E4614" w:rsidRDefault="000E4614" w:rsidP="00A72459">
      <w:pPr>
        <w:spacing w:line="360" w:lineRule="auto"/>
        <w:rPr>
          <w:rFonts w:ascii="Calibri" w:hAnsi="Calibri" w:cs="Calibri"/>
          <w:sz w:val="24"/>
          <w:szCs w:val="24"/>
        </w:rPr>
      </w:pPr>
    </w:p>
    <w:p w14:paraId="06976DB7" w14:textId="5A2285A8" w:rsidR="000E4614" w:rsidRDefault="000E4614" w:rsidP="00A72459">
      <w:pPr>
        <w:spacing w:line="360" w:lineRule="auto"/>
        <w:rPr>
          <w:rFonts w:ascii="Calibri" w:hAnsi="Calibri" w:cs="Calibri"/>
          <w:sz w:val="24"/>
          <w:szCs w:val="24"/>
        </w:rPr>
      </w:pPr>
    </w:p>
    <w:p w14:paraId="3B8260BC" w14:textId="70AD9B20" w:rsidR="000E4614" w:rsidRDefault="000E4614" w:rsidP="00A72459">
      <w:pPr>
        <w:spacing w:line="360" w:lineRule="auto"/>
        <w:rPr>
          <w:rFonts w:ascii="Calibri" w:hAnsi="Calibri" w:cs="Calibri"/>
          <w:sz w:val="24"/>
          <w:szCs w:val="24"/>
        </w:rPr>
      </w:pPr>
    </w:p>
    <w:p w14:paraId="26FB8257" w14:textId="2E97392E" w:rsidR="000E4614" w:rsidRDefault="000E4614" w:rsidP="00A72459">
      <w:pPr>
        <w:spacing w:line="360" w:lineRule="auto"/>
        <w:rPr>
          <w:rFonts w:ascii="Calibri" w:hAnsi="Calibri" w:cs="Calibri"/>
          <w:sz w:val="24"/>
          <w:szCs w:val="24"/>
        </w:rPr>
      </w:pPr>
    </w:p>
    <w:p w14:paraId="30510F6B" w14:textId="6E5152DA" w:rsidR="000E4614" w:rsidRDefault="000E4614" w:rsidP="00A72459">
      <w:pPr>
        <w:spacing w:line="360" w:lineRule="auto"/>
        <w:rPr>
          <w:rFonts w:ascii="Calibri" w:hAnsi="Calibri" w:cs="Calibri"/>
          <w:sz w:val="24"/>
          <w:szCs w:val="24"/>
        </w:rPr>
      </w:pPr>
    </w:p>
    <w:p w14:paraId="070F99EA" w14:textId="77777777" w:rsidR="00DA7551" w:rsidRDefault="00DA7551" w:rsidP="00A72459">
      <w:pPr>
        <w:spacing w:line="360" w:lineRule="auto"/>
        <w:rPr>
          <w:rFonts w:ascii="Calibri" w:hAnsi="Calibri" w:cs="Calibri"/>
          <w:sz w:val="24"/>
          <w:szCs w:val="24"/>
        </w:rPr>
      </w:pPr>
    </w:p>
    <w:p w14:paraId="1D05FBC8" w14:textId="60F74C5C" w:rsidR="00DA7551" w:rsidRDefault="005D4B8B" w:rsidP="00A72459">
      <w:pPr>
        <w:spacing w:line="360" w:lineRule="auto"/>
        <w:rPr>
          <w:rFonts w:ascii="Calibri" w:hAnsi="Calibri" w:cs="Calibri"/>
          <w:sz w:val="24"/>
          <w:szCs w:val="24"/>
        </w:rPr>
      </w:pPr>
      <w:r>
        <w:rPr>
          <w:noProof/>
        </w:rPr>
        <w:drawing>
          <wp:anchor distT="0" distB="0" distL="114300" distR="114300" simplePos="0" relativeHeight="251659264" behindDoc="1" locked="0" layoutInCell="1" allowOverlap="1" wp14:anchorId="54354AC9" wp14:editId="4075DFA8">
            <wp:simplePos x="0" y="0"/>
            <wp:positionH relativeFrom="column">
              <wp:posOffset>490220</wp:posOffset>
            </wp:positionH>
            <wp:positionV relativeFrom="paragraph">
              <wp:posOffset>11430</wp:posOffset>
            </wp:positionV>
            <wp:extent cx="4819015" cy="3721735"/>
            <wp:effectExtent l="19050" t="19050" r="13335" b="19050"/>
            <wp:wrapTight wrapText="bothSides">
              <wp:wrapPolygon edited="0">
                <wp:start x="-96" y="-124"/>
                <wp:lineTo x="-96" y="21600"/>
                <wp:lineTo x="21571" y="21600"/>
                <wp:lineTo x="21571" y="-124"/>
                <wp:lineTo x="-96" y="-124"/>
              </wp:wrapPolygon>
            </wp:wrapTight>
            <wp:docPr id="1692120599" name="Picture 27"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120599" name="Picture 27" descr="A map of a c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9015" cy="372173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14:paraId="49F2E3D0" w14:textId="77777777" w:rsidR="00DA7551" w:rsidRDefault="00DA7551" w:rsidP="00A72459">
      <w:pPr>
        <w:spacing w:line="360" w:lineRule="auto"/>
        <w:rPr>
          <w:rFonts w:ascii="Calibri" w:hAnsi="Calibri" w:cs="Calibri"/>
          <w:sz w:val="24"/>
          <w:szCs w:val="24"/>
        </w:rPr>
      </w:pPr>
    </w:p>
    <w:p w14:paraId="43457485" w14:textId="77777777" w:rsidR="00DA7551" w:rsidRDefault="00DA7551" w:rsidP="00A72459">
      <w:pPr>
        <w:spacing w:line="360" w:lineRule="auto"/>
        <w:rPr>
          <w:rFonts w:ascii="Calibri" w:hAnsi="Calibri" w:cs="Calibri"/>
          <w:sz w:val="24"/>
          <w:szCs w:val="24"/>
        </w:rPr>
      </w:pPr>
    </w:p>
    <w:p w14:paraId="595AD522" w14:textId="67F69197" w:rsidR="00BA2534" w:rsidRDefault="00BA2534" w:rsidP="00A72459">
      <w:pPr>
        <w:spacing w:line="360" w:lineRule="auto"/>
        <w:jc w:val="center"/>
        <w:rPr>
          <w:rFonts w:ascii="Calibri" w:hAnsi="Calibri" w:cs="Calibri"/>
          <w:sz w:val="24"/>
          <w:szCs w:val="24"/>
        </w:rPr>
      </w:pPr>
      <w:r>
        <w:rPr>
          <w:noProof/>
        </w:rPr>
        <w:lastRenderedPageBreak/>
        <w:drawing>
          <wp:inline distT="0" distB="0" distL="0" distR="0" wp14:anchorId="49B54448" wp14:editId="3072177F">
            <wp:extent cx="3932555" cy="3053549"/>
            <wp:effectExtent l="19050" t="19050" r="10795" b="13970"/>
            <wp:docPr id="594255483" name="Picture 33" descr="A aerial view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55483" name="Picture 33" descr="A aerial view of a tow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9817" cy="3059188"/>
                    </a:xfrm>
                    <a:prstGeom prst="rect">
                      <a:avLst/>
                    </a:prstGeom>
                    <a:noFill/>
                    <a:ln w="3175">
                      <a:solidFill>
                        <a:schemeClr val="tx1"/>
                      </a:solidFill>
                    </a:ln>
                  </pic:spPr>
                </pic:pic>
              </a:graphicData>
            </a:graphic>
          </wp:inline>
        </w:drawing>
      </w:r>
    </w:p>
    <w:p w14:paraId="11A2639B" w14:textId="0758C026" w:rsidR="0023695E" w:rsidRDefault="00751AA7" w:rsidP="00A72459">
      <w:pPr>
        <w:spacing w:line="360" w:lineRule="auto"/>
        <w:rPr>
          <w:rFonts w:ascii="Calibri" w:hAnsi="Calibri" w:cs="Calibri"/>
          <w:sz w:val="24"/>
          <w:szCs w:val="24"/>
        </w:rPr>
      </w:pPr>
      <w:r>
        <w:rPr>
          <w:noProof/>
        </w:rPr>
        <w:drawing>
          <wp:anchor distT="0" distB="0" distL="114300" distR="114300" simplePos="0" relativeHeight="251661312" behindDoc="1" locked="0" layoutInCell="1" allowOverlap="1" wp14:anchorId="20E9E1F2" wp14:editId="6EDF3202">
            <wp:simplePos x="0" y="0"/>
            <wp:positionH relativeFrom="column">
              <wp:posOffset>43815</wp:posOffset>
            </wp:positionH>
            <wp:positionV relativeFrom="paragraph">
              <wp:posOffset>1092835</wp:posOffset>
            </wp:positionV>
            <wp:extent cx="2468245" cy="2468245"/>
            <wp:effectExtent l="19050" t="19050" r="27305" b="27305"/>
            <wp:wrapTight wrapText="bothSides">
              <wp:wrapPolygon edited="0">
                <wp:start x="-167" y="-167"/>
                <wp:lineTo x="-167" y="21672"/>
                <wp:lineTo x="21672" y="21672"/>
                <wp:lineTo x="21672" y="-167"/>
                <wp:lineTo x="-167" y="-167"/>
              </wp:wrapPolygon>
            </wp:wrapTight>
            <wp:docPr id="1147801670" name="Picture 34"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01670" name="Picture 34" descr="A map of a city&#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68245" cy="246824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9615EF">
        <w:rPr>
          <w:noProof/>
        </w:rPr>
        <w:drawing>
          <wp:anchor distT="0" distB="0" distL="114300" distR="114300" simplePos="0" relativeHeight="251665408" behindDoc="1" locked="0" layoutInCell="1" allowOverlap="1" wp14:anchorId="722F2CD6" wp14:editId="72D01B9D">
            <wp:simplePos x="0" y="0"/>
            <wp:positionH relativeFrom="column">
              <wp:posOffset>2566670</wp:posOffset>
            </wp:positionH>
            <wp:positionV relativeFrom="paragraph">
              <wp:posOffset>1094105</wp:posOffset>
            </wp:positionV>
            <wp:extent cx="3133090" cy="2466340"/>
            <wp:effectExtent l="19050" t="19050" r="10160" b="10160"/>
            <wp:wrapTight wrapText="bothSides">
              <wp:wrapPolygon edited="0">
                <wp:start x="-131" y="-167"/>
                <wp:lineTo x="-131" y="21522"/>
                <wp:lineTo x="21539" y="21522"/>
                <wp:lineTo x="21539" y="-167"/>
                <wp:lineTo x="-131" y="-167"/>
              </wp:wrapPolygon>
            </wp:wrapTight>
            <wp:docPr id="1248448415" name="Picture 43"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48415" name="Picture 43" descr="A map of a city&#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090" cy="246634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23695E">
        <w:rPr>
          <w:rFonts w:ascii="Calibri" w:hAnsi="Calibri" w:cs="Calibri"/>
          <w:sz w:val="24"/>
          <w:szCs w:val="24"/>
        </w:rPr>
        <w:t xml:space="preserve">This site is </w:t>
      </w:r>
      <w:r>
        <w:rPr>
          <w:rFonts w:ascii="Calibri" w:hAnsi="Calibri" w:cs="Calibri"/>
          <w:sz w:val="24"/>
          <w:szCs w:val="24"/>
        </w:rPr>
        <w:t>in</w:t>
      </w:r>
      <w:r w:rsidR="0023695E">
        <w:rPr>
          <w:rFonts w:ascii="Calibri" w:hAnsi="Calibri" w:cs="Calibri"/>
          <w:sz w:val="24"/>
          <w:szCs w:val="24"/>
        </w:rPr>
        <w:t xml:space="preserve"> the Picton Terrace Conservation Area</w:t>
      </w:r>
      <w:r w:rsidR="004D428E">
        <w:rPr>
          <w:rFonts w:ascii="Calibri" w:hAnsi="Calibri" w:cs="Calibri"/>
          <w:sz w:val="24"/>
          <w:szCs w:val="24"/>
        </w:rPr>
        <w:t xml:space="preserve"> </w:t>
      </w:r>
      <w:r w:rsidR="004D428E" w:rsidRPr="005D4B8B">
        <w:rPr>
          <w:rFonts w:ascii="Calibri" w:hAnsi="Calibri" w:cs="Calibri"/>
          <w:sz w:val="24"/>
          <w:szCs w:val="24"/>
        </w:rPr>
        <w:t>(See Figure</w:t>
      </w:r>
      <w:r w:rsidR="007D546C" w:rsidRPr="005D4B8B">
        <w:rPr>
          <w:rFonts w:ascii="Calibri" w:hAnsi="Calibri" w:cs="Calibri"/>
          <w:sz w:val="24"/>
          <w:szCs w:val="24"/>
        </w:rPr>
        <w:t xml:space="preserve">s </w:t>
      </w:r>
      <w:r w:rsidR="00BA2534" w:rsidRPr="005D4B8B">
        <w:rPr>
          <w:rFonts w:ascii="Calibri" w:hAnsi="Calibri" w:cs="Calibri"/>
          <w:sz w:val="24"/>
          <w:szCs w:val="24"/>
        </w:rPr>
        <w:t>4</w:t>
      </w:r>
      <w:r w:rsidR="007D546C" w:rsidRPr="005D4B8B">
        <w:rPr>
          <w:rFonts w:ascii="Calibri" w:hAnsi="Calibri" w:cs="Calibri"/>
          <w:sz w:val="24"/>
          <w:szCs w:val="24"/>
        </w:rPr>
        <w:t xml:space="preserve"> and</w:t>
      </w:r>
      <w:r w:rsidR="004D428E" w:rsidRPr="005D4B8B">
        <w:rPr>
          <w:rFonts w:ascii="Calibri" w:hAnsi="Calibri" w:cs="Calibri"/>
          <w:sz w:val="24"/>
          <w:szCs w:val="24"/>
        </w:rPr>
        <w:t xml:space="preserve"> </w:t>
      </w:r>
      <w:r w:rsidR="00BA2534" w:rsidRPr="005D4B8B">
        <w:rPr>
          <w:rFonts w:ascii="Calibri" w:hAnsi="Calibri" w:cs="Calibri"/>
          <w:sz w:val="24"/>
          <w:szCs w:val="24"/>
        </w:rPr>
        <w:t>5</w:t>
      </w:r>
      <w:r w:rsidR="004D428E" w:rsidRPr="005D4B8B">
        <w:rPr>
          <w:rFonts w:ascii="Calibri" w:hAnsi="Calibri" w:cs="Calibri"/>
          <w:sz w:val="24"/>
          <w:szCs w:val="24"/>
        </w:rPr>
        <w:t>)</w:t>
      </w:r>
      <w:r w:rsidR="0023695E" w:rsidRPr="005D4B8B">
        <w:rPr>
          <w:rFonts w:ascii="Calibri" w:hAnsi="Calibri" w:cs="Calibri"/>
          <w:sz w:val="24"/>
          <w:szCs w:val="24"/>
        </w:rPr>
        <w:t>,</w:t>
      </w:r>
      <w:r w:rsidR="0023695E">
        <w:rPr>
          <w:rFonts w:ascii="Calibri" w:hAnsi="Calibri" w:cs="Calibri"/>
          <w:sz w:val="24"/>
          <w:szCs w:val="24"/>
        </w:rPr>
        <w:t xml:space="preserve"> which was established in 1971, and it serves as a significant landmark visible from various locations both within and outside the area. The responsibility for the site lies with Carmarthenshire County Council (Legall, 2021; Donall Insall Associates, n.d.).</w:t>
      </w:r>
    </w:p>
    <w:p w14:paraId="7452C352" w14:textId="61E5C645" w:rsidR="005D4B8B" w:rsidRDefault="0023695E" w:rsidP="00A72459">
      <w:pPr>
        <w:spacing w:line="360" w:lineRule="auto"/>
        <w:rPr>
          <w:rFonts w:ascii="Calibri" w:hAnsi="Calibri" w:cs="Calibri"/>
          <w:sz w:val="24"/>
          <w:szCs w:val="24"/>
        </w:rPr>
      </w:pPr>
      <w:bookmarkStart w:id="0" w:name="_Hlk190441301"/>
      <w:r>
        <w:rPr>
          <w:rFonts w:ascii="Calibri" w:hAnsi="Calibri" w:cs="Calibri"/>
          <w:sz w:val="24"/>
          <w:szCs w:val="24"/>
        </w:rPr>
        <w:t>Picton Terrace</w:t>
      </w:r>
      <w:r w:rsidR="0050085F">
        <w:rPr>
          <w:rFonts w:ascii="Calibri" w:hAnsi="Calibri" w:cs="Calibri"/>
          <w:sz w:val="24"/>
          <w:szCs w:val="24"/>
        </w:rPr>
        <w:t xml:space="preserve"> </w:t>
      </w:r>
      <w:r>
        <w:rPr>
          <w:rFonts w:ascii="Calibri" w:hAnsi="Calibri" w:cs="Calibri"/>
          <w:sz w:val="24"/>
          <w:szCs w:val="24"/>
        </w:rPr>
        <w:t>likely follow</w:t>
      </w:r>
      <w:r w:rsidR="0050085F">
        <w:rPr>
          <w:rFonts w:ascii="Calibri" w:hAnsi="Calibri" w:cs="Calibri"/>
          <w:sz w:val="24"/>
          <w:szCs w:val="24"/>
        </w:rPr>
        <w:t>s</w:t>
      </w:r>
      <w:r>
        <w:rPr>
          <w:rFonts w:ascii="Calibri" w:hAnsi="Calibri" w:cs="Calibri"/>
          <w:sz w:val="24"/>
          <w:szCs w:val="24"/>
        </w:rPr>
        <w:t xml:space="preserve"> an ancient Roman </w:t>
      </w:r>
      <w:r w:rsidR="00541C95">
        <w:rPr>
          <w:rFonts w:ascii="Calibri" w:hAnsi="Calibri" w:cs="Calibri"/>
          <w:sz w:val="24"/>
          <w:szCs w:val="24"/>
        </w:rPr>
        <w:t xml:space="preserve">road </w:t>
      </w:r>
      <w:r w:rsidR="00C72BD4">
        <w:rPr>
          <w:rFonts w:ascii="Calibri" w:hAnsi="Calibri" w:cs="Calibri"/>
          <w:sz w:val="24"/>
          <w:szCs w:val="24"/>
        </w:rPr>
        <w:t>through the town and was</w:t>
      </w:r>
      <w:r>
        <w:rPr>
          <w:rFonts w:ascii="Calibri" w:hAnsi="Calibri" w:cs="Calibri"/>
          <w:sz w:val="24"/>
          <w:szCs w:val="24"/>
        </w:rPr>
        <w:t xml:space="preserve"> agricultural</w:t>
      </w:r>
      <w:r w:rsidR="00C72BD4">
        <w:rPr>
          <w:rFonts w:ascii="Calibri" w:hAnsi="Calibri" w:cs="Calibri"/>
          <w:sz w:val="24"/>
          <w:szCs w:val="24"/>
        </w:rPr>
        <w:t xml:space="preserve"> land</w:t>
      </w:r>
      <w:r>
        <w:rPr>
          <w:rFonts w:ascii="Calibri" w:hAnsi="Calibri" w:cs="Calibri"/>
          <w:sz w:val="24"/>
          <w:szCs w:val="24"/>
        </w:rPr>
        <w:t xml:space="preserve"> until development</w:t>
      </w:r>
      <w:r w:rsidR="00751AA7">
        <w:rPr>
          <w:rFonts w:ascii="Calibri" w:hAnsi="Calibri" w:cs="Calibri"/>
          <w:sz w:val="24"/>
          <w:szCs w:val="24"/>
        </w:rPr>
        <w:t xml:space="preserve"> began</w:t>
      </w:r>
      <w:r>
        <w:rPr>
          <w:rFonts w:ascii="Calibri" w:hAnsi="Calibri" w:cs="Calibri"/>
          <w:sz w:val="24"/>
          <w:szCs w:val="24"/>
        </w:rPr>
        <w:t xml:space="preserve"> as the town expanded.</w:t>
      </w:r>
      <w:r w:rsidR="00D634CC">
        <w:rPr>
          <w:rFonts w:ascii="Calibri" w:hAnsi="Calibri" w:cs="Calibri"/>
          <w:sz w:val="24"/>
          <w:szCs w:val="24"/>
        </w:rPr>
        <w:t xml:space="preserve"> Research shows the </w:t>
      </w:r>
      <w:r w:rsidR="00B06614">
        <w:rPr>
          <w:rFonts w:ascii="Calibri" w:hAnsi="Calibri" w:cs="Calibri"/>
          <w:sz w:val="24"/>
          <w:szCs w:val="24"/>
        </w:rPr>
        <w:t>area's development</w:t>
      </w:r>
      <w:r w:rsidR="00D634CC">
        <w:rPr>
          <w:rFonts w:ascii="Calibri" w:hAnsi="Calibri" w:cs="Calibri"/>
          <w:sz w:val="24"/>
          <w:szCs w:val="24"/>
        </w:rPr>
        <w:t xml:space="preserve"> from open land to residential housing</w:t>
      </w:r>
      <w:r w:rsidR="0054695B">
        <w:rPr>
          <w:rFonts w:ascii="Calibri" w:hAnsi="Calibri" w:cs="Calibri"/>
          <w:sz w:val="24"/>
          <w:szCs w:val="24"/>
        </w:rPr>
        <w:t xml:space="preserve"> </w:t>
      </w:r>
      <w:r w:rsidR="00D634CC">
        <w:rPr>
          <w:rFonts w:ascii="Calibri" w:hAnsi="Calibri" w:cs="Calibri"/>
          <w:sz w:val="24"/>
          <w:szCs w:val="24"/>
        </w:rPr>
        <w:t>during the 19</w:t>
      </w:r>
      <w:r w:rsidR="00D634CC" w:rsidRPr="00D634CC">
        <w:rPr>
          <w:rFonts w:ascii="Calibri" w:hAnsi="Calibri" w:cs="Calibri"/>
          <w:sz w:val="24"/>
          <w:szCs w:val="24"/>
          <w:vertAlign w:val="superscript"/>
        </w:rPr>
        <w:t>th</w:t>
      </w:r>
      <w:r w:rsidR="00D634CC">
        <w:rPr>
          <w:rFonts w:ascii="Calibri" w:hAnsi="Calibri" w:cs="Calibri"/>
          <w:sz w:val="24"/>
          <w:szCs w:val="24"/>
        </w:rPr>
        <w:t xml:space="preserve"> century </w:t>
      </w:r>
      <w:r w:rsidR="00D634CC" w:rsidRPr="005D4B8B">
        <w:rPr>
          <w:rFonts w:ascii="Calibri" w:hAnsi="Calibri" w:cs="Calibri"/>
          <w:sz w:val="24"/>
          <w:szCs w:val="24"/>
        </w:rPr>
        <w:t>(</w:t>
      </w:r>
      <w:r w:rsidR="005D4B8B" w:rsidRPr="005D4B8B">
        <w:rPr>
          <w:rFonts w:ascii="Calibri" w:hAnsi="Calibri" w:cs="Calibri"/>
          <w:sz w:val="24"/>
          <w:szCs w:val="24"/>
        </w:rPr>
        <w:t xml:space="preserve">See </w:t>
      </w:r>
      <w:r w:rsidR="00D634CC" w:rsidRPr="005D4B8B">
        <w:rPr>
          <w:rFonts w:ascii="Calibri" w:hAnsi="Calibri" w:cs="Calibri"/>
          <w:sz w:val="24"/>
          <w:szCs w:val="24"/>
        </w:rPr>
        <w:t xml:space="preserve">Appendix </w:t>
      </w:r>
      <w:r w:rsidR="00E47604" w:rsidRPr="005D4B8B">
        <w:rPr>
          <w:rFonts w:ascii="Calibri" w:hAnsi="Calibri" w:cs="Calibri"/>
          <w:sz w:val="24"/>
          <w:szCs w:val="24"/>
        </w:rPr>
        <w:t>1</w:t>
      </w:r>
      <w:r w:rsidR="00527BB4" w:rsidRPr="005D4B8B">
        <w:rPr>
          <w:rFonts w:ascii="Calibri" w:hAnsi="Calibri" w:cs="Calibri"/>
          <w:sz w:val="24"/>
          <w:szCs w:val="24"/>
        </w:rPr>
        <w:t xml:space="preserve">, </w:t>
      </w:r>
      <w:r w:rsidR="00E47604" w:rsidRPr="005D4B8B">
        <w:rPr>
          <w:rFonts w:ascii="Calibri" w:hAnsi="Calibri" w:cs="Calibri"/>
          <w:sz w:val="24"/>
          <w:szCs w:val="24"/>
        </w:rPr>
        <w:t>2</w:t>
      </w:r>
      <w:r w:rsidR="00527BB4" w:rsidRPr="005D4B8B">
        <w:rPr>
          <w:rFonts w:ascii="Calibri" w:hAnsi="Calibri" w:cs="Calibri"/>
          <w:sz w:val="24"/>
          <w:szCs w:val="24"/>
        </w:rPr>
        <w:t xml:space="preserve"> and </w:t>
      </w:r>
      <w:r w:rsidR="00E47604" w:rsidRPr="005D4B8B">
        <w:rPr>
          <w:rFonts w:ascii="Calibri" w:hAnsi="Calibri" w:cs="Calibri"/>
          <w:sz w:val="24"/>
          <w:szCs w:val="24"/>
        </w:rPr>
        <w:t>3</w:t>
      </w:r>
      <w:r w:rsidR="00527BB4" w:rsidRPr="005D4B8B">
        <w:rPr>
          <w:rFonts w:ascii="Calibri" w:hAnsi="Calibri" w:cs="Calibri"/>
          <w:sz w:val="24"/>
          <w:szCs w:val="24"/>
        </w:rPr>
        <w:t>).</w:t>
      </w:r>
      <w:r w:rsidR="00D634CC">
        <w:rPr>
          <w:rFonts w:ascii="Calibri" w:hAnsi="Calibri" w:cs="Calibri"/>
          <w:sz w:val="24"/>
          <w:szCs w:val="24"/>
        </w:rPr>
        <w:t xml:space="preserve"> </w:t>
      </w:r>
      <w:r>
        <w:rPr>
          <w:rFonts w:ascii="Calibri" w:hAnsi="Calibri" w:cs="Calibri"/>
          <w:sz w:val="24"/>
          <w:szCs w:val="24"/>
        </w:rPr>
        <w:t>The Conservation Area</w:t>
      </w:r>
      <w:r w:rsidR="00BA2534">
        <w:rPr>
          <w:rFonts w:ascii="Calibri" w:hAnsi="Calibri" w:cs="Calibri"/>
          <w:sz w:val="24"/>
          <w:szCs w:val="24"/>
        </w:rPr>
        <w:t xml:space="preserve"> </w:t>
      </w:r>
      <w:r>
        <w:rPr>
          <w:rFonts w:ascii="Calibri" w:hAnsi="Calibri" w:cs="Calibri"/>
          <w:sz w:val="24"/>
          <w:szCs w:val="24"/>
        </w:rPr>
        <w:t xml:space="preserve">maintains a historical layout with various residential styles, including 19th-century workers' cottages and townhouses. </w:t>
      </w:r>
      <w:r w:rsidR="003F29DF">
        <w:rPr>
          <w:rFonts w:ascii="Calibri" w:hAnsi="Calibri" w:cs="Calibri"/>
          <w:sz w:val="24"/>
          <w:szCs w:val="24"/>
        </w:rPr>
        <w:t xml:space="preserve">Most homes are terraced, with their grandeur increasing as you travel up Picton Terrace and approach the monument (Donall Insall Associates, n.d.). </w:t>
      </w:r>
      <w:r w:rsidR="00C52181">
        <w:rPr>
          <w:rFonts w:ascii="Calibri" w:hAnsi="Calibri" w:cs="Calibri"/>
          <w:sz w:val="24"/>
          <w:szCs w:val="24"/>
        </w:rPr>
        <w:t xml:space="preserve">The Picton Monument is about 30 meters above sea level </w:t>
      </w:r>
      <w:r w:rsidR="00C52181">
        <w:rPr>
          <w:rFonts w:ascii="Calibri" w:hAnsi="Calibri" w:cs="Calibri"/>
          <w:sz w:val="24"/>
          <w:szCs w:val="24"/>
        </w:rPr>
        <w:lastRenderedPageBreak/>
        <w:t xml:space="preserve">(Topographic Map, 2025). </w:t>
      </w:r>
      <w:r w:rsidR="00A10E8A">
        <w:rPr>
          <w:rFonts w:ascii="Calibri" w:hAnsi="Calibri" w:cs="Calibri"/>
          <w:sz w:val="24"/>
          <w:szCs w:val="24"/>
        </w:rPr>
        <w:t xml:space="preserve">Its location on Picton Terrace, a major thoroughfare and the western entrance to the town, ensures that it is a prominent feature of the landscape. The monument's height symbolises the historical significance of Picton in society, as elevated positions for monuments convey authority, permanence, and public recognition, allowing them to stand out in the surroundings </w:t>
      </w:r>
      <w:r w:rsidR="00D634CC">
        <w:rPr>
          <w:rFonts w:ascii="Calibri" w:hAnsi="Calibri" w:cs="Calibri"/>
          <w:sz w:val="24"/>
          <w:szCs w:val="24"/>
        </w:rPr>
        <w:t>(</w:t>
      </w:r>
      <w:r w:rsidR="00C52181">
        <w:rPr>
          <w:rFonts w:ascii="Calibri" w:hAnsi="Calibri" w:cs="Calibri"/>
          <w:sz w:val="24"/>
          <w:szCs w:val="24"/>
        </w:rPr>
        <w:t xml:space="preserve">Simko </w:t>
      </w:r>
      <w:r w:rsidR="00C52181" w:rsidRPr="00C52181">
        <w:rPr>
          <w:rFonts w:ascii="Calibri" w:hAnsi="Calibri" w:cs="Calibri"/>
          <w:i/>
          <w:iCs/>
          <w:sz w:val="24"/>
          <w:szCs w:val="24"/>
        </w:rPr>
        <w:t>et al.,</w:t>
      </w:r>
      <w:r w:rsidR="00C52181">
        <w:rPr>
          <w:rFonts w:ascii="Calibri" w:hAnsi="Calibri" w:cs="Calibri"/>
          <w:sz w:val="24"/>
          <w:szCs w:val="24"/>
        </w:rPr>
        <w:t xml:space="preserve"> 2022</w:t>
      </w:r>
      <w:r w:rsidR="00D634CC">
        <w:rPr>
          <w:rFonts w:ascii="Calibri" w:hAnsi="Calibri" w:cs="Calibri"/>
          <w:sz w:val="24"/>
          <w:szCs w:val="24"/>
        </w:rPr>
        <w:t xml:space="preserve">). </w:t>
      </w:r>
      <w:bookmarkEnd w:id="0"/>
    </w:p>
    <w:p w14:paraId="22B382B5" w14:textId="7DDBF081" w:rsidR="0023695E" w:rsidRDefault="005D4B8B" w:rsidP="00A72459">
      <w:pPr>
        <w:spacing w:line="360" w:lineRule="auto"/>
        <w:rPr>
          <w:rFonts w:ascii="Calibri" w:hAnsi="Calibri" w:cs="Calibri"/>
          <w:sz w:val="24"/>
          <w:szCs w:val="24"/>
        </w:rPr>
      </w:pPr>
      <w:r>
        <w:rPr>
          <w:noProof/>
        </w:rPr>
        <w:drawing>
          <wp:anchor distT="0" distB="0" distL="114300" distR="114300" simplePos="0" relativeHeight="251679744" behindDoc="1" locked="0" layoutInCell="1" allowOverlap="1" wp14:anchorId="4A35CCD5" wp14:editId="73C9B610">
            <wp:simplePos x="0" y="0"/>
            <wp:positionH relativeFrom="column">
              <wp:posOffset>3112770</wp:posOffset>
            </wp:positionH>
            <wp:positionV relativeFrom="paragraph">
              <wp:posOffset>4488815</wp:posOffset>
            </wp:positionV>
            <wp:extent cx="2593340" cy="2247900"/>
            <wp:effectExtent l="19050" t="19050" r="16510" b="19050"/>
            <wp:wrapTight wrapText="bothSides">
              <wp:wrapPolygon edited="0">
                <wp:start x="-159" y="-183"/>
                <wp:lineTo x="-159" y="21600"/>
                <wp:lineTo x="21579" y="21600"/>
                <wp:lineTo x="21579" y="-183"/>
                <wp:lineTo x="-159" y="-183"/>
              </wp:wrapPolygon>
            </wp:wrapTight>
            <wp:docPr id="285961910" name="Picture 42" descr="A street with a monument and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61910" name="Picture 42" descr="A street with a monument and building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3340" cy="224790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05905452" wp14:editId="0FBDC714">
            <wp:simplePos x="0" y="0"/>
            <wp:positionH relativeFrom="column">
              <wp:posOffset>0</wp:posOffset>
            </wp:positionH>
            <wp:positionV relativeFrom="paragraph">
              <wp:posOffset>4489450</wp:posOffset>
            </wp:positionV>
            <wp:extent cx="3038475" cy="1712595"/>
            <wp:effectExtent l="19050" t="19050" r="28575" b="20955"/>
            <wp:wrapTight wrapText="bothSides">
              <wp:wrapPolygon edited="0">
                <wp:start x="-135" y="-240"/>
                <wp:lineTo x="-135" y="21624"/>
                <wp:lineTo x="21668" y="21624"/>
                <wp:lineTo x="21668" y="-240"/>
                <wp:lineTo x="-135" y="-240"/>
              </wp:wrapPolygon>
            </wp:wrapTight>
            <wp:docPr id="469388672" name="Picture 40" descr="A stone wall with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88672" name="Picture 40" descr="A stone wall with a sign&#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8475" cy="171259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AA339B">
        <w:rPr>
          <w:noProof/>
        </w:rPr>
        <w:drawing>
          <wp:anchor distT="0" distB="0" distL="114300" distR="114300" simplePos="0" relativeHeight="251663360" behindDoc="1" locked="0" layoutInCell="1" allowOverlap="1" wp14:anchorId="2DFB48D9" wp14:editId="3C11EAFF">
            <wp:simplePos x="0" y="0"/>
            <wp:positionH relativeFrom="column">
              <wp:posOffset>3114040</wp:posOffset>
            </wp:positionH>
            <wp:positionV relativeFrom="paragraph">
              <wp:posOffset>243840</wp:posOffset>
            </wp:positionV>
            <wp:extent cx="2602865" cy="3819525"/>
            <wp:effectExtent l="19050" t="19050" r="26035" b="28575"/>
            <wp:wrapTight wrapText="bothSides">
              <wp:wrapPolygon edited="0">
                <wp:start x="-158" y="-108"/>
                <wp:lineTo x="-158" y="21654"/>
                <wp:lineTo x="21658" y="21654"/>
                <wp:lineTo x="21658" y="-108"/>
                <wp:lineTo x="-158" y="-108"/>
              </wp:wrapPolygon>
            </wp:wrapTight>
            <wp:docPr id="697890491" name="Picture 39" descr="A tall stone monument with a pointed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90491" name="Picture 39" descr="A tall stone monument with a pointed top&#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2865" cy="381952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23695E">
        <w:rPr>
          <w:rFonts w:ascii="Calibri" w:hAnsi="Calibri" w:cs="Calibri"/>
          <w:sz w:val="24"/>
          <w:szCs w:val="24"/>
        </w:rPr>
        <w:t xml:space="preserve">The Picton Monument is a Grade II listed structure, designated in </w:t>
      </w:r>
      <w:r w:rsidR="0023695E" w:rsidRPr="005D4B8B">
        <w:rPr>
          <w:rFonts w:ascii="Calibri" w:hAnsi="Calibri" w:cs="Calibri"/>
          <w:sz w:val="24"/>
          <w:szCs w:val="24"/>
        </w:rPr>
        <w:t xml:space="preserve">1981 (See Figure </w:t>
      </w:r>
      <w:r w:rsidR="00BA0AF6" w:rsidRPr="005D4B8B">
        <w:rPr>
          <w:rFonts w:ascii="Calibri" w:hAnsi="Calibri" w:cs="Calibri"/>
          <w:sz w:val="24"/>
          <w:szCs w:val="24"/>
        </w:rPr>
        <w:t>6</w:t>
      </w:r>
      <w:r w:rsidR="0023695E" w:rsidRPr="005D4B8B">
        <w:rPr>
          <w:rFonts w:ascii="Calibri" w:hAnsi="Calibri" w:cs="Calibri"/>
          <w:sz w:val="24"/>
          <w:szCs w:val="24"/>
        </w:rPr>
        <w:t>).</w:t>
      </w:r>
      <w:r w:rsidR="0023695E">
        <w:rPr>
          <w:rFonts w:ascii="Calibri" w:hAnsi="Calibri" w:cs="Calibri"/>
          <w:sz w:val="24"/>
          <w:szCs w:val="24"/>
        </w:rPr>
        <w:t xml:space="preserve"> It stands 24 meters tall and is</w:t>
      </w:r>
      <w:r w:rsidR="00475D0C">
        <w:rPr>
          <w:rFonts w:ascii="Calibri" w:hAnsi="Calibri" w:cs="Calibri"/>
          <w:sz w:val="24"/>
          <w:szCs w:val="24"/>
        </w:rPr>
        <w:t xml:space="preserve"> </w:t>
      </w:r>
      <w:r w:rsidR="0023695E">
        <w:rPr>
          <w:rFonts w:ascii="Calibri" w:hAnsi="Calibri" w:cs="Calibri"/>
          <w:sz w:val="24"/>
          <w:szCs w:val="24"/>
        </w:rPr>
        <w:t xml:space="preserve">designed in the neoclassical style. The monument is constructed from finely worked grey limestone, featuring diagonal plain plinths extending from the corners of the obelisk. On two sides, it has raised capital letters: </w:t>
      </w:r>
      <w:r w:rsidR="00751AA7">
        <w:rPr>
          <w:rFonts w:ascii="Calibri" w:hAnsi="Calibri" w:cs="Calibri"/>
          <w:sz w:val="24"/>
          <w:szCs w:val="24"/>
        </w:rPr>
        <w:t>‘</w:t>
      </w:r>
      <w:r w:rsidR="0023695E">
        <w:rPr>
          <w:rFonts w:ascii="Calibri" w:hAnsi="Calibri" w:cs="Calibri"/>
          <w:sz w:val="24"/>
          <w:szCs w:val="24"/>
        </w:rPr>
        <w:t>Picton, born August 24, 1758; fell at Waterloo, June 18, 1815</w:t>
      </w:r>
      <w:r w:rsidR="00751AA7">
        <w:rPr>
          <w:rFonts w:ascii="Calibri" w:hAnsi="Calibri" w:cs="Calibri"/>
          <w:sz w:val="24"/>
          <w:szCs w:val="24"/>
        </w:rPr>
        <w:t>’.</w:t>
      </w:r>
      <w:r w:rsidR="0023695E">
        <w:rPr>
          <w:rFonts w:ascii="Calibri" w:hAnsi="Calibri" w:cs="Calibri"/>
          <w:sz w:val="24"/>
          <w:szCs w:val="24"/>
        </w:rPr>
        <w:t xml:space="preserve"> The other two sides list the battles he participated in: </w:t>
      </w:r>
      <w:bookmarkStart w:id="1" w:name="_Hlk191455919"/>
      <w:r w:rsidR="0023695E">
        <w:rPr>
          <w:rFonts w:ascii="Calibri" w:hAnsi="Calibri" w:cs="Calibri"/>
          <w:sz w:val="24"/>
          <w:szCs w:val="24"/>
        </w:rPr>
        <w:t>Busaco, Badajoz, Vittoria, Orthes, Toulouse</w:t>
      </w:r>
      <w:bookmarkEnd w:id="1"/>
      <w:r w:rsidR="0023695E">
        <w:rPr>
          <w:rFonts w:ascii="Calibri" w:hAnsi="Calibri" w:cs="Calibri"/>
          <w:sz w:val="24"/>
          <w:szCs w:val="24"/>
        </w:rPr>
        <w:t xml:space="preserve">, and Waterloo </w:t>
      </w:r>
      <w:r w:rsidR="0023695E" w:rsidRPr="005D4B8B">
        <w:rPr>
          <w:rFonts w:ascii="Calibri" w:hAnsi="Calibri" w:cs="Calibri"/>
          <w:sz w:val="24"/>
          <w:szCs w:val="24"/>
        </w:rPr>
        <w:t xml:space="preserve">(See Figure </w:t>
      </w:r>
      <w:r w:rsidR="00BA0AF6" w:rsidRPr="005D4B8B">
        <w:rPr>
          <w:rFonts w:ascii="Calibri" w:hAnsi="Calibri" w:cs="Calibri"/>
          <w:sz w:val="24"/>
          <w:szCs w:val="24"/>
        </w:rPr>
        <w:t>7</w:t>
      </w:r>
      <w:r w:rsidR="0023695E" w:rsidRPr="005D4B8B">
        <w:rPr>
          <w:rFonts w:ascii="Calibri" w:hAnsi="Calibri" w:cs="Calibri"/>
          <w:sz w:val="24"/>
          <w:szCs w:val="24"/>
        </w:rPr>
        <w:t>).</w:t>
      </w:r>
      <w:r w:rsidR="0023695E">
        <w:rPr>
          <w:rFonts w:ascii="Calibri" w:hAnsi="Calibri" w:cs="Calibri"/>
          <w:sz w:val="24"/>
          <w:szCs w:val="24"/>
        </w:rPr>
        <w:t xml:space="preserve"> The monument is in a garden surrounded by iron fencing, with an access gate on the west side (CADW, 2023). Palm trees </w:t>
      </w:r>
      <w:r w:rsidR="00CC049D">
        <w:rPr>
          <w:rFonts w:ascii="Calibri" w:hAnsi="Calibri" w:cs="Calibri"/>
          <w:sz w:val="24"/>
          <w:szCs w:val="24"/>
        </w:rPr>
        <w:t>on site</w:t>
      </w:r>
      <w:r w:rsidR="0023695E">
        <w:rPr>
          <w:rFonts w:ascii="Calibri" w:hAnsi="Calibri" w:cs="Calibri"/>
          <w:sz w:val="24"/>
          <w:szCs w:val="24"/>
        </w:rPr>
        <w:t xml:space="preserve"> may symbolise Picton's time </w:t>
      </w:r>
      <w:r w:rsidR="0023695E" w:rsidRPr="005D4B8B">
        <w:rPr>
          <w:rFonts w:ascii="Calibri" w:hAnsi="Calibri" w:cs="Calibri"/>
          <w:sz w:val="24"/>
          <w:szCs w:val="24"/>
        </w:rPr>
        <w:t xml:space="preserve">as the British Governor of Trinidad (See Figure </w:t>
      </w:r>
      <w:r w:rsidR="00541C95" w:rsidRPr="005D4B8B">
        <w:rPr>
          <w:rFonts w:ascii="Calibri" w:hAnsi="Calibri" w:cs="Calibri"/>
          <w:sz w:val="24"/>
          <w:szCs w:val="24"/>
        </w:rPr>
        <w:t>8</w:t>
      </w:r>
      <w:r w:rsidR="0023695E" w:rsidRPr="005D4B8B">
        <w:rPr>
          <w:rFonts w:ascii="Calibri" w:hAnsi="Calibri" w:cs="Calibri"/>
          <w:sz w:val="24"/>
          <w:szCs w:val="24"/>
        </w:rPr>
        <w:t>).</w:t>
      </w:r>
      <w:r w:rsidR="0023695E">
        <w:rPr>
          <w:rFonts w:ascii="Calibri" w:hAnsi="Calibri" w:cs="Calibri"/>
          <w:sz w:val="24"/>
          <w:szCs w:val="24"/>
        </w:rPr>
        <w:t xml:space="preserve"> </w:t>
      </w:r>
    </w:p>
    <w:p w14:paraId="6F882F57" w14:textId="4B6DC156" w:rsidR="00BA0AF6" w:rsidRDefault="00BA0AF6" w:rsidP="00A72459">
      <w:pPr>
        <w:spacing w:line="360" w:lineRule="auto"/>
        <w:rPr>
          <w:rFonts w:ascii="Calibri" w:hAnsi="Calibri" w:cs="Calibri"/>
          <w:sz w:val="24"/>
          <w:szCs w:val="24"/>
        </w:rPr>
      </w:pPr>
    </w:p>
    <w:p w14:paraId="2C501468" w14:textId="4F4F907A" w:rsidR="00AA339B" w:rsidRDefault="00AA339B" w:rsidP="00A72459">
      <w:pPr>
        <w:spacing w:line="360" w:lineRule="auto"/>
        <w:rPr>
          <w:rFonts w:ascii="Calibri" w:hAnsi="Calibri" w:cs="Calibri"/>
          <w:sz w:val="24"/>
          <w:szCs w:val="24"/>
        </w:rPr>
      </w:pPr>
    </w:p>
    <w:p w14:paraId="4E4EB529" w14:textId="77777777" w:rsidR="00C72BD4" w:rsidRPr="00541C95" w:rsidRDefault="00C72BD4" w:rsidP="00A72459">
      <w:pPr>
        <w:spacing w:line="360" w:lineRule="auto"/>
        <w:rPr>
          <w:rFonts w:ascii="Calibri" w:hAnsi="Calibri" w:cs="Calibri"/>
          <w:sz w:val="24"/>
          <w:szCs w:val="24"/>
        </w:rPr>
      </w:pPr>
    </w:p>
    <w:p w14:paraId="5E6968ED" w14:textId="7CB0FEA8" w:rsidR="00AA339B" w:rsidRPr="00A72459" w:rsidRDefault="00AA339B" w:rsidP="00A72459">
      <w:pPr>
        <w:pStyle w:val="ListParagraph"/>
        <w:numPr>
          <w:ilvl w:val="0"/>
          <w:numId w:val="8"/>
        </w:numPr>
        <w:spacing w:line="360" w:lineRule="auto"/>
        <w:rPr>
          <w:rFonts w:ascii="Calibri" w:hAnsi="Calibri" w:cs="Calibri"/>
          <w:sz w:val="24"/>
          <w:szCs w:val="24"/>
          <w:u w:val="single"/>
        </w:rPr>
      </w:pPr>
      <w:r w:rsidRPr="00A72459">
        <w:rPr>
          <w:rFonts w:ascii="Calibri" w:hAnsi="Calibri" w:cs="Calibri"/>
          <w:sz w:val="24"/>
          <w:szCs w:val="24"/>
          <w:u w:val="single"/>
        </w:rPr>
        <w:lastRenderedPageBreak/>
        <w:t>THOMAS PICTON: LEGACY AND CONTROVERSY</w:t>
      </w:r>
    </w:p>
    <w:p w14:paraId="0294C97A" w14:textId="3BC4EFB0" w:rsidR="003C3E0E" w:rsidRDefault="00AE22C4" w:rsidP="00A72459">
      <w:pPr>
        <w:spacing w:line="360" w:lineRule="auto"/>
        <w:rPr>
          <w:rFonts w:ascii="Calibri" w:hAnsi="Calibri" w:cs="Calibri"/>
          <w:sz w:val="24"/>
          <w:szCs w:val="24"/>
        </w:rPr>
      </w:pPr>
      <w:r>
        <w:rPr>
          <w:noProof/>
        </w:rPr>
        <w:drawing>
          <wp:anchor distT="0" distB="0" distL="114300" distR="114300" simplePos="0" relativeHeight="251683840" behindDoc="0" locked="0" layoutInCell="1" allowOverlap="1" wp14:anchorId="11D82823" wp14:editId="5ECDBFC6">
            <wp:simplePos x="0" y="0"/>
            <wp:positionH relativeFrom="margin">
              <wp:posOffset>4055110</wp:posOffset>
            </wp:positionH>
            <wp:positionV relativeFrom="margin">
              <wp:posOffset>5356225</wp:posOffset>
            </wp:positionV>
            <wp:extent cx="1645285" cy="3381375"/>
            <wp:effectExtent l="19050" t="19050" r="12065" b="28575"/>
            <wp:wrapSquare wrapText="bothSides"/>
            <wp:docPr id="1805389697" name="Picture 46"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389697" name="Picture 46" descr="A close-up of a documen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45285" cy="3381375"/>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5D4B8B">
        <w:rPr>
          <w:noProof/>
        </w:rPr>
        <w:drawing>
          <wp:anchor distT="0" distB="0" distL="114300" distR="114300" simplePos="0" relativeHeight="251681792" behindDoc="1" locked="0" layoutInCell="1" allowOverlap="1" wp14:anchorId="3EAF5DF0" wp14:editId="192A2AF0">
            <wp:simplePos x="0" y="0"/>
            <wp:positionH relativeFrom="column">
              <wp:posOffset>4445</wp:posOffset>
            </wp:positionH>
            <wp:positionV relativeFrom="paragraph">
              <wp:posOffset>852805</wp:posOffset>
            </wp:positionV>
            <wp:extent cx="1605915" cy="3143250"/>
            <wp:effectExtent l="19050" t="19050" r="13335" b="19050"/>
            <wp:wrapTight wrapText="bothSides">
              <wp:wrapPolygon edited="0">
                <wp:start x="-256" y="-131"/>
                <wp:lineTo x="-256" y="21600"/>
                <wp:lineTo x="21523" y="21600"/>
                <wp:lineTo x="21523" y="-131"/>
                <wp:lineTo x="-256" y="-131"/>
              </wp:wrapPolygon>
            </wp:wrapTight>
            <wp:docPr id="870855004" name="Picture 45" descr="A drawing of a person from a r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004" name="Picture 45" descr="A drawing of a person from a rop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5915" cy="3143250"/>
                    </a:xfrm>
                    <a:prstGeom prst="rect">
                      <a:avLst/>
                    </a:prstGeom>
                    <a:noFill/>
                    <a:ln w="3175">
                      <a:solidFill>
                        <a:sysClr val="windowText" lastClr="000000"/>
                      </a:solidFill>
                    </a:ln>
                  </pic:spPr>
                </pic:pic>
              </a:graphicData>
            </a:graphic>
            <wp14:sizeRelH relativeFrom="page">
              <wp14:pctWidth>0</wp14:pctWidth>
            </wp14:sizeRelH>
            <wp14:sizeRelV relativeFrom="page">
              <wp14:pctHeight>0</wp14:pctHeight>
            </wp14:sizeRelV>
          </wp:anchor>
        </w:drawing>
      </w:r>
      <w:bookmarkStart w:id="2" w:name="_Hlk191455862"/>
      <w:r w:rsidR="009446CA">
        <w:rPr>
          <w:rFonts w:ascii="Calibri" w:hAnsi="Calibri" w:cs="Calibri"/>
          <w:sz w:val="24"/>
          <w:szCs w:val="24"/>
        </w:rPr>
        <w:t xml:space="preserve">Lieutenant-General </w:t>
      </w:r>
      <w:bookmarkEnd w:id="2"/>
      <w:r w:rsidR="009446CA">
        <w:rPr>
          <w:rFonts w:ascii="Calibri" w:hAnsi="Calibri" w:cs="Calibri"/>
          <w:sz w:val="24"/>
          <w:szCs w:val="24"/>
        </w:rPr>
        <w:t>Sir Thomas Picton (1758–1815) is a significant yet controversial figure in Welsh history, commemorated through various monuments and place names across Wales. Born in Haverfordwest, Pembrokeshire, he spent his childhood at Poyston Hall in Rudbaxton before joining the British Army</w:t>
      </w:r>
      <w:r w:rsidR="00C72BD4">
        <w:rPr>
          <w:rFonts w:ascii="Calibri" w:hAnsi="Calibri" w:cs="Calibri"/>
          <w:sz w:val="24"/>
          <w:szCs w:val="24"/>
        </w:rPr>
        <w:t xml:space="preserve">. </w:t>
      </w:r>
      <w:r w:rsidR="009446CA">
        <w:rPr>
          <w:rFonts w:ascii="Calibri" w:hAnsi="Calibri" w:cs="Calibri"/>
          <w:sz w:val="24"/>
          <w:szCs w:val="24"/>
        </w:rPr>
        <w:t xml:space="preserve">Picton's legacy is complex, </w:t>
      </w:r>
      <w:r w:rsidR="00F670DD">
        <w:rPr>
          <w:rFonts w:ascii="Calibri" w:hAnsi="Calibri" w:cs="Calibri"/>
          <w:sz w:val="24"/>
          <w:szCs w:val="24"/>
        </w:rPr>
        <w:t>primarily</w:t>
      </w:r>
      <w:r w:rsidR="009446CA">
        <w:rPr>
          <w:rFonts w:ascii="Calibri" w:hAnsi="Calibri" w:cs="Calibri"/>
          <w:sz w:val="24"/>
          <w:szCs w:val="24"/>
        </w:rPr>
        <w:t xml:space="preserve"> due to his tenure as military governor of Trinidad from 1797 to 1803. During this time, he owned plantations and enforced oppressive practices, resulting in 36 court charges against him, including torture and wrongful imprisonment. Notably, Picton was put on trial in 1806 for allowing the torture of a 14-year-old girl named Louisa Calderon</w:t>
      </w:r>
      <w:r w:rsidR="00273FEC">
        <w:rPr>
          <w:rFonts w:ascii="Calibri" w:hAnsi="Calibri" w:cs="Calibri"/>
          <w:sz w:val="24"/>
          <w:szCs w:val="24"/>
        </w:rPr>
        <w:t xml:space="preserve"> </w:t>
      </w:r>
      <w:r w:rsidR="00273FEC" w:rsidRPr="005D4B8B">
        <w:rPr>
          <w:rFonts w:ascii="Calibri" w:hAnsi="Calibri" w:cs="Calibri"/>
          <w:sz w:val="24"/>
          <w:szCs w:val="24"/>
        </w:rPr>
        <w:t>(See Figure</w:t>
      </w:r>
      <w:r w:rsidR="00FA6B1E" w:rsidRPr="005D4B8B">
        <w:rPr>
          <w:rFonts w:ascii="Calibri" w:hAnsi="Calibri" w:cs="Calibri"/>
          <w:sz w:val="24"/>
          <w:szCs w:val="24"/>
        </w:rPr>
        <w:t>s</w:t>
      </w:r>
      <w:r w:rsidR="00273FEC" w:rsidRPr="005D4B8B">
        <w:rPr>
          <w:rFonts w:ascii="Calibri" w:hAnsi="Calibri" w:cs="Calibri"/>
          <w:sz w:val="24"/>
          <w:szCs w:val="24"/>
        </w:rPr>
        <w:t xml:space="preserve"> </w:t>
      </w:r>
      <w:r w:rsidR="00475D0C" w:rsidRPr="005D4B8B">
        <w:rPr>
          <w:rFonts w:ascii="Calibri" w:hAnsi="Calibri" w:cs="Calibri"/>
          <w:sz w:val="24"/>
          <w:szCs w:val="24"/>
        </w:rPr>
        <w:t>9</w:t>
      </w:r>
      <w:r w:rsidR="00FA2491" w:rsidRPr="005D4B8B">
        <w:rPr>
          <w:rFonts w:ascii="Calibri" w:hAnsi="Calibri" w:cs="Calibri"/>
          <w:sz w:val="24"/>
          <w:szCs w:val="24"/>
        </w:rPr>
        <w:t xml:space="preserve"> </w:t>
      </w:r>
      <w:r w:rsidR="00FA6B1E" w:rsidRPr="005D4B8B">
        <w:rPr>
          <w:rFonts w:ascii="Calibri" w:hAnsi="Calibri" w:cs="Calibri"/>
          <w:sz w:val="24"/>
          <w:szCs w:val="24"/>
        </w:rPr>
        <w:t>and 10</w:t>
      </w:r>
      <w:r w:rsidR="00273FEC" w:rsidRPr="005D4B8B">
        <w:rPr>
          <w:rFonts w:ascii="Calibri" w:hAnsi="Calibri" w:cs="Calibri"/>
          <w:sz w:val="24"/>
          <w:szCs w:val="24"/>
        </w:rPr>
        <w:t>)</w:t>
      </w:r>
      <w:r w:rsidR="009446CA" w:rsidRPr="005D4B8B">
        <w:rPr>
          <w:rFonts w:ascii="Calibri" w:hAnsi="Calibri" w:cs="Calibri"/>
          <w:sz w:val="24"/>
          <w:szCs w:val="24"/>
        </w:rPr>
        <w:t>.</w:t>
      </w:r>
      <w:r w:rsidR="009446CA">
        <w:rPr>
          <w:rFonts w:ascii="Calibri" w:hAnsi="Calibri" w:cs="Calibri"/>
          <w:sz w:val="24"/>
          <w:szCs w:val="24"/>
        </w:rPr>
        <w:t xml:space="preserve"> The media coverage of this case highlighted the horrors of Caribbean slavery and aided the abolitionist movement. His conviction was annulled in 1808 due to a legal technicality. In 1813, Picton was elected as a Member of Parliament for Pembrokeshire and established a home in Ferryside, near Carmarthen. He was later recalled to military service after Napoleon's escape and, in 1815, became the highest-ranking officer to die at the Battle of Waterloo. Picton is remembered for his heroic death, which earned him a tomb in St. Paul’s Cathedral and is recognised as the only Welshman buried </w:t>
      </w:r>
      <w:r w:rsidR="009446CA" w:rsidRPr="005D4B8B">
        <w:rPr>
          <w:rFonts w:ascii="Calibri" w:hAnsi="Calibri" w:cs="Calibri"/>
          <w:sz w:val="24"/>
          <w:szCs w:val="24"/>
        </w:rPr>
        <w:t>there</w:t>
      </w:r>
      <w:r w:rsidR="00FA2491" w:rsidRPr="005D4B8B">
        <w:rPr>
          <w:rFonts w:ascii="Calibri" w:hAnsi="Calibri" w:cs="Calibri"/>
          <w:sz w:val="24"/>
          <w:szCs w:val="24"/>
        </w:rPr>
        <w:t xml:space="preserve"> (See </w:t>
      </w:r>
      <w:r w:rsidR="00E35909" w:rsidRPr="005D4B8B">
        <w:rPr>
          <w:rFonts w:ascii="Calibri" w:hAnsi="Calibri" w:cs="Calibri"/>
          <w:sz w:val="24"/>
          <w:szCs w:val="24"/>
        </w:rPr>
        <w:t xml:space="preserve">Appendix </w:t>
      </w:r>
      <w:r w:rsidR="00E47604" w:rsidRPr="005D4B8B">
        <w:rPr>
          <w:rFonts w:ascii="Calibri" w:hAnsi="Calibri" w:cs="Calibri"/>
          <w:sz w:val="24"/>
          <w:szCs w:val="24"/>
        </w:rPr>
        <w:t>4</w:t>
      </w:r>
      <w:r w:rsidR="00FA2491" w:rsidRPr="005D4B8B">
        <w:rPr>
          <w:rFonts w:ascii="Calibri" w:hAnsi="Calibri" w:cs="Calibri"/>
          <w:sz w:val="24"/>
          <w:szCs w:val="24"/>
        </w:rPr>
        <w:t>)</w:t>
      </w:r>
      <w:r w:rsidR="009446CA" w:rsidRPr="005D4B8B">
        <w:rPr>
          <w:rFonts w:ascii="Calibri" w:hAnsi="Calibri" w:cs="Calibri"/>
          <w:sz w:val="24"/>
          <w:szCs w:val="24"/>
        </w:rPr>
        <w:t>.</w:t>
      </w:r>
      <w:r w:rsidR="009446CA">
        <w:rPr>
          <w:rFonts w:ascii="Calibri" w:hAnsi="Calibri" w:cs="Calibri"/>
          <w:sz w:val="24"/>
          <w:szCs w:val="24"/>
        </w:rPr>
        <w:t xml:space="preserve"> Additionally, he is commemorated with streets named after him in Trinidad, and towns called </w:t>
      </w:r>
      <w:r w:rsidR="00751AA7">
        <w:rPr>
          <w:rFonts w:ascii="Calibri" w:hAnsi="Calibri" w:cs="Calibri"/>
          <w:sz w:val="24"/>
          <w:szCs w:val="24"/>
        </w:rPr>
        <w:t>‘</w:t>
      </w:r>
      <w:r w:rsidR="009446CA">
        <w:rPr>
          <w:rFonts w:ascii="Calibri" w:hAnsi="Calibri" w:cs="Calibri"/>
          <w:sz w:val="24"/>
          <w:szCs w:val="24"/>
        </w:rPr>
        <w:t>Picton</w:t>
      </w:r>
      <w:r w:rsidR="00751AA7">
        <w:rPr>
          <w:rFonts w:ascii="Calibri" w:hAnsi="Calibri" w:cs="Calibri"/>
          <w:sz w:val="24"/>
          <w:szCs w:val="24"/>
        </w:rPr>
        <w:t>’</w:t>
      </w:r>
      <w:r w:rsidR="009446CA">
        <w:rPr>
          <w:rFonts w:ascii="Calibri" w:hAnsi="Calibri" w:cs="Calibri"/>
          <w:sz w:val="24"/>
          <w:szCs w:val="24"/>
        </w:rPr>
        <w:t xml:space="preserve"> exist in Canada, Australia, and New Zealand</w:t>
      </w:r>
      <w:r w:rsidR="00CC049D">
        <w:rPr>
          <w:rFonts w:ascii="Calibri" w:hAnsi="Calibri" w:cs="Calibri"/>
          <w:sz w:val="24"/>
          <w:szCs w:val="24"/>
        </w:rPr>
        <w:t xml:space="preserve"> </w:t>
      </w:r>
      <w:r w:rsidR="004B064A">
        <w:rPr>
          <w:rFonts w:ascii="Calibri" w:hAnsi="Calibri" w:cs="Calibri"/>
          <w:sz w:val="24"/>
          <w:szCs w:val="24"/>
        </w:rPr>
        <w:t>(Legall, 2021; Hoskins and James, 2024; Pantheon</w:t>
      </w:r>
      <w:r w:rsidR="00D71EA3">
        <w:rPr>
          <w:rFonts w:ascii="Calibri" w:hAnsi="Calibri" w:cs="Calibri"/>
          <w:sz w:val="24"/>
          <w:szCs w:val="24"/>
        </w:rPr>
        <w:t>s</w:t>
      </w:r>
      <w:r w:rsidR="004B064A">
        <w:rPr>
          <w:rFonts w:ascii="Calibri" w:hAnsi="Calibri" w:cs="Calibri"/>
          <w:sz w:val="24"/>
          <w:szCs w:val="24"/>
        </w:rPr>
        <w:t>, 2025).</w:t>
      </w:r>
      <w:r w:rsidR="009446CA">
        <w:rPr>
          <w:rFonts w:ascii="Calibri" w:hAnsi="Calibri" w:cs="Calibri"/>
          <w:sz w:val="24"/>
          <w:szCs w:val="24"/>
        </w:rPr>
        <w:t xml:space="preserve"> </w:t>
      </w:r>
      <w:r w:rsidR="009446CA" w:rsidRPr="009446CA">
        <w:rPr>
          <w:rFonts w:ascii="Calibri" w:hAnsi="Calibri" w:cs="Calibri"/>
          <w:sz w:val="24"/>
          <w:szCs w:val="24"/>
        </w:rPr>
        <w:t xml:space="preserve">The </w:t>
      </w:r>
      <w:r w:rsidR="009446CA">
        <w:rPr>
          <w:rFonts w:ascii="Calibri" w:hAnsi="Calibri" w:cs="Calibri"/>
          <w:sz w:val="24"/>
          <w:szCs w:val="24"/>
        </w:rPr>
        <w:t>‘</w:t>
      </w:r>
      <w:r w:rsidR="009446CA" w:rsidRPr="009446CA">
        <w:rPr>
          <w:rFonts w:ascii="Calibri" w:hAnsi="Calibri" w:cs="Calibri"/>
          <w:sz w:val="24"/>
          <w:szCs w:val="24"/>
        </w:rPr>
        <w:t>Ode on the Death of Sir Thomas Picton</w:t>
      </w:r>
      <w:r w:rsidR="009446CA">
        <w:rPr>
          <w:rFonts w:ascii="Calibri" w:hAnsi="Calibri" w:cs="Calibri"/>
          <w:sz w:val="24"/>
          <w:szCs w:val="24"/>
        </w:rPr>
        <w:t>’</w:t>
      </w:r>
      <w:r w:rsidR="009446CA" w:rsidRPr="009446CA">
        <w:rPr>
          <w:rFonts w:ascii="Calibri" w:hAnsi="Calibri" w:cs="Calibri"/>
          <w:sz w:val="24"/>
          <w:szCs w:val="24"/>
        </w:rPr>
        <w:t xml:space="preserve"> </w:t>
      </w:r>
      <w:r w:rsidR="009446CA">
        <w:rPr>
          <w:rFonts w:ascii="Calibri" w:hAnsi="Calibri" w:cs="Calibri"/>
          <w:sz w:val="24"/>
          <w:szCs w:val="24"/>
        </w:rPr>
        <w:t xml:space="preserve">poem, written shortly after his death, </w:t>
      </w:r>
      <w:r w:rsidR="009446CA" w:rsidRPr="009446CA">
        <w:rPr>
          <w:rFonts w:ascii="Calibri" w:hAnsi="Calibri" w:cs="Calibri"/>
          <w:sz w:val="24"/>
          <w:szCs w:val="24"/>
        </w:rPr>
        <w:t xml:space="preserve">glorifies Picton as a heroic military figure, </w:t>
      </w:r>
      <w:r w:rsidR="009446CA">
        <w:rPr>
          <w:rFonts w:ascii="Calibri" w:hAnsi="Calibri" w:cs="Calibri"/>
          <w:sz w:val="24"/>
          <w:szCs w:val="24"/>
        </w:rPr>
        <w:t>emphasising</w:t>
      </w:r>
      <w:r w:rsidR="009446CA" w:rsidRPr="009446CA">
        <w:rPr>
          <w:rFonts w:ascii="Calibri" w:hAnsi="Calibri" w:cs="Calibri"/>
          <w:sz w:val="24"/>
          <w:szCs w:val="24"/>
        </w:rPr>
        <w:t xml:space="preserve"> his bravery, sacrifice, and patriotism while ignoring his brutal colonial rule in Trinidad. It reflects the imperial values of the time, portraying him as a national martyr and reinforcing a one-sided narrative that celebrated British military leaders while overlooking their involvement in slavery and oppression</w:t>
      </w:r>
      <w:r w:rsidR="009446CA">
        <w:rPr>
          <w:rFonts w:ascii="Calibri" w:hAnsi="Calibri" w:cs="Calibri"/>
          <w:sz w:val="24"/>
          <w:szCs w:val="24"/>
        </w:rPr>
        <w:t xml:space="preserve"> </w:t>
      </w:r>
      <w:r w:rsidR="008446A2" w:rsidRPr="00177194">
        <w:rPr>
          <w:rFonts w:ascii="Calibri" w:hAnsi="Calibri" w:cs="Calibri"/>
          <w:sz w:val="24"/>
          <w:szCs w:val="24"/>
        </w:rPr>
        <w:t>(Rowlands, 1819).</w:t>
      </w:r>
    </w:p>
    <w:p w14:paraId="1132217F" w14:textId="0B66241C" w:rsidR="00AA339B" w:rsidRPr="00A72459" w:rsidRDefault="00AA339B" w:rsidP="00A72459">
      <w:pPr>
        <w:pStyle w:val="ListParagraph"/>
        <w:numPr>
          <w:ilvl w:val="0"/>
          <w:numId w:val="8"/>
        </w:numPr>
        <w:spacing w:line="360" w:lineRule="auto"/>
        <w:rPr>
          <w:rFonts w:ascii="Calibri" w:hAnsi="Calibri" w:cs="Calibri"/>
          <w:sz w:val="24"/>
          <w:szCs w:val="24"/>
          <w:u w:val="single"/>
        </w:rPr>
      </w:pPr>
      <w:r w:rsidRPr="00A72459">
        <w:rPr>
          <w:rFonts w:ascii="Calibri" w:hAnsi="Calibri" w:cs="Calibri"/>
          <w:sz w:val="24"/>
          <w:szCs w:val="24"/>
          <w:u w:val="single"/>
        </w:rPr>
        <w:lastRenderedPageBreak/>
        <w:t>MATERIAL SIGNIFICANCE AND ARCHITECTURAL FEATURES</w:t>
      </w:r>
    </w:p>
    <w:p w14:paraId="7375DFDA" w14:textId="63B0E0B5" w:rsidR="000E0D8B" w:rsidRDefault="00A72459" w:rsidP="00A72459">
      <w:pPr>
        <w:spacing w:line="360" w:lineRule="auto"/>
        <w:rPr>
          <w:rFonts w:ascii="Calibri" w:hAnsi="Calibri" w:cs="Calibri"/>
          <w:sz w:val="24"/>
          <w:szCs w:val="24"/>
        </w:rPr>
      </w:pPr>
      <w:r>
        <w:rPr>
          <w:noProof/>
        </w:rPr>
        <w:drawing>
          <wp:anchor distT="0" distB="0" distL="114300" distR="114300" simplePos="0" relativeHeight="251685888" behindDoc="1" locked="0" layoutInCell="1" allowOverlap="1" wp14:anchorId="15A0C509" wp14:editId="07A9902D">
            <wp:simplePos x="0" y="0"/>
            <wp:positionH relativeFrom="column">
              <wp:posOffset>473710</wp:posOffset>
            </wp:positionH>
            <wp:positionV relativeFrom="paragraph">
              <wp:posOffset>6153150</wp:posOffset>
            </wp:positionV>
            <wp:extent cx="4770755" cy="2197100"/>
            <wp:effectExtent l="19050" t="19050" r="10795" b="12700"/>
            <wp:wrapTight wrapText="bothSides">
              <wp:wrapPolygon edited="0">
                <wp:start x="-86" y="-187"/>
                <wp:lineTo x="-86" y="21538"/>
                <wp:lineTo x="21563" y="21538"/>
                <wp:lineTo x="21563" y="-187"/>
                <wp:lineTo x="-86" y="-187"/>
              </wp:wrapPolygon>
            </wp:wrapTight>
            <wp:docPr id="352889893" name="Picture 50" descr="A relief of a person falling on a ho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89893" name="Picture 50" descr="A relief of a person falling on a hors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70755" cy="219710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0" locked="0" layoutInCell="1" allowOverlap="1" wp14:anchorId="0DB59CFA" wp14:editId="23863FA2">
            <wp:simplePos x="0" y="0"/>
            <wp:positionH relativeFrom="margin">
              <wp:posOffset>3632200</wp:posOffset>
            </wp:positionH>
            <wp:positionV relativeFrom="margin">
              <wp:posOffset>947420</wp:posOffset>
            </wp:positionV>
            <wp:extent cx="2040890" cy="3491230"/>
            <wp:effectExtent l="19050" t="19050" r="16510" b="13970"/>
            <wp:wrapSquare wrapText="bothSides"/>
            <wp:docPr id="57927027" name="Picture 1" descr="A tower with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27027" name="Picture 1" descr="A tower with a fence&#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40890" cy="349123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DE7D97">
        <w:rPr>
          <w:rFonts w:ascii="Calibri" w:hAnsi="Calibri" w:cs="Calibri"/>
          <w:sz w:val="24"/>
          <w:szCs w:val="24"/>
        </w:rPr>
        <w:t xml:space="preserve">The original monument was created to honour Picton and was funded by a public campaign </w:t>
      </w:r>
      <w:r w:rsidR="00475D0C" w:rsidRPr="005D4B8B">
        <w:rPr>
          <w:rFonts w:ascii="Calibri" w:hAnsi="Calibri" w:cs="Calibri"/>
          <w:sz w:val="24"/>
          <w:szCs w:val="24"/>
        </w:rPr>
        <w:t>(See Appendix 5)</w:t>
      </w:r>
      <w:r w:rsidR="00475D0C">
        <w:rPr>
          <w:rFonts w:ascii="Calibri" w:hAnsi="Calibri" w:cs="Calibri"/>
          <w:sz w:val="24"/>
          <w:szCs w:val="24"/>
        </w:rPr>
        <w:t xml:space="preserve"> </w:t>
      </w:r>
      <w:r w:rsidR="00DE7D97">
        <w:rPr>
          <w:rFonts w:ascii="Calibri" w:hAnsi="Calibri" w:cs="Calibri"/>
          <w:sz w:val="24"/>
          <w:szCs w:val="24"/>
        </w:rPr>
        <w:t>that raised £3,000 in 1815 (Legall, 2021). This initiative was part of broader efforts to establish national memorials to celebrate British heroes from the Revolutionary and Napoleonic Wars, highlighting themes of patriotism and masculinity</w:t>
      </w:r>
      <w:r w:rsidR="00CC049D">
        <w:rPr>
          <w:rFonts w:ascii="Calibri" w:hAnsi="Calibri" w:cs="Calibri"/>
          <w:sz w:val="24"/>
          <w:szCs w:val="24"/>
        </w:rPr>
        <w:t xml:space="preserve">. </w:t>
      </w:r>
      <w:r w:rsidR="000E0D8B" w:rsidRPr="000E0D8B">
        <w:rPr>
          <w:rFonts w:ascii="Calibri" w:hAnsi="Calibri" w:cs="Calibri"/>
          <w:sz w:val="24"/>
          <w:szCs w:val="24"/>
        </w:rPr>
        <w:t xml:space="preserve">Plans for a monument in Carmarthen progressed slowly, led by Lord Dynevor’s fundraising committee and Captain Gwynne, Picton's relative. The foundation stone was laid on </w:t>
      </w:r>
      <w:r w:rsidR="001517AB">
        <w:rPr>
          <w:rFonts w:ascii="Calibri" w:hAnsi="Calibri" w:cs="Calibri"/>
          <w:sz w:val="24"/>
          <w:szCs w:val="24"/>
        </w:rPr>
        <w:t>16</w:t>
      </w:r>
      <w:r w:rsidR="001517AB" w:rsidRPr="001517AB">
        <w:rPr>
          <w:rFonts w:ascii="Calibri" w:hAnsi="Calibri" w:cs="Calibri"/>
          <w:sz w:val="24"/>
          <w:szCs w:val="24"/>
          <w:vertAlign w:val="superscript"/>
        </w:rPr>
        <w:t>th</w:t>
      </w:r>
      <w:r w:rsidR="001517AB">
        <w:rPr>
          <w:rFonts w:ascii="Calibri" w:hAnsi="Calibri" w:cs="Calibri"/>
          <w:sz w:val="24"/>
          <w:szCs w:val="24"/>
        </w:rPr>
        <w:t xml:space="preserve"> </w:t>
      </w:r>
      <w:r w:rsidR="000E0D8B" w:rsidRPr="000E0D8B">
        <w:rPr>
          <w:rFonts w:ascii="Calibri" w:hAnsi="Calibri" w:cs="Calibri"/>
          <w:sz w:val="24"/>
          <w:szCs w:val="24"/>
        </w:rPr>
        <w:t xml:space="preserve">August 1825, during a ceremony </w:t>
      </w:r>
      <w:r w:rsidR="002207C7">
        <w:rPr>
          <w:rFonts w:ascii="Calibri" w:hAnsi="Calibri" w:cs="Calibri"/>
          <w:sz w:val="24"/>
          <w:szCs w:val="24"/>
        </w:rPr>
        <w:t>about ten thousand people attended</w:t>
      </w:r>
      <w:r w:rsidR="000E0D8B" w:rsidRPr="000E0D8B">
        <w:rPr>
          <w:rFonts w:ascii="Calibri" w:hAnsi="Calibri" w:cs="Calibri"/>
          <w:sz w:val="24"/>
          <w:szCs w:val="24"/>
        </w:rPr>
        <w:t xml:space="preserve">, including speeches and festivities (Hoskins and James, 2024). Sir Christopher Cole, M.P., defended Picton's </w:t>
      </w:r>
      <w:r w:rsidR="001517AB">
        <w:rPr>
          <w:rFonts w:ascii="Calibri" w:hAnsi="Calibri" w:cs="Calibri"/>
          <w:sz w:val="24"/>
          <w:szCs w:val="24"/>
        </w:rPr>
        <w:t xml:space="preserve">Trinidad </w:t>
      </w:r>
      <w:r w:rsidR="000E0D8B" w:rsidRPr="000E0D8B">
        <w:rPr>
          <w:rFonts w:ascii="Calibri" w:hAnsi="Calibri" w:cs="Calibri"/>
          <w:sz w:val="24"/>
          <w:szCs w:val="24"/>
        </w:rPr>
        <w:t>governorship against criticism during the event</w:t>
      </w:r>
      <w:r w:rsidR="000E0D8B">
        <w:rPr>
          <w:rFonts w:ascii="Calibri" w:hAnsi="Calibri" w:cs="Calibri"/>
          <w:sz w:val="24"/>
          <w:szCs w:val="24"/>
        </w:rPr>
        <w:t xml:space="preserve"> </w:t>
      </w:r>
      <w:r w:rsidR="00B26AE4">
        <w:rPr>
          <w:rFonts w:ascii="Calibri" w:hAnsi="Calibri" w:cs="Calibri"/>
          <w:sz w:val="24"/>
          <w:szCs w:val="24"/>
        </w:rPr>
        <w:t>(</w:t>
      </w:r>
      <w:r w:rsidR="00B26AE4" w:rsidRPr="001517AB">
        <w:rPr>
          <w:rFonts w:ascii="Calibri" w:hAnsi="Calibri" w:cs="Calibri"/>
          <w:i/>
          <w:iCs/>
          <w:sz w:val="24"/>
          <w:szCs w:val="24"/>
        </w:rPr>
        <w:t>The Cambrian</w:t>
      </w:r>
      <w:r w:rsidR="00B26AE4">
        <w:rPr>
          <w:rFonts w:ascii="Calibri" w:hAnsi="Calibri" w:cs="Calibri"/>
          <w:sz w:val="24"/>
          <w:szCs w:val="24"/>
        </w:rPr>
        <w:t>, 1825)</w:t>
      </w:r>
      <w:r w:rsidR="00074D48" w:rsidRPr="00177194">
        <w:rPr>
          <w:rFonts w:ascii="Calibri" w:hAnsi="Calibri" w:cs="Calibri"/>
          <w:sz w:val="24"/>
          <w:szCs w:val="24"/>
        </w:rPr>
        <w:t xml:space="preserve">. </w:t>
      </w:r>
      <w:r w:rsidR="000E0D8B" w:rsidRPr="000E0D8B">
        <w:rPr>
          <w:rFonts w:ascii="Calibri" w:hAnsi="Calibri" w:cs="Calibri"/>
          <w:sz w:val="24"/>
          <w:szCs w:val="24"/>
        </w:rPr>
        <w:t xml:space="preserve">The </w:t>
      </w:r>
      <w:r w:rsidR="000E0D8B" w:rsidRPr="005D4B8B">
        <w:rPr>
          <w:rFonts w:ascii="Calibri" w:hAnsi="Calibri" w:cs="Calibri"/>
          <w:sz w:val="24"/>
          <w:szCs w:val="24"/>
        </w:rPr>
        <w:t>monument</w:t>
      </w:r>
      <w:r w:rsidR="009215C2" w:rsidRPr="005D4B8B">
        <w:rPr>
          <w:rFonts w:ascii="Calibri" w:hAnsi="Calibri" w:cs="Calibri"/>
          <w:sz w:val="24"/>
          <w:szCs w:val="24"/>
        </w:rPr>
        <w:t xml:space="preserve"> (See Figure 11)</w:t>
      </w:r>
      <w:r w:rsidR="000E0D8B" w:rsidRPr="005D4B8B">
        <w:rPr>
          <w:rFonts w:ascii="Calibri" w:hAnsi="Calibri" w:cs="Calibri"/>
          <w:sz w:val="24"/>
          <w:szCs w:val="24"/>
        </w:rPr>
        <w:t>,</w:t>
      </w:r>
      <w:r w:rsidR="000E0D8B" w:rsidRPr="000E0D8B">
        <w:rPr>
          <w:rFonts w:ascii="Calibri" w:hAnsi="Calibri" w:cs="Calibri"/>
          <w:sz w:val="24"/>
          <w:szCs w:val="24"/>
        </w:rPr>
        <w:t xml:space="preserve"> dedicated on </w:t>
      </w:r>
      <w:r w:rsidR="001517AB">
        <w:rPr>
          <w:rFonts w:ascii="Calibri" w:hAnsi="Calibri" w:cs="Calibri"/>
          <w:sz w:val="24"/>
          <w:szCs w:val="24"/>
        </w:rPr>
        <w:t>16</w:t>
      </w:r>
      <w:r w:rsidR="001517AB" w:rsidRPr="001517AB">
        <w:rPr>
          <w:rFonts w:ascii="Calibri" w:hAnsi="Calibri" w:cs="Calibri"/>
          <w:sz w:val="24"/>
          <w:szCs w:val="24"/>
          <w:vertAlign w:val="superscript"/>
        </w:rPr>
        <w:t>th</w:t>
      </w:r>
      <w:r w:rsidR="001517AB">
        <w:rPr>
          <w:rFonts w:ascii="Calibri" w:hAnsi="Calibri" w:cs="Calibri"/>
          <w:sz w:val="24"/>
          <w:szCs w:val="24"/>
        </w:rPr>
        <w:t xml:space="preserve"> </w:t>
      </w:r>
      <w:r w:rsidR="000E0D8B" w:rsidRPr="000E0D8B">
        <w:rPr>
          <w:rFonts w:ascii="Calibri" w:hAnsi="Calibri" w:cs="Calibri"/>
          <w:sz w:val="24"/>
          <w:szCs w:val="24"/>
        </w:rPr>
        <w:t>August 1828, featured a statue of Picton over</w:t>
      </w:r>
      <w:r>
        <w:rPr>
          <w:rFonts w:ascii="Calibri" w:hAnsi="Calibri" w:cs="Calibri"/>
          <w:sz w:val="24"/>
          <w:szCs w:val="24"/>
        </w:rPr>
        <w:t xml:space="preserve"> </w:t>
      </w:r>
      <w:r w:rsidR="000E0D8B" w:rsidRPr="000E0D8B">
        <w:rPr>
          <w:rFonts w:ascii="Calibri" w:hAnsi="Calibri" w:cs="Calibri"/>
          <w:sz w:val="24"/>
          <w:szCs w:val="24"/>
        </w:rPr>
        <w:t xml:space="preserve">nine and a half feet tall, with carvings of his military </w:t>
      </w:r>
      <w:r w:rsidR="000E0D8B" w:rsidRPr="005D4B8B">
        <w:rPr>
          <w:rFonts w:ascii="Calibri" w:hAnsi="Calibri" w:cs="Calibri"/>
          <w:sz w:val="24"/>
          <w:szCs w:val="24"/>
        </w:rPr>
        <w:t>achievements by E.H. Bailey</w:t>
      </w:r>
      <w:r w:rsidR="00B06614" w:rsidRPr="005D4B8B">
        <w:rPr>
          <w:rFonts w:ascii="Calibri" w:hAnsi="Calibri" w:cs="Calibri"/>
          <w:sz w:val="24"/>
          <w:szCs w:val="24"/>
        </w:rPr>
        <w:t>, a section of which</w:t>
      </w:r>
      <w:r w:rsidR="0055411B" w:rsidRPr="005D4B8B">
        <w:rPr>
          <w:rFonts w:ascii="Calibri" w:hAnsi="Calibri" w:cs="Calibri"/>
          <w:sz w:val="24"/>
          <w:szCs w:val="24"/>
        </w:rPr>
        <w:t xml:space="preserve"> is now held at Carmarthen Museum (See Figure 12)</w:t>
      </w:r>
      <w:r w:rsidR="000E0D8B" w:rsidRPr="005D4B8B">
        <w:rPr>
          <w:rFonts w:ascii="Calibri" w:hAnsi="Calibri" w:cs="Calibri"/>
          <w:sz w:val="24"/>
          <w:szCs w:val="24"/>
        </w:rPr>
        <w:t>.</w:t>
      </w:r>
      <w:r w:rsidR="000E0D8B" w:rsidRPr="000E0D8B">
        <w:rPr>
          <w:rFonts w:ascii="Calibri" w:hAnsi="Calibri" w:cs="Calibri"/>
          <w:sz w:val="24"/>
          <w:szCs w:val="24"/>
        </w:rPr>
        <w:t xml:space="preserve"> </w:t>
      </w:r>
      <w:r w:rsidR="00CC049D">
        <w:rPr>
          <w:rFonts w:ascii="Calibri" w:hAnsi="Calibri" w:cs="Calibri"/>
          <w:sz w:val="24"/>
          <w:szCs w:val="24"/>
        </w:rPr>
        <w:t xml:space="preserve"> </w:t>
      </w:r>
      <w:r w:rsidR="000E0D8B" w:rsidRPr="000E0D8B">
        <w:rPr>
          <w:rFonts w:ascii="Calibri" w:hAnsi="Calibri" w:cs="Calibri"/>
          <w:sz w:val="24"/>
          <w:szCs w:val="24"/>
        </w:rPr>
        <w:t xml:space="preserve">Local stone mason Daniel Mainwaring completed the structure, which stood 75 feet tall and included an internal staircase and cannons at each corner. Although initially praised, the monument began to deteriorate by the late 1830s due to its Roman cement construction, with </w:t>
      </w:r>
      <w:r w:rsidR="000E0D8B" w:rsidRPr="001517AB">
        <w:rPr>
          <w:rFonts w:ascii="Calibri" w:hAnsi="Calibri" w:cs="Calibri"/>
          <w:i/>
          <w:iCs/>
          <w:sz w:val="24"/>
          <w:szCs w:val="24"/>
        </w:rPr>
        <w:t>The Welshman</w:t>
      </w:r>
      <w:r w:rsidR="000E0D8B" w:rsidRPr="000E0D8B">
        <w:rPr>
          <w:rFonts w:ascii="Calibri" w:hAnsi="Calibri" w:cs="Calibri"/>
          <w:sz w:val="24"/>
          <w:szCs w:val="24"/>
        </w:rPr>
        <w:t xml:space="preserve"> later describing it as a ‘monument of poverty or something worse’ (Hoskins and James, 2024; War Memorials Online, 2020; Coflein, 2007).</w:t>
      </w:r>
    </w:p>
    <w:p w14:paraId="7C4DBC9B" w14:textId="137752D1" w:rsidR="00CC049D" w:rsidRDefault="00CC049D" w:rsidP="00A72459">
      <w:pPr>
        <w:spacing w:line="360" w:lineRule="auto"/>
        <w:jc w:val="center"/>
        <w:rPr>
          <w:rFonts w:ascii="Calibri" w:hAnsi="Calibri" w:cs="Calibri"/>
          <w:sz w:val="24"/>
          <w:szCs w:val="24"/>
        </w:rPr>
      </w:pPr>
    </w:p>
    <w:p w14:paraId="4B2EB78E" w14:textId="457DEED6" w:rsidR="00A5216A" w:rsidRDefault="00AF628B" w:rsidP="00A72459">
      <w:pPr>
        <w:spacing w:line="360" w:lineRule="auto"/>
        <w:rPr>
          <w:rFonts w:ascii="Calibri" w:hAnsi="Calibri" w:cs="Calibri"/>
          <w:sz w:val="24"/>
          <w:szCs w:val="24"/>
        </w:rPr>
      </w:pPr>
      <w:r>
        <w:rPr>
          <w:noProof/>
        </w:rPr>
        <w:lastRenderedPageBreak/>
        <w:drawing>
          <wp:anchor distT="0" distB="0" distL="114300" distR="114300" simplePos="0" relativeHeight="251669504" behindDoc="0" locked="0" layoutInCell="1" allowOverlap="1" wp14:anchorId="76B99249" wp14:editId="607AA541">
            <wp:simplePos x="0" y="0"/>
            <wp:positionH relativeFrom="column">
              <wp:posOffset>2933700</wp:posOffset>
            </wp:positionH>
            <wp:positionV relativeFrom="paragraph">
              <wp:posOffset>518795</wp:posOffset>
            </wp:positionV>
            <wp:extent cx="2748280" cy="2720340"/>
            <wp:effectExtent l="19050" t="19050" r="13970" b="22860"/>
            <wp:wrapSquare wrapText="bothSides"/>
            <wp:docPr id="1316853244" name="Picture 51" descr="A monument with sheep and she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53244" name="Picture 51" descr="A monument with sheep and shee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8280" cy="272034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0E0D8B">
        <w:rPr>
          <w:rFonts w:ascii="Calibri" w:hAnsi="Calibri" w:cs="Calibri"/>
          <w:sz w:val="24"/>
          <w:szCs w:val="24"/>
        </w:rPr>
        <w:t xml:space="preserve">In 1844, a committee was formed to fund the </w:t>
      </w:r>
      <w:r w:rsidR="004E46AE">
        <w:rPr>
          <w:rFonts w:ascii="Calibri" w:hAnsi="Calibri" w:cs="Calibri"/>
          <w:sz w:val="24"/>
          <w:szCs w:val="24"/>
        </w:rPr>
        <w:t>restoration,</w:t>
      </w:r>
      <w:r w:rsidR="000E0D8B">
        <w:rPr>
          <w:rFonts w:ascii="Calibri" w:hAnsi="Calibri" w:cs="Calibri"/>
          <w:sz w:val="24"/>
          <w:szCs w:val="24"/>
        </w:rPr>
        <w:t xml:space="preserve"> </w:t>
      </w:r>
      <w:r w:rsidR="00467978">
        <w:rPr>
          <w:rFonts w:ascii="Calibri" w:hAnsi="Calibri" w:cs="Calibri"/>
          <w:sz w:val="24"/>
          <w:szCs w:val="24"/>
        </w:rPr>
        <w:t>and the monument was demolished in 1846</w:t>
      </w:r>
      <w:r w:rsidR="001517AB">
        <w:rPr>
          <w:rFonts w:ascii="Calibri" w:hAnsi="Calibri" w:cs="Calibri"/>
          <w:sz w:val="24"/>
          <w:szCs w:val="24"/>
        </w:rPr>
        <w:t xml:space="preserve"> </w:t>
      </w:r>
      <w:r w:rsidR="000E0D8B">
        <w:rPr>
          <w:rFonts w:ascii="Calibri" w:hAnsi="Calibri" w:cs="Calibri"/>
          <w:sz w:val="24"/>
          <w:szCs w:val="24"/>
        </w:rPr>
        <w:t>(Hoskins and James, 2024). A new obelisk</w:t>
      </w:r>
      <w:r w:rsidR="00467978">
        <w:rPr>
          <w:rFonts w:ascii="Calibri" w:hAnsi="Calibri" w:cs="Calibri"/>
          <w:sz w:val="24"/>
          <w:szCs w:val="24"/>
        </w:rPr>
        <w:t xml:space="preserve"> was </w:t>
      </w:r>
      <w:r w:rsidR="000E0D8B">
        <w:rPr>
          <w:rFonts w:ascii="Calibri" w:hAnsi="Calibri" w:cs="Calibri"/>
          <w:sz w:val="24"/>
          <w:szCs w:val="24"/>
        </w:rPr>
        <w:t xml:space="preserve">designed by </w:t>
      </w:r>
      <w:r w:rsidR="00467978">
        <w:rPr>
          <w:rFonts w:ascii="Calibri" w:hAnsi="Calibri" w:cs="Calibri"/>
          <w:sz w:val="24"/>
          <w:szCs w:val="24"/>
        </w:rPr>
        <w:t xml:space="preserve">Francis Fowler </w:t>
      </w:r>
      <w:r w:rsidR="009215C2">
        <w:rPr>
          <w:rFonts w:ascii="Calibri" w:hAnsi="Calibri" w:cs="Calibri"/>
          <w:sz w:val="24"/>
          <w:szCs w:val="24"/>
        </w:rPr>
        <w:t xml:space="preserve">and completed between </w:t>
      </w:r>
      <w:r w:rsidR="00467978">
        <w:rPr>
          <w:rFonts w:ascii="Calibri" w:hAnsi="Calibri" w:cs="Calibri"/>
          <w:sz w:val="24"/>
          <w:szCs w:val="24"/>
        </w:rPr>
        <w:t>1847</w:t>
      </w:r>
      <w:r w:rsidR="009215C2">
        <w:rPr>
          <w:rFonts w:ascii="Calibri" w:hAnsi="Calibri" w:cs="Calibri"/>
          <w:sz w:val="24"/>
          <w:szCs w:val="24"/>
        </w:rPr>
        <w:t xml:space="preserve"> and </w:t>
      </w:r>
      <w:r w:rsidR="009215C2" w:rsidRPr="005D4B8B">
        <w:rPr>
          <w:rFonts w:ascii="Calibri" w:hAnsi="Calibri" w:cs="Calibri"/>
          <w:sz w:val="24"/>
          <w:szCs w:val="24"/>
        </w:rPr>
        <w:t>1849 (See Figure 1</w:t>
      </w:r>
      <w:r w:rsidRPr="005D4B8B">
        <w:rPr>
          <w:rFonts w:ascii="Calibri" w:hAnsi="Calibri" w:cs="Calibri"/>
          <w:sz w:val="24"/>
          <w:szCs w:val="24"/>
        </w:rPr>
        <w:t>3</w:t>
      </w:r>
      <w:r w:rsidR="009215C2" w:rsidRPr="005D4B8B">
        <w:rPr>
          <w:rFonts w:ascii="Calibri" w:hAnsi="Calibri" w:cs="Calibri"/>
          <w:sz w:val="24"/>
          <w:szCs w:val="24"/>
        </w:rPr>
        <w:t>)</w:t>
      </w:r>
      <w:r w:rsidR="000E0D8B" w:rsidRPr="005D4B8B">
        <w:rPr>
          <w:rFonts w:ascii="Calibri" w:hAnsi="Calibri" w:cs="Calibri"/>
          <w:sz w:val="24"/>
          <w:szCs w:val="24"/>
        </w:rPr>
        <w:t>. Initially</w:t>
      </w:r>
      <w:r w:rsidR="000E0D8B">
        <w:rPr>
          <w:rFonts w:ascii="Calibri" w:hAnsi="Calibri" w:cs="Calibri"/>
          <w:sz w:val="24"/>
          <w:szCs w:val="24"/>
        </w:rPr>
        <w:t xml:space="preserve"> surrounded by lions, these were </w:t>
      </w:r>
      <w:r w:rsidR="002958EF">
        <w:rPr>
          <w:rFonts w:ascii="Calibri" w:hAnsi="Calibri" w:cs="Calibri"/>
          <w:sz w:val="24"/>
          <w:szCs w:val="24"/>
        </w:rPr>
        <w:t>omitted</w:t>
      </w:r>
      <w:r w:rsidR="000E0D8B">
        <w:rPr>
          <w:rFonts w:ascii="Calibri" w:hAnsi="Calibri" w:cs="Calibri"/>
          <w:sz w:val="24"/>
          <w:szCs w:val="24"/>
        </w:rPr>
        <w:t xml:space="preserve"> due to budget cuts and replaced by cannons. </w:t>
      </w:r>
      <w:r w:rsidR="001517AB">
        <w:rPr>
          <w:rFonts w:ascii="Calibri" w:hAnsi="Calibri" w:cs="Calibri"/>
          <w:sz w:val="24"/>
          <w:szCs w:val="24"/>
        </w:rPr>
        <w:t>The obelisk showcases 19th-century fascination with antiquities as British tourists explored Europe and the Near East after the Battle of the Nile and the Battle of Waterloo</w:t>
      </w:r>
      <w:r w:rsidR="00467978">
        <w:rPr>
          <w:rFonts w:ascii="Calibri" w:hAnsi="Calibri" w:cs="Calibri"/>
          <w:sz w:val="24"/>
          <w:szCs w:val="24"/>
        </w:rPr>
        <w:t xml:space="preserve"> </w:t>
      </w:r>
      <w:r w:rsidR="001517AB">
        <w:rPr>
          <w:rFonts w:ascii="Calibri" w:hAnsi="Calibri" w:cs="Calibri"/>
          <w:sz w:val="24"/>
          <w:szCs w:val="24"/>
        </w:rPr>
        <w:t>and often commemorated military honours, like those for Picton</w:t>
      </w:r>
      <w:r w:rsidR="000E0D8B">
        <w:rPr>
          <w:rFonts w:ascii="Calibri" w:hAnsi="Calibri" w:cs="Calibri"/>
          <w:sz w:val="24"/>
          <w:szCs w:val="24"/>
        </w:rPr>
        <w:t xml:space="preserve"> (CWGC, 2022)</w:t>
      </w:r>
      <w:r w:rsidR="00781F85">
        <w:rPr>
          <w:rFonts w:ascii="Calibri" w:hAnsi="Calibri" w:cs="Calibri"/>
          <w:sz w:val="24"/>
          <w:szCs w:val="24"/>
        </w:rPr>
        <w:t xml:space="preserve">. </w:t>
      </w:r>
      <w:r w:rsidR="00467978">
        <w:rPr>
          <w:rFonts w:ascii="Calibri" w:hAnsi="Calibri" w:cs="Calibri"/>
          <w:sz w:val="24"/>
          <w:szCs w:val="24"/>
        </w:rPr>
        <w:t>The monument</w:t>
      </w:r>
      <w:r w:rsidR="00781F85">
        <w:rPr>
          <w:rFonts w:ascii="Calibri" w:hAnsi="Calibri" w:cs="Calibri"/>
          <w:sz w:val="24"/>
          <w:szCs w:val="24"/>
        </w:rPr>
        <w:t xml:space="preserve"> </w:t>
      </w:r>
      <w:r w:rsidR="00781F85" w:rsidRPr="005D4B8B">
        <w:rPr>
          <w:rFonts w:ascii="Calibri" w:hAnsi="Calibri" w:cs="Calibri"/>
          <w:sz w:val="24"/>
          <w:szCs w:val="24"/>
        </w:rPr>
        <w:t xml:space="preserve">was </w:t>
      </w:r>
      <w:r w:rsidR="00F670DD" w:rsidRPr="005D4B8B">
        <w:rPr>
          <w:rFonts w:ascii="Calibri" w:hAnsi="Calibri" w:cs="Calibri"/>
          <w:sz w:val="24"/>
          <w:szCs w:val="24"/>
        </w:rPr>
        <w:t>truncated</w:t>
      </w:r>
      <w:r w:rsidR="00467978" w:rsidRPr="005D4B8B">
        <w:rPr>
          <w:rFonts w:ascii="Calibri" w:hAnsi="Calibri" w:cs="Calibri"/>
          <w:sz w:val="24"/>
          <w:szCs w:val="24"/>
        </w:rPr>
        <w:t xml:space="preserve"> in 1984</w:t>
      </w:r>
      <w:r w:rsidR="0012374B">
        <w:rPr>
          <w:rFonts w:ascii="Calibri" w:hAnsi="Calibri" w:cs="Calibri"/>
          <w:sz w:val="24"/>
          <w:szCs w:val="24"/>
        </w:rPr>
        <w:t xml:space="preserve"> </w:t>
      </w:r>
      <w:r w:rsidR="0012374B" w:rsidRPr="005D4B8B">
        <w:rPr>
          <w:rFonts w:ascii="Calibri" w:hAnsi="Calibri" w:cs="Calibri"/>
          <w:sz w:val="24"/>
          <w:szCs w:val="24"/>
        </w:rPr>
        <w:t>(See Appendix 6 and 7)</w:t>
      </w:r>
      <w:r w:rsidR="00467978" w:rsidRPr="005D4B8B">
        <w:rPr>
          <w:rFonts w:ascii="Calibri" w:hAnsi="Calibri" w:cs="Calibri"/>
          <w:sz w:val="24"/>
          <w:szCs w:val="24"/>
        </w:rPr>
        <w:t xml:space="preserve"> due to safety concerns and </w:t>
      </w:r>
      <w:r w:rsidR="00781F85" w:rsidRPr="005D4B8B">
        <w:rPr>
          <w:rFonts w:ascii="Calibri" w:hAnsi="Calibri" w:cs="Calibri"/>
          <w:sz w:val="24"/>
          <w:szCs w:val="24"/>
        </w:rPr>
        <w:t>rebuilt in 1988 on firmer foundations</w:t>
      </w:r>
      <w:r w:rsidR="00781F85">
        <w:rPr>
          <w:rFonts w:ascii="Calibri" w:hAnsi="Calibri" w:cs="Calibri"/>
          <w:sz w:val="24"/>
          <w:szCs w:val="24"/>
        </w:rPr>
        <w:t xml:space="preserve"> (CADW, 2023; War Memorials Online, 2020). </w:t>
      </w:r>
      <w:r w:rsidR="004E46AE">
        <w:rPr>
          <w:rFonts w:ascii="Calibri" w:hAnsi="Calibri" w:cs="Calibri"/>
          <w:sz w:val="24"/>
          <w:szCs w:val="24"/>
        </w:rPr>
        <w:t xml:space="preserve">At that time, there were concerns over the costs of repairs, and Picton's connections to slavery led to calls for a new monument honouring a different Welsh hero. Many people saw Picton as an agent of the English state, which fuelled Welsh nationalism and a desire to separate from that historical legacy </w:t>
      </w:r>
      <w:r w:rsidR="00781F85">
        <w:rPr>
          <w:rFonts w:ascii="Calibri" w:hAnsi="Calibri" w:cs="Calibri"/>
          <w:sz w:val="24"/>
          <w:szCs w:val="24"/>
        </w:rPr>
        <w:t>(Hoskins and James, 2024).</w:t>
      </w:r>
    </w:p>
    <w:p w14:paraId="4593104C" w14:textId="0B87A40A" w:rsidR="00781F85" w:rsidRDefault="000D3FBA" w:rsidP="00A72459">
      <w:pPr>
        <w:spacing w:line="360" w:lineRule="auto"/>
        <w:rPr>
          <w:rFonts w:ascii="Calibri" w:hAnsi="Calibri" w:cs="Calibri"/>
          <w:sz w:val="24"/>
          <w:szCs w:val="24"/>
        </w:rPr>
      </w:pPr>
      <w:r w:rsidRPr="000D3FBA">
        <w:rPr>
          <w:rFonts w:ascii="Calibri" w:hAnsi="Calibri" w:cs="Calibri"/>
          <w:sz w:val="24"/>
          <w:szCs w:val="24"/>
        </w:rPr>
        <w:t xml:space="preserve">Notable sites in Wales commemorating Picton include his statue, previously located in Cardiff City Hall's Marble </w:t>
      </w:r>
      <w:r w:rsidRPr="005D4B8B">
        <w:rPr>
          <w:rFonts w:ascii="Calibri" w:hAnsi="Calibri" w:cs="Calibri"/>
          <w:sz w:val="24"/>
          <w:szCs w:val="24"/>
        </w:rPr>
        <w:t>Hall</w:t>
      </w:r>
      <w:r w:rsidR="0055411B" w:rsidRPr="005D4B8B">
        <w:rPr>
          <w:rFonts w:ascii="Calibri" w:hAnsi="Calibri" w:cs="Calibri"/>
          <w:sz w:val="24"/>
          <w:szCs w:val="24"/>
        </w:rPr>
        <w:t xml:space="preserve"> (See Appendix 8)</w:t>
      </w:r>
      <w:r w:rsidRPr="005D4B8B">
        <w:rPr>
          <w:rFonts w:ascii="Calibri" w:hAnsi="Calibri" w:cs="Calibri"/>
          <w:sz w:val="24"/>
          <w:szCs w:val="24"/>
        </w:rPr>
        <w:t xml:space="preserve">, </w:t>
      </w:r>
      <w:r w:rsidRPr="000D3FBA">
        <w:rPr>
          <w:rFonts w:ascii="Calibri" w:hAnsi="Calibri" w:cs="Calibri"/>
          <w:sz w:val="24"/>
          <w:szCs w:val="24"/>
        </w:rPr>
        <w:t xml:space="preserve">unveiled by Lloyd George in 1916 but </w:t>
      </w:r>
      <w:r w:rsidRPr="005D4B8B">
        <w:rPr>
          <w:rFonts w:ascii="Calibri" w:hAnsi="Calibri" w:cs="Calibri"/>
          <w:sz w:val="24"/>
          <w:szCs w:val="24"/>
        </w:rPr>
        <w:t xml:space="preserve">removed in 2020 due to </w:t>
      </w:r>
      <w:r w:rsidR="00B622BC">
        <w:rPr>
          <w:rFonts w:ascii="Calibri" w:hAnsi="Calibri" w:cs="Calibri"/>
          <w:sz w:val="24"/>
          <w:szCs w:val="24"/>
        </w:rPr>
        <w:t>its</w:t>
      </w:r>
      <w:r w:rsidRPr="005D4B8B">
        <w:rPr>
          <w:rFonts w:ascii="Calibri" w:hAnsi="Calibri" w:cs="Calibri"/>
          <w:sz w:val="24"/>
          <w:szCs w:val="24"/>
        </w:rPr>
        <w:t xml:space="preserve"> links to slavery </w:t>
      </w:r>
      <w:r w:rsidR="00B430C2" w:rsidRPr="005D4B8B">
        <w:rPr>
          <w:rFonts w:ascii="Calibri" w:hAnsi="Calibri" w:cs="Calibri"/>
          <w:sz w:val="24"/>
          <w:szCs w:val="24"/>
        </w:rPr>
        <w:t xml:space="preserve">(Legall, 2021). </w:t>
      </w:r>
      <w:r w:rsidRPr="005D4B8B">
        <w:rPr>
          <w:rFonts w:ascii="Calibri" w:hAnsi="Calibri" w:cs="Calibri"/>
          <w:sz w:val="24"/>
          <w:szCs w:val="24"/>
        </w:rPr>
        <w:t xml:space="preserve">The National Museum Cardiff also removed </w:t>
      </w:r>
      <w:r w:rsidR="00F670DD" w:rsidRPr="005D4B8B">
        <w:rPr>
          <w:rFonts w:ascii="Calibri" w:hAnsi="Calibri" w:cs="Calibri"/>
          <w:sz w:val="24"/>
          <w:szCs w:val="24"/>
        </w:rPr>
        <w:t>his portrait</w:t>
      </w:r>
      <w:r w:rsidR="0055411B" w:rsidRPr="005D4B8B">
        <w:rPr>
          <w:rFonts w:ascii="Calibri" w:hAnsi="Calibri" w:cs="Calibri"/>
          <w:sz w:val="24"/>
          <w:szCs w:val="24"/>
        </w:rPr>
        <w:t xml:space="preserve"> (See Appendix 9)</w:t>
      </w:r>
      <w:r w:rsidRPr="005D4B8B">
        <w:rPr>
          <w:rFonts w:ascii="Calibri" w:hAnsi="Calibri" w:cs="Calibri"/>
          <w:sz w:val="24"/>
          <w:szCs w:val="24"/>
        </w:rPr>
        <w:t xml:space="preserve"> in November 2021 as part of the 'Reframing Picton' initiative</w:t>
      </w:r>
      <w:r w:rsidR="00B430C2" w:rsidRPr="005D4B8B">
        <w:rPr>
          <w:rFonts w:ascii="Calibri" w:hAnsi="Calibri" w:cs="Calibri"/>
          <w:sz w:val="24"/>
          <w:szCs w:val="24"/>
        </w:rPr>
        <w:t xml:space="preserve"> (Amgueddfa Cymru, 2022). </w:t>
      </w:r>
      <w:r w:rsidRPr="005D4B8B">
        <w:rPr>
          <w:rFonts w:ascii="Calibri" w:hAnsi="Calibri" w:cs="Calibri"/>
          <w:sz w:val="24"/>
          <w:szCs w:val="24"/>
        </w:rPr>
        <w:t>A painting of Picton in the Guildhall courtroom</w:t>
      </w:r>
      <w:r w:rsidR="0055411B" w:rsidRPr="005D4B8B">
        <w:rPr>
          <w:rFonts w:ascii="Calibri" w:hAnsi="Calibri" w:cs="Calibri"/>
          <w:sz w:val="24"/>
          <w:szCs w:val="24"/>
        </w:rPr>
        <w:t xml:space="preserve"> (See Appendix 10)</w:t>
      </w:r>
      <w:r w:rsidRPr="005D4B8B">
        <w:rPr>
          <w:rFonts w:ascii="Calibri" w:hAnsi="Calibri" w:cs="Calibri"/>
          <w:sz w:val="24"/>
          <w:szCs w:val="24"/>
        </w:rPr>
        <w:t xml:space="preserve"> in Carmarthen faced calls for removal in 2011 but resulted in an information board being added instead</w:t>
      </w:r>
      <w:r w:rsidR="00B430C2" w:rsidRPr="005D4B8B">
        <w:rPr>
          <w:rFonts w:ascii="Calibri" w:hAnsi="Calibri" w:cs="Calibri"/>
          <w:sz w:val="24"/>
          <w:szCs w:val="24"/>
        </w:rPr>
        <w:t xml:space="preserve"> (Youle, 2020; The Guardian, 2011). The building is no longer a court. </w:t>
      </w:r>
      <w:r w:rsidR="00F670DD" w:rsidRPr="005D4B8B">
        <w:rPr>
          <w:rFonts w:ascii="Calibri" w:hAnsi="Calibri" w:cs="Calibri"/>
          <w:sz w:val="24"/>
          <w:szCs w:val="24"/>
        </w:rPr>
        <w:t>The Wellington Monument in Brecon</w:t>
      </w:r>
      <w:r w:rsidR="0055411B" w:rsidRPr="005D4B8B">
        <w:rPr>
          <w:rFonts w:ascii="Calibri" w:hAnsi="Calibri" w:cs="Calibri"/>
          <w:sz w:val="24"/>
          <w:szCs w:val="24"/>
        </w:rPr>
        <w:t xml:space="preserve"> (See Appendix 11)</w:t>
      </w:r>
      <w:r w:rsidR="00F670DD" w:rsidRPr="005D4B8B">
        <w:rPr>
          <w:rFonts w:ascii="Calibri" w:hAnsi="Calibri" w:cs="Calibri"/>
          <w:sz w:val="24"/>
          <w:szCs w:val="24"/>
        </w:rPr>
        <w:t xml:space="preserve"> also</w:t>
      </w:r>
      <w:r w:rsidR="00F670DD">
        <w:rPr>
          <w:rFonts w:ascii="Calibri" w:hAnsi="Calibri" w:cs="Calibri"/>
          <w:sz w:val="24"/>
          <w:szCs w:val="24"/>
        </w:rPr>
        <w:t xml:space="preserve"> </w:t>
      </w:r>
      <w:r>
        <w:rPr>
          <w:rFonts w:ascii="Calibri" w:hAnsi="Calibri" w:cs="Calibri"/>
          <w:sz w:val="24"/>
          <w:szCs w:val="24"/>
        </w:rPr>
        <w:t>honours</w:t>
      </w:r>
      <w:r w:rsidRPr="000D3FBA">
        <w:rPr>
          <w:rFonts w:ascii="Calibri" w:hAnsi="Calibri" w:cs="Calibri"/>
          <w:sz w:val="24"/>
          <w:szCs w:val="24"/>
        </w:rPr>
        <w:t xml:space="preserve"> him with panels from the Battle of Waterloo</w:t>
      </w:r>
      <w:r w:rsidR="00B430C2">
        <w:rPr>
          <w:rFonts w:ascii="Calibri" w:hAnsi="Calibri" w:cs="Calibri"/>
          <w:sz w:val="24"/>
          <w:szCs w:val="24"/>
        </w:rPr>
        <w:t xml:space="preserve"> (Legall, 2021). Finally, </w:t>
      </w:r>
      <w:r>
        <w:rPr>
          <w:rFonts w:ascii="Calibri" w:hAnsi="Calibri" w:cs="Calibri"/>
          <w:sz w:val="24"/>
          <w:szCs w:val="24"/>
        </w:rPr>
        <w:t xml:space="preserve">a </w:t>
      </w:r>
      <w:r w:rsidRPr="000D3FBA">
        <w:rPr>
          <w:rFonts w:ascii="Calibri" w:hAnsi="Calibri" w:cs="Calibri"/>
          <w:sz w:val="24"/>
          <w:szCs w:val="24"/>
        </w:rPr>
        <w:t>blue plaque marking his birthplace in Haverfordwest was removed in 2020</w:t>
      </w:r>
      <w:r>
        <w:rPr>
          <w:rFonts w:ascii="Calibri" w:hAnsi="Calibri" w:cs="Calibri"/>
          <w:sz w:val="24"/>
          <w:szCs w:val="24"/>
        </w:rPr>
        <w:t xml:space="preserve"> </w:t>
      </w:r>
      <w:r w:rsidR="00B430C2">
        <w:rPr>
          <w:rFonts w:ascii="Calibri" w:hAnsi="Calibri" w:cs="Calibri"/>
          <w:sz w:val="24"/>
          <w:szCs w:val="24"/>
        </w:rPr>
        <w:t>(Sinclair, 2020).</w:t>
      </w:r>
    </w:p>
    <w:p w14:paraId="6E77B5FF" w14:textId="37514D99" w:rsidR="00781F85" w:rsidRDefault="000D3FBA" w:rsidP="00A72459">
      <w:pPr>
        <w:spacing w:line="360" w:lineRule="auto"/>
        <w:rPr>
          <w:rFonts w:ascii="Calibri" w:hAnsi="Calibri" w:cs="Calibri"/>
          <w:sz w:val="24"/>
          <w:szCs w:val="24"/>
        </w:rPr>
      </w:pPr>
      <w:r>
        <w:rPr>
          <w:rFonts w:ascii="Calibri" w:hAnsi="Calibri" w:cs="Calibri"/>
          <w:sz w:val="24"/>
          <w:szCs w:val="24"/>
        </w:rPr>
        <w:t xml:space="preserve">Research on </w:t>
      </w:r>
      <w:r w:rsidR="0054695B">
        <w:rPr>
          <w:rFonts w:ascii="Calibri" w:hAnsi="Calibri" w:cs="Calibri"/>
          <w:sz w:val="24"/>
          <w:szCs w:val="24"/>
        </w:rPr>
        <w:t>memorials</w:t>
      </w:r>
      <w:r>
        <w:rPr>
          <w:rFonts w:ascii="Calibri" w:hAnsi="Calibri" w:cs="Calibri"/>
          <w:sz w:val="24"/>
          <w:szCs w:val="24"/>
        </w:rPr>
        <w:t xml:space="preserve"> </w:t>
      </w:r>
      <w:r w:rsidR="0012374B">
        <w:rPr>
          <w:rFonts w:ascii="Calibri" w:hAnsi="Calibri" w:cs="Calibri"/>
          <w:sz w:val="24"/>
          <w:szCs w:val="24"/>
        </w:rPr>
        <w:t xml:space="preserve">in </w:t>
      </w:r>
      <w:r>
        <w:rPr>
          <w:rFonts w:ascii="Calibri" w:hAnsi="Calibri" w:cs="Calibri"/>
          <w:sz w:val="24"/>
          <w:szCs w:val="24"/>
        </w:rPr>
        <w:t xml:space="preserve">Carmarthen identified </w:t>
      </w:r>
      <w:r w:rsidR="0054695B">
        <w:rPr>
          <w:rFonts w:ascii="Calibri" w:hAnsi="Calibri" w:cs="Calibri"/>
          <w:sz w:val="24"/>
          <w:szCs w:val="24"/>
        </w:rPr>
        <w:t>one more with slavery links</w:t>
      </w:r>
      <w:r w:rsidR="00F670DD">
        <w:rPr>
          <w:rFonts w:ascii="Calibri" w:hAnsi="Calibri" w:cs="Calibri"/>
          <w:sz w:val="24"/>
          <w:szCs w:val="24"/>
        </w:rPr>
        <w:t>:</w:t>
      </w:r>
      <w:r>
        <w:rPr>
          <w:rFonts w:ascii="Calibri" w:hAnsi="Calibri" w:cs="Calibri"/>
          <w:sz w:val="24"/>
          <w:szCs w:val="24"/>
        </w:rPr>
        <w:t xml:space="preserve"> a blue plaque for Richard Steele</w:t>
      </w:r>
      <w:r w:rsidR="00F635E7">
        <w:rPr>
          <w:rFonts w:ascii="Calibri" w:hAnsi="Calibri" w:cs="Calibri"/>
          <w:sz w:val="24"/>
          <w:szCs w:val="24"/>
        </w:rPr>
        <w:t xml:space="preserve"> </w:t>
      </w:r>
      <w:r>
        <w:rPr>
          <w:rFonts w:ascii="Calibri" w:hAnsi="Calibri" w:cs="Calibri"/>
          <w:sz w:val="24"/>
          <w:szCs w:val="24"/>
        </w:rPr>
        <w:t xml:space="preserve">linked to slave ownership in Barbados. The plaque remains unchanged, with </w:t>
      </w:r>
      <w:r w:rsidR="0054695B">
        <w:rPr>
          <w:rFonts w:ascii="Calibri" w:hAnsi="Calibri" w:cs="Calibri"/>
          <w:sz w:val="24"/>
          <w:szCs w:val="24"/>
        </w:rPr>
        <w:t xml:space="preserve">research showing </w:t>
      </w:r>
      <w:r>
        <w:rPr>
          <w:rFonts w:ascii="Calibri" w:hAnsi="Calibri" w:cs="Calibri"/>
          <w:sz w:val="24"/>
          <w:szCs w:val="24"/>
        </w:rPr>
        <w:t xml:space="preserve">no challenges </w:t>
      </w:r>
      <w:r w:rsidR="000A551D">
        <w:rPr>
          <w:rFonts w:ascii="Calibri" w:hAnsi="Calibri" w:cs="Calibri"/>
          <w:sz w:val="24"/>
          <w:szCs w:val="24"/>
        </w:rPr>
        <w:t xml:space="preserve">(Grindon </w:t>
      </w:r>
      <w:r w:rsidR="000A551D" w:rsidRPr="000A551D">
        <w:rPr>
          <w:rFonts w:ascii="Calibri" w:hAnsi="Calibri" w:cs="Calibri"/>
          <w:i/>
          <w:iCs/>
          <w:sz w:val="24"/>
          <w:szCs w:val="24"/>
        </w:rPr>
        <w:t>et al.,</w:t>
      </w:r>
      <w:r w:rsidR="000A551D">
        <w:rPr>
          <w:rFonts w:ascii="Calibri" w:hAnsi="Calibri" w:cs="Calibri"/>
          <w:sz w:val="24"/>
          <w:szCs w:val="24"/>
        </w:rPr>
        <w:t xml:space="preserve"> 2023).</w:t>
      </w:r>
      <w:r w:rsidR="00767532">
        <w:rPr>
          <w:rFonts w:ascii="Calibri" w:hAnsi="Calibri" w:cs="Calibri"/>
          <w:sz w:val="24"/>
          <w:szCs w:val="24"/>
        </w:rPr>
        <w:t xml:space="preserve"> </w:t>
      </w:r>
      <w:r>
        <w:rPr>
          <w:rFonts w:ascii="Calibri" w:hAnsi="Calibri" w:cs="Calibri"/>
          <w:sz w:val="24"/>
          <w:szCs w:val="24"/>
        </w:rPr>
        <w:t xml:space="preserve">During research, the author </w:t>
      </w:r>
      <w:r>
        <w:rPr>
          <w:rFonts w:ascii="Calibri" w:hAnsi="Calibri" w:cs="Calibri"/>
          <w:sz w:val="24"/>
          <w:szCs w:val="24"/>
        </w:rPr>
        <w:lastRenderedPageBreak/>
        <w:t>discovered the University of Wales Trinity Saint David's historical links to slavery, particularly its connections to St Vincent. Andy Bevan (2023) highlights Thomas Phillips</w:t>
      </w:r>
      <w:r w:rsidR="00D1455E">
        <w:rPr>
          <w:rFonts w:ascii="Calibri" w:hAnsi="Calibri" w:cs="Calibri"/>
          <w:sz w:val="24"/>
          <w:szCs w:val="24"/>
        </w:rPr>
        <w:t xml:space="preserve"> (1760-1851)</w:t>
      </w:r>
      <w:r>
        <w:rPr>
          <w:rFonts w:ascii="Calibri" w:hAnsi="Calibri" w:cs="Calibri"/>
          <w:sz w:val="24"/>
          <w:szCs w:val="24"/>
        </w:rPr>
        <w:t xml:space="preserve">, a Welsh entrepreneur who contributed to the university's growth while owning a plantation in St Vincent that used enslaved labour. </w:t>
      </w:r>
      <w:r w:rsidR="000E2DCB">
        <w:rPr>
          <w:rFonts w:ascii="Calibri" w:hAnsi="Calibri" w:cs="Calibri"/>
          <w:sz w:val="24"/>
          <w:szCs w:val="24"/>
        </w:rPr>
        <w:t>This reflects the impact of the region's involvement with</w:t>
      </w:r>
      <w:r>
        <w:rPr>
          <w:rFonts w:ascii="Calibri" w:hAnsi="Calibri" w:cs="Calibri"/>
          <w:sz w:val="24"/>
          <w:szCs w:val="24"/>
        </w:rPr>
        <w:t xml:space="preserve"> colonial histories</w:t>
      </w:r>
      <w:r w:rsidR="000E2DCB">
        <w:rPr>
          <w:rFonts w:ascii="Calibri" w:hAnsi="Calibri" w:cs="Calibri"/>
          <w:sz w:val="24"/>
          <w:szCs w:val="24"/>
        </w:rPr>
        <w:t xml:space="preserve"> and slavery</w:t>
      </w:r>
      <w:r>
        <w:rPr>
          <w:rFonts w:ascii="Calibri" w:hAnsi="Calibri" w:cs="Calibri"/>
          <w:sz w:val="24"/>
          <w:szCs w:val="24"/>
        </w:rPr>
        <w:t>.</w:t>
      </w:r>
    </w:p>
    <w:p w14:paraId="24C8CAC2" w14:textId="1E051007" w:rsidR="008B52D4" w:rsidRPr="00A72459" w:rsidRDefault="00393A97" w:rsidP="00A72459">
      <w:pPr>
        <w:pStyle w:val="ListParagraph"/>
        <w:numPr>
          <w:ilvl w:val="0"/>
          <w:numId w:val="8"/>
        </w:numPr>
        <w:spacing w:after="0" w:line="360" w:lineRule="auto"/>
        <w:rPr>
          <w:rFonts w:ascii="Calibri" w:hAnsi="Calibri" w:cs="Calibri"/>
          <w:sz w:val="24"/>
          <w:szCs w:val="24"/>
          <w:u w:val="single"/>
        </w:rPr>
      </w:pPr>
      <w:r w:rsidRPr="00A72459">
        <w:rPr>
          <w:rFonts w:ascii="Calibri" w:hAnsi="Calibri" w:cs="Calibri"/>
          <w:sz w:val="24"/>
          <w:szCs w:val="24"/>
          <w:u w:val="single"/>
        </w:rPr>
        <w:t>PUBLIC DEBATE AND CONTROVERSY</w:t>
      </w:r>
    </w:p>
    <w:p w14:paraId="15A3FD56" w14:textId="46083324" w:rsidR="00387DAB" w:rsidRPr="00387DAB" w:rsidRDefault="000E2DCB" w:rsidP="00387DAB">
      <w:pPr>
        <w:spacing w:after="100" w:afterAutospacing="1" w:line="360" w:lineRule="auto"/>
        <w:rPr>
          <w:rFonts w:ascii="Calibri" w:hAnsi="Calibri" w:cs="Calibri"/>
          <w:sz w:val="24"/>
          <w:szCs w:val="24"/>
        </w:rPr>
      </w:pPr>
      <w:r>
        <w:rPr>
          <w:rFonts w:ascii="Calibri" w:hAnsi="Calibri" w:cs="Calibri"/>
          <w:sz w:val="24"/>
          <w:szCs w:val="24"/>
        </w:rPr>
        <w:t>Since the BLM movement began in 2015, monuments related to slavery have become central to anti-racist activism</w:t>
      </w:r>
      <w:r w:rsidR="00CA3106">
        <w:rPr>
          <w:rFonts w:ascii="Calibri" w:hAnsi="Calibri" w:cs="Calibri"/>
          <w:sz w:val="24"/>
          <w:szCs w:val="24"/>
        </w:rPr>
        <w:t xml:space="preserve"> (</w:t>
      </w:r>
      <w:r w:rsidR="003148DC">
        <w:rPr>
          <w:rFonts w:ascii="Calibri" w:hAnsi="Calibri" w:cs="Calibri"/>
          <w:sz w:val="24"/>
          <w:szCs w:val="24"/>
        </w:rPr>
        <w:t xml:space="preserve">Grindon </w:t>
      </w:r>
      <w:r w:rsidR="003148DC" w:rsidRPr="003148DC">
        <w:rPr>
          <w:rFonts w:ascii="Calibri" w:hAnsi="Calibri" w:cs="Calibri"/>
          <w:i/>
          <w:iCs/>
          <w:sz w:val="24"/>
          <w:szCs w:val="24"/>
        </w:rPr>
        <w:t>et al.,</w:t>
      </w:r>
      <w:r w:rsidR="003148DC">
        <w:rPr>
          <w:rFonts w:ascii="Calibri" w:hAnsi="Calibri" w:cs="Calibri"/>
          <w:sz w:val="24"/>
          <w:szCs w:val="24"/>
        </w:rPr>
        <w:t xml:space="preserve"> 2024). </w:t>
      </w:r>
      <w:r w:rsidR="00CA3106" w:rsidRPr="00CA3106">
        <w:rPr>
          <w:rFonts w:ascii="Calibri" w:hAnsi="Calibri" w:cs="Calibri"/>
          <w:sz w:val="24"/>
          <w:szCs w:val="24"/>
        </w:rPr>
        <w:t>Discussions about removing statues and renaming places raise important questions about free speech, historical memory, and changing moral values</w:t>
      </w:r>
      <w:r w:rsidR="00CA3106">
        <w:rPr>
          <w:rFonts w:ascii="Calibri" w:hAnsi="Calibri" w:cs="Calibri"/>
          <w:sz w:val="24"/>
          <w:szCs w:val="24"/>
        </w:rPr>
        <w:t xml:space="preserve"> </w:t>
      </w:r>
      <w:r w:rsidR="003148DC">
        <w:rPr>
          <w:rFonts w:ascii="Calibri" w:hAnsi="Calibri" w:cs="Calibri"/>
          <w:sz w:val="24"/>
          <w:szCs w:val="24"/>
        </w:rPr>
        <w:t>(</w:t>
      </w:r>
      <w:r w:rsidR="003148DC" w:rsidRPr="000E2DCB">
        <w:rPr>
          <w:rFonts w:ascii="Calibri" w:hAnsi="Calibri" w:cs="Calibri"/>
          <w:i/>
          <w:iCs/>
          <w:sz w:val="24"/>
          <w:szCs w:val="24"/>
        </w:rPr>
        <w:t>The Economist,</w:t>
      </w:r>
      <w:r w:rsidR="003148DC">
        <w:rPr>
          <w:rFonts w:ascii="Calibri" w:hAnsi="Calibri" w:cs="Calibri"/>
          <w:sz w:val="24"/>
          <w:szCs w:val="24"/>
        </w:rPr>
        <w:t xml:space="preserve"> 2022). </w:t>
      </w:r>
      <w:r w:rsidR="00CA3106" w:rsidRPr="00CA3106">
        <w:rPr>
          <w:rFonts w:ascii="Calibri" w:hAnsi="Calibri" w:cs="Calibri"/>
          <w:sz w:val="24"/>
          <w:szCs w:val="24"/>
        </w:rPr>
        <w:t>Some see monuments as painful reminders of outdated values, while others argue that their removal erases significant history. This debate highlights the complexities of understanding our past</w:t>
      </w:r>
      <w:r w:rsidR="00CA3106">
        <w:rPr>
          <w:rFonts w:ascii="Calibri" w:hAnsi="Calibri" w:cs="Calibri"/>
          <w:sz w:val="24"/>
          <w:szCs w:val="24"/>
        </w:rPr>
        <w:t xml:space="preserve"> </w:t>
      </w:r>
      <w:r w:rsidR="003148DC">
        <w:rPr>
          <w:rFonts w:ascii="Calibri" w:hAnsi="Calibri" w:cs="Calibri"/>
          <w:sz w:val="24"/>
          <w:szCs w:val="24"/>
        </w:rPr>
        <w:t xml:space="preserve">(Pickles, 2020). </w:t>
      </w:r>
      <w:r w:rsidR="00CA3106">
        <w:rPr>
          <w:rFonts w:ascii="Calibri" w:hAnsi="Calibri" w:cs="Calibri"/>
          <w:sz w:val="24"/>
          <w:szCs w:val="24"/>
        </w:rPr>
        <w:t xml:space="preserve">Dresser (2007) explores the connection between public monuments and the transatlantic slave trade, pointing out that many statues honour figures associated with slavery. She advocates for a nuanced view of these monuments, </w:t>
      </w:r>
      <w:r w:rsidR="00E55F71">
        <w:rPr>
          <w:rFonts w:ascii="Calibri" w:hAnsi="Calibri" w:cs="Calibri"/>
          <w:sz w:val="24"/>
          <w:szCs w:val="24"/>
        </w:rPr>
        <w:t>emphasising</w:t>
      </w:r>
      <w:r w:rsidR="00CA3106">
        <w:rPr>
          <w:rFonts w:ascii="Calibri" w:hAnsi="Calibri" w:cs="Calibri"/>
          <w:sz w:val="24"/>
          <w:szCs w:val="24"/>
        </w:rPr>
        <w:t xml:space="preserve"> the ongoing debates about their removal versus historical context. </w:t>
      </w:r>
      <w:r w:rsidR="00F25065">
        <w:rPr>
          <w:rFonts w:ascii="Calibri" w:hAnsi="Calibri" w:cs="Calibri"/>
          <w:sz w:val="24"/>
          <w:szCs w:val="24"/>
        </w:rPr>
        <w:t xml:space="preserve">Dr Simon John emphasises the need to acknowledge both the positive and negative aspects of controversial figures in public memory. Each memorial must be assessed individually due to unique challenges in recontextualising them (Sayed </w:t>
      </w:r>
      <w:r w:rsidR="00F25065" w:rsidRPr="00D71EA3">
        <w:rPr>
          <w:rFonts w:ascii="Calibri" w:hAnsi="Calibri" w:cs="Calibri"/>
          <w:i/>
          <w:iCs/>
          <w:sz w:val="24"/>
          <w:szCs w:val="24"/>
        </w:rPr>
        <w:t>et al.,</w:t>
      </w:r>
      <w:r w:rsidR="00F25065">
        <w:rPr>
          <w:rFonts w:ascii="Calibri" w:hAnsi="Calibri" w:cs="Calibri"/>
          <w:sz w:val="24"/>
          <w:szCs w:val="24"/>
        </w:rPr>
        <w:t xml:space="preserve"> 2021). </w:t>
      </w:r>
      <w:r w:rsidR="00D87040">
        <w:rPr>
          <w:rFonts w:ascii="Calibri" w:hAnsi="Calibri" w:cs="Calibri"/>
          <w:sz w:val="24"/>
          <w:szCs w:val="24"/>
        </w:rPr>
        <w:t>This controversy highlights the challenge of balancing Picton’s achievements with his violence against enslaved people. Monuments like this both celebrate colonialism and perpetuate narratives that justify exploitation.</w:t>
      </w:r>
    </w:p>
    <w:p w14:paraId="333916C7" w14:textId="0F221DCE" w:rsidR="00CC049D" w:rsidRPr="00A600D8" w:rsidRDefault="00F47050" w:rsidP="00A600D8">
      <w:pPr>
        <w:spacing w:after="100" w:afterAutospacing="1" w:line="360" w:lineRule="auto"/>
        <w:rPr>
          <w:rFonts w:ascii="Calibri" w:hAnsi="Calibri" w:cs="Calibri"/>
          <w:color w:val="000000" w:themeColor="text1"/>
          <w:sz w:val="24"/>
          <w:szCs w:val="24"/>
        </w:rPr>
      </w:pPr>
      <w:r>
        <w:rPr>
          <w:rFonts w:ascii="Calibri" w:hAnsi="Calibri" w:cs="Calibri"/>
          <w:color w:val="000000" w:themeColor="text1"/>
          <w:sz w:val="24"/>
          <w:szCs w:val="24"/>
        </w:rPr>
        <w:t xml:space="preserve">The Picton Monument requires heritage authority approval for modifications, highlighting the challenges of reevaluating colonial monuments amid changing public perspectives (Epstein and Palmer, 2025). The UK government's 'retain and explain' policy offers limited guidance on addressing past injustices, potentially alienating communities by advocating for context rather than removal. Additionally, the Police, Crime, Sentencing and Courts Act (2021) imposes heightened penalties for damage to memorials, indicating a reluctance to engage in deeper discussions (Peacock, 2021). As </w:t>
      </w:r>
      <w:r w:rsidR="00E55F71">
        <w:rPr>
          <w:rFonts w:ascii="Calibri" w:hAnsi="Calibri" w:cs="Calibri"/>
          <w:color w:val="000000" w:themeColor="text1"/>
          <w:sz w:val="24"/>
          <w:szCs w:val="24"/>
        </w:rPr>
        <w:t>the House of Commons Library (2021) notes</w:t>
      </w:r>
      <w:r>
        <w:rPr>
          <w:rFonts w:ascii="Calibri" w:hAnsi="Calibri" w:cs="Calibri"/>
          <w:color w:val="000000" w:themeColor="text1"/>
          <w:sz w:val="24"/>
          <w:szCs w:val="24"/>
        </w:rPr>
        <w:t xml:space="preserve">, planning permission is needed to demolish unlisted public statues, reflecting the ongoing tension between preserving heritage and ensuring inclusive historical representation (Grimwood, 2021). </w:t>
      </w:r>
    </w:p>
    <w:p w14:paraId="56FB640C" w14:textId="57BFAB4E" w:rsidR="00B22B6A" w:rsidRPr="005A749E" w:rsidRDefault="00D357F4" w:rsidP="00A72459">
      <w:pPr>
        <w:spacing w:line="360" w:lineRule="auto"/>
        <w:rPr>
          <w:rFonts w:ascii="Calibri" w:hAnsi="Calibri" w:cs="Calibri"/>
          <w:sz w:val="24"/>
          <w:szCs w:val="24"/>
        </w:rPr>
      </w:pPr>
      <w:r w:rsidRPr="00D357F4">
        <w:rPr>
          <w:rFonts w:ascii="Calibri" w:hAnsi="Calibri" w:cs="Calibri"/>
          <w:sz w:val="24"/>
          <w:szCs w:val="24"/>
        </w:rPr>
        <w:lastRenderedPageBreak/>
        <w:t xml:space="preserve">The Welsh Government's 2020 audit, ‘The Slave Trade and the British Empire: An Audit of Commemoration in Wales’, identified 209 </w:t>
      </w:r>
      <w:r w:rsidR="00F47050" w:rsidRPr="00F47050">
        <w:rPr>
          <w:rFonts w:ascii="Calibri" w:hAnsi="Calibri" w:cs="Calibri"/>
          <w:sz w:val="24"/>
          <w:szCs w:val="24"/>
        </w:rPr>
        <w:t>commemorating the slave trade, many of which lack context and may be misinterpreted. Picton is the second most commemorated figure, with 39 dedicated to him</w:t>
      </w:r>
      <w:r w:rsidR="00F47050">
        <w:rPr>
          <w:rFonts w:ascii="Calibri" w:hAnsi="Calibri" w:cs="Calibri"/>
          <w:sz w:val="24"/>
          <w:szCs w:val="24"/>
        </w:rPr>
        <w:t xml:space="preserve"> </w:t>
      </w:r>
      <w:r w:rsidR="005A749E">
        <w:rPr>
          <w:rFonts w:ascii="Calibri" w:hAnsi="Calibri" w:cs="Calibri"/>
          <w:sz w:val="24"/>
          <w:szCs w:val="24"/>
        </w:rPr>
        <w:t>(</w:t>
      </w:r>
      <w:r w:rsidR="005A749E" w:rsidRPr="00177194">
        <w:rPr>
          <w:rFonts w:ascii="Calibri" w:hAnsi="Calibri" w:cs="Calibri"/>
          <w:sz w:val="24"/>
          <w:szCs w:val="24"/>
        </w:rPr>
        <w:t>Legall, 2021).</w:t>
      </w:r>
      <w:r w:rsidR="00B22B6A">
        <w:rPr>
          <w:rFonts w:ascii="Calibri" w:hAnsi="Calibri" w:cs="Calibri"/>
          <w:sz w:val="24"/>
          <w:szCs w:val="24"/>
        </w:rPr>
        <w:t xml:space="preserve"> </w:t>
      </w:r>
      <w:r w:rsidRPr="00D357F4">
        <w:rPr>
          <w:rFonts w:ascii="Calibri" w:hAnsi="Calibri" w:cs="Calibri"/>
          <w:sz w:val="24"/>
          <w:szCs w:val="24"/>
        </w:rPr>
        <w:t>A 2021 Welsh Parliament report, ‘Set in Stone?’, called for community engagement in monument decisions and a national dialogue about their historical context</w:t>
      </w:r>
      <w:r>
        <w:rPr>
          <w:rFonts w:ascii="Calibri" w:hAnsi="Calibri" w:cs="Calibri"/>
          <w:sz w:val="24"/>
          <w:szCs w:val="24"/>
        </w:rPr>
        <w:t xml:space="preserve"> </w:t>
      </w:r>
      <w:r w:rsidR="005A749E" w:rsidRPr="00177194">
        <w:rPr>
          <w:rFonts w:ascii="Calibri" w:hAnsi="Calibri" w:cs="Calibri"/>
          <w:sz w:val="24"/>
          <w:szCs w:val="24"/>
        </w:rPr>
        <w:t xml:space="preserve">(Sayed </w:t>
      </w:r>
      <w:r w:rsidR="005A749E" w:rsidRPr="00CC049D">
        <w:rPr>
          <w:rFonts w:ascii="Calibri" w:hAnsi="Calibri" w:cs="Calibri"/>
          <w:i/>
          <w:iCs/>
          <w:sz w:val="24"/>
          <w:szCs w:val="24"/>
        </w:rPr>
        <w:t>et al.,</w:t>
      </w:r>
      <w:r w:rsidR="005A749E" w:rsidRPr="00177194">
        <w:rPr>
          <w:rFonts w:ascii="Calibri" w:hAnsi="Calibri" w:cs="Calibri"/>
          <w:sz w:val="24"/>
          <w:szCs w:val="24"/>
        </w:rPr>
        <w:t xml:space="preserve"> 2021).</w:t>
      </w:r>
      <w:r w:rsidR="00B22B6A">
        <w:rPr>
          <w:rFonts w:ascii="Calibri" w:hAnsi="Calibri" w:cs="Calibri"/>
          <w:sz w:val="24"/>
          <w:szCs w:val="24"/>
        </w:rPr>
        <w:t xml:space="preserve"> </w:t>
      </w:r>
      <w:r w:rsidR="00D87040">
        <w:rPr>
          <w:rFonts w:ascii="Calibri" w:hAnsi="Calibri" w:cs="Calibri"/>
          <w:sz w:val="24"/>
          <w:szCs w:val="24"/>
        </w:rPr>
        <w:t>The Welsh Government's 2024 guidance, ‘Public Commemoration in Wales,’ encourages decolonising public spaces by reassessing colonial monuments. It suggests adding historical context through plaques or art instead of removal, promotes inclusive representation of marginalised voices, and advocates for community engagement in decision-making for ethical historical representation.</w:t>
      </w:r>
    </w:p>
    <w:p w14:paraId="38129301" w14:textId="22EF85B2" w:rsidR="00A11B64" w:rsidRDefault="00A11B64" w:rsidP="00A72459">
      <w:pPr>
        <w:spacing w:line="360" w:lineRule="auto"/>
        <w:rPr>
          <w:rFonts w:ascii="Calibri" w:hAnsi="Calibri" w:cs="Calibri"/>
          <w:sz w:val="24"/>
          <w:szCs w:val="24"/>
        </w:rPr>
      </w:pPr>
      <w:r>
        <w:rPr>
          <w:rFonts w:ascii="Calibri" w:hAnsi="Calibri" w:cs="Calibri"/>
          <w:sz w:val="24"/>
          <w:szCs w:val="24"/>
        </w:rPr>
        <w:t>I</w:t>
      </w:r>
      <w:r w:rsidRPr="00A11B64">
        <w:rPr>
          <w:rFonts w:ascii="Calibri" w:hAnsi="Calibri" w:cs="Calibri"/>
          <w:sz w:val="24"/>
          <w:szCs w:val="24"/>
        </w:rPr>
        <w:t xml:space="preserve">n 2020, a petition with around 20,000 signatures called for </w:t>
      </w:r>
      <w:r w:rsidR="00F25065">
        <w:rPr>
          <w:rFonts w:ascii="Calibri" w:hAnsi="Calibri" w:cs="Calibri"/>
          <w:sz w:val="24"/>
          <w:szCs w:val="24"/>
        </w:rPr>
        <w:t>removing</w:t>
      </w:r>
      <w:r w:rsidRPr="00A11B64">
        <w:rPr>
          <w:rFonts w:ascii="Calibri" w:hAnsi="Calibri" w:cs="Calibri"/>
          <w:sz w:val="24"/>
          <w:szCs w:val="24"/>
        </w:rPr>
        <w:t xml:space="preserve"> the Picton Monument, sparking protests and debates over cultural identity and government spending. </w:t>
      </w:r>
      <w:r>
        <w:rPr>
          <w:rFonts w:ascii="Calibri" w:hAnsi="Calibri" w:cs="Calibri"/>
          <w:sz w:val="24"/>
          <w:szCs w:val="24"/>
        </w:rPr>
        <w:t>(</w:t>
      </w:r>
      <w:r w:rsidR="00525275">
        <w:rPr>
          <w:rFonts w:ascii="Calibri" w:hAnsi="Calibri" w:cs="Calibri"/>
          <w:sz w:val="24"/>
          <w:szCs w:val="24"/>
        </w:rPr>
        <w:t>Welsh Government, 2024</w:t>
      </w:r>
      <w:r>
        <w:rPr>
          <w:rFonts w:ascii="Calibri" w:hAnsi="Calibri" w:cs="Calibri"/>
          <w:sz w:val="24"/>
          <w:szCs w:val="24"/>
        </w:rPr>
        <w:t>)</w:t>
      </w:r>
      <w:r w:rsidR="00525275" w:rsidRPr="00177194">
        <w:rPr>
          <w:rFonts w:ascii="Calibri" w:hAnsi="Calibri" w:cs="Calibri"/>
          <w:sz w:val="24"/>
          <w:szCs w:val="24"/>
        </w:rPr>
        <w:t xml:space="preserve">. </w:t>
      </w:r>
      <w:r w:rsidRPr="00A11B64">
        <w:rPr>
          <w:rFonts w:ascii="Calibri" w:hAnsi="Calibri" w:cs="Calibri"/>
          <w:sz w:val="24"/>
          <w:szCs w:val="24"/>
        </w:rPr>
        <w:t xml:space="preserve">Neil Hamilton, then leader of UKIP Wales, defended the monument as a tribute to Picton's military achievements, </w:t>
      </w:r>
      <w:r>
        <w:rPr>
          <w:rFonts w:ascii="Calibri" w:hAnsi="Calibri" w:cs="Calibri"/>
          <w:sz w:val="24"/>
          <w:szCs w:val="24"/>
        </w:rPr>
        <w:t>criticising</w:t>
      </w:r>
      <w:r w:rsidRPr="00A11B64">
        <w:rPr>
          <w:rFonts w:ascii="Calibri" w:hAnsi="Calibri" w:cs="Calibri"/>
          <w:sz w:val="24"/>
          <w:szCs w:val="24"/>
        </w:rPr>
        <w:t xml:space="preserve"> ‘Cultural Marxists’ for attempting to erase history (YouTube, 2021). Far-right groups like Voice of Wales and Patriotic Alternative also opposed the removal, viewing it as an attack on national heritage (Hoskins and James, 2024).</w:t>
      </w:r>
      <w:r>
        <w:rPr>
          <w:rFonts w:ascii="Calibri" w:hAnsi="Calibri" w:cs="Calibri"/>
          <w:sz w:val="24"/>
          <w:szCs w:val="24"/>
        </w:rPr>
        <w:t xml:space="preserve"> </w:t>
      </w:r>
    </w:p>
    <w:p w14:paraId="584E661B" w14:textId="3F8DD8FF" w:rsidR="00F670DD" w:rsidRDefault="00A11B64" w:rsidP="00A72459">
      <w:pPr>
        <w:spacing w:line="360" w:lineRule="auto"/>
        <w:rPr>
          <w:rFonts w:ascii="Calibri" w:hAnsi="Calibri" w:cs="Calibri"/>
          <w:noProof/>
          <w:sz w:val="24"/>
          <w:szCs w:val="24"/>
        </w:rPr>
      </w:pPr>
      <w:r>
        <w:rPr>
          <w:rFonts w:ascii="Calibri" w:hAnsi="Calibri" w:cs="Calibri"/>
          <w:noProof/>
          <w:sz w:val="24"/>
          <w:szCs w:val="24"/>
        </w:rPr>
        <w:t xml:space="preserve">In 2020, Carmarthenshire County Council held an online consultation about the Picton Monument, receiving 2,470 responses. Notably, 23% came from outside the county, and only 30% were from Carmarthen town. Of the respondents, 32% supported action regarding the monument, while 68% opposed it. Supporters of change generally </w:t>
      </w:r>
      <w:r w:rsidR="00F25065">
        <w:rPr>
          <w:rFonts w:ascii="Calibri" w:hAnsi="Calibri" w:cs="Calibri"/>
          <w:noProof/>
          <w:sz w:val="24"/>
          <w:szCs w:val="24"/>
        </w:rPr>
        <w:t>favoured</w:t>
      </w:r>
      <w:r>
        <w:rPr>
          <w:rFonts w:ascii="Calibri" w:hAnsi="Calibri" w:cs="Calibri"/>
          <w:noProof/>
          <w:sz w:val="24"/>
          <w:szCs w:val="24"/>
        </w:rPr>
        <w:t xml:space="preserve"> relocating the monument for a more inclusive replacement or renaming it for context, with a small group calling for demolition. Those against change highlighted its historical significance and suggested adding educational materials. The results indicated a stronger sentiment for preservation, with younger individuals and those from Black, Asian, and Minority Ethnic backgrounds more likely to support action. </w:t>
      </w:r>
      <w:r w:rsidR="00467386">
        <w:rPr>
          <w:rFonts w:ascii="Calibri" w:hAnsi="Calibri" w:cs="Calibri"/>
          <w:noProof/>
          <w:sz w:val="24"/>
          <w:szCs w:val="24"/>
        </w:rPr>
        <w:t xml:space="preserve">In response to these findings, </w:t>
      </w:r>
      <w:r w:rsidR="00C372AE" w:rsidRPr="00C372AE">
        <w:rPr>
          <w:rFonts w:ascii="Calibri" w:hAnsi="Calibri" w:cs="Calibri"/>
          <w:sz w:val="24"/>
          <w:szCs w:val="24"/>
        </w:rPr>
        <w:t>information boards</w:t>
      </w:r>
      <w:r w:rsidR="002D049F">
        <w:rPr>
          <w:rFonts w:ascii="Calibri" w:hAnsi="Calibri" w:cs="Calibri"/>
          <w:sz w:val="24"/>
          <w:szCs w:val="24"/>
        </w:rPr>
        <w:t>, including QR codes (See Figure 14),</w:t>
      </w:r>
      <w:r w:rsidR="00C372AE">
        <w:rPr>
          <w:rFonts w:ascii="Calibri" w:hAnsi="Calibri" w:cs="Calibri"/>
          <w:sz w:val="24"/>
          <w:szCs w:val="24"/>
        </w:rPr>
        <w:t xml:space="preserve"> </w:t>
      </w:r>
      <w:r w:rsidR="00C372AE" w:rsidRPr="00C372AE">
        <w:rPr>
          <w:rFonts w:ascii="Calibri" w:hAnsi="Calibri" w:cs="Calibri"/>
          <w:sz w:val="24"/>
          <w:szCs w:val="24"/>
        </w:rPr>
        <w:t>were added in 2021 to highlight Picton’s military service and connections to slavery</w:t>
      </w:r>
      <w:r w:rsidR="00C372AE">
        <w:rPr>
          <w:rFonts w:ascii="Calibri" w:hAnsi="Calibri" w:cs="Calibri"/>
          <w:sz w:val="24"/>
          <w:szCs w:val="24"/>
        </w:rPr>
        <w:t xml:space="preserve"> </w:t>
      </w:r>
      <w:r w:rsidR="00525275">
        <w:rPr>
          <w:rFonts w:ascii="Calibri" w:hAnsi="Calibri" w:cs="Calibri"/>
          <w:sz w:val="24"/>
          <w:szCs w:val="24"/>
        </w:rPr>
        <w:t xml:space="preserve">(Carmarthenshire County Council, 2020). </w:t>
      </w:r>
      <w:r>
        <w:rPr>
          <w:rFonts w:ascii="Calibri" w:hAnsi="Calibri" w:cs="Calibri"/>
          <w:sz w:val="24"/>
          <w:szCs w:val="24"/>
        </w:rPr>
        <w:t xml:space="preserve">During a 2025 visit, the author found the QR codes on the boards inadequate, with limited links and information. </w:t>
      </w:r>
      <w:r>
        <w:rPr>
          <w:rFonts w:ascii="Calibri" w:hAnsi="Calibri" w:cs="Calibri"/>
          <w:sz w:val="24"/>
          <w:szCs w:val="24"/>
        </w:rPr>
        <w:lastRenderedPageBreak/>
        <w:t xml:space="preserve">These boards, placed across from the </w:t>
      </w:r>
      <w:r w:rsidR="000C18EC">
        <w:rPr>
          <w:noProof/>
        </w:rPr>
        <w:drawing>
          <wp:anchor distT="0" distB="0" distL="114300" distR="114300" simplePos="0" relativeHeight="251689984" behindDoc="1" locked="0" layoutInCell="1" allowOverlap="1" wp14:anchorId="6524FB73" wp14:editId="128EE2D4">
            <wp:simplePos x="0" y="0"/>
            <wp:positionH relativeFrom="margin">
              <wp:posOffset>2056130</wp:posOffset>
            </wp:positionH>
            <wp:positionV relativeFrom="margin">
              <wp:posOffset>20955</wp:posOffset>
            </wp:positionV>
            <wp:extent cx="3676015" cy="1720215"/>
            <wp:effectExtent l="19050" t="19050" r="19685" b="13335"/>
            <wp:wrapSquare wrapText="bothSides"/>
            <wp:docPr id="789183922" name="Picture 1" descr="A blue and pink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83922" name="Picture 1" descr="A blue and pink sign&#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6015" cy="172021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sz w:val="24"/>
          <w:szCs w:val="24"/>
        </w:rPr>
        <w:t xml:space="preserve">monument and obscured by parked cars, challenge traditional narratives of Picton's heroism but do not significantly alter the environment or meet counter-memorial criteria, serving as reinterpretation tools. In June 2023, CADW rejected calls to delist the monument, adjusting the designation reasons to acknowledge Picton's crimes, </w:t>
      </w:r>
      <w:r w:rsidR="002054F3">
        <w:rPr>
          <w:rFonts w:ascii="Calibri" w:hAnsi="Calibri" w:cs="Calibri"/>
          <w:sz w:val="24"/>
          <w:szCs w:val="24"/>
        </w:rPr>
        <w:t>prioritising</w:t>
      </w:r>
      <w:r>
        <w:rPr>
          <w:rFonts w:ascii="Calibri" w:hAnsi="Calibri" w:cs="Calibri"/>
          <w:sz w:val="24"/>
          <w:szCs w:val="24"/>
        </w:rPr>
        <w:t xml:space="preserve"> architectural merit over ethical concerns and maintaining existing commemorative narratives</w:t>
      </w:r>
      <w:r w:rsidR="00C372AE">
        <w:rPr>
          <w:rFonts w:ascii="Calibri" w:hAnsi="Calibri" w:cs="Calibri"/>
          <w:sz w:val="24"/>
          <w:szCs w:val="24"/>
        </w:rPr>
        <w:t xml:space="preserve"> </w:t>
      </w:r>
      <w:r w:rsidR="005A749E" w:rsidRPr="00177194">
        <w:rPr>
          <w:rFonts w:ascii="Calibri" w:hAnsi="Calibri" w:cs="Calibri"/>
          <w:sz w:val="24"/>
          <w:szCs w:val="24"/>
        </w:rPr>
        <w:t>(CADW, 2023).</w:t>
      </w:r>
    </w:p>
    <w:p w14:paraId="3CA42327" w14:textId="029E3636" w:rsidR="00A05955" w:rsidRDefault="00595304" w:rsidP="00A72459">
      <w:pPr>
        <w:spacing w:line="360" w:lineRule="auto"/>
        <w:rPr>
          <w:rFonts w:ascii="Calibri" w:hAnsi="Calibri" w:cs="Calibri"/>
          <w:sz w:val="24"/>
          <w:szCs w:val="24"/>
        </w:rPr>
      </w:pPr>
      <w:r>
        <w:rPr>
          <w:rFonts w:ascii="Calibri" w:hAnsi="Calibri" w:cs="Calibri"/>
          <w:sz w:val="24"/>
          <w:szCs w:val="24"/>
        </w:rPr>
        <w:t xml:space="preserve">In Trinidad, the remembrance of slavery's impact is an important national discussion, yet there is a lack of substantial government initiatives addressing this history (Hoskins and James, 2024). The </w:t>
      </w:r>
      <w:r w:rsidRPr="00595304">
        <w:rPr>
          <w:rFonts w:ascii="Calibri" w:hAnsi="Calibri" w:cs="Calibri"/>
          <w:i/>
          <w:iCs/>
          <w:sz w:val="24"/>
          <w:szCs w:val="24"/>
        </w:rPr>
        <w:t>Trinidad Express</w:t>
      </w:r>
      <w:r>
        <w:rPr>
          <w:rFonts w:ascii="Calibri" w:hAnsi="Calibri" w:cs="Calibri"/>
          <w:sz w:val="24"/>
          <w:szCs w:val="24"/>
        </w:rPr>
        <w:t xml:space="preserve"> (2021) </w:t>
      </w:r>
      <w:r w:rsidR="00F2578D">
        <w:rPr>
          <w:rFonts w:ascii="Calibri" w:hAnsi="Calibri" w:cs="Calibri"/>
          <w:sz w:val="24"/>
          <w:szCs w:val="24"/>
        </w:rPr>
        <w:t>criticises</w:t>
      </w:r>
      <w:r>
        <w:rPr>
          <w:rFonts w:ascii="Calibri" w:hAnsi="Calibri" w:cs="Calibri"/>
          <w:sz w:val="24"/>
          <w:szCs w:val="24"/>
        </w:rPr>
        <w:t xml:space="preserve"> the nation’s superficial efforts to acknowledge its colonial past, arguing that current memorials do not adequately reflect the brutal realities of slavery. It calls for more authentic memorials and educational programs for </w:t>
      </w:r>
      <w:r w:rsidR="00F25065">
        <w:rPr>
          <w:rFonts w:ascii="Calibri" w:hAnsi="Calibri" w:cs="Calibri"/>
          <w:sz w:val="24"/>
          <w:szCs w:val="24"/>
        </w:rPr>
        <w:t>accurate</w:t>
      </w:r>
      <w:r>
        <w:rPr>
          <w:rFonts w:ascii="Calibri" w:hAnsi="Calibri" w:cs="Calibri"/>
          <w:sz w:val="24"/>
          <w:szCs w:val="24"/>
        </w:rPr>
        <w:t xml:space="preserve"> remembrance and healing.</w:t>
      </w:r>
    </w:p>
    <w:p w14:paraId="461127C2" w14:textId="77777777" w:rsidR="000C18EC" w:rsidRDefault="00D1455E" w:rsidP="00570C5B">
      <w:pPr>
        <w:pStyle w:val="ListParagraph"/>
        <w:numPr>
          <w:ilvl w:val="0"/>
          <w:numId w:val="8"/>
        </w:numPr>
        <w:spacing w:line="360" w:lineRule="auto"/>
        <w:rPr>
          <w:rFonts w:ascii="Calibri" w:hAnsi="Calibri" w:cs="Calibri"/>
          <w:sz w:val="24"/>
          <w:szCs w:val="24"/>
          <w:u w:val="single"/>
        </w:rPr>
      </w:pPr>
      <w:r w:rsidRPr="00A72459">
        <w:rPr>
          <w:rFonts w:ascii="Calibri" w:hAnsi="Calibri" w:cs="Calibri"/>
          <w:sz w:val="24"/>
          <w:szCs w:val="24"/>
          <w:u w:val="single"/>
        </w:rPr>
        <w:t>RE-NEGOTIATION AND RECONSIDERATION</w:t>
      </w:r>
    </w:p>
    <w:p w14:paraId="74F1D801" w14:textId="0976D0E6" w:rsidR="00F127B9" w:rsidRPr="000C18EC" w:rsidRDefault="00570C5B" w:rsidP="000C18EC">
      <w:pPr>
        <w:spacing w:line="360" w:lineRule="auto"/>
        <w:rPr>
          <w:rFonts w:ascii="Calibri" w:hAnsi="Calibri" w:cs="Calibri"/>
          <w:sz w:val="24"/>
          <w:szCs w:val="24"/>
          <w:u w:val="single"/>
        </w:rPr>
      </w:pPr>
      <w:r w:rsidRPr="000C18EC">
        <w:rPr>
          <w:rFonts w:ascii="Calibri" w:hAnsi="Calibri" w:cs="Calibri"/>
          <w:color w:val="000000" w:themeColor="text1"/>
          <w:sz w:val="24"/>
          <w:szCs w:val="24"/>
        </w:rPr>
        <w:t xml:space="preserve">The monument is an imposing and uninviting site to visit, somewhat sterile, being enclosed by black iron fencing, with its location making access challenging. </w:t>
      </w:r>
      <w:r w:rsidR="00A52964" w:rsidRPr="000C18EC">
        <w:rPr>
          <w:rFonts w:ascii="Calibri" w:hAnsi="Calibri" w:cs="Calibri"/>
          <w:color w:val="000000" w:themeColor="text1"/>
          <w:sz w:val="24"/>
          <w:szCs w:val="24"/>
        </w:rPr>
        <w:t>Installing</w:t>
      </w:r>
      <w:r w:rsidR="00930E3D" w:rsidRPr="000C18EC">
        <w:rPr>
          <w:rFonts w:ascii="Calibri" w:hAnsi="Calibri" w:cs="Calibri"/>
          <w:color w:val="000000" w:themeColor="text1"/>
          <w:sz w:val="24"/>
          <w:szCs w:val="24"/>
        </w:rPr>
        <w:t xml:space="preserve"> information boards was a positive initial step, but their poor location disconnects them from the monument (see Figure 3). </w:t>
      </w:r>
      <w:r w:rsidR="00D87040" w:rsidRPr="000C18EC">
        <w:rPr>
          <w:rFonts w:ascii="Calibri" w:hAnsi="Calibri" w:cs="Calibri"/>
          <w:color w:val="000000" w:themeColor="text1"/>
          <w:sz w:val="24"/>
          <w:szCs w:val="24"/>
        </w:rPr>
        <w:t>Although cost-effective for the council, they have minimal impact and fail to address the complexities of Picton's legacy.</w:t>
      </w:r>
    </w:p>
    <w:p w14:paraId="6E0AF0D8" w14:textId="1B2D3F4A" w:rsidR="005E4A46" w:rsidRDefault="002054F3" w:rsidP="002054F3">
      <w:pPr>
        <w:spacing w:line="360" w:lineRule="auto"/>
        <w:rPr>
          <w:rFonts w:ascii="Calibri" w:hAnsi="Calibri" w:cs="Calibri"/>
          <w:color w:val="000000" w:themeColor="text1"/>
          <w:sz w:val="24"/>
          <w:szCs w:val="24"/>
        </w:rPr>
      </w:pPr>
      <w:r w:rsidRPr="00D87040">
        <w:rPr>
          <w:rFonts w:ascii="Calibri" w:hAnsi="Calibri" w:cs="Calibri"/>
          <w:color w:val="000000" w:themeColor="text1"/>
          <w:sz w:val="24"/>
          <w:szCs w:val="24"/>
        </w:rPr>
        <w:t>There are several options</w:t>
      </w:r>
      <w:r>
        <w:rPr>
          <w:rFonts w:ascii="Calibri" w:hAnsi="Calibri" w:cs="Calibri"/>
          <w:color w:val="000000" w:themeColor="text1"/>
          <w:sz w:val="24"/>
          <w:szCs w:val="24"/>
        </w:rPr>
        <w:t xml:space="preserve"> for reinterpreting the monument to better reflect the complexities of Picton's legacy. </w:t>
      </w:r>
      <w:r w:rsidR="005E4A46" w:rsidRPr="005E4A46">
        <w:rPr>
          <w:rFonts w:ascii="Calibri" w:hAnsi="Calibri" w:cs="Calibri"/>
          <w:color w:val="000000" w:themeColor="text1"/>
          <w:sz w:val="24"/>
          <w:szCs w:val="24"/>
        </w:rPr>
        <w:t>Relocating it might be seen as erasing history</w:t>
      </w:r>
      <w:r w:rsidR="005E4A46">
        <w:rPr>
          <w:rFonts w:ascii="Calibri" w:hAnsi="Calibri" w:cs="Calibri"/>
          <w:color w:val="000000" w:themeColor="text1"/>
          <w:sz w:val="24"/>
          <w:szCs w:val="24"/>
        </w:rPr>
        <w:t xml:space="preserve">, </w:t>
      </w:r>
      <w:r w:rsidR="00A52964">
        <w:rPr>
          <w:rFonts w:ascii="Calibri" w:hAnsi="Calibri" w:cs="Calibri"/>
          <w:color w:val="000000" w:themeColor="text1"/>
          <w:sz w:val="24"/>
          <w:szCs w:val="24"/>
        </w:rPr>
        <w:t>and</w:t>
      </w:r>
      <w:r w:rsidR="005E4A46" w:rsidRPr="005E4A46">
        <w:rPr>
          <w:rFonts w:ascii="Calibri" w:hAnsi="Calibri" w:cs="Calibri"/>
          <w:color w:val="000000" w:themeColor="text1"/>
          <w:sz w:val="24"/>
          <w:szCs w:val="24"/>
        </w:rPr>
        <w:t xml:space="preserve"> disassembling and moving it could be costly and unpopular. Another </w:t>
      </w:r>
      <w:r w:rsidR="00A52964">
        <w:rPr>
          <w:rFonts w:ascii="Calibri" w:hAnsi="Calibri" w:cs="Calibri"/>
          <w:color w:val="000000" w:themeColor="text1"/>
          <w:sz w:val="24"/>
          <w:szCs w:val="24"/>
        </w:rPr>
        <w:t>option</w:t>
      </w:r>
      <w:r w:rsidR="005E4A46" w:rsidRPr="005E4A46">
        <w:rPr>
          <w:rFonts w:ascii="Calibri" w:hAnsi="Calibri" w:cs="Calibri"/>
          <w:color w:val="000000" w:themeColor="text1"/>
          <w:sz w:val="24"/>
          <w:szCs w:val="24"/>
        </w:rPr>
        <w:t xml:space="preserve"> is to replace it with a memorial for victims of colonial oppression, though this would likely face local opposition.</w:t>
      </w:r>
    </w:p>
    <w:p w14:paraId="5F5AAEDA" w14:textId="1642F24A" w:rsidR="002054F3" w:rsidRPr="003D0A06" w:rsidRDefault="002054F3" w:rsidP="002054F3">
      <w:pPr>
        <w:spacing w:line="360" w:lineRule="auto"/>
        <w:rPr>
          <w:rFonts w:ascii="Calibri" w:hAnsi="Calibri" w:cs="Calibri"/>
          <w:sz w:val="24"/>
          <w:szCs w:val="24"/>
        </w:rPr>
      </w:pPr>
      <w:r w:rsidRPr="00570C5B">
        <w:rPr>
          <w:rFonts w:ascii="Calibri" w:hAnsi="Calibri" w:cs="Calibri"/>
          <w:sz w:val="24"/>
          <w:szCs w:val="24"/>
        </w:rPr>
        <w:t>Retaining the existing monument while adding a counter</w:t>
      </w:r>
      <w:r w:rsidR="003D0A06">
        <w:rPr>
          <w:rFonts w:ascii="Calibri" w:hAnsi="Calibri" w:cs="Calibri"/>
          <w:sz w:val="24"/>
          <w:szCs w:val="24"/>
        </w:rPr>
        <w:t>-</w:t>
      </w:r>
      <w:r w:rsidRPr="00570C5B">
        <w:rPr>
          <w:rFonts w:ascii="Calibri" w:hAnsi="Calibri" w:cs="Calibri"/>
          <w:sz w:val="24"/>
          <w:szCs w:val="24"/>
        </w:rPr>
        <w:t xml:space="preserve">memorial to Louisa Calderon would </w:t>
      </w:r>
      <w:r w:rsidR="00E55F71">
        <w:rPr>
          <w:rFonts w:ascii="Calibri" w:hAnsi="Calibri" w:cs="Calibri"/>
          <w:sz w:val="24"/>
          <w:szCs w:val="24"/>
        </w:rPr>
        <w:t>contrast</w:t>
      </w:r>
      <w:r w:rsidRPr="00570C5B">
        <w:rPr>
          <w:rFonts w:ascii="Calibri" w:hAnsi="Calibri" w:cs="Calibri"/>
          <w:sz w:val="24"/>
          <w:szCs w:val="24"/>
        </w:rPr>
        <w:t xml:space="preserve"> Picton’s legacy and encourage viewers to reconsider his historical significance. </w:t>
      </w:r>
      <w:r w:rsidR="003D0A06">
        <w:rPr>
          <w:rFonts w:ascii="Calibri" w:hAnsi="Calibri" w:cs="Calibri"/>
          <w:sz w:val="24"/>
          <w:szCs w:val="24"/>
        </w:rPr>
        <w:t>The sketch shown in Figure 15 outlines</w:t>
      </w:r>
      <w:r w:rsidR="00117CDF">
        <w:rPr>
          <w:rFonts w:ascii="Calibri" w:hAnsi="Calibri" w:cs="Calibri"/>
          <w:sz w:val="24"/>
          <w:szCs w:val="24"/>
        </w:rPr>
        <w:t xml:space="preserve"> a life-size bronze statue of</w:t>
      </w:r>
      <w:r w:rsidR="003D0A06">
        <w:rPr>
          <w:rFonts w:ascii="Calibri" w:hAnsi="Calibri" w:cs="Calibri"/>
          <w:sz w:val="24"/>
          <w:szCs w:val="24"/>
        </w:rPr>
        <w:t xml:space="preserve"> Louisa</w:t>
      </w:r>
      <w:r w:rsidR="00117CDF">
        <w:rPr>
          <w:rFonts w:ascii="Calibri" w:hAnsi="Calibri" w:cs="Calibri"/>
          <w:sz w:val="24"/>
          <w:szCs w:val="24"/>
        </w:rPr>
        <w:t xml:space="preserve"> standing upright, eyes </w:t>
      </w:r>
      <w:r w:rsidR="00117CDF">
        <w:rPr>
          <w:rFonts w:ascii="Calibri" w:hAnsi="Calibri" w:cs="Calibri"/>
          <w:sz w:val="24"/>
          <w:szCs w:val="24"/>
        </w:rPr>
        <w:lastRenderedPageBreak/>
        <w:t xml:space="preserve">unflinching and hands open to showcase strength. Dressed simply, with bare feet, she stands beside </w:t>
      </w:r>
      <w:r w:rsidR="003D0A06">
        <w:rPr>
          <w:rFonts w:ascii="Calibri" w:hAnsi="Calibri" w:cs="Calibri"/>
          <w:sz w:val="24"/>
          <w:szCs w:val="24"/>
        </w:rPr>
        <w:t>the</w:t>
      </w:r>
      <w:r w:rsidR="00117CDF">
        <w:rPr>
          <w:rFonts w:ascii="Calibri" w:hAnsi="Calibri" w:cs="Calibri"/>
          <w:sz w:val="24"/>
          <w:szCs w:val="24"/>
        </w:rPr>
        <w:t xml:space="preserve"> wooden torture device</w:t>
      </w:r>
      <w:r w:rsidR="003D0A06">
        <w:rPr>
          <w:rFonts w:ascii="Calibri" w:hAnsi="Calibri" w:cs="Calibri"/>
          <w:sz w:val="24"/>
          <w:szCs w:val="24"/>
        </w:rPr>
        <w:t xml:space="preserve"> (pick)</w:t>
      </w:r>
      <w:r w:rsidR="00117CDF">
        <w:rPr>
          <w:rFonts w:ascii="Calibri" w:hAnsi="Calibri" w:cs="Calibri"/>
          <w:sz w:val="24"/>
          <w:szCs w:val="24"/>
        </w:rPr>
        <w:t xml:space="preserve"> and wears wrist and leg irons. Instead of lengthy </w:t>
      </w:r>
      <w:r w:rsidR="000C18EC">
        <w:rPr>
          <w:noProof/>
        </w:rPr>
        <w:drawing>
          <wp:anchor distT="0" distB="0" distL="114300" distR="114300" simplePos="0" relativeHeight="251692032" behindDoc="1" locked="0" layoutInCell="1" allowOverlap="1" wp14:anchorId="13F33FE1" wp14:editId="1E739669">
            <wp:simplePos x="0" y="0"/>
            <wp:positionH relativeFrom="column">
              <wp:posOffset>20576</wp:posOffset>
            </wp:positionH>
            <wp:positionV relativeFrom="paragraph">
              <wp:posOffset>306070</wp:posOffset>
            </wp:positionV>
            <wp:extent cx="2418080" cy="3638550"/>
            <wp:effectExtent l="19050" t="19050" r="20320" b="19050"/>
            <wp:wrapTight wrapText="bothSides">
              <wp:wrapPolygon edited="0">
                <wp:start x="-170" y="-113"/>
                <wp:lineTo x="-170" y="21600"/>
                <wp:lineTo x="21611" y="21600"/>
                <wp:lineTo x="21611" y="-113"/>
                <wp:lineTo x="-170" y="-113"/>
              </wp:wrapPolygon>
            </wp:wrapTight>
            <wp:docPr id="1346134759" name="Picture 1" descr="A drawing of a child standing on a pedes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34759" name="Picture 1" descr="A drawing of a child standing on a pedestal&#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418080" cy="3638550"/>
                    </a:xfrm>
                    <a:prstGeom prst="rect">
                      <a:avLst/>
                    </a:prstGeom>
                    <a:ln w="3175">
                      <a:solidFill>
                        <a:sysClr val="windowText" lastClr="000000"/>
                      </a:solidFill>
                    </a:ln>
                  </pic:spPr>
                </pic:pic>
              </a:graphicData>
            </a:graphic>
            <wp14:sizeRelH relativeFrom="page">
              <wp14:pctWidth>0</wp14:pctWidth>
            </wp14:sizeRelH>
            <wp14:sizeRelV relativeFrom="page">
              <wp14:pctHeight>0</wp14:pctHeight>
            </wp14:sizeRelV>
          </wp:anchor>
        </w:drawing>
      </w:r>
      <w:r w:rsidR="00117CDF">
        <w:rPr>
          <w:rFonts w:ascii="Calibri" w:hAnsi="Calibri" w:cs="Calibri"/>
          <w:sz w:val="24"/>
          <w:szCs w:val="24"/>
        </w:rPr>
        <w:t>text, a single engraved sentence at the base states, ‘L</w:t>
      </w:r>
      <w:r w:rsidR="00AE22C4">
        <w:rPr>
          <w:rFonts w:ascii="Calibri" w:hAnsi="Calibri" w:cs="Calibri"/>
          <w:sz w:val="24"/>
          <w:szCs w:val="24"/>
        </w:rPr>
        <w:t>o</w:t>
      </w:r>
      <w:r w:rsidR="00117CDF">
        <w:rPr>
          <w:rFonts w:ascii="Calibri" w:hAnsi="Calibri" w:cs="Calibri"/>
          <w:sz w:val="24"/>
          <w:szCs w:val="24"/>
        </w:rPr>
        <w:t xml:space="preserve">uisa Calderon, imprisoned and tortured at the age of 14 under Governor Thomas Picton’. There is no embellishment, just the stark truth. The memorial is positioned </w:t>
      </w:r>
      <w:r w:rsidR="003D0A06">
        <w:rPr>
          <w:rFonts w:ascii="Calibri" w:hAnsi="Calibri" w:cs="Calibri"/>
          <w:sz w:val="24"/>
          <w:szCs w:val="24"/>
        </w:rPr>
        <w:t>in the garden of</w:t>
      </w:r>
      <w:r w:rsidR="00117CDF">
        <w:rPr>
          <w:rFonts w:ascii="Calibri" w:hAnsi="Calibri" w:cs="Calibri"/>
          <w:sz w:val="24"/>
          <w:szCs w:val="24"/>
        </w:rPr>
        <w:t xml:space="preserve"> Picton Monument, forcing visitors to engage with both at once. There is no unnecessary dramatisation. The minimalist design is heavy with meaning, requiring viewers to fill in the horror themselves. The contrast with the grandiosity of Picton’s monument enhances its impact. The statue sits on a low slab, inviting visitors to engage with the etched text, </w:t>
      </w:r>
      <w:r w:rsidR="005E4A46">
        <w:rPr>
          <w:rFonts w:ascii="Calibri" w:hAnsi="Calibri" w:cs="Calibri"/>
          <w:sz w:val="24"/>
          <w:szCs w:val="24"/>
        </w:rPr>
        <w:t>seamlessly integrating</w:t>
      </w:r>
      <w:r w:rsidR="00117CDF">
        <w:rPr>
          <w:rFonts w:ascii="Calibri" w:hAnsi="Calibri" w:cs="Calibri"/>
          <w:sz w:val="24"/>
          <w:szCs w:val="24"/>
        </w:rPr>
        <w:t xml:space="preserve"> into the memorial’s stark design.</w:t>
      </w:r>
      <w:r w:rsidR="003D0A06">
        <w:rPr>
          <w:rFonts w:ascii="Calibri" w:hAnsi="Calibri" w:cs="Calibri"/>
          <w:sz w:val="24"/>
          <w:szCs w:val="24"/>
        </w:rPr>
        <w:t xml:space="preserve"> Counter-monuments foster public engagement, social justice, and inclusivity (Stevens </w:t>
      </w:r>
      <w:r w:rsidR="003D0A06" w:rsidRPr="003D0A06">
        <w:rPr>
          <w:rFonts w:ascii="Calibri" w:hAnsi="Calibri" w:cs="Calibri"/>
          <w:i/>
          <w:iCs/>
          <w:sz w:val="24"/>
          <w:szCs w:val="24"/>
        </w:rPr>
        <w:t>et al.,</w:t>
      </w:r>
      <w:r w:rsidR="003D0A06">
        <w:rPr>
          <w:rFonts w:ascii="Calibri" w:hAnsi="Calibri" w:cs="Calibri"/>
          <w:sz w:val="24"/>
          <w:szCs w:val="24"/>
        </w:rPr>
        <w:t xml:space="preserve"> 2018). </w:t>
      </w:r>
    </w:p>
    <w:p w14:paraId="2E51BD3A" w14:textId="695C4399" w:rsidR="003D0A06" w:rsidRDefault="005E4A46" w:rsidP="00930E3D">
      <w:pPr>
        <w:spacing w:line="360" w:lineRule="auto"/>
        <w:rPr>
          <w:rFonts w:ascii="Calibri" w:hAnsi="Calibri" w:cs="Calibri"/>
          <w:sz w:val="24"/>
          <w:szCs w:val="24"/>
        </w:rPr>
      </w:pPr>
      <w:r>
        <w:rPr>
          <w:rFonts w:ascii="Calibri" w:hAnsi="Calibri" w:cs="Calibri"/>
          <w:noProof/>
          <w:sz w:val="24"/>
          <w:szCs w:val="24"/>
        </w:rPr>
        <w:drawing>
          <wp:anchor distT="0" distB="0" distL="114300" distR="114300" simplePos="0" relativeHeight="251688960" behindDoc="1" locked="0" layoutInCell="1" allowOverlap="1" wp14:anchorId="44D5EC1D" wp14:editId="1C8172A9">
            <wp:simplePos x="0" y="0"/>
            <wp:positionH relativeFrom="margin">
              <wp:posOffset>2827655</wp:posOffset>
            </wp:positionH>
            <wp:positionV relativeFrom="margin">
              <wp:posOffset>6079572</wp:posOffset>
            </wp:positionV>
            <wp:extent cx="2916555" cy="2695575"/>
            <wp:effectExtent l="19050" t="19050" r="17145" b="28575"/>
            <wp:wrapSquare wrapText="bothSides"/>
            <wp:docPr id="481155395" name="Picture 2"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55395" name="Picture 2" descr="A close-up of a tex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916555" cy="269557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570C5B" w:rsidRPr="00570C5B">
        <w:rPr>
          <w:rFonts w:ascii="Calibri" w:hAnsi="Calibri" w:cs="Calibri"/>
          <w:sz w:val="24"/>
          <w:szCs w:val="24"/>
        </w:rPr>
        <w:t>Frayne’s (2023) concept of contextualisation suggests reimagining the Picton monument by transforming it from a celebration of his military achievements to an ‘ambiguous’ artefact that encourages critical engagement with his colonial violence and slavery. Dresser (2007) supports this by proposing that adding plaques to such monuments can provide context and enhance public education. This could be achieved by removing the existing inscriptions and adding a counter-memorial plaque acknowledging Picton’s military achievements and explicitly acknowledging Picton’s role in slavery, thereby introducing conflict and forcing viewers to confront multiple narratives rather than a singular glorification (See Figure 1</w:t>
      </w:r>
      <w:r>
        <w:rPr>
          <w:rFonts w:ascii="Calibri" w:hAnsi="Calibri" w:cs="Calibri"/>
          <w:sz w:val="24"/>
          <w:szCs w:val="24"/>
        </w:rPr>
        <w:t>6</w:t>
      </w:r>
      <w:r w:rsidR="00570C5B" w:rsidRPr="00570C5B">
        <w:rPr>
          <w:rFonts w:ascii="Calibri" w:hAnsi="Calibri" w:cs="Calibri"/>
          <w:sz w:val="24"/>
          <w:szCs w:val="24"/>
        </w:rPr>
        <w:t xml:space="preserve">). This was done with the Henry Dundas Memorial in </w:t>
      </w:r>
      <w:r w:rsidR="00570C5B" w:rsidRPr="00570C5B">
        <w:rPr>
          <w:rFonts w:ascii="Calibri" w:hAnsi="Calibri" w:cs="Calibri"/>
          <w:sz w:val="24"/>
          <w:szCs w:val="24"/>
        </w:rPr>
        <w:lastRenderedPageBreak/>
        <w:t xml:space="preserve">Edinburgh, although there were challenges to the narrative, so this should be borne in mind (BBC, 2024). </w:t>
      </w:r>
    </w:p>
    <w:p w14:paraId="2F850E28" w14:textId="3693B754" w:rsidR="00D87040" w:rsidRDefault="00E367DD" w:rsidP="00930E3D">
      <w:pPr>
        <w:spacing w:line="360" w:lineRule="auto"/>
        <w:rPr>
          <w:rFonts w:ascii="Calibri" w:hAnsi="Calibri" w:cs="Calibri"/>
          <w:color w:val="000000" w:themeColor="text1"/>
          <w:sz w:val="24"/>
          <w:szCs w:val="24"/>
        </w:rPr>
      </w:pPr>
      <w:r>
        <w:rPr>
          <w:rFonts w:ascii="Calibri" w:hAnsi="Calibri" w:cs="Calibri"/>
          <w:sz w:val="24"/>
          <w:szCs w:val="24"/>
        </w:rPr>
        <w:t xml:space="preserve">The </w:t>
      </w:r>
      <w:r w:rsidR="00AE22C4">
        <w:rPr>
          <w:rFonts w:ascii="Calibri" w:hAnsi="Calibri" w:cs="Calibri"/>
          <w:sz w:val="24"/>
          <w:szCs w:val="24"/>
        </w:rPr>
        <w:t>‘</w:t>
      </w:r>
      <w:r>
        <w:rPr>
          <w:rFonts w:ascii="Calibri" w:hAnsi="Calibri" w:cs="Calibri"/>
          <w:sz w:val="24"/>
          <w:szCs w:val="24"/>
        </w:rPr>
        <w:t>Reframing Picton</w:t>
      </w:r>
      <w:r w:rsidR="00AE22C4">
        <w:rPr>
          <w:rFonts w:ascii="Calibri" w:hAnsi="Calibri" w:cs="Calibri"/>
          <w:sz w:val="24"/>
          <w:szCs w:val="24"/>
        </w:rPr>
        <w:t>’</w:t>
      </w:r>
      <w:r>
        <w:rPr>
          <w:rFonts w:ascii="Calibri" w:hAnsi="Calibri" w:cs="Calibri"/>
          <w:sz w:val="24"/>
          <w:szCs w:val="24"/>
        </w:rPr>
        <w:t xml:space="preserve"> exhibition concluded in January 2025. If feasible, the exhibition could be temporarily relocated to Carmarthen Museum or another appropriate venue in the town. This would allow the local community to engage with a more comprehensive and nuanced understanding of Picton's legacy. I</w:t>
      </w:r>
      <w:r w:rsidR="00AE22C4">
        <w:rPr>
          <w:rFonts w:ascii="Calibri" w:hAnsi="Calibri" w:cs="Calibri"/>
          <w:sz w:val="24"/>
          <w:szCs w:val="24"/>
        </w:rPr>
        <w:t>t would</w:t>
      </w:r>
      <w:r>
        <w:rPr>
          <w:rFonts w:ascii="Calibri" w:hAnsi="Calibri" w:cs="Calibri"/>
          <w:sz w:val="24"/>
          <w:szCs w:val="24"/>
        </w:rPr>
        <w:t xml:space="preserve"> aim to foster ongoing dialogue and reflection on the historical and social implications of his commemoration. Additionally, the exhibition could serve as a platform for education and public discussion, encouraging critical thinking and a deeper connection to local history.</w:t>
      </w:r>
    </w:p>
    <w:p w14:paraId="4C336083" w14:textId="0850F1CA" w:rsidR="003D0A06" w:rsidRDefault="00570C5B" w:rsidP="00930E3D">
      <w:pPr>
        <w:spacing w:line="360" w:lineRule="auto"/>
        <w:rPr>
          <w:rFonts w:ascii="Calibri" w:hAnsi="Calibri" w:cs="Calibri"/>
          <w:sz w:val="24"/>
          <w:szCs w:val="24"/>
        </w:rPr>
      </w:pPr>
      <w:r w:rsidRPr="00570C5B">
        <w:rPr>
          <w:rFonts w:ascii="Calibri" w:hAnsi="Calibri" w:cs="Calibri"/>
          <w:color w:val="000000" w:themeColor="text1"/>
          <w:sz w:val="24"/>
          <w:szCs w:val="24"/>
        </w:rPr>
        <w:t xml:space="preserve">In addition, the information boards would remain in place but be updated </w:t>
      </w:r>
      <w:r w:rsidR="00930E3D">
        <w:rPr>
          <w:rFonts w:ascii="Calibri" w:hAnsi="Calibri" w:cs="Calibri"/>
          <w:color w:val="000000" w:themeColor="text1"/>
          <w:sz w:val="24"/>
          <w:szCs w:val="24"/>
        </w:rPr>
        <w:t>to ensure the QR codes work.</w:t>
      </w:r>
      <w:r w:rsidRPr="00570C5B">
        <w:rPr>
          <w:rFonts w:ascii="Calibri" w:hAnsi="Calibri" w:cs="Calibri"/>
          <w:color w:val="000000" w:themeColor="text1"/>
          <w:sz w:val="24"/>
          <w:szCs w:val="24"/>
        </w:rPr>
        <w:t xml:space="preserve"> </w:t>
      </w:r>
      <w:r w:rsidR="003D0A06">
        <w:rPr>
          <w:rFonts w:ascii="Calibri" w:hAnsi="Calibri" w:cs="Calibri"/>
          <w:color w:val="000000" w:themeColor="text1"/>
          <w:sz w:val="24"/>
          <w:szCs w:val="24"/>
        </w:rPr>
        <w:t>Seating for visitors</w:t>
      </w:r>
      <w:r w:rsidR="00D87040">
        <w:rPr>
          <w:rFonts w:ascii="Calibri" w:hAnsi="Calibri" w:cs="Calibri"/>
          <w:color w:val="000000" w:themeColor="text1"/>
          <w:sz w:val="24"/>
          <w:szCs w:val="24"/>
        </w:rPr>
        <w:t xml:space="preserve"> within the </w:t>
      </w:r>
      <w:r w:rsidR="00AE22C4">
        <w:rPr>
          <w:rFonts w:ascii="Calibri" w:hAnsi="Calibri" w:cs="Calibri"/>
          <w:color w:val="000000" w:themeColor="text1"/>
          <w:sz w:val="24"/>
          <w:szCs w:val="24"/>
        </w:rPr>
        <w:t xml:space="preserve">monument </w:t>
      </w:r>
      <w:r w:rsidR="00D87040">
        <w:rPr>
          <w:rFonts w:ascii="Calibri" w:hAnsi="Calibri" w:cs="Calibri"/>
          <w:color w:val="000000" w:themeColor="text1"/>
          <w:sz w:val="24"/>
          <w:szCs w:val="24"/>
        </w:rPr>
        <w:t>grounds</w:t>
      </w:r>
      <w:r w:rsidR="003D0A06">
        <w:rPr>
          <w:rFonts w:ascii="Calibri" w:hAnsi="Calibri" w:cs="Calibri"/>
          <w:color w:val="000000" w:themeColor="text1"/>
          <w:sz w:val="24"/>
          <w:szCs w:val="24"/>
        </w:rPr>
        <w:t xml:space="preserve"> could also be provided. Removing the palm trees would weaken the symbolic connection between Picton and his colonial legacy in Trinidad. </w:t>
      </w:r>
      <w:r w:rsidR="003D0A06" w:rsidRPr="003D0A06">
        <w:rPr>
          <w:rFonts w:ascii="Calibri" w:hAnsi="Calibri" w:cs="Calibri"/>
          <w:color w:val="000000" w:themeColor="text1"/>
          <w:sz w:val="24"/>
          <w:szCs w:val="24"/>
        </w:rPr>
        <w:t xml:space="preserve">However, if the Calderon memorial </w:t>
      </w:r>
      <w:r w:rsidR="003D0A06">
        <w:rPr>
          <w:rFonts w:ascii="Calibri" w:hAnsi="Calibri" w:cs="Calibri"/>
          <w:color w:val="000000" w:themeColor="text1"/>
          <w:sz w:val="24"/>
          <w:szCs w:val="24"/>
        </w:rPr>
        <w:t>was</w:t>
      </w:r>
      <w:r w:rsidR="003D0A06" w:rsidRPr="003D0A06">
        <w:rPr>
          <w:rFonts w:ascii="Calibri" w:hAnsi="Calibri" w:cs="Calibri"/>
          <w:color w:val="000000" w:themeColor="text1"/>
          <w:sz w:val="24"/>
          <w:szCs w:val="24"/>
        </w:rPr>
        <w:t xml:space="preserve"> implemented, retaining the palm trees </w:t>
      </w:r>
      <w:r w:rsidR="00AE22C4">
        <w:rPr>
          <w:rFonts w:ascii="Calibri" w:hAnsi="Calibri" w:cs="Calibri"/>
          <w:color w:val="000000" w:themeColor="text1"/>
          <w:sz w:val="24"/>
          <w:szCs w:val="24"/>
        </w:rPr>
        <w:t>would</w:t>
      </w:r>
      <w:r w:rsidR="003D0A06" w:rsidRPr="003D0A06">
        <w:rPr>
          <w:rFonts w:ascii="Calibri" w:hAnsi="Calibri" w:cs="Calibri"/>
          <w:color w:val="000000" w:themeColor="text1"/>
          <w:sz w:val="24"/>
          <w:szCs w:val="24"/>
        </w:rPr>
        <w:t xml:space="preserve"> be appropriate, as they are native to her.</w:t>
      </w:r>
      <w:r w:rsidRPr="00570C5B">
        <w:rPr>
          <w:rFonts w:ascii="Calibri" w:hAnsi="Calibri" w:cs="Calibri"/>
          <w:sz w:val="24"/>
          <w:szCs w:val="24"/>
        </w:rPr>
        <w:t xml:space="preserve"> </w:t>
      </w:r>
    </w:p>
    <w:p w14:paraId="1FB1D9AC" w14:textId="77777777" w:rsidR="00D87040" w:rsidRDefault="00570C5B" w:rsidP="00D87040">
      <w:pPr>
        <w:spacing w:line="360" w:lineRule="auto"/>
        <w:rPr>
          <w:rFonts w:ascii="Calibri" w:hAnsi="Calibri" w:cs="Calibri"/>
          <w:sz w:val="24"/>
          <w:szCs w:val="24"/>
        </w:rPr>
      </w:pPr>
      <w:r w:rsidRPr="00570C5B">
        <w:rPr>
          <w:rFonts w:ascii="Calibri" w:hAnsi="Calibri" w:cs="Calibri"/>
          <w:color w:val="000000" w:themeColor="text1"/>
          <w:sz w:val="24"/>
          <w:szCs w:val="24"/>
        </w:rPr>
        <w:t>Decisions would be based on public and stakeholder engagement</w:t>
      </w:r>
      <w:r w:rsidR="00F25065">
        <w:rPr>
          <w:rFonts w:ascii="Calibri" w:hAnsi="Calibri" w:cs="Calibri"/>
          <w:color w:val="000000" w:themeColor="text1"/>
          <w:sz w:val="24"/>
          <w:szCs w:val="24"/>
        </w:rPr>
        <w:t>,</w:t>
      </w:r>
      <w:r w:rsidRPr="00570C5B">
        <w:rPr>
          <w:rFonts w:ascii="Calibri" w:hAnsi="Calibri" w:cs="Calibri"/>
          <w:color w:val="000000" w:themeColor="text1"/>
          <w:sz w:val="24"/>
          <w:szCs w:val="24"/>
        </w:rPr>
        <w:t xml:space="preserve"> including consultation with the Republic of Trinidad and Tobago. </w:t>
      </w:r>
    </w:p>
    <w:p w14:paraId="16A8C9B1" w14:textId="2773C74F" w:rsidR="00340212" w:rsidRPr="00D87040" w:rsidRDefault="00657A30" w:rsidP="00D87040">
      <w:pPr>
        <w:pStyle w:val="ListParagraph"/>
        <w:numPr>
          <w:ilvl w:val="0"/>
          <w:numId w:val="8"/>
        </w:numPr>
        <w:spacing w:line="360" w:lineRule="auto"/>
        <w:rPr>
          <w:rFonts w:ascii="Calibri" w:hAnsi="Calibri" w:cs="Calibri"/>
          <w:sz w:val="24"/>
          <w:szCs w:val="24"/>
          <w:u w:val="single"/>
        </w:rPr>
      </w:pPr>
      <w:r w:rsidRPr="00D87040">
        <w:rPr>
          <w:rFonts w:ascii="Calibri" w:hAnsi="Calibri" w:cs="Calibri"/>
          <w:sz w:val="24"/>
          <w:szCs w:val="24"/>
          <w:u w:val="single"/>
        </w:rPr>
        <w:t>CONCLUSION</w:t>
      </w:r>
    </w:p>
    <w:p w14:paraId="3EBEA541" w14:textId="73E2696E" w:rsidR="00D73351" w:rsidRDefault="00D73351" w:rsidP="003E14CC">
      <w:pPr>
        <w:spacing w:line="360" w:lineRule="auto"/>
        <w:rPr>
          <w:rFonts w:ascii="Calibri" w:hAnsi="Calibri" w:cs="Calibri"/>
          <w:sz w:val="24"/>
          <w:szCs w:val="24"/>
        </w:rPr>
      </w:pPr>
      <w:r>
        <w:rPr>
          <w:rFonts w:ascii="Calibri" w:hAnsi="Calibri" w:cs="Calibri"/>
          <w:sz w:val="24"/>
          <w:szCs w:val="24"/>
        </w:rPr>
        <w:t>The Picton Monument highlights the difficulties of commemorating figures with complex legacies. Although it was significant when first established, the monument became irrelevant to the community within a generation and fell into disrepair. By the 1980s, as restoration became necessary, critiques of its relevance and Picton's status as a national hero increased. Originally intended to honour his military achievements, Picton's association with colonial violence has led to significant controversy.</w:t>
      </w:r>
    </w:p>
    <w:p w14:paraId="19824FC5" w14:textId="687205EF" w:rsidR="00D73351" w:rsidRDefault="00D73351" w:rsidP="003E14CC">
      <w:pPr>
        <w:spacing w:line="360" w:lineRule="auto"/>
        <w:rPr>
          <w:rFonts w:ascii="Calibri" w:hAnsi="Calibri" w:cs="Calibri"/>
          <w:sz w:val="24"/>
          <w:szCs w:val="24"/>
        </w:rPr>
      </w:pPr>
      <w:r w:rsidRPr="00D73351">
        <w:rPr>
          <w:rFonts w:ascii="Calibri" w:hAnsi="Calibri" w:cs="Calibri"/>
          <w:sz w:val="24"/>
          <w:szCs w:val="24"/>
        </w:rPr>
        <w:t xml:space="preserve">The local authority's efforts to address concerns about the Picton Monument, while in alignment with Welsh Government guidance, have proven inadequate. This underscores the need </w:t>
      </w:r>
      <w:r w:rsidR="00E55F71">
        <w:rPr>
          <w:rFonts w:ascii="Calibri" w:hAnsi="Calibri" w:cs="Calibri"/>
          <w:sz w:val="24"/>
          <w:szCs w:val="24"/>
        </w:rPr>
        <w:t>to comprehensively re-evaluate</w:t>
      </w:r>
      <w:r w:rsidRPr="00D73351">
        <w:rPr>
          <w:rFonts w:ascii="Calibri" w:hAnsi="Calibri" w:cs="Calibri"/>
          <w:sz w:val="24"/>
          <w:szCs w:val="24"/>
        </w:rPr>
        <w:t xml:space="preserve"> the proposed options, situating the monument's controversies within the broader discourse on public memory and decolonisation. Engaging with difficult heritage reflects shifting attitudes toward justice and inclusivity in public spaces. Ultimately, these discussions highlight the importance of critically examining the individuals commemorated and the motivations underlying these public tributes.</w:t>
      </w:r>
    </w:p>
    <w:p w14:paraId="2246E176" w14:textId="7D1A8F0F" w:rsidR="00340212" w:rsidRDefault="00F635E7" w:rsidP="003E14CC">
      <w:pPr>
        <w:spacing w:line="360" w:lineRule="auto"/>
        <w:rPr>
          <w:rFonts w:ascii="Calibri" w:hAnsi="Calibri" w:cs="Calibri"/>
          <w:sz w:val="24"/>
          <w:szCs w:val="24"/>
        </w:rPr>
      </w:pPr>
      <w:r>
        <w:rPr>
          <w:rFonts w:ascii="Calibri" w:hAnsi="Calibri" w:cs="Calibri"/>
          <w:sz w:val="24"/>
          <w:szCs w:val="24"/>
        </w:rPr>
        <w:lastRenderedPageBreak/>
        <w:t>Future heritage policies should focus on open dialogue and community-driven initiatives to reflect diverse histories and perspectives in public spaces. As heritage management evolves, it</w:t>
      </w:r>
      <w:r w:rsidR="00E367DD">
        <w:rPr>
          <w:rFonts w:ascii="Calibri" w:hAnsi="Calibri" w:cs="Calibri"/>
          <w:sz w:val="24"/>
          <w:szCs w:val="24"/>
        </w:rPr>
        <w:t xml:space="preserve"> i</w:t>
      </w:r>
      <w:r>
        <w:rPr>
          <w:rFonts w:ascii="Calibri" w:hAnsi="Calibri" w:cs="Calibri"/>
          <w:sz w:val="24"/>
          <w:szCs w:val="24"/>
        </w:rPr>
        <w:t xml:space="preserve">s essential to create long-term strategies for historical commemoration that </w:t>
      </w:r>
      <w:r w:rsidR="00F25065">
        <w:rPr>
          <w:rFonts w:ascii="Calibri" w:hAnsi="Calibri" w:cs="Calibri"/>
          <w:sz w:val="24"/>
          <w:szCs w:val="24"/>
        </w:rPr>
        <w:t>recognise</w:t>
      </w:r>
      <w:r>
        <w:rPr>
          <w:rFonts w:ascii="Calibri" w:hAnsi="Calibri" w:cs="Calibri"/>
          <w:sz w:val="24"/>
          <w:szCs w:val="24"/>
        </w:rPr>
        <w:t xml:space="preserve"> multiple viewpoints and address colonial legacies. This can include adaptive frameworks for reassessing contested monuments to align with contemporary values. Encouraging public engagement and fostering educational partnerships will be crucial for shaping a dynamic heritage landscape that reflects Wales’s ongoing relationship with its history.</w:t>
      </w:r>
    </w:p>
    <w:p w14:paraId="7CB28780" w14:textId="77777777" w:rsidR="00F635E7" w:rsidRDefault="00F635E7" w:rsidP="003E14CC">
      <w:pPr>
        <w:spacing w:line="360" w:lineRule="auto"/>
        <w:rPr>
          <w:rFonts w:ascii="Calibri" w:hAnsi="Calibri" w:cs="Calibri"/>
          <w:sz w:val="24"/>
          <w:szCs w:val="24"/>
        </w:rPr>
      </w:pPr>
    </w:p>
    <w:p w14:paraId="2922BE83" w14:textId="77777777" w:rsidR="005E4A46" w:rsidRDefault="005E4A46" w:rsidP="003E14CC">
      <w:pPr>
        <w:spacing w:line="360" w:lineRule="auto"/>
        <w:rPr>
          <w:rFonts w:ascii="Calibri" w:hAnsi="Calibri" w:cs="Calibri"/>
          <w:sz w:val="24"/>
          <w:szCs w:val="24"/>
        </w:rPr>
      </w:pPr>
    </w:p>
    <w:p w14:paraId="5C809119" w14:textId="77777777" w:rsidR="005E4A46" w:rsidRDefault="005E4A46" w:rsidP="003E14CC">
      <w:pPr>
        <w:spacing w:line="360" w:lineRule="auto"/>
        <w:rPr>
          <w:rFonts w:ascii="Calibri" w:hAnsi="Calibri" w:cs="Calibri"/>
          <w:sz w:val="24"/>
          <w:szCs w:val="24"/>
        </w:rPr>
      </w:pPr>
    </w:p>
    <w:p w14:paraId="24474392" w14:textId="77777777" w:rsidR="005E4A46" w:rsidRDefault="005E4A46" w:rsidP="003E14CC">
      <w:pPr>
        <w:spacing w:line="360" w:lineRule="auto"/>
        <w:rPr>
          <w:rFonts w:ascii="Calibri" w:hAnsi="Calibri" w:cs="Calibri"/>
          <w:sz w:val="24"/>
          <w:szCs w:val="24"/>
        </w:rPr>
      </w:pPr>
    </w:p>
    <w:p w14:paraId="2E43D66E" w14:textId="77777777" w:rsidR="005E4A46" w:rsidRDefault="005E4A46" w:rsidP="003E14CC">
      <w:pPr>
        <w:spacing w:line="360" w:lineRule="auto"/>
        <w:rPr>
          <w:rFonts w:ascii="Calibri" w:hAnsi="Calibri" w:cs="Calibri"/>
          <w:sz w:val="24"/>
          <w:szCs w:val="24"/>
        </w:rPr>
      </w:pPr>
    </w:p>
    <w:p w14:paraId="5CE148A0" w14:textId="77777777" w:rsidR="005E4A46" w:rsidRDefault="005E4A46" w:rsidP="003E14CC">
      <w:pPr>
        <w:spacing w:line="360" w:lineRule="auto"/>
        <w:rPr>
          <w:rFonts w:ascii="Calibri" w:hAnsi="Calibri" w:cs="Calibri"/>
          <w:sz w:val="24"/>
          <w:szCs w:val="24"/>
        </w:rPr>
      </w:pPr>
    </w:p>
    <w:p w14:paraId="665B3F7C" w14:textId="77777777" w:rsidR="005E4A46" w:rsidRDefault="005E4A46" w:rsidP="003E14CC">
      <w:pPr>
        <w:spacing w:line="360" w:lineRule="auto"/>
        <w:rPr>
          <w:rFonts w:ascii="Calibri" w:hAnsi="Calibri" w:cs="Calibri"/>
          <w:sz w:val="24"/>
          <w:szCs w:val="24"/>
        </w:rPr>
      </w:pPr>
    </w:p>
    <w:p w14:paraId="614B0721" w14:textId="77777777" w:rsidR="005E4A46" w:rsidRDefault="005E4A46" w:rsidP="003E14CC">
      <w:pPr>
        <w:spacing w:line="360" w:lineRule="auto"/>
        <w:rPr>
          <w:rFonts w:ascii="Calibri" w:hAnsi="Calibri" w:cs="Calibri"/>
          <w:sz w:val="24"/>
          <w:szCs w:val="24"/>
        </w:rPr>
      </w:pPr>
    </w:p>
    <w:p w14:paraId="16AD8B1F" w14:textId="77777777" w:rsidR="005E4A46" w:rsidRDefault="005E4A46" w:rsidP="003E14CC">
      <w:pPr>
        <w:spacing w:line="360" w:lineRule="auto"/>
        <w:rPr>
          <w:rFonts w:ascii="Calibri" w:hAnsi="Calibri" w:cs="Calibri"/>
          <w:sz w:val="24"/>
          <w:szCs w:val="24"/>
        </w:rPr>
      </w:pPr>
    </w:p>
    <w:p w14:paraId="26A0BCBF" w14:textId="77777777" w:rsidR="005E4A46" w:rsidRDefault="005E4A46" w:rsidP="003E14CC">
      <w:pPr>
        <w:spacing w:line="360" w:lineRule="auto"/>
        <w:rPr>
          <w:rFonts w:ascii="Calibri" w:hAnsi="Calibri" w:cs="Calibri"/>
          <w:sz w:val="24"/>
          <w:szCs w:val="24"/>
        </w:rPr>
      </w:pPr>
    </w:p>
    <w:p w14:paraId="63305E58" w14:textId="77777777" w:rsidR="005E4A46" w:rsidRDefault="005E4A46" w:rsidP="003E14CC">
      <w:pPr>
        <w:spacing w:line="360" w:lineRule="auto"/>
        <w:rPr>
          <w:rFonts w:ascii="Calibri" w:hAnsi="Calibri" w:cs="Calibri"/>
          <w:sz w:val="24"/>
          <w:szCs w:val="24"/>
        </w:rPr>
      </w:pPr>
    </w:p>
    <w:p w14:paraId="0DEBB51C" w14:textId="77777777" w:rsidR="005E4A46" w:rsidRDefault="005E4A46" w:rsidP="003E14CC">
      <w:pPr>
        <w:spacing w:line="360" w:lineRule="auto"/>
        <w:rPr>
          <w:rFonts w:ascii="Calibri" w:hAnsi="Calibri" w:cs="Calibri"/>
          <w:sz w:val="24"/>
          <w:szCs w:val="24"/>
        </w:rPr>
      </w:pPr>
    </w:p>
    <w:p w14:paraId="70E4B55F" w14:textId="77777777" w:rsidR="005E4A46" w:rsidRDefault="005E4A46" w:rsidP="003E14CC">
      <w:pPr>
        <w:spacing w:line="360" w:lineRule="auto"/>
        <w:rPr>
          <w:rFonts w:ascii="Calibri" w:hAnsi="Calibri" w:cs="Calibri"/>
          <w:sz w:val="24"/>
          <w:szCs w:val="24"/>
        </w:rPr>
      </w:pPr>
    </w:p>
    <w:p w14:paraId="0270DD8C" w14:textId="77777777" w:rsidR="005E4A46" w:rsidRDefault="005E4A46" w:rsidP="003E14CC">
      <w:pPr>
        <w:spacing w:line="360" w:lineRule="auto"/>
        <w:rPr>
          <w:rFonts w:ascii="Calibri" w:hAnsi="Calibri" w:cs="Calibri"/>
          <w:sz w:val="24"/>
          <w:szCs w:val="24"/>
        </w:rPr>
      </w:pPr>
    </w:p>
    <w:p w14:paraId="1896FCE8" w14:textId="77777777" w:rsidR="005E4A46" w:rsidRDefault="005E4A46" w:rsidP="003E14CC">
      <w:pPr>
        <w:spacing w:line="360" w:lineRule="auto"/>
        <w:rPr>
          <w:rFonts w:ascii="Calibri" w:hAnsi="Calibri" w:cs="Calibri"/>
          <w:sz w:val="24"/>
          <w:szCs w:val="24"/>
        </w:rPr>
      </w:pPr>
    </w:p>
    <w:p w14:paraId="563EC662" w14:textId="77777777" w:rsidR="005E4A46" w:rsidRDefault="005E4A46" w:rsidP="003E14CC">
      <w:pPr>
        <w:spacing w:line="360" w:lineRule="auto"/>
        <w:rPr>
          <w:rFonts w:ascii="Calibri" w:hAnsi="Calibri" w:cs="Calibri"/>
          <w:sz w:val="24"/>
          <w:szCs w:val="24"/>
        </w:rPr>
      </w:pPr>
    </w:p>
    <w:p w14:paraId="54DD70DC" w14:textId="77777777" w:rsidR="005E4A46" w:rsidRDefault="005E4A46" w:rsidP="003E14CC">
      <w:pPr>
        <w:spacing w:line="360" w:lineRule="auto"/>
        <w:rPr>
          <w:rFonts w:ascii="Calibri" w:hAnsi="Calibri" w:cs="Calibri"/>
          <w:sz w:val="24"/>
          <w:szCs w:val="24"/>
        </w:rPr>
      </w:pPr>
    </w:p>
    <w:p w14:paraId="090A2D69" w14:textId="77777777" w:rsidR="000C18EC" w:rsidRDefault="000C18EC" w:rsidP="00941124">
      <w:pPr>
        <w:rPr>
          <w:rFonts w:ascii="Calibri" w:hAnsi="Calibri" w:cs="Calibri"/>
          <w:sz w:val="24"/>
          <w:szCs w:val="24"/>
        </w:rPr>
      </w:pPr>
    </w:p>
    <w:p w14:paraId="0A713BF0" w14:textId="02F8420A" w:rsidR="00CC049D" w:rsidRPr="00F93E6A" w:rsidRDefault="00C27457" w:rsidP="00941124">
      <w:pPr>
        <w:rPr>
          <w:rFonts w:ascii="Calibri" w:hAnsi="Calibri" w:cs="Calibri"/>
          <w:b/>
          <w:bCs/>
          <w:sz w:val="24"/>
          <w:szCs w:val="24"/>
          <w:u w:val="single"/>
        </w:rPr>
      </w:pPr>
      <w:r w:rsidRPr="00F93E6A">
        <w:rPr>
          <w:rFonts w:ascii="Calibri" w:hAnsi="Calibri" w:cs="Calibri"/>
          <w:b/>
          <w:bCs/>
          <w:sz w:val="24"/>
          <w:szCs w:val="24"/>
          <w:u w:val="single"/>
        </w:rPr>
        <w:lastRenderedPageBreak/>
        <w:t>REFERENCES</w:t>
      </w:r>
    </w:p>
    <w:p w14:paraId="351521D5"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Amgueddfa Cymru (2022) </w:t>
      </w:r>
      <w:r w:rsidRPr="004C0CFC">
        <w:rPr>
          <w:rFonts w:ascii="Calibri" w:hAnsi="Calibri" w:cs="Calibri"/>
          <w:i/>
          <w:iCs/>
          <w:sz w:val="24"/>
          <w:szCs w:val="24"/>
        </w:rPr>
        <w:t>Reframing Picton.</w:t>
      </w:r>
      <w:r w:rsidRPr="004C0CFC">
        <w:rPr>
          <w:rFonts w:ascii="Calibri" w:hAnsi="Calibri" w:cs="Calibri"/>
          <w:sz w:val="24"/>
          <w:szCs w:val="24"/>
        </w:rPr>
        <w:t xml:space="preserve"> Available at: </w:t>
      </w:r>
      <w:hyperlink r:id="rId23" w:history="1">
        <w:r w:rsidRPr="004C0CFC">
          <w:rPr>
            <w:rStyle w:val="Hyperlink"/>
            <w:rFonts w:ascii="Calibri" w:hAnsi="Calibri" w:cs="Calibri"/>
            <w:sz w:val="24"/>
            <w:szCs w:val="24"/>
          </w:rPr>
          <w:t>https://museum.wales/cardiff/whatson/11568/Reframing-Picton/</w:t>
        </w:r>
      </w:hyperlink>
      <w:r w:rsidRPr="004C0CFC">
        <w:rPr>
          <w:rFonts w:ascii="Calibri" w:hAnsi="Calibri" w:cs="Calibri"/>
          <w:sz w:val="24"/>
          <w:szCs w:val="24"/>
        </w:rPr>
        <w:t xml:space="preserve"> (Accessed: 10 February 2025).</w:t>
      </w:r>
    </w:p>
    <w:p w14:paraId="67420417" w14:textId="77777777" w:rsidR="003C3E0E" w:rsidRDefault="00CC049D" w:rsidP="00C27457">
      <w:pPr>
        <w:rPr>
          <w:rFonts w:ascii="Calibri" w:hAnsi="Calibri" w:cs="Calibri"/>
          <w:sz w:val="24"/>
          <w:szCs w:val="24"/>
        </w:rPr>
      </w:pPr>
      <w:r w:rsidRPr="004C0CFC">
        <w:rPr>
          <w:rFonts w:ascii="Calibri" w:hAnsi="Calibri" w:cs="Calibri"/>
          <w:sz w:val="24"/>
          <w:szCs w:val="24"/>
        </w:rPr>
        <w:t xml:space="preserve">Amgueddfa Cymru (n.d.) </w:t>
      </w:r>
      <w:r w:rsidRPr="004C0CFC">
        <w:rPr>
          <w:rFonts w:ascii="Calibri" w:hAnsi="Calibri" w:cs="Calibri"/>
          <w:i/>
          <w:iCs/>
          <w:sz w:val="24"/>
          <w:szCs w:val="24"/>
        </w:rPr>
        <w:t>Lieutenant-General Sir Thomas Picton (1758-1815).</w:t>
      </w:r>
      <w:r w:rsidRPr="004C0CFC">
        <w:rPr>
          <w:rFonts w:ascii="Calibri" w:hAnsi="Calibri" w:cs="Calibri"/>
          <w:sz w:val="24"/>
          <w:szCs w:val="24"/>
        </w:rPr>
        <w:t xml:space="preserve"> Available at: </w:t>
      </w:r>
      <w:hyperlink r:id="rId24" w:anchor=":~:text=Thomas%20Picton%20%E2%80%93%20also%20known%20as,as%20a%20particularly%20cruel%20leader" w:history="1">
        <w:r w:rsidRPr="004C0CFC">
          <w:rPr>
            <w:rStyle w:val="Hyperlink"/>
            <w:rFonts w:ascii="Calibri" w:hAnsi="Calibri" w:cs="Calibri"/>
            <w:sz w:val="24"/>
            <w:szCs w:val="24"/>
            <w:u w:val="none"/>
          </w:rPr>
          <w:t>https://museum.wales/collections/online/object/4adfdd41-6370-36bf-a907-c74f5ad7d4a5/Lieutenant-General-Sir-Thomas-Picton-1758-1815/#:~:text=Thomas%20Picton%20%E2%80%93%20also%20known%20as,as%20a%20particularly%20cruel%20leader</w:t>
        </w:r>
      </w:hyperlink>
      <w:r w:rsidRPr="004C0CFC">
        <w:rPr>
          <w:rFonts w:ascii="Calibri" w:hAnsi="Calibri" w:cs="Calibri"/>
          <w:sz w:val="24"/>
          <w:szCs w:val="24"/>
        </w:rPr>
        <w:t xml:space="preserve"> (Accessed: 16 February 2025).</w:t>
      </w:r>
    </w:p>
    <w:p w14:paraId="2BAB1330" w14:textId="5EC99223" w:rsidR="00117CDF" w:rsidRDefault="00117CDF" w:rsidP="00C27457">
      <w:pPr>
        <w:rPr>
          <w:rFonts w:ascii="Calibri" w:hAnsi="Calibri" w:cs="Calibri"/>
          <w:sz w:val="24"/>
          <w:szCs w:val="24"/>
        </w:rPr>
      </w:pPr>
      <w:r>
        <w:rPr>
          <w:rFonts w:ascii="Calibri" w:hAnsi="Calibri" w:cs="Calibri"/>
          <w:sz w:val="24"/>
          <w:szCs w:val="24"/>
        </w:rPr>
        <w:t xml:space="preserve">Bakewell, R. (2025) </w:t>
      </w:r>
      <w:r w:rsidRPr="00117CDF">
        <w:rPr>
          <w:rFonts w:ascii="Calibri" w:hAnsi="Calibri" w:cs="Calibri"/>
          <w:i/>
          <w:iCs/>
          <w:sz w:val="24"/>
          <w:szCs w:val="24"/>
        </w:rPr>
        <w:t>Louisa Calderon counter-memorial</w:t>
      </w:r>
      <w:r>
        <w:rPr>
          <w:rFonts w:ascii="Calibri" w:hAnsi="Calibri" w:cs="Calibri"/>
          <w:i/>
          <w:iCs/>
          <w:sz w:val="24"/>
          <w:szCs w:val="24"/>
        </w:rPr>
        <w:t xml:space="preserve"> </w:t>
      </w:r>
      <w:r w:rsidRPr="00117CDF">
        <w:rPr>
          <w:rFonts w:ascii="Calibri" w:hAnsi="Calibri" w:cs="Calibri"/>
          <w:sz w:val="24"/>
          <w:szCs w:val="24"/>
        </w:rPr>
        <w:t>(Pencil sketch).</w:t>
      </w:r>
      <w:r>
        <w:rPr>
          <w:rFonts w:ascii="Calibri" w:hAnsi="Calibri" w:cs="Calibri"/>
          <w:sz w:val="24"/>
          <w:szCs w:val="24"/>
        </w:rPr>
        <w:t xml:space="preserve"> Unpublished.</w:t>
      </w:r>
    </w:p>
    <w:p w14:paraId="617D1A83" w14:textId="1685FBE7" w:rsidR="00117CDF" w:rsidRDefault="00117CDF" w:rsidP="00C27457">
      <w:pPr>
        <w:rPr>
          <w:rFonts w:ascii="Calibri" w:hAnsi="Calibri" w:cs="Calibri"/>
          <w:sz w:val="24"/>
          <w:szCs w:val="24"/>
        </w:rPr>
      </w:pPr>
      <w:r>
        <w:rPr>
          <w:rFonts w:ascii="Calibri" w:hAnsi="Calibri" w:cs="Calibri"/>
          <w:sz w:val="24"/>
          <w:szCs w:val="24"/>
        </w:rPr>
        <w:t xml:space="preserve">Bakewell, R. (2025) </w:t>
      </w:r>
      <w:r w:rsidRPr="003C3E0E">
        <w:rPr>
          <w:rFonts w:ascii="Calibri" w:hAnsi="Calibri" w:cs="Calibri"/>
          <w:i/>
          <w:iCs/>
          <w:sz w:val="24"/>
          <w:szCs w:val="24"/>
        </w:rPr>
        <w:t>Picton Monument, Carmarthen.</w:t>
      </w:r>
      <w:r>
        <w:rPr>
          <w:rFonts w:ascii="Calibri" w:hAnsi="Calibri" w:cs="Calibri"/>
          <w:i/>
          <w:iCs/>
          <w:sz w:val="24"/>
          <w:szCs w:val="24"/>
        </w:rPr>
        <w:t xml:space="preserve"> </w:t>
      </w:r>
      <w:r w:rsidRPr="00ED2F7F">
        <w:rPr>
          <w:rFonts w:ascii="Calibri" w:hAnsi="Calibri" w:cs="Calibri"/>
          <w:sz w:val="24"/>
          <w:szCs w:val="24"/>
        </w:rPr>
        <w:t>(</w:t>
      </w:r>
      <w:r>
        <w:rPr>
          <w:rFonts w:ascii="Calibri" w:hAnsi="Calibri" w:cs="Calibri"/>
          <w:sz w:val="24"/>
          <w:szCs w:val="24"/>
        </w:rPr>
        <w:t>P</w:t>
      </w:r>
      <w:r w:rsidRPr="00ED2F7F">
        <w:rPr>
          <w:rFonts w:ascii="Calibri" w:hAnsi="Calibri" w:cs="Calibri"/>
          <w:sz w:val="24"/>
          <w:szCs w:val="24"/>
        </w:rPr>
        <w:t>hotographs)</w:t>
      </w:r>
      <w:r>
        <w:rPr>
          <w:rFonts w:ascii="Calibri" w:hAnsi="Calibri" w:cs="Calibri"/>
          <w:sz w:val="24"/>
          <w:szCs w:val="24"/>
        </w:rPr>
        <w:t xml:space="preserve">. Unpublished. </w:t>
      </w:r>
    </w:p>
    <w:p w14:paraId="427E53E2" w14:textId="2B438F50" w:rsidR="00117CDF" w:rsidRDefault="00117CDF" w:rsidP="00C27457">
      <w:pPr>
        <w:rPr>
          <w:rFonts w:ascii="Calibri" w:hAnsi="Calibri" w:cs="Calibri"/>
          <w:sz w:val="24"/>
          <w:szCs w:val="24"/>
        </w:rPr>
      </w:pPr>
      <w:r>
        <w:rPr>
          <w:rFonts w:ascii="Calibri" w:hAnsi="Calibri" w:cs="Calibri"/>
          <w:sz w:val="24"/>
          <w:szCs w:val="24"/>
        </w:rPr>
        <w:t xml:space="preserve">Bakewell, R. (2025) </w:t>
      </w:r>
      <w:r w:rsidRPr="00117CDF">
        <w:rPr>
          <w:i/>
          <w:iCs/>
        </w:rPr>
        <w:t>Proposed counter-memorial plaque.</w:t>
      </w:r>
      <w:r>
        <w:t xml:space="preserve"> Unpublished.</w:t>
      </w:r>
    </w:p>
    <w:p w14:paraId="2E72ABD7" w14:textId="3B7D0BC7" w:rsidR="00752559" w:rsidRDefault="00752559" w:rsidP="00C27457">
      <w:pPr>
        <w:rPr>
          <w:rFonts w:ascii="Calibri" w:hAnsi="Calibri" w:cs="Calibri"/>
          <w:sz w:val="24"/>
          <w:szCs w:val="24"/>
        </w:rPr>
      </w:pPr>
      <w:r>
        <w:rPr>
          <w:rFonts w:ascii="Calibri" w:hAnsi="Calibri" w:cs="Calibri"/>
          <w:sz w:val="24"/>
          <w:szCs w:val="24"/>
        </w:rPr>
        <w:t xml:space="preserve">BBC (2024) </w:t>
      </w:r>
      <w:r w:rsidRPr="00752559">
        <w:rPr>
          <w:rFonts w:ascii="Calibri" w:hAnsi="Calibri" w:cs="Calibri"/>
          <w:i/>
          <w:iCs/>
          <w:sz w:val="24"/>
          <w:szCs w:val="24"/>
        </w:rPr>
        <w:t>Council installs new slavery plaque at Edinburgh’s Melville Monument.</w:t>
      </w:r>
      <w:r>
        <w:rPr>
          <w:rFonts w:ascii="Calibri" w:hAnsi="Calibri" w:cs="Calibri"/>
          <w:sz w:val="24"/>
          <w:szCs w:val="24"/>
        </w:rPr>
        <w:t xml:space="preserve"> Available at: </w:t>
      </w:r>
      <w:hyperlink r:id="rId25" w:history="1">
        <w:r w:rsidRPr="0004587D">
          <w:rPr>
            <w:rStyle w:val="Hyperlink"/>
            <w:rFonts w:ascii="Calibri" w:hAnsi="Calibri" w:cs="Calibri"/>
            <w:sz w:val="24"/>
            <w:szCs w:val="24"/>
          </w:rPr>
          <w:t>https://www.bbc.co.uk/news/uk-scotland-edinburgh-east-fife-68597359</w:t>
        </w:r>
      </w:hyperlink>
      <w:r>
        <w:rPr>
          <w:rFonts w:ascii="Calibri" w:hAnsi="Calibri" w:cs="Calibri"/>
          <w:sz w:val="24"/>
          <w:szCs w:val="24"/>
        </w:rPr>
        <w:t xml:space="preserve"> (Accessed: 26 February 2025).</w:t>
      </w:r>
    </w:p>
    <w:p w14:paraId="03294B70" w14:textId="6AA3C7C3" w:rsidR="00CC049D" w:rsidRPr="004C0CFC" w:rsidRDefault="00CC049D" w:rsidP="00C27457">
      <w:pPr>
        <w:rPr>
          <w:rFonts w:ascii="Calibri" w:hAnsi="Calibri" w:cs="Calibri"/>
          <w:sz w:val="24"/>
          <w:szCs w:val="24"/>
        </w:rPr>
      </w:pPr>
      <w:r w:rsidRPr="004C0CFC">
        <w:rPr>
          <w:rFonts w:ascii="Calibri" w:hAnsi="Calibri" w:cs="Calibri"/>
          <w:sz w:val="24"/>
          <w:szCs w:val="24"/>
        </w:rPr>
        <w:t>Bevan, A. (2023</w:t>
      </w:r>
      <w:r w:rsidRPr="004C0CFC">
        <w:rPr>
          <w:rFonts w:ascii="Calibri" w:hAnsi="Calibri" w:cs="Calibri"/>
          <w:i/>
          <w:iCs/>
          <w:sz w:val="24"/>
          <w:szCs w:val="24"/>
        </w:rPr>
        <w:t xml:space="preserve">) </w:t>
      </w:r>
      <w:proofErr w:type="spellStart"/>
      <w:r w:rsidRPr="004C0CFC">
        <w:rPr>
          <w:rFonts w:ascii="Calibri" w:hAnsi="Calibri" w:cs="Calibri"/>
          <w:i/>
          <w:iCs/>
          <w:sz w:val="24"/>
          <w:szCs w:val="24"/>
        </w:rPr>
        <w:t>Wales’</w:t>
      </w:r>
      <w:proofErr w:type="spellEnd"/>
      <w:r w:rsidRPr="004C0CFC">
        <w:rPr>
          <w:rFonts w:ascii="Calibri" w:hAnsi="Calibri" w:cs="Calibri"/>
          <w:i/>
          <w:iCs/>
          <w:sz w:val="24"/>
          <w:szCs w:val="24"/>
        </w:rPr>
        <w:t xml:space="preserve"> oldest university – and its slavery links with St Vincent, in the Caribbean. </w:t>
      </w:r>
      <w:r w:rsidRPr="004C0CFC">
        <w:rPr>
          <w:rFonts w:ascii="Calibri" w:hAnsi="Calibri" w:cs="Calibri"/>
          <w:sz w:val="24"/>
          <w:szCs w:val="24"/>
        </w:rPr>
        <w:t xml:space="preserve">Available at: </w:t>
      </w:r>
      <w:hyperlink r:id="rId26" w:anchor=":~:text=In%20Lampeter%2C%20however%2C%20decolonisation%20is,Caribbean%20island%20of%20St%20Vincent" w:history="1">
        <w:r w:rsidRPr="004C0CFC">
          <w:rPr>
            <w:rStyle w:val="Hyperlink"/>
            <w:rFonts w:ascii="Calibri" w:hAnsi="Calibri" w:cs="Calibri"/>
            <w:sz w:val="24"/>
            <w:szCs w:val="24"/>
          </w:rPr>
          <w:t>https://www.iwa.wales/agenda/2023/03/wales-oldest-university-and-its-slavery-links-with-st-vincent-in-the-caribbean/#:~:text=In%20Lampeter%2C%20however%2C%20decolonisation%20is,Caribbean%20island%20of%20St%20Vincent</w:t>
        </w:r>
      </w:hyperlink>
      <w:r w:rsidRPr="004C0CFC">
        <w:rPr>
          <w:rFonts w:ascii="Calibri" w:hAnsi="Calibri" w:cs="Calibri"/>
          <w:sz w:val="24"/>
          <w:szCs w:val="24"/>
        </w:rPr>
        <w:t xml:space="preserve"> (Accessed: 13 February 2025).</w:t>
      </w:r>
    </w:p>
    <w:p w14:paraId="623FB205"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Branscome, E. (2021) ‘Colston’s Travels, or Should We Talk About Statues?’, </w:t>
      </w:r>
      <w:r w:rsidRPr="004C0CFC">
        <w:rPr>
          <w:rFonts w:ascii="Calibri" w:hAnsi="Calibri" w:cs="Calibri"/>
          <w:i/>
          <w:iCs/>
          <w:sz w:val="24"/>
          <w:szCs w:val="24"/>
        </w:rPr>
        <w:t>ARENA Journal of Architectural Research</w:t>
      </w:r>
      <w:r w:rsidRPr="004C0CFC">
        <w:rPr>
          <w:rFonts w:ascii="Calibri" w:hAnsi="Calibri" w:cs="Calibri"/>
          <w:sz w:val="24"/>
          <w:szCs w:val="24"/>
        </w:rPr>
        <w:t xml:space="preserve">, 6(1). Available at: </w:t>
      </w:r>
      <w:hyperlink r:id="rId27" w:history="1">
        <w:r w:rsidRPr="004C0CFC">
          <w:rPr>
            <w:rStyle w:val="Hyperlink"/>
            <w:rFonts w:ascii="Calibri" w:hAnsi="Calibri" w:cs="Calibri"/>
            <w:sz w:val="24"/>
            <w:szCs w:val="24"/>
          </w:rPr>
          <w:t>https://doi.org/10.5334/ajar.261</w:t>
        </w:r>
      </w:hyperlink>
    </w:p>
    <w:p w14:paraId="409D5BB6" w14:textId="77777777" w:rsidR="00CC049D" w:rsidRDefault="00CC049D" w:rsidP="00C27457">
      <w:pPr>
        <w:rPr>
          <w:rFonts w:ascii="Calibri" w:hAnsi="Calibri" w:cs="Calibri"/>
          <w:sz w:val="24"/>
          <w:szCs w:val="24"/>
        </w:rPr>
      </w:pPr>
      <w:r w:rsidRPr="004C0CFC">
        <w:rPr>
          <w:rFonts w:ascii="Calibri" w:hAnsi="Calibri" w:cs="Calibri"/>
          <w:sz w:val="24"/>
          <w:szCs w:val="24"/>
        </w:rPr>
        <w:t xml:space="preserve">CADW (2023) </w:t>
      </w:r>
      <w:r w:rsidRPr="004C0CFC">
        <w:rPr>
          <w:rFonts w:ascii="Calibri" w:hAnsi="Calibri" w:cs="Calibri"/>
          <w:i/>
          <w:iCs/>
          <w:sz w:val="24"/>
          <w:szCs w:val="24"/>
        </w:rPr>
        <w:t>The Picton Monument.</w:t>
      </w:r>
      <w:r w:rsidRPr="004C0CFC">
        <w:rPr>
          <w:rFonts w:ascii="Calibri" w:hAnsi="Calibri" w:cs="Calibri"/>
          <w:sz w:val="24"/>
          <w:szCs w:val="24"/>
        </w:rPr>
        <w:t xml:space="preserve"> Available at: </w:t>
      </w:r>
      <w:hyperlink r:id="rId28" w:history="1">
        <w:r w:rsidRPr="004C0CFC">
          <w:rPr>
            <w:rStyle w:val="Hyperlink"/>
            <w:rFonts w:ascii="Calibri" w:hAnsi="Calibri" w:cs="Calibri"/>
            <w:sz w:val="24"/>
            <w:szCs w:val="24"/>
          </w:rPr>
          <w:t>https://cadwpublic-api.azurewebsites.net/reports/listedbuilding/FullReport?lang=&amp;id=9503</w:t>
        </w:r>
      </w:hyperlink>
      <w:r w:rsidRPr="004C0CFC">
        <w:rPr>
          <w:rFonts w:ascii="Calibri" w:hAnsi="Calibri" w:cs="Calibri"/>
          <w:sz w:val="24"/>
          <w:szCs w:val="24"/>
        </w:rPr>
        <w:t xml:space="preserve"> (Accessed: 14 February 2025).</w:t>
      </w:r>
    </w:p>
    <w:p w14:paraId="6FD42331" w14:textId="77777777" w:rsidR="00CC049D" w:rsidRPr="004C0CFC" w:rsidRDefault="00CC049D" w:rsidP="00C27457">
      <w:pPr>
        <w:rPr>
          <w:rFonts w:ascii="Calibri" w:hAnsi="Calibri" w:cs="Calibri"/>
          <w:sz w:val="24"/>
          <w:szCs w:val="24"/>
        </w:rPr>
      </w:pPr>
      <w:r>
        <w:rPr>
          <w:rFonts w:ascii="Calibri" w:hAnsi="Calibri" w:cs="Calibri"/>
          <w:sz w:val="24"/>
          <w:szCs w:val="24"/>
        </w:rPr>
        <w:t xml:space="preserve">Carmarthenshire County Council (2020) </w:t>
      </w:r>
      <w:r w:rsidRPr="001D7B28">
        <w:rPr>
          <w:rFonts w:ascii="Calibri" w:hAnsi="Calibri" w:cs="Calibri"/>
          <w:i/>
          <w:iCs/>
          <w:sz w:val="24"/>
          <w:szCs w:val="24"/>
        </w:rPr>
        <w:t>Equality and Diversity Task and Finish Group: Interim Report November 2020</w:t>
      </w:r>
      <w:r>
        <w:rPr>
          <w:rFonts w:ascii="Calibri" w:hAnsi="Calibri" w:cs="Calibri"/>
          <w:sz w:val="24"/>
          <w:szCs w:val="24"/>
        </w:rPr>
        <w:t xml:space="preserve">. Available at:  </w:t>
      </w:r>
      <w:hyperlink r:id="rId29" w:history="1">
        <w:r w:rsidRPr="009510E7">
          <w:rPr>
            <w:rStyle w:val="Hyperlink"/>
            <w:rFonts w:ascii="Calibri" w:hAnsi="Calibri" w:cs="Calibri"/>
            <w:sz w:val="24"/>
            <w:szCs w:val="24"/>
          </w:rPr>
          <w:t>https://democracy.carmarthenshire.gov.wales/documents/s47238/Report.pdf</w:t>
        </w:r>
      </w:hyperlink>
      <w:r>
        <w:rPr>
          <w:rFonts w:ascii="Calibri" w:hAnsi="Calibri" w:cs="Calibri"/>
          <w:sz w:val="24"/>
          <w:szCs w:val="24"/>
        </w:rPr>
        <w:t xml:space="preserve"> (Accessed: 19 February 2025).</w:t>
      </w:r>
    </w:p>
    <w:p w14:paraId="3856F2FB"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Coflein (2007) </w:t>
      </w:r>
      <w:r w:rsidRPr="004C0CFC">
        <w:rPr>
          <w:rFonts w:ascii="Calibri" w:hAnsi="Calibri" w:cs="Calibri"/>
          <w:i/>
          <w:iCs/>
          <w:sz w:val="24"/>
          <w:szCs w:val="24"/>
        </w:rPr>
        <w:t>Picton Monument.</w:t>
      </w:r>
      <w:r w:rsidRPr="004C0CFC">
        <w:rPr>
          <w:rFonts w:ascii="Calibri" w:hAnsi="Calibri" w:cs="Calibri"/>
          <w:sz w:val="24"/>
          <w:szCs w:val="24"/>
        </w:rPr>
        <w:t xml:space="preserve"> Available at: </w:t>
      </w:r>
      <w:hyperlink r:id="rId30" w:history="1">
        <w:r w:rsidRPr="004C0CFC">
          <w:rPr>
            <w:rStyle w:val="Hyperlink"/>
            <w:rFonts w:ascii="Calibri" w:hAnsi="Calibri" w:cs="Calibri"/>
            <w:sz w:val="24"/>
            <w:szCs w:val="24"/>
          </w:rPr>
          <w:t>https://coflein.gov.uk/en/site/32669/</w:t>
        </w:r>
      </w:hyperlink>
      <w:r w:rsidRPr="004C0CFC">
        <w:rPr>
          <w:rFonts w:ascii="Calibri" w:hAnsi="Calibri" w:cs="Calibri"/>
          <w:sz w:val="24"/>
          <w:szCs w:val="24"/>
        </w:rPr>
        <w:t xml:space="preserve"> (Accessed: 14 February 2025).</w:t>
      </w:r>
    </w:p>
    <w:p w14:paraId="7AB45B7A"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Copley, C. and Carter, N. (2024) ‘The Difficult Heritage of Dictatorship in Europe’, </w:t>
      </w:r>
      <w:r w:rsidRPr="004C0CFC">
        <w:rPr>
          <w:rFonts w:ascii="Calibri" w:hAnsi="Calibri" w:cs="Calibri"/>
          <w:i/>
          <w:iCs/>
          <w:sz w:val="24"/>
          <w:szCs w:val="24"/>
        </w:rPr>
        <w:t>Journal of Contemporary History</w:t>
      </w:r>
      <w:r w:rsidRPr="004C0CFC">
        <w:rPr>
          <w:rFonts w:ascii="Calibri" w:hAnsi="Calibri" w:cs="Calibri"/>
          <w:sz w:val="24"/>
          <w:szCs w:val="24"/>
        </w:rPr>
        <w:t xml:space="preserve">, 59(1), pp. 3–10. Available at: </w:t>
      </w:r>
      <w:hyperlink r:id="rId31" w:history="1">
        <w:r w:rsidRPr="004C0CFC">
          <w:rPr>
            <w:rStyle w:val="Hyperlink"/>
            <w:rFonts w:ascii="Calibri" w:hAnsi="Calibri" w:cs="Calibri"/>
            <w:sz w:val="24"/>
            <w:szCs w:val="24"/>
          </w:rPr>
          <w:t>https://doi.org/10.1177/00220094231218572</w:t>
        </w:r>
      </w:hyperlink>
    </w:p>
    <w:p w14:paraId="74263E6B"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CWGC (2022) </w:t>
      </w:r>
      <w:r w:rsidRPr="004C0CFC">
        <w:rPr>
          <w:rFonts w:ascii="Calibri" w:hAnsi="Calibri" w:cs="Calibri"/>
          <w:i/>
          <w:iCs/>
          <w:sz w:val="24"/>
          <w:szCs w:val="24"/>
        </w:rPr>
        <w:t>War memorial design through the ages.</w:t>
      </w:r>
      <w:r w:rsidRPr="004C0CFC">
        <w:rPr>
          <w:rFonts w:ascii="Calibri" w:hAnsi="Calibri" w:cs="Calibri"/>
          <w:sz w:val="24"/>
          <w:szCs w:val="24"/>
        </w:rPr>
        <w:t xml:space="preserve"> Available at: </w:t>
      </w:r>
      <w:hyperlink r:id="rId32" w:history="1">
        <w:r w:rsidRPr="004C0CFC">
          <w:rPr>
            <w:rStyle w:val="Hyperlink"/>
            <w:rFonts w:ascii="Calibri" w:hAnsi="Calibri" w:cs="Calibri"/>
            <w:sz w:val="24"/>
            <w:szCs w:val="24"/>
          </w:rPr>
          <w:t>https://www.cwgc.org/our-work/blog/war-memorial-design-through-the-ages/</w:t>
        </w:r>
      </w:hyperlink>
      <w:r w:rsidRPr="004C0CFC">
        <w:rPr>
          <w:rFonts w:ascii="Calibri" w:hAnsi="Calibri" w:cs="Calibri"/>
          <w:sz w:val="24"/>
          <w:szCs w:val="24"/>
        </w:rPr>
        <w:t xml:space="preserve"> (Accessed: 16 February 2025).</w:t>
      </w:r>
    </w:p>
    <w:p w14:paraId="7A358CAC"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lastRenderedPageBreak/>
        <w:t xml:space="preserve">Donall Insall Associates (n.d) </w:t>
      </w:r>
      <w:r w:rsidRPr="004C0CFC">
        <w:rPr>
          <w:rFonts w:ascii="Calibri" w:hAnsi="Calibri" w:cs="Calibri"/>
          <w:i/>
          <w:iCs/>
          <w:sz w:val="24"/>
          <w:szCs w:val="24"/>
        </w:rPr>
        <w:t>Conservation Area Character Appraisal and Management Plan: Picton Terrace Conservation Area</w:t>
      </w:r>
      <w:r w:rsidRPr="004C0CFC">
        <w:rPr>
          <w:rFonts w:ascii="Calibri" w:hAnsi="Calibri" w:cs="Calibri"/>
          <w:sz w:val="24"/>
          <w:szCs w:val="24"/>
        </w:rPr>
        <w:t xml:space="preserve">. Available at: </w:t>
      </w:r>
      <w:hyperlink r:id="rId33" w:history="1">
        <w:r w:rsidRPr="004C0CFC">
          <w:rPr>
            <w:rStyle w:val="Hyperlink"/>
            <w:rFonts w:ascii="Calibri" w:hAnsi="Calibri" w:cs="Calibri"/>
            <w:sz w:val="24"/>
            <w:szCs w:val="24"/>
          </w:rPr>
          <w:t>https://www.carmarthenshire.gov.wales/media/1229142/picton-terrace-ca-appraisal.pdf</w:t>
        </w:r>
      </w:hyperlink>
      <w:r w:rsidRPr="004C0CFC">
        <w:rPr>
          <w:rFonts w:ascii="Calibri" w:hAnsi="Calibri" w:cs="Calibri"/>
          <w:sz w:val="24"/>
          <w:szCs w:val="24"/>
        </w:rPr>
        <w:t xml:space="preserve"> (Accessed: 13 February 2025).</w:t>
      </w:r>
    </w:p>
    <w:p w14:paraId="7362A1C9" w14:textId="77777777" w:rsidR="00CC049D" w:rsidRDefault="00CC049D" w:rsidP="00C27457">
      <w:pPr>
        <w:rPr>
          <w:rFonts w:ascii="Calibri" w:hAnsi="Calibri" w:cs="Calibri"/>
          <w:sz w:val="24"/>
          <w:szCs w:val="24"/>
        </w:rPr>
      </w:pPr>
      <w:r w:rsidRPr="004C0CFC">
        <w:rPr>
          <w:rFonts w:ascii="Calibri" w:hAnsi="Calibri" w:cs="Calibri"/>
          <w:sz w:val="24"/>
          <w:szCs w:val="24"/>
        </w:rPr>
        <w:t>Dresser, M. (2007) ‘Set in Stone? Statues and Slavery in London’, </w:t>
      </w:r>
      <w:r w:rsidRPr="004C0CFC">
        <w:rPr>
          <w:rFonts w:ascii="Calibri" w:hAnsi="Calibri" w:cs="Calibri"/>
          <w:i/>
          <w:iCs/>
          <w:sz w:val="24"/>
          <w:szCs w:val="24"/>
        </w:rPr>
        <w:t>History Workshop Journal</w:t>
      </w:r>
      <w:r w:rsidRPr="004C0CFC">
        <w:rPr>
          <w:rFonts w:ascii="Calibri" w:hAnsi="Calibri" w:cs="Calibri"/>
          <w:sz w:val="24"/>
          <w:szCs w:val="24"/>
        </w:rPr>
        <w:t xml:space="preserve">, 64(1), pp. 162–199. Available at: </w:t>
      </w:r>
      <w:hyperlink r:id="rId34" w:history="1">
        <w:r w:rsidRPr="004C0CFC">
          <w:rPr>
            <w:rStyle w:val="Hyperlink"/>
            <w:rFonts w:ascii="Calibri" w:hAnsi="Calibri" w:cs="Calibri"/>
            <w:sz w:val="24"/>
            <w:szCs w:val="24"/>
          </w:rPr>
          <w:t>https://doi.org/10.1093/hwj/dbm032</w:t>
        </w:r>
      </w:hyperlink>
    </w:p>
    <w:p w14:paraId="29E58D3D" w14:textId="77777777" w:rsidR="00CC049D" w:rsidRDefault="00CC049D" w:rsidP="00C27457">
      <w:pPr>
        <w:rPr>
          <w:rFonts w:ascii="Calibri" w:hAnsi="Calibri" w:cs="Calibri"/>
          <w:sz w:val="24"/>
          <w:szCs w:val="24"/>
        </w:rPr>
      </w:pPr>
      <w:r>
        <w:rPr>
          <w:rFonts w:ascii="Calibri" w:hAnsi="Calibri" w:cs="Calibri"/>
          <w:sz w:val="24"/>
          <w:szCs w:val="24"/>
        </w:rPr>
        <w:t xml:space="preserve">Epstein, J. and Palmer, L. (2025) ‘Representing colonial legacies: some legal and historical perspectives on Reframing Picton’, </w:t>
      </w:r>
      <w:r w:rsidRPr="0016688C">
        <w:rPr>
          <w:rFonts w:ascii="Calibri" w:hAnsi="Calibri" w:cs="Calibri"/>
          <w:i/>
          <w:iCs/>
          <w:sz w:val="24"/>
          <w:szCs w:val="24"/>
        </w:rPr>
        <w:t>Law and Humanities</w:t>
      </w:r>
      <w:r>
        <w:rPr>
          <w:rFonts w:ascii="Calibri" w:hAnsi="Calibri" w:cs="Calibri"/>
          <w:sz w:val="24"/>
          <w:szCs w:val="24"/>
        </w:rPr>
        <w:t xml:space="preserve">, pp. 1-12. Available at: </w:t>
      </w:r>
      <w:hyperlink r:id="rId35" w:history="1">
        <w:r w:rsidRPr="00952BC8">
          <w:rPr>
            <w:rStyle w:val="Hyperlink"/>
            <w:rFonts w:ascii="Calibri" w:hAnsi="Calibri" w:cs="Calibri"/>
            <w:sz w:val="24"/>
            <w:szCs w:val="24"/>
          </w:rPr>
          <w:t>https://doi.org/10.1080/17521483.2025.2465076</w:t>
        </w:r>
      </w:hyperlink>
      <w:r>
        <w:rPr>
          <w:rFonts w:ascii="Calibri" w:hAnsi="Calibri" w:cs="Calibri"/>
          <w:sz w:val="24"/>
          <w:szCs w:val="24"/>
        </w:rPr>
        <w:t xml:space="preserve"> (Accessed: 19 February 2025).</w:t>
      </w:r>
    </w:p>
    <w:p w14:paraId="66682251" w14:textId="77777777" w:rsidR="00CC049D" w:rsidRPr="004C0CFC" w:rsidRDefault="00CC049D" w:rsidP="00C27457">
      <w:pPr>
        <w:rPr>
          <w:rFonts w:ascii="Calibri" w:hAnsi="Calibri" w:cs="Calibri"/>
          <w:sz w:val="24"/>
          <w:szCs w:val="24"/>
        </w:rPr>
      </w:pPr>
      <w:r w:rsidRPr="00273FEC">
        <w:rPr>
          <w:rFonts w:ascii="Calibri" w:hAnsi="Calibri" w:cs="Calibri"/>
          <w:sz w:val="24"/>
          <w:szCs w:val="24"/>
        </w:rPr>
        <w:t>Frayne, N.F. (2023) ‘Absolutes and Ambiguity: Transforming Artefacts Towards Non-violence’, </w:t>
      </w:r>
      <w:r w:rsidRPr="00273FEC">
        <w:rPr>
          <w:rFonts w:ascii="Calibri" w:hAnsi="Calibri" w:cs="Calibri"/>
          <w:i/>
          <w:iCs/>
          <w:sz w:val="24"/>
          <w:szCs w:val="24"/>
        </w:rPr>
        <w:t>The British Journal of Aesthetics</w:t>
      </w:r>
      <w:r w:rsidRPr="00273FEC">
        <w:rPr>
          <w:rFonts w:ascii="Calibri" w:hAnsi="Calibri" w:cs="Calibri"/>
          <w:sz w:val="24"/>
          <w:szCs w:val="24"/>
        </w:rPr>
        <w:t>, 63(1), pp. 91–107. Available at: https://doi.org/10.1093/aesthj/ayac017</w:t>
      </w:r>
    </w:p>
    <w:p w14:paraId="43F9705E" w14:textId="77777777" w:rsidR="00CC049D" w:rsidRDefault="00CC049D" w:rsidP="00C27457">
      <w:pPr>
        <w:rPr>
          <w:rFonts w:ascii="Calibri" w:hAnsi="Calibri" w:cs="Calibri"/>
          <w:sz w:val="24"/>
          <w:szCs w:val="24"/>
        </w:rPr>
      </w:pPr>
      <w:r w:rsidRPr="004C0CFC">
        <w:rPr>
          <w:rFonts w:ascii="Calibri" w:hAnsi="Calibri" w:cs="Calibri"/>
          <w:sz w:val="24"/>
          <w:szCs w:val="24"/>
        </w:rPr>
        <w:t xml:space="preserve">Gibbs, W. (n.d.) </w:t>
      </w:r>
      <w:r w:rsidRPr="004C0CFC">
        <w:rPr>
          <w:rFonts w:ascii="Calibri" w:hAnsi="Calibri" w:cs="Calibri"/>
          <w:i/>
          <w:iCs/>
          <w:sz w:val="24"/>
          <w:szCs w:val="24"/>
        </w:rPr>
        <w:t xml:space="preserve">The Wellington and Picton Memorial, Brecon. </w:t>
      </w:r>
      <w:r w:rsidRPr="004C0CFC">
        <w:rPr>
          <w:rFonts w:ascii="Calibri" w:hAnsi="Calibri" w:cs="Calibri"/>
          <w:sz w:val="24"/>
          <w:szCs w:val="24"/>
        </w:rPr>
        <w:t xml:space="preserve">Available at: </w:t>
      </w:r>
      <w:hyperlink r:id="rId36" w:history="1">
        <w:r w:rsidRPr="004C0CFC">
          <w:rPr>
            <w:rStyle w:val="Hyperlink"/>
            <w:rFonts w:ascii="Calibri" w:hAnsi="Calibri" w:cs="Calibri"/>
            <w:sz w:val="24"/>
            <w:szCs w:val="24"/>
          </w:rPr>
          <w:t>https://static1.squarespace.com/static/649d4579168838251e67aa8c/t/64de0c4477782e6703515697/1692273733305/The-Wellington-and-Picton-Memorial.pdf</w:t>
        </w:r>
      </w:hyperlink>
      <w:r w:rsidRPr="004C0CFC">
        <w:rPr>
          <w:rFonts w:ascii="Calibri" w:hAnsi="Calibri" w:cs="Calibri"/>
          <w:sz w:val="24"/>
          <w:szCs w:val="24"/>
        </w:rPr>
        <w:t xml:space="preserve"> (Accessed: 13 February 2025).</w:t>
      </w:r>
    </w:p>
    <w:p w14:paraId="41DF9DA8" w14:textId="30C29E3A" w:rsidR="003C3E0E" w:rsidRDefault="003C3E0E" w:rsidP="00C27457">
      <w:pPr>
        <w:rPr>
          <w:rFonts w:ascii="Calibri" w:hAnsi="Calibri" w:cs="Calibri"/>
          <w:sz w:val="24"/>
          <w:szCs w:val="24"/>
        </w:rPr>
      </w:pPr>
      <w:r>
        <w:rPr>
          <w:rFonts w:ascii="Calibri" w:hAnsi="Calibri" w:cs="Calibri"/>
          <w:sz w:val="24"/>
          <w:szCs w:val="24"/>
        </w:rPr>
        <w:t xml:space="preserve">Google Maps (2025) </w:t>
      </w:r>
      <w:r w:rsidRPr="003C3E0E">
        <w:rPr>
          <w:rFonts w:ascii="Calibri" w:hAnsi="Calibri" w:cs="Calibri"/>
          <w:i/>
          <w:iCs/>
          <w:sz w:val="24"/>
          <w:szCs w:val="24"/>
        </w:rPr>
        <w:t>Carmarthen.</w:t>
      </w:r>
      <w:r>
        <w:rPr>
          <w:rFonts w:ascii="Calibri" w:hAnsi="Calibri" w:cs="Calibri"/>
          <w:sz w:val="24"/>
          <w:szCs w:val="24"/>
        </w:rPr>
        <w:t xml:space="preserve"> Available at: </w:t>
      </w:r>
      <w:hyperlink r:id="rId37" w:history="1">
        <w:r w:rsidRPr="00AD7821">
          <w:rPr>
            <w:rStyle w:val="Hyperlink"/>
            <w:rFonts w:ascii="Calibri" w:hAnsi="Calibri" w:cs="Calibri"/>
            <w:sz w:val="24"/>
            <w:szCs w:val="24"/>
          </w:rPr>
          <w:t>https://www.google.com/maps/@52.0309792,-3.606463,8.5z?entry=ttu&amp;g_ep=EgoyMDI1MDIxOS4xIKXMDSoASAFQAw%3D%3D</w:t>
        </w:r>
      </w:hyperlink>
      <w:r>
        <w:rPr>
          <w:rFonts w:ascii="Calibri" w:hAnsi="Calibri" w:cs="Calibri"/>
          <w:sz w:val="24"/>
          <w:szCs w:val="24"/>
        </w:rPr>
        <w:t xml:space="preserve"> (Accessed: 23 February 2025).</w:t>
      </w:r>
    </w:p>
    <w:p w14:paraId="5358920D" w14:textId="77777777" w:rsidR="00CC049D" w:rsidRPr="004C0CFC" w:rsidRDefault="00CC049D" w:rsidP="00C27457">
      <w:pPr>
        <w:rPr>
          <w:rFonts w:ascii="Calibri" w:hAnsi="Calibri" w:cs="Calibri"/>
          <w:sz w:val="24"/>
          <w:szCs w:val="24"/>
        </w:rPr>
      </w:pPr>
      <w:r>
        <w:rPr>
          <w:rFonts w:ascii="Calibri" w:hAnsi="Calibri" w:cs="Calibri"/>
          <w:sz w:val="24"/>
          <w:szCs w:val="24"/>
        </w:rPr>
        <w:t xml:space="preserve">Grid reference finder (2025) </w:t>
      </w:r>
      <w:r w:rsidRPr="00CE085A">
        <w:rPr>
          <w:rFonts w:ascii="Calibri" w:hAnsi="Calibri" w:cs="Calibri"/>
          <w:i/>
          <w:iCs/>
          <w:sz w:val="24"/>
          <w:szCs w:val="24"/>
        </w:rPr>
        <w:t>Picton monument, Carmarthen</w:t>
      </w:r>
      <w:r>
        <w:rPr>
          <w:rFonts w:ascii="Calibri" w:hAnsi="Calibri" w:cs="Calibri"/>
          <w:sz w:val="24"/>
          <w:szCs w:val="24"/>
        </w:rPr>
        <w:t xml:space="preserve">. Available at: </w:t>
      </w:r>
      <w:hyperlink r:id="rId38" w:anchor="gr=SN4026919950|Point_s_C|1" w:history="1">
        <w:r w:rsidRPr="00DD4EB4">
          <w:rPr>
            <w:rStyle w:val="Hyperlink"/>
            <w:rFonts w:ascii="Calibri" w:hAnsi="Calibri" w:cs="Calibri"/>
            <w:sz w:val="24"/>
            <w:szCs w:val="24"/>
          </w:rPr>
          <w:t>https://gridreferencefinder.com/#gr=SN4026919950|Point_s_C|1</w:t>
        </w:r>
      </w:hyperlink>
      <w:r>
        <w:rPr>
          <w:rFonts w:ascii="Calibri" w:hAnsi="Calibri" w:cs="Calibri"/>
          <w:sz w:val="24"/>
          <w:szCs w:val="24"/>
        </w:rPr>
        <w:t xml:space="preserve"> (Accessed: 21 February 2025).</w:t>
      </w:r>
    </w:p>
    <w:p w14:paraId="07E7D6A4"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Grimwood, G. (2021) </w:t>
      </w:r>
      <w:r w:rsidRPr="004C0CFC">
        <w:rPr>
          <w:rFonts w:ascii="Calibri" w:hAnsi="Calibri" w:cs="Calibri"/>
          <w:i/>
          <w:iCs/>
          <w:sz w:val="24"/>
          <w:szCs w:val="24"/>
        </w:rPr>
        <w:t>Contested heritage: Controversy surrounding public monuments.</w:t>
      </w:r>
      <w:r w:rsidRPr="004C0CFC">
        <w:rPr>
          <w:rFonts w:ascii="Calibri" w:hAnsi="Calibri" w:cs="Calibri"/>
          <w:sz w:val="24"/>
          <w:szCs w:val="24"/>
        </w:rPr>
        <w:t xml:space="preserve"> Available at: </w:t>
      </w:r>
      <w:hyperlink r:id="rId39" w:history="1">
        <w:r w:rsidRPr="004C0CFC">
          <w:rPr>
            <w:rStyle w:val="Hyperlink"/>
            <w:rFonts w:ascii="Calibri" w:hAnsi="Calibri" w:cs="Calibri"/>
            <w:sz w:val="24"/>
            <w:szCs w:val="24"/>
          </w:rPr>
          <w:t>https://commonslibrary.parliament.uk/research-briefings/cbp-9405/</w:t>
        </w:r>
      </w:hyperlink>
      <w:r w:rsidRPr="004C0CFC">
        <w:rPr>
          <w:rFonts w:ascii="Calibri" w:hAnsi="Calibri" w:cs="Calibri"/>
          <w:sz w:val="24"/>
          <w:szCs w:val="24"/>
        </w:rPr>
        <w:t xml:space="preserve"> (Accessed: 14 February 2025).</w:t>
      </w:r>
    </w:p>
    <w:p w14:paraId="642203DA"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Grindon, G. </w:t>
      </w:r>
      <w:r w:rsidRPr="004C0CFC">
        <w:rPr>
          <w:rFonts w:ascii="Calibri" w:hAnsi="Calibri" w:cs="Calibri"/>
          <w:i/>
          <w:iCs/>
          <w:sz w:val="24"/>
          <w:szCs w:val="24"/>
        </w:rPr>
        <w:t>et al.</w:t>
      </w:r>
      <w:r w:rsidRPr="004C0CFC">
        <w:rPr>
          <w:rFonts w:ascii="Calibri" w:hAnsi="Calibri" w:cs="Calibri"/>
          <w:sz w:val="24"/>
          <w:szCs w:val="24"/>
        </w:rPr>
        <w:t xml:space="preserve"> (2023)</w:t>
      </w:r>
      <w:r w:rsidRPr="004C0CFC">
        <w:rPr>
          <w:rFonts w:ascii="Calibri" w:hAnsi="Calibri" w:cs="Calibri"/>
          <w:i/>
          <w:iCs/>
          <w:sz w:val="24"/>
          <w:szCs w:val="24"/>
        </w:rPr>
        <w:t xml:space="preserve"> British Public Monuments related to Slavery</w:t>
      </w:r>
      <w:r w:rsidRPr="004C0CFC">
        <w:rPr>
          <w:rFonts w:ascii="Calibri" w:hAnsi="Calibri" w:cs="Calibri"/>
          <w:sz w:val="24"/>
          <w:szCs w:val="24"/>
        </w:rPr>
        <w:t xml:space="preserve">. Available at: </w:t>
      </w:r>
      <w:hyperlink r:id="rId40" w:history="1">
        <w:r w:rsidRPr="004C0CFC">
          <w:rPr>
            <w:rStyle w:val="Hyperlink"/>
            <w:rFonts w:ascii="Calibri" w:hAnsi="Calibri" w:cs="Calibri"/>
            <w:sz w:val="24"/>
            <w:szCs w:val="24"/>
          </w:rPr>
          <w:t>https://www.britishmonumentsrelatedtoslavery.net/public/</w:t>
        </w:r>
      </w:hyperlink>
      <w:r w:rsidRPr="004C0CFC">
        <w:rPr>
          <w:rFonts w:ascii="Calibri" w:hAnsi="Calibri" w:cs="Calibri"/>
          <w:sz w:val="24"/>
          <w:szCs w:val="24"/>
        </w:rPr>
        <w:t xml:space="preserve"> (Accessed: 15 February 2025).</w:t>
      </w:r>
    </w:p>
    <w:p w14:paraId="07FABDD5"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Grindon, G. </w:t>
      </w:r>
      <w:r w:rsidRPr="004C0CFC">
        <w:rPr>
          <w:rFonts w:ascii="Calibri" w:hAnsi="Calibri" w:cs="Calibri"/>
          <w:i/>
          <w:iCs/>
          <w:sz w:val="24"/>
          <w:szCs w:val="24"/>
        </w:rPr>
        <w:t xml:space="preserve">et al. </w:t>
      </w:r>
      <w:r w:rsidRPr="004C0CFC">
        <w:rPr>
          <w:rFonts w:ascii="Calibri" w:hAnsi="Calibri" w:cs="Calibri"/>
          <w:sz w:val="24"/>
          <w:szCs w:val="24"/>
        </w:rPr>
        <w:t xml:space="preserve">(2024) ‘Mapping British Public Monuments related to Slavery’, 45(2), pp. 384-407. Available at: </w:t>
      </w:r>
      <w:hyperlink r:id="rId41" w:history="1">
        <w:r w:rsidRPr="004C0CFC">
          <w:rPr>
            <w:rStyle w:val="Hyperlink"/>
            <w:rFonts w:ascii="Calibri" w:hAnsi="Calibri" w:cs="Calibri"/>
            <w:sz w:val="24"/>
            <w:szCs w:val="24"/>
          </w:rPr>
          <w:t>https://doi.org/10.1080/0144039X.2023.2264837</w:t>
        </w:r>
      </w:hyperlink>
    </w:p>
    <w:p w14:paraId="39513C9E"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Gwyn, M. (2012) </w:t>
      </w:r>
      <w:r w:rsidRPr="004C0CFC">
        <w:rPr>
          <w:rFonts w:ascii="Calibri" w:hAnsi="Calibri" w:cs="Calibri"/>
          <w:i/>
          <w:iCs/>
          <w:sz w:val="24"/>
          <w:szCs w:val="24"/>
        </w:rPr>
        <w:t>Wales and the memorialisation of slavery in 2007.</w:t>
      </w:r>
      <w:r w:rsidRPr="004C0CFC">
        <w:rPr>
          <w:rFonts w:ascii="Calibri" w:hAnsi="Calibri" w:cs="Calibri"/>
          <w:sz w:val="24"/>
          <w:szCs w:val="24"/>
        </w:rPr>
        <w:t xml:space="preserve"> Available at: </w:t>
      </w:r>
      <w:hyperlink r:id="rId42" w:history="1">
        <w:r w:rsidRPr="004C0CFC">
          <w:rPr>
            <w:rStyle w:val="Hyperlink"/>
            <w:rFonts w:ascii="Calibri" w:hAnsi="Calibri" w:cs="Calibri"/>
            <w:sz w:val="24"/>
            <w:szCs w:val="24"/>
          </w:rPr>
          <w:t>https://www-tandfonline-com.ezproxy.uwtsd.ac.uk/doi/pdf/10.1080/14788810.2012.688629?needAccess=true&amp;</w:t>
        </w:r>
      </w:hyperlink>
      <w:r w:rsidRPr="004C0CFC">
        <w:rPr>
          <w:rFonts w:ascii="Calibri" w:hAnsi="Calibri" w:cs="Calibri"/>
          <w:sz w:val="24"/>
          <w:szCs w:val="24"/>
        </w:rPr>
        <w:t xml:space="preserve"> (Accessed: 13 February 2025).</w:t>
      </w:r>
    </w:p>
    <w:p w14:paraId="7C8F41A0"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Harries, R. (2020) </w:t>
      </w:r>
      <w:r w:rsidRPr="004C0CFC">
        <w:rPr>
          <w:rFonts w:ascii="Calibri" w:hAnsi="Calibri" w:cs="Calibri"/>
          <w:i/>
          <w:iCs/>
          <w:sz w:val="24"/>
          <w:szCs w:val="24"/>
        </w:rPr>
        <w:t>Monuments to brutal slave owner Thomas Picton in Carmarthen and Cardiff ‘should be removed’.</w:t>
      </w:r>
      <w:r w:rsidRPr="004C0CFC">
        <w:rPr>
          <w:rFonts w:ascii="Calibri" w:hAnsi="Calibri" w:cs="Calibri"/>
          <w:sz w:val="24"/>
          <w:szCs w:val="24"/>
        </w:rPr>
        <w:t xml:space="preserve"> Available at: </w:t>
      </w:r>
      <w:hyperlink r:id="rId43" w:history="1">
        <w:r w:rsidRPr="004C0CFC">
          <w:rPr>
            <w:rStyle w:val="Hyperlink"/>
            <w:rFonts w:ascii="Calibri" w:hAnsi="Calibri" w:cs="Calibri"/>
            <w:sz w:val="24"/>
            <w:szCs w:val="24"/>
          </w:rPr>
          <w:t>https://www.walesonline.co.uk/news/wales-news/picton-carmarthen-cardiff-black-lives-18382570</w:t>
        </w:r>
      </w:hyperlink>
      <w:r w:rsidRPr="004C0CFC">
        <w:rPr>
          <w:rFonts w:ascii="Calibri" w:hAnsi="Calibri" w:cs="Calibri"/>
          <w:sz w:val="24"/>
          <w:szCs w:val="24"/>
        </w:rPr>
        <w:t xml:space="preserve"> (Accessed: 13 February 2025).</w:t>
      </w:r>
    </w:p>
    <w:p w14:paraId="1ED59B3A"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lastRenderedPageBreak/>
        <w:t>Hoskins, G. and James, L. (2024) ‘Commemorating Picton in Wales and Trinidad: Colonial legacies and the production of memorial publics’, </w:t>
      </w:r>
      <w:r w:rsidRPr="004C0CFC">
        <w:rPr>
          <w:rFonts w:ascii="Calibri" w:hAnsi="Calibri" w:cs="Calibri"/>
          <w:i/>
          <w:iCs/>
          <w:sz w:val="24"/>
          <w:szCs w:val="24"/>
        </w:rPr>
        <w:t>Journal of Historical Geography</w:t>
      </w:r>
      <w:r w:rsidRPr="004C0CFC">
        <w:rPr>
          <w:rFonts w:ascii="Calibri" w:hAnsi="Calibri" w:cs="Calibri"/>
          <w:sz w:val="24"/>
          <w:szCs w:val="24"/>
        </w:rPr>
        <w:t xml:space="preserve">, 83, pp. 68–79. Available at: </w:t>
      </w:r>
      <w:hyperlink r:id="rId44" w:history="1">
        <w:r w:rsidRPr="004C0CFC">
          <w:rPr>
            <w:rStyle w:val="Hyperlink"/>
            <w:rFonts w:ascii="Calibri" w:hAnsi="Calibri" w:cs="Calibri"/>
            <w:sz w:val="24"/>
            <w:szCs w:val="24"/>
          </w:rPr>
          <w:t>https://doi.org/10.1016/j.jhg.2023.11.010</w:t>
        </w:r>
      </w:hyperlink>
    </w:p>
    <w:p w14:paraId="03B0BC8B" w14:textId="77777777" w:rsidR="00CC049D" w:rsidRDefault="00CC049D" w:rsidP="00C27457">
      <w:pPr>
        <w:rPr>
          <w:rFonts w:ascii="Calibri" w:hAnsi="Calibri" w:cs="Calibri"/>
          <w:sz w:val="24"/>
          <w:szCs w:val="24"/>
        </w:rPr>
      </w:pPr>
      <w:r w:rsidRPr="004C0CFC">
        <w:rPr>
          <w:rFonts w:ascii="Calibri" w:hAnsi="Calibri" w:cs="Calibri"/>
          <w:i/>
          <w:iCs/>
          <w:sz w:val="24"/>
          <w:szCs w:val="24"/>
        </w:rPr>
        <w:t xml:space="preserve">Independent </w:t>
      </w:r>
      <w:r w:rsidRPr="004C0CFC">
        <w:rPr>
          <w:rFonts w:ascii="Calibri" w:hAnsi="Calibri" w:cs="Calibri"/>
          <w:sz w:val="24"/>
          <w:szCs w:val="24"/>
        </w:rPr>
        <w:t xml:space="preserve">(2020) </w:t>
      </w:r>
      <w:r w:rsidRPr="004C0CFC">
        <w:rPr>
          <w:rFonts w:ascii="Calibri" w:hAnsi="Calibri" w:cs="Calibri"/>
          <w:i/>
          <w:iCs/>
          <w:sz w:val="24"/>
          <w:szCs w:val="24"/>
        </w:rPr>
        <w:t xml:space="preserve">Sir Thomas Picton: Statue of ‘sadistic slave owner’ to be removed in Cardiff. </w:t>
      </w:r>
      <w:r w:rsidRPr="004C0CFC">
        <w:rPr>
          <w:rFonts w:ascii="Calibri" w:hAnsi="Calibri" w:cs="Calibri"/>
          <w:sz w:val="24"/>
          <w:szCs w:val="24"/>
        </w:rPr>
        <w:t xml:space="preserve">Available at: </w:t>
      </w:r>
      <w:hyperlink r:id="rId45" w:history="1">
        <w:r w:rsidRPr="004C0CFC">
          <w:rPr>
            <w:rStyle w:val="Hyperlink"/>
            <w:rFonts w:ascii="Calibri" w:hAnsi="Calibri" w:cs="Calibri"/>
            <w:sz w:val="24"/>
            <w:szCs w:val="24"/>
          </w:rPr>
          <w:t>https://www.independent.co.uk/news/uk/home-news/thomas-picton-statue-cardiff-removed-slave-owner-a9636046.html</w:t>
        </w:r>
      </w:hyperlink>
      <w:r w:rsidRPr="004C0CFC">
        <w:rPr>
          <w:rFonts w:ascii="Calibri" w:hAnsi="Calibri" w:cs="Calibri"/>
          <w:sz w:val="24"/>
          <w:szCs w:val="24"/>
        </w:rPr>
        <w:t xml:space="preserve"> (Accessed: 15 February 2025).</w:t>
      </w:r>
    </w:p>
    <w:p w14:paraId="2E3DC403"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Legall, G. (2021) </w:t>
      </w:r>
      <w:r w:rsidRPr="0016688C">
        <w:rPr>
          <w:rFonts w:ascii="Calibri" w:hAnsi="Calibri" w:cs="Calibri"/>
          <w:i/>
          <w:iCs/>
          <w:sz w:val="24"/>
          <w:szCs w:val="24"/>
        </w:rPr>
        <w:t>The Slave Trade and the British Empire: An Audit of Commemoration in Wales.</w:t>
      </w:r>
      <w:r w:rsidRPr="004C0CFC">
        <w:rPr>
          <w:rFonts w:ascii="Calibri" w:hAnsi="Calibri" w:cs="Calibri"/>
          <w:sz w:val="24"/>
          <w:szCs w:val="24"/>
        </w:rPr>
        <w:t xml:space="preserve"> Available at: </w:t>
      </w:r>
      <w:hyperlink r:id="rId46" w:history="1">
        <w:r w:rsidRPr="004C0CFC">
          <w:rPr>
            <w:rStyle w:val="Hyperlink"/>
            <w:rFonts w:ascii="Calibri" w:hAnsi="Calibri" w:cs="Calibri"/>
            <w:sz w:val="24"/>
            <w:szCs w:val="24"/>
          </w:rPr>
          <w:t>https://www.gov.wales/sites/default/files/publications/2021-12/the-slave-trade-and-the-british-empire-an-audit-of-commemoration-in-wales.pdf</w:t>
        </w:r>
      </w:hyperlink>
      <w:r w:rsidRPr="004C0CFC">
        <w:rPr>
          <w:rFonts w:ascii="Calibri" w:hAnsi="Calibri" w:cs="Calibri"/>
          <w:sz w:val="24"/>
          <w:szCs w:val="24"/>
        </w:rPr>
        <w:t xml:space="preserve"> (Accessed: 13 February 2025).</w:t>
      </w:r>
    </w:p>
    <w:p w14:paraId="129584AE" w14:textId="77777777" w:rsidR="00CC049D" w:rsidRDefault="00CC049D" w:rsidP="00C27457">
      <w:pPr>
        <w:rPr>
          <w:rFonts w:ascii="Calibri" w:hAnsi="Calibri" w:cs="Calibri"/>
          <w:sz w:val="24"/>
          <w:szCs w:val="24"/>
        </w:rPr>
      </w:pPr>
      <w:r w:rsidRPr="004C0CFC">
        <w:rPr>
          <w:rFonts w:ascii="Calibri" w:hAnsi="Calibri" w:cs="Calibri"/>
          <w:sz w:val="24"/>
          <w:szCs w:val="24"/>
        </w:rPr>
        <w:t>Macdonald, S. (2009) </w:t>
      </w:r>
      <w:r w:rsidRPr="004C0CFC">
        <w:rPr>
          <w:rFonts w:ascii="Calibri" w:hAnsi="Calibri" w:cs="Calibri"/>
          <w:i/>
          <w:iCs/>
          <w:sz w:val="24"/>
          <w:szCs w:val="24"/>
        </w:rPr>
        <w:t>Difficult heritage : negotiating the Nazi past in Nuremberg and beyond</w:t>
      </w:r>
      <w:r w:rsidRPr="004C0CFC">
        <w:rPr>
          <w:rFonts w:ascii="Calibri" w:hAnsi="Calibri" w:cs="Calibri"/>
          <w:sz w:val="24"/>
          <w:szCs w:val="24"/>
        </w:rPr>
        <w:t xml:space="preserve">. Abingdon: Routledge. Available at: </w:t>
      </w:r>
      <w:hyperlink r:id="rId47" w:history="1">
        <w:r w:rsidRPr="004C0CFC">
          <w:rPr>
            <w:rStyle w:val="Hyperlink"/>
            <w:rFonts w:ascii="Calibri" w:hAnsi="Calibri" w:cs="Calibri"/>
            <w:sz w:val="24"/>
            <w:szCs w:val="24"/>
          </w:rPr>
          <w:t>https://doi.org/10.4324/9780203888667</w:t>
        </w:r>
      </w:hyperlink>
    </w:p>
    <w:p w14:paraId="0D0FB5AB" w14:textId="77777777" w:rsidR="00CC049D" w:rsidRPr="004C0CFC" w:rsidRDefault="00CC049D" w:rsidP="00C27457">
      <w:pPr>
        <w:rPr>
          <w:rFonts w:ascii="Calibri" w:hAnsi="Calibri" w:cs="Calibri"/>
          <w:sz w:val="24"/>
          <w:szCs w:val="24"/>
        </w:rPr>
      </w:pPr>
      <w:r w:rsidRPr="0022108F">
        <w:rPr>
          <w:rFonts w:ascii="Calibri" w:hAnsi="Calibri" w:cs="Calibri"/>
          <w:sz w:val="24"/>
          <w:szCs w:val="24"/>
        </w:rPr>
        <w:t>Macdonald, S. (2015) ‘Is ‘Difficult Heritage’ Still ‘Difficult’? Why Public Acknowledgment of Past Perpetration May No Longer Be So Unsettling to Collective Identities’, </w:t>
      </w:r>
      <w:r w:rsidRPr="0022108F">
        <w:rPr>
          <w:rFonts w:ascii="Calibri" w:hAnsi="Calibri" w:cs="Calibri"/>
          <w:i/>
          <w:iCs/>
          <w:sz w:val="24"/>
          <w:szCs w:val="24"/>
        </w:rPr>
        <w:t>Museum International</w:t>
      </w:r>
      <w:r w:rsidRPr="0022108F">
        <w:rPr>
          <w:rFonts w:ascii="Calibri" w:hAnsi="Calibri" w:cs="Calibri"/>
          <w:sz w:val="24"/>
          <w:szCs w:val="24"/>
        </w:rPr>
        <w:t>, 67(1–4), pp. 6–22</w:t>
      </w:r>
      <w:r>
        <w:rPr>
          <w:rFonts w:ascii="Calibri" w:hAnsi="Calibri" w:cs="Calibri"/>
          <w:sz w:val="24"/>
          <w:szCs w:val="24"/>
        </w:rPr>
        <w:t xml:space="preserve">. Available at: </w:t>
      </w:r>
      <w:hyperlink r:id="rId48" w:history="1">
        <w:r w:rsidRPr="0022108F">
          <w:rPr>
            <w:rStyle w:val="Hyperlink"/>
            <w:rFonts w:ascii="Calibri" w:hAnsi="Calibri" w:cs="Calibri"/>
            <w:sz w:val="24"/>
            <w:szCs w:val="24"/>
          </w:rPr>
          <w:t>https://doi.org/10.1111/muse.12078</w:t>
        </w:r>
      </w:hyperlink>
    </w:p>
    <w:p w14:paraId="2EB92C47" w14:textId="77777777" w:rsidR="00CC049D" w:rsidRPr="004C0CFC" w:rsidRDefault="00CC049D" w:rsidP="00C27457">
      <w:pPr>
        <w:rPr>
          <w:rFonts w:ascii="Calibri" w:hAnsi="Calibri" w:cs="Calibri"/>
          <w:i/>
          <w:iCs/>
          <w:sz w:val="24"/>
          <w:szCs w:val="24"/>
        </w:rPr>
      </w:pPr>
      <w:r w:rsidRPr="004C0CFC">
        <w:rPr>
          <w:rFonts w:ascii="Calibri" w:hAnsi="Calibri" w:cs="Calibri"/>
          <w:sz w:val="24"/>
          <w:szCs w:val="24"/>
        </w:rPr>
        <w:t>Murphy, A. (2021)</w:t>
      </w:r>
      <w:r w:rsidRPr="004C0CFC">
        <w:rPr>
          <w:rFonts w:ascii="Calibri" w:hAnsi="Calibri" w:cs="Calibri"/>
          <w:i/>
          <w:iCs/>
          <w:sz w:val="24"/>
          <w:szCs w:val="24"/>
        </w:rPr>
        <w:t xml:space="preserve"> National Museum Cardiff removes portrait of slave-owner Thomas Picton. </w:t>
      </w:r>
      <w:r w:rsidRPr="004C0CFC">
        <w:rPr>
          <w:rFonts w:ascii="Calibri" w:hAnsi="Calibri" w:cs="Calibri"/>
          <w:sz w:val="24"/>
          <w:szCs w:val="24"/>
        </w:rPr>
        <w:t xml:space="preserve">Available at: </w:t>
      </w:r>
      <w:hyperlink r:id="rId49" w:history="1">
        <w:r w:rsidRPr="004C0CFC">
          <w:rPr>
            <w:rStyle w:val="Hyperlink"/>
            <w:rFonts w:ascii="Calibri" w:hAnsi="Calibri" w:cs="Calibri"/>
            <w:sz w:val="24"/>
            <w:szCs w:val="24"/>
          </w:rPr>
          <w:t>https://www.museumnext.com/article/national-museum-cardiff-removes-portrait-of-slave-owner-thomas-picton/</w:t>
        </w:r>
      </w:hyperlink>
      <w:r w:rsidRPr="004C0CFC">
        <w:rPr>
          <w:rFonts w:ascii="Calibri" w:hAnsi="Calibri" w:cs="Calibri"/>
          <w:sz w:val="24"/>
          <w:szCs w:val="24"/>
        </w:rPr>
        <w:t xml:space="preserve"> (Accessed: 14 February 2025).</w:t>
      </w:r>
    </w:p>
    <w:p w14:paraId="10E45A64" w14:textId="225470D5" w:rsidR="00CC049D" w:rsidRPr="004C0CFC" w:rsidRDefault="00CC049D" w:rsidP="00C27457">
      <w:pPr>
        <w:rPr>
          <w:rFonts w:ascii="Calibri" w:hAnsi="Calibri" w:cs="Calibri"/>
          <w:sz w:val="24"/>
          <w:szCs w:val="24"/>
        </w:rPr>
      </w:pPr>
      <w:r w:rsidRPr="004C0CFC">
        <w:rPr>
          <w:rFonts w:ascii="Calibri" w:hAnsi="Calibri" w:cs="Calibri"/>
          <w:sz w:val="24"/>
          <w:szCs w:val="24"/>
        </w:rPr>
        <w:t>National Army Museum (n.d.)</w:t>
      </w:r>
      <w:r w:rsidRPr="004C0CFC">
        <w:rPr>
          <w:rFonts w:ascii="Calibri" w:hAnsi="Calibri" w:cs="Calibri"/>
          <w:i/>
          <w:iCs/>
          <w:sz w:val="24"/>
          <w:szCs w:val="24"/>
        </w:rPr>
        <w:t xml:space="preserve"> The torture of Louise Ca</w:t>
      </w:r>
      <w:r w:rsidR="0016688C">
        <w:rPr>
          <w:rFonts w:ascii="Calibri" w:hAnsi="Calibri" w:cs="Calibri"/>
          <w:i/>
          <w:iCs/>
          <w:sz w:val="24"/>
          <w:szCs w:val="24"/>
        </w:rPr>
        <w:t>l</w:t>
      </w:r>
      <w:r w:rsidRPr="004C0CFC">
        <w:rPr>
          <w:rFonts w:ascii="Calibri" w:hAnsi="Calibri" w:cs="Calibri"/>
          <w:i/>
          <w:iCs/>
          <w:sz w:val="24"/>
          <w:szCs w:val="24"/>
        </w:rPr>
        <w:t xml:space="preserve">deron, Trinidad, 1801. </w:t>
      </w:r>
      <w:r w:rsidRPr="004C0CFC">
        <w:rPr>
          <w:rFonts w:ascii="Calibri" w:hAnsi="Calibri" w:cs="Calibri"/>
          <w:sz w:val="24"/>
          <w:szCs w:val="24"/>
        </w:rPr>
        <w:t xml:space="preserve">Available at: </w:t>
      </w:r>
      <w:hyperlink r:id="rId50" w:history="1">
        <w:r w:rsidRPr="004C0CFC">
          <w:rPr>
            <w:rStyle w:val="Hyperlink"/>
            <w:rFonts w:ascii="Calibri" w:hAnsi="Calibri" w:cs="Calibri"/>
            <w:sz w:val="24"/>
            <w:szCs w:val="24"/>
          </w:rPr>
          <w:t>https://collection.nam.ac.uk/detail.php?acc=1969-10-254-1</w:t>
        </w:r>
      </w:hyperlink>
      <w:r w:rsidRPr="004C0CFC">
        <w:rPr>
          <w:rFonts w:ascii="Calibri" w:hAnsi="Calibri" w:cs="Calibri"/>
          <w:sz w:val="24"/>
          <w:szCs w:val="24"/>
        </w:rPr>
        <w:t xml:space="preserve"> (Accessed: 13 February 2025).</w:t>
      </w:r>
    </w:p>
    <w:p w14:paraId="236C6374"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National Library of Scotland (2025) </w:t>
      </w:r>
      <w:r w:rsidRPr="004C0CFC">
        <w:rPr>
          <w:rFonts w:ascii="Calibri" w:hAnsi="Calibri" w:cs="Calibri"/>
          <w:i/>
          <w:iCs/>
          <w:sz w:val="24"/>
          <w:szCs w:val="24"/>
        </w:rPr>
        <w:t>OS Map 1877 to 1888.</w:t>
      </w:r>
      <w:r w:rsidRPr="004C0CFC">
        <w:rPr>
          <w:rFonts w:ascii="Calibri" w:hAnsi="Calibri" w:cs="Calibri"/>
          <w:sz w:val="24"/>
          <w:szCs w:val="24"/>
        </w:rPr>
        <w:t xml:space="preserve"> Available at: </w:t>
      </w:r>
      <w:hyperlink r:id="rId51" w:history="1">
        <w:r w:rsidRPr="004C0CFC">
          <w:rPr>
            <w:rStyle w:val="Hyperlink"/>
            <w:rFonts w:ascii="Calibri" w:hAnsi="Calibri" w:cs="Calibri"/>
            <w:sz w:val="24"/>
            <w:szCs w:val="24"/>
          </w:rPr>
          <w:t>http://maps.nls.uk/view/101168435</w:t>
        </w:r>
      </w:hyperlink>
      <w:r w:rsidRPr="004C0CFC">
        <w:rPr>
          <w:rFonts w:ascii="Calibri" w:hAnsi="Calibri" w:cs="Calibri"/>
          <w:sz w:val="24"/>
          <w:szCs w:val="24"/>
        </w:rPr>
        <w:t xml:space="preserve"> (Accessed: 14 February 2025).</w:t>
      </w:r>
    </w:p>
    <w:p w14:paraId="10302AAA"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National Library of Wales (2025) </w:t>
      </w:r>
      <w:r w:rsidRPr="004C0CFC">
        <w:rPr>
          <w:rFonts w:ascii="Calibri" w:hAnsi="Calibri" w:cs="Calibri"/>
          <w:i/>
          <w:iCs/>
          <w:sz w:val="24"/>
          <w:szCs w:val="24"/>
        </w:rPr>
        <w:t>Picton’s Monument, Carmarthen</w:t>
      </w:r>
      <w:r w:rsidRPr="004C0CFC">
        <w:rPr>
          <w:rFonts w:ascii="Calibri" w:hAnsi="Calibri" w:cs="Calibri"/>
          <w:sz w:val="24"/>
          <w:szCs w:val="24"/>
        </w:rPr>
        <w:t xml:space="preserve">. Available at: </w:t>
      </w:r>
      <w:hyperlink r:id="rId52" w:anchor="?xywh=-981%2C-56%2C3456%2C1254" w:history="1">
        <w:r w:rsidRPr="004C0CFC">
          <w:rPr>
            <w:rStyle w:val="Hyperlink"/>
            <w:rFonts w:ascii="Calibri" w:hAnsi="Calibri" w:cs="Calibri"/>
            <w:sz w:val="24"/>
            <w:szCs w:val="24"/>
          </w:rPr>
          <w:t>https://viewer.library.wales/1131609#?xywh=-981%2C-56%2C3456%2C1254</w:t>
        </w:r>
      </w:hyperlink>
      <w:r w:rsidRPr="004C0CFC">
        <w:rPr>
          <w:rFonts w:ascii="Calibri" w:hAnsi="Calibri" w:cs="Calibri"/>
          <w:sz w:val="24"/>
          <w:szCs w:val="24"/>
        </w:rPr>
        <w:t xml:space="preserve"> (Accessed: 14 February 2025).</w:t>
      </w:r>
    </w:p>
    <w:p w14:paraId="22E18736" w14:textId="77777777" w:rsidR="00CC049D" w:rsidRDefault="00CC049D" w:rsidP="00451883">
      <w:pPr>
        <w:spacing w:after="0"/>
        <w:rPr>
          <w:rFonts w:ascii="Calibri" w:hAnsi="Calibri" w:cs="Calibri"/>
          <w:sz w:val="24"/>
          <w:szCs w:val="24"/>
        </w:rPr>
      </w:pPr>
      <w:r w:rsidRPr="004C0CFC">
        <w:rPr>
          <w:rFonts w:ascii="Calibri" w:hAnsi="Calibri" w:cs="Calibri"/>
          <w:sz w:val="24"/>
          <w:szCs w:val="24"/>
        </w:rPr>
        <w:t xml:space="preserve">National Library of Wales (2025b) </w:t>
      </w:r>
      <w:r w:rsidRPr="004C0CFC">
        <w:rPr>
          <w:rFonts w:ascii="Calibri" w:hAnsi="Calibri" w:cs="Calibri"/>
          <w:i/>
          <w:iCs/>
          <w:sz w:val="24"/>
          <w:szCs w:val="24"/>
        </w:rPr>
        <w:t xml:space="preserve">Lithograph of the first monument erected to the memory of the late Sir Thomas Picton at Carmarthen. </w:t>
      </w:r>
      <w:r w:rsidRPr="004C0CFC">
        <w:rPr>
          <w:rFonts w:ascii="Calibri" w:hAnsi="Calibri" w:cs="Calibri"/>
          <w:sz w:val="24"/>
          <w:szCs w:val="24"/>
        </w:rPr>
        <w:t>Available at:</w:t>
      </w:r>
      <w:r w:rsidRPr="004C0CFC">
        <w:rPr>
          <w:rFonts w:ascii="Calibri" w:hAnsi="Calibri" w:cs="Calibri"/>
          <w:i/>
          <w:iCs/>
          <w:sz w:val="24"/>
          <w:szCs w:val="24"/>
        </w:rPr>
        <w:t xml:space="preserve"> </w:t>
      </w:r>
      <w:hyperlink r:id="rId53" w:anchor="?xywh=-7707%2C264%2C20637%2C7489" w:history="1">
        <w:r w:rsidRPr="004C0CFC">
          <w:rPr>
            <w:rStyle w:val="Hyperlink"/>
            <w:rFonts w:ascii="Calibri" w:hAnsi="Calibri" w:cs="Calibri"/>
            <w:sz w:val="24"/>
            <w:szCs w:val="24"/>
          </w:rPr>
          <w:t>https://viewer.library.wales/1133701#?xywh=-7707%2C264%2C20637%2C7489</w:t>
        </w:r>
      </w:hyperlink>
      <w:r w:rsidRPr="004C0CFC">
        <w:rPr>
          <w:rFonts w:ascii="Calibri" w:hAnsi="Calibri" w:cs="Calibri"/>
          <w:sz w:val="24"/>
          <w:szCs w:val="24"/>
        </w:rPr>
        <w:t xml:space="preserve"> (Accessed: 14 February 2025).</w:t>
      </w:r>
    </w:p>
    <w:p w14:paraId="5782326F" w14:textId="77777777" w:rsidR="0016688C" w:rsidRDefault="0016688C" w:rsidP="00451883">
      <w:pPr>
        <w:spacing w:after="0"/>
        <w:rPr>
          <w:rFonts w:ascii="Calibri" w:hAnsi="Calibri" w:cs="Calibri"/>
          <w:sz w:val="24"/>
          <w:szCs w:val="24"/>
        </w:rPr>
      </w:pPr>
    </w:p>
    <w:p w14:paraId="410CF916"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National Library of Wales (n.d.)</w:t>
      </w:r>
      <w:r w:rsidRPr="004C0CFC">
        <w:rPr>
          <w:rFonts w:ascii="Calibri" w:hAnsi="Calibri" w:cs="Calibri"/>
          <w:i/>
          <w:iCs/>
          <w:sz w:val="24"/>
          <w:szCs w:val="24"/>
        </w:rPr>
        <w:t xml:space="preserve"> Thomas Picton: Hero or villain? </w:t>
      </w:r>
      <w:r w:rsidRPr="004C0CFC">
        <w:rPr>
          <w:rFonts w:ascii="Calibri" w:hAnsi="Calibri" w:cs="Calibri"/>
          <w:sz w:val="24"/>
          <w:szCs w:val="24"/>
        </w:rPr>
        <w:t xml:space="preserve">Available at: </w:t>
      </w:r>
      <w:hyperlink r:id="rId54" w:anchor=":~:text=Thomas%20Picton%20is%20widely%20regarded,ordered%20the%20torturing%20of%20people" w:history="1">
        <w:r w:rsidRPr="004C0CFC">
          <w:rPr>
            <w:rStyle w:val="Hyperlink"/>
            <w:rFonts w:ascii="Calibri" w:hAnsi="Calibri" w:cs="Calibri"/>
            <w:sz w:val="24"/>
            <w:szCs w:val="24"/>
          </w:rPr>
          <w:t>https://www.library.wales/discover-learn/education/learning-resources/thomas-picton-hero-or-villain#:~:text=Thomas%20Picton%20is%20widely%20regarded,ordered%20the%20torturing%20of%20people</w:t>
        </w:r>
      </w:hyperlink>
      <w:r w:rsidRPr="004C0CFC">
        <w:rPr>
          <w:rFonts w:ascii="Calibri" w:hAnsi="Calibri" w:cs="Calibri"/>
          <w:sz w:val="24"/>
          <w:szCs w:val="24"/>
        </w:rPr>
        <w:t xml:space="preserve"> (Accessed: 13 February 2025).</w:t>
      </w:r>
    </w:p>
    <w:p w14:paraId="29BC8BFF"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Oxford DNB (2004) </w:t>
      </w:r>
      <w:r w:rsidRPr="004C0CFC">
        <w:rPr>
          <w:rFonts w:ascii="Calibri" w:hAnsi="Calibri" w:cs="Calibri"/>
          <w:i/>
          <w:iCs/>
          <w:sz w:val="24"/>
          <w:szCs w:val="24"/>
        </w:rPr>
        <w:t>Picton, Sir Thomas.</w:t>
      </w:r>
      <w:r w:rsidRPr="004C0CFC">
        <w:rPr>
          <w:rFonts w:ascii="Calibri" w:hAnsi="Calibri" w:cs="Calibri"/>
          <w:sz w:val="24"/>
          <w:szCs w:val="24"/>
        </w:rPr>
        <w:t xml:space="preserve"> Available at: </w:t>
      </w:r>
      <w:hyperlink r:id="rId55" w:history="1">
        <w:r w:rsidRPr="004C0CFC">
          <w:rPr>
            <w:rStyle w:val="Hyperlink"/>
            <w:rFonts w:ascii="Calibri" w:hAnsi="Calibri" w:cs="Calibri"/>
            <w:sz w:val="24"/>
            <w:szCs w:val="24"/>
          </w:rPr>
          <w:t>https://www.oxforddnb.com/display/10.1093/ref:odnb/9780198614128.001.0001/odnb-9780198614128-e-22219?rskey=JQyMlk&amp;result=1</w:t>
        </w:r>
      </w:hyperlink>
      <w:r w:rsidRPr="004C0CFC">
        <w:rPr>
          <w:rFonts w:ascii="Calibri" w:hAnsi="Calibri" w:cs="Calibri"/>
          <w:sz w:val="24"/>
          <w:szCs w:val="24"/>
        </w:rPr>
        <w:t xml:space="preserve"> (Accessed: 13 February 2025).</w:t>
      </w:r>
    </w:p>
    <w:p w14:paraId="415388A8" w14:textId="77777777" w:rsidR="00CC049D" w:rsidRPr="004C0CFC" w:rsidRDefault="00CC049D" w:rsidP="006E7B1C">
      <w:pPr>
        <w:rPr>
          <w:rFonts w:ascii="Calibri" w:hAnsi="Calibri" w:cs="Calibri"/>
          <w:sz w:val="24"/>
          <w:szCs w:val="24"/>
        </w:rPr>
      </w:pPr>
      <w:r w:rsidRPr="004C0CFC">
        <w:rPr>
          <w:rFonts w:ascii="Calibri" w:hAnsi="Calibri" w:cs="Calibri"/>
          <w:sz w:val="24"/>
          <w:szCs w:val="24"/>
        </w:rPr>
        <w:lastRenderedPageBreak/>
        <w:t xml:space="preserve">Pantheons (2025) </w:t>
      </w:r>
      <w:r w:rsidRPr="004C0CFC">
        <w:rPr>
          <w:rFonts w:ascii="Calibri" w:hAnsi="Calibri" w:cs="Calibri"/>
          <w:i/>
          <w:iCs/>
          <w:sz w:val="24"/>
          <w:szCs w:val="24"/>
        </w:rPr>
        <w:t xml:space="preserve">Monument to Lieutenant-General Sir Thomas Picton (1816–1821) by Sebastian Gahagan. </w:t>
      </w:r>
      <w:r w:rsidRPr="004C0CFC">
        <w:rPr>
          <w:rFonts w:ascii="Calibri" w:hAnsi="Calibri" w:cs="Calibri"/>
          <w:sz w:val="24"/>
          <w:szCs w:val="24"/>
        </w:rPr>
        <w:t xml:space="preserve">Available at: </w:t>
      </w:r>
      <w:hyperlink r:id="rId56" w:history="1">
        <w:r w:rsidRPr="004C0CFC">
          <w:rPr>
            <w:rStyle w:val="Hyperlink"/>
            <w:rFonts w:ascii="Calibri" w:hAnsi="Calibri" w:cs="Calibri"/>
            <w:sz w:val="24"/>
            <w:szCs w:val="24"/>
          </w:rPr>
          <w:t>https://pantheons-st-pauls.york.ac.uk/monument/lieutenant-general-thomas-picton/</w:t>
        </w:r>
      </w:hyperlink>
      <w:r w:rsidRPr="004C0CFC">
        <w:rPr>
          <w:rFonts w:ascii="Calibri" w:hAnsi="Calibri" w:cs="Calibri"/>
          <w:sz w:val="24"/>
          <w:szCs w:val="24"/>
        </w:rPr>
        <w:t xml:space="preserve"> (Accessed: 14 February 2025).</w:t>
      </w:r>
    </w:p>
    <w:p w14:paraId="3CAE78C3"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Peacock, C. (2021) </w:t>
      </w:r>
      <w:r w:rsidRPr="004C0CFC">
        <w:rPr>
          <w:rFonts w:ascii="Calibri" w:hAnsi="Calibri" w:cs="Calibri"/>
          <w:i/>
          <w:iCs/>
          <w:sz w:val="24"/>
          <w:szCs w:val="24"/>
        </w:rPr>
        <w:t>A meaningful debate about statues is happening – the government just doesn’t seem to be taking part.</w:t>
      </w:r>
      <w:r w:rsidRPr="004C0CFC">
        <w:rPr>
          <w:rFonts w:ascii="Calibri" w:hAnsi="Calibri" w:cs="Calibri"/>
          <w:sz w:val="24"/>
          <w:szCs w:val="24"/>
        </w:rPr>
        <w:t xml:space="preserve"> Available at: </w:t>
      </w:r>
      <w:hyperlink r:id="rId57" w:history="1">
        <w:r w:rsidRPr="004C0CFC">
          <w:rPr>
            <w:rStyle w:val="Hyperlink"/>
            <w:rFonts w:ascii="Calibri" w:hAnsi="Calibri" w:cs="Calibri"/>
            <w:sz w:val="24"/>
            <w:szCs w:val="24"/>
          </w:rPr>
          <w:t>https://theconversation.com/a-meaningful-debate-about-statues-is-happening-the-government-just-doesnt-seem-to-be-taking-part-162806</w:t>
        </w:r>
      </w:hyperlink>
      <w:r w:rsidRPr="004C0CFC">
        <w:rPr>
          <w:rFonts w:ascii="Calibri" w:hAnsi="Calibri" w:cs="Calibri"/>
          <w:sz w:val="24"/>
          <w:szCs w:val="24"/>
        </w:rPr>
        <w:t xml:space="preserve"> (Accessed: 13 February 2025).</w:t>
      </w:r>
    </w:p>
    <w:p w14:paraId="0C5BA19E"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Peoples Collection Wales (2009) </w:t>
      </w:r>
      <w:r w:rsidRPr="004C0CFC">
        <w:rPr>
          <w:rFonts w:ascii="Calibri" w:hAnsi="Calibri" w:cs="Calibri"/>
          <w:i/>
          <w:iCs/>
          <w:sz w:val="24"/>
          <w:szCs w:val="24"/>
        </w:rPr>
        <w:t xml:space="preserve">Bas-relief scene from the Picton Monument, Carmarthen. </w:t>
      </w:r>
      <w:r w:rsidRPr="004C0CFC">
        <w:rPr>
          <w:rFonts w:ascii="Calibri" w:hAnsi="Calibri" w:cs="Calibri"/>
          <w:sz w:val="24"/>
          <w:szCs w:val="24"/>
        </w:rPr>
        <w:t xml:space="preserve">Available at: </w:t>
      </w:r>
      <w:hyperlink r:id="rId58" w:anchor="?xywh=-7%2C-97%2C721%2C494" w:history="1">
        <w:r w:rsidRPr="004C0CFC">
          <w:rPr>
            <w:rStyle w:val="Hyperlink"/>
            <w:rFonts w:ascii="Calibri" w:hAnsi="Calibri" w:cs="Calibri"/>
            <w:sz w:val="24"/>
            <w:szCs w:val="24"/>
          </w:rPr>
          <w:t>https://www.peoplescollection.wales/items/1900#?xywh=-7%2C-97%2C721%2C494</w:t>
        </w:r>
      </w:hyperlink>
      <w:r w:rsidRPr="004C0CFC">
        <w:rPr>
          <w:rFonts w:ascii="Calibri" w:hAnsi="Calibri" w:cs="Calibri"/>
          <w:sz w:val="24"/>
          <w:szCs w:val="24"/>
        </w:rPr>
        <w:t xml:space="preserve"> (Accessed: 14 February 2025).</w:t>
      </w:r>
    </w:p>
    <w:p w14:paraId="3253D688"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Pickles, K. (2020) </w:t>
      </w:r>
      <w:r w:rsidRPr="004C0CFC">
        <w:rPr>
          <w:rFonts w:ascii="Calibri" w:hAnsi="Calibri" w:cs="Calibri"/>
          <w:i/>
          <w:iCs/>
          <w:sz w:val="24"/>
          <w:szCs w:val="24"/>
        </w:rPr>
        <w:t>Removing monuments to an imperial past is not the same for former colonies as it is for former empires.</w:t>
      </w:r>
      <w:r w:rsidRPr="004C0CFC">
        <w:rPr>
          <w:rFonts w:ascii="Calibri" w:hAnsi="Calibri" w:cs="Calibri"/>
          <w:sz w:val="24"/>
          <w:szCs w:val="24"/>
        </w:rPr>
        <w:t xml:space="preserve"> Available at: </w:t>
      </w:r>
      <w:hyperlink r:id="rId59" w:history="1">
        <w:r w:rsidRPr="004C0CFC">
          <w:rPr>
            <w:rStyle w:val="Hyperlink"/>
            <w:rFonts w:ascii="Calibri" w:hAnsi="Calibri" w:cs="Calibri"/>
            <w:sz w:val="24"/>
            <w:szCs w:val="24"/>
          </w:rPr>
          <w:t>https://theconversation.com/removing-monuments-to-an-imperial-past-is-not-the-same-for-former-colonies-as-it-is-for-former-empires-140546</w:t>
        </w:r>
      </w:hyperlink>
      <w:r w:rsidRPr="004C0CFC">
        <w:rPr>
          <w:rFonts w:ascii="Calibri" w:hAnsi="Calibri" w:cs="Calibri"/>
          <w:sz w:val="24"/>
          <w:szCs w:val="24"/>
        </w:rPr>
        <w:t xml:space="preserve"> (Accessed: 13 February 2025).</w:t>
      </w:r>
    </w:p>
    <w:p w14:paraId="5559F8B8"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Rowlands, D. (1819) </w:t>
      </w:r>
      <w:r w:rsidRPr="004C0CFC">
        <w:rPr>
          <w:rFonts w:ascii="Calibri" w:hAnsi="Calibri" w:cs="Calibri"/>
          <w:i/>
          <w:iCs/>
          <w:sz w:val="24"/>
          <w:szCs w:val="24"/>
        </w:rPr>
        <w:t>Ode on the Death of Sir Thomas Picton.</w:t>
      </w:r>
      <w:r w:rsidRPr="004C0CFC">
        <w:rPr>
          <w:rFonts w:ascii="Calibri" w:hAnsi="Calibri" w:cs="Calibri"/>
          <w:sz w:val="24"/>
          <w:szCs w:val="24"/>
        </w:rPr>
        <w:t xml:space="preserve"> Available at: </w:t>
      </w:r>
      <w:hyperlink r:id="rId60" w:history="1">
        <w:r w:rsidRPr="004C0CFC">
          <w:rPr>
            <w:rStyle w:val="Hyperlink"/>
            <w:rFonts w:ascii="Calibri" w:hAnsi="Calibri" w:cs="Calibri"/>
            <w:sz w:val="24"/>
            <w:szCs w:val="24"/>
          </w:rPr>
          <w:t>https://www.jstor.org/stable/30068909?workspaceFolderId=dae6e96e-f545-4457-afd2-4b74a17ede06&amp;orderBy=updatedOn&amp;orderType=desc&amp;index=1&amp;seq=2</w:t>
        </w:r>
      </w:hyperlink>
      <w:r w:rsidRPr="004C0CFC">
        <w:rPr>
          <w:rFonts w:ascii="Calibri" w:hAnsi="Calibri" w:cs="Calibri"/>
          <w:sz w:val="24"/>
          <w:szCs w:val="24"/>
        </w:rPr>
        <w:t xml:space="preserve"> (Accessed: 13 February 2025).</w:t>
      </w:r>
    </w:p>
    <w:p w14:paraId="77A79876" w14:textId="77777777" w:rsidR="00CC049D" w:rsidRDefault="00CC049D" w:rsidP="00C27457">
      <w:pPr>
        <w:rPr>
          <w:rFonts w:ascii="Calibri" w:hAnsi="Calibri" w:cs="Calibri"/>
          <w:sz w:val="24"/>
          <w:szCs w:val="24"/>
        </w:rPr>
      </w:pPr>
      <w:r w:rsidRPr="004C0CFC">
        <w:rPr>
          <w:rFonts w:ascii="Calibri" w:hAnsi="Calibri" w:cs="Calibri"/>
          <w:sz w:val="24"/>
          <w:szCs w:val="24"/>
        </w:rPr>
        <w:t xml:space="preserve">Sayed, B. </w:t>
      </w:r>
      <w:r w:rsidRPr="0016688C">
        <w:rPr>
          <w:rFonts w:ascii="Calibri" w:hAnsi="Calibri" w:cs="Calibri"/>
          <w:i/>
          <w:iCs/>
          <w:sz w:val="24"/>
          <w:szCs w:val="24"/>
        </w:rPr>
        <w:t>et al.</w:t>
      </w:r>
      <w:r w:rsidRPr="004C0CFC">
        <w:rPr>
          <w:rFonts w:ascii="Calibri" w:hAnsi="Calibri" w:cs="Calibri"/>
          <w:sz w:val="24"/>
          <w:szCs w:val="24"/>
        </w:rPr>
        <w:t xml:space="preserve"> (2021) </w:t>
      </w:r>
      <w:r w:rsidRPr="004C0CFC">
        <w:rPr>
          <w:rFonts w:ascii="Calibri" w:hAnsi="Calibri" w:cs="Calibri"/>
          <w:i/>
          <w:iCs/>
          <w:sz w:val="24"/>
          <w:szCs w:val="24"/>
        </w:rPr>
        <w:t>Set in Stone? A report on who gets remembered in public spaces.</w:t>
      </w:r>
      <w:r w:rsidRPr="004C0CFC">
        <w:rPr>
          <w:rFonts w:ascii="Calibri" w:hAnsi="Calibri" w:cs="Calibri"/>
          <w:sz w:val="24"/>
          <w:szCs w:val="24"/>
        </w:rPr>
        <w:t xml:space="preserve"> Available at: </w:t>
      </w:r>
      <w:hyperlink r:id="rId61" w:history="1">
        <w:r w:rsidRPr="004C0CFC">
          <w:rPr>
            <w:rStyle w:val="Hyperlink"/>
            <w:rFonts w:ascii="Calibri" w:hAnsi="Calibri" w:cs="Calibri"/>
            <w:sz w:val="24"/>
            <w:szCs w:val="24"/>
          </w:rPr>
          <w:t>https://senedd.wales/media/3jbnhs2d/cr-ld14301-e.pdf</w:t>
        </w:r>
      </w:hyperlink>
      <w:r w:rsidRPr="004C0CFC">
        <w:rPr>
          <w:rFonts w:ascii="Calibri" w:hAnsi="Calibri" w:cs="Calibri"/>
          <w:sz w:val="24"/>
          <w:szCs w:val="24"/>
        </w:rPr>
        <w:t xml:space="preserve"> (Accessed: 13 February 2025).</w:t>
      </w:r>
    </w:p>
    <w:p w14:paraId="2464D024" w14:textId="16C39951" w:rsidR="00C52181" w:rsidRDefault="00C52181" w:rsidP="00C27457">
      <w:pPr>
        <w:rPr>
          <w:rFonts w:ascii="Calibri" w:hAnsi="Calibri" w:cs="Calibri"/>
          <w:sz w:val="24"/>
          <w:szCs w:val="24"/>
        </w:rPr>
      </w:pPr>
      <w:r w:rsidRPr="00C52181">
        <w:rPr>
          <w:rFonts w:ascii="Calibri" w:hAnsi="Calibri" w:cs="Calibri"/>
          <w:sz w:val="24"/>
          <w:szCs w:val="24"/>
        </w:rPr>
        <w:t>Simko, C., Cunningham, D. and Fox, N. (2022) ‘Contesting Commemorative Landscapes: Confederate Monuments and Trajectories of Change’, </w:t>
      </w:r>
      <w:r w:rsidRPr="00C52181">
        <w:rPr>
          <w:rFonts w:ascii="Calibri" w:hAnsi="Calibri" w:cs="Calibri"/>
          <w:i/>
          <w:iCs/>
          <w:sz w:val="24"/>
          <w:szCs w:val="24"/>
        </w:rPr>
        <w:t xml:space="preserve">Social </w:t>
      </w:r>
      <w:r>
        <w:rPr>
          <w:rFonts w:ascii="Calibri" w:hAnsi="Calibri" w:cs="Calibri"/>
          <w:i/>
          <w:iCs/>
          <w:sz w:val="24"/>
          <w:szCs w:val="24"/>
        </w:rPr>
        <w:t>P</w:t>
      </w:r>
      <w:r w:rsidRPr="00C52181">
        <w:rPr>
          <w:rFonts w:ascii="Calibri" w:hAnsi="Calibri" w:cs="Calibri"/>
          <w:i/>
          <w:iCs/>
          <w:sz w:val="24"/>
          <w:szCs w:val="24"/>
        </w:rPr>
        <w:t>roblems</w:t>
      </w:r>
      <w:r w:rsidRPr="00C52181">
        <w:rPr>
          <w:rFonts w:ascii="Calibri" w:hAnsi="Calibri" w:cs="Calibri"/>
          <w:sz w:val="24"/>
          <w:szCs w:val="24"/>
        </w:rPr>
        <w:t xml:space="preserve">, 69(3), pp. 591–611. Available at: </w:t>
      </w:r>
      <w:hyperlink r:id="rId62" w:history="1">
        <w:r w:rsidRPr="007F3277">
          <w:rPr>
            <w:rStyle w:val="Hyperlink"/>
            <w:rFonts w:ascii="Calibri" w:hAnsi="Calibri" w:cs="Calibri"/>
            <w:sz w:val="24"/>
            <w:szCs w:val="24"/>
          </w:rPr>
          <w:t>https://doi.org/10.1093/socpro/spaa067</w:t>
        </w:r>
      </w:hyperlink>
    </w:p>
    <w:p w14:paraId="7390DD1A" w14:textId="77777777" w:rsidR="00CC049D" w:rsidRDefault="00CC049D" w:rsidP="00C27457">
      <w:pPr>
        <w:rPr>
          <w:rFonts w:ascii="Calibri" w:hAnsi="Calibri" w:cs="Calibri"/>
          <w:sz w:val="24"/>
          <w:szCs w:val="24"/>
        </w:rPr>
      </w:pPr>
      <w:r w:rsidRPr="004C0CFC">
        <w:rPr>
          <w:rFonts w:ascii="Calibri" w:hAnsi="Calibri" w:cs="Calibri"/>
          <w:sz w:val="24"/>
          <w:szCs w:val="24"/>
        </w:rPr>
        <w:t xml:space="preserve">Sinclair, T. (2020) </w:t>
      </w:r>
      <w:r w:rsidRPr="004C0CFC">
        <w:rPr>
          <w:rFonts w:ascii="Calibri" w:hAnsi="Calibri" w:cs="Calibri"/>
          <w:i/>
          <w:iCs/>
          <w:sz w:val="24"/>
          <w:szCs w:val="24"/>
        </w:rPr>
        <w:t>Sir Thomas Picton’s plaque will be placed on display in museum.</w:t>
      </w:r>
      <w:r w:rsidRPr="004C0CFC">
        <w:rPr>
          <w:rFonts w:ascii="Calibri" w:hAnsi="Calibri" w:cs="Calibri"/>
          <w:sz w:val="24"/>
          <w:szCs w:val="24"/>
        </w:rPr>
        <w:t xml:space="preserve"> Available at: </w:t>
      </w:r>
      <w:hyperlink r:id="rId63" w:history="1">
        <w:r w:rsidRPr="004C0CFC">
          <w:rPr>
            <w:rStyle w:val="Hyperlink"/>
            <w:rFonts w:ascii="Calibri" w:hAnsi="Calibri" w:cs="Calibri"/>
            <w:sz w:val="24"/>
            <w:szCs w:val="24"/>
          </w:rPr>
          <w:t>https://pembrokeshire-herald.com/59504/sir-thomas-pictons-plaque-will-be-placed-on-display-in-museum/</w:t>
        </w:r>
      </w:hyperlink>
      <w:r w:rsidRPr="004C0CFC">
        <w:rPr>
          <w:rFonts w:ascii="Calibri" w:hAnsi="Calibri" w:cs="Calibri"/>
          <w:sz w:val="24"/>
          <w:szCs w:val="24"/>
        </w:rPr>
        <w:t xml:space="preserve"> (Accessed: 13 February 2025).</w:t>
      </w:r>
    </w:p>
    <w:p w14:paraId="177F2090"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St Paul’s Cathedral (n.d.) </w:t>
      </w:r>
      <w:r w:rsidRPr="004C0CFC">
        <w:rPr>
          <w:rFonts w:ascii="Calibri" w:hAnsi="Calibri" w:cs="Calibri"/>
          <w:i/>
          <w:iCs/>
          <w:sz w:val="24"/>
          <w:szCs w:val="24"/>
        </w:rPr>
        <w:t xml:space="preserve">Title page from Fairburn’s edition of the trial of Thomas Picton. </w:t>
      </w:r>
      <w:r w:rsidRPr="004C0CFC">
        <w:rPr>
          <w:rFonts w:ascii="Calibri" w:hAnsi="Calibri" w:cs="Calibri"/>
          <w:sz w:val="24"/>
          <w:szCs w:val="24"/>
        </w:rPr>
        <w:t xml:space="preserve">Available at: </w:t>
      </w:r>
      <w:hyperlink r:id="rId64" w:history="1">
        <w:r w:rsidRPr="004C0CFC">
          <w:rPr>
            <w:rStyle w:val="Hyperlink"/>
            <w:rFonts w:ascii="Calibri" w:hAnsi="Calibri" w:cs="Calibri"/>
            <w:sz w:val="24"/>
            <w:szCs w:val="24"/>
          </w:rPr>
          <w:t>https://www.stpauls.co.uk/thomas-picton</w:t>
        </w:r>
      </w:hyperlink>
      <w:r w:rsidRPr="004C0CFC">
        <w:rPr>
          <w:rFonts w:ascii="Calibri" w:hAnsi="Calibri" w:cs="Calibri"/>
          <w:sz w:val="24"/>
          <w:szCs w:val="24"/>
        </w:rPr>
        <w:t xml:space="preserve"> (Accessed: 14 February 2025).</w:t>
      </w:r>
    </w:p>
    <w:p w14:paraId="0311005E" w14:textId="77777777" w:rsidR="00CC049D" w:rsidRPr="004C0CFC" w:rsidRDefault="00CC049D" w:rsidP="00C27457">
      <w:pPr>
        <w:rPr>
          <w:rFonts w:ascii="Calibri" w:hAnsi="Calibri" w:cs="Calibri"/>
          <w:sz w:val="24"/>
          <w:szCs w:val="24"/>
        </w:rPr>
      </w:pPr>
      <w:r w:rsidRPr="005D0055">
        <w:rPr>
          <w:rFonts w:ascii="Calibri" w:hAnsi="Calibri" w:cs="Calibri"/>
          <w:sz w:val="24"/>
          <w:szCs w:val="24"/>
        </w:rPr>
        <w:t>Stevens, Q.</w:t>
      </w:r>
      <w:r>
        <w:rPr>
          <w:rFonts w:ascii="Calibri" w:hAnsi="Calibri" w:cs="Calibri"/>
          <w:sz w:val="24"/>
          <w:szCs w:val="24"/>
        </w:rPr>
        <w:t xml:space="preserve"> </w:t>
      </w:r>
      <w:r w:rsidRPr="005D0055">
        <w:rPr>
          <w:rFonts w:ascii="Calibri" w:hAnsi="Calibri" w:cs="Calibri"/>
          <w:i/>
          <w:iCs/>
          <w:sz w:val="24"/>
          <w:szCs w:val="24"/>
        </w:rPr>
        <w:t>et al.</w:t>
      </w:r>
      <w:r w:rsidRPr="005D0055">
        <w:rPr>
          <w:rFonts w:ascii="Calibri" w:hAnsi="Calibri" w:cs="Calibri"/>
          <w:sz w:val="24"/>
          <w:szCs w:val="24"/>
        </w:rPr>
        <w:t xml:space="preserve"> (2018) </w:t>
      </w:r>
      <w:r>
        <w:rPr>
          <w:rFonts w:ascii="Calibri" w:hAnsi="Calibri" w:cs="Calibri"/>
          <w:sz w:val="24"/>
          <w:szCs w:val="24"/>
        </w:rPr>
        <w:t>‘</w:t>
      </w:r>
      <w:r w:rsidRPr="005D0055">
        <w:rPr>
          <w:rFonts w:ascii="Calibri" w:hAnsi="Calibri" w:cs="Calibri"/>
          <w:sz w:val="24"/>
          <w:szCs w:val="24"/>
        </w:rPr>
        <w:t>Counter-monuments: the anti-monumental and the dialogic</w:t>
      </w:r>
      <w:r>
        <w:rPr>
          <w:rFonts w:ascii="Calibri" w:hAnsi="Calibri" w:cs="Calibri"/>
          <w:sz w:val="24"/>
          <w:szCs w:val="24"/>
        </w:rPr>
        <w:t>’,</w:t>
      </w:r>
      <w:r w:rsidRPr="005D0055">
        <w:rPr>
          <w:rFonts w:ascii="Calibri" w:hAnsi="Calibri" w:cs="Calibri"/>
          <w:sz w:val="24"/>
          <w:szCs w:val="24"/>
        </w:rPr>
        <w:t> </w:t>
      </w:r>
      <w:r w:rsidRPr="005D0055">
        <w:rPr>
          <w:rFonts w:ascii="Calibri" w:hAnsi="Calibri" w:cs="Calibri"/>
          <w:i/>
          <w:iCs/>
          <w:sz w:val="24"/>
          <w:szCs w:val="24"/>
        </w:rPr>
        <w:t>The Journal of Architecture</w:t>
      </w:r>
      <w:r w:rsidRPr="005D0055">
        <w:rPr>
          <w:rFonts w:ascii="Calibri" w:hAnsi="Calibri" w:cs="Calibri"/>
          <w:sz w:val="24"/>
          <w:szCs w:val="24"/>
        </w:rPr>
        <w:t>, </w:t>
      </w:r>
      <w:r w:rsidRPr="005D0055">
        <w:rPr>
          <w:rFonts w:ascii="Calibri" w:hAnsi="Calibri" w:cs="Calibri"/>
          <w:i/>
          <w:iCs/>
          <w:sz w:val="24"/>
          <w:szCs w:val="24"/>
        </w:rPr>
        <w:t>23</w:t>
      </w:r>
      <w:r w:rsidRPr="005D0055">
        <w:rPr>
          <w:rFonts w:ascii="Calibri" w:hAnsi="Calibri" w:cs="Calibri"/>
          <w:sz w:val="24"/>
          <w:szCs w:val="24"/>
        </w:rPr>
        <w:t xml:space="preserve">(5), </w:t>
      </w:r>
      <w:r>
        <w:rPr>
          <w:rFonts w:ascii="Calibri" w:hAnsi="Calibri" w:cs="Calibri"/>
          <w:sz w:val="24"/>
          <w:szCs w:val="24"/>
        </w:rPr>
        <w:t xml:space="preserve">pp. </w:t>
      </w:r>
      <w:r w:rsidRPr="005D0055">
        <w:rPr>
          <w:rFonts w:ascii="Calibri" w:hAnsi="Calibri" w:cs="Calibri"/>
          <w:sz w:val="24"/>
          <w:szCs w:val="24"/>
        </w:rPr>
        <w:t xml:space="preserve">718–739. </w:t>
      </w:r>
      <w:r>
        <w:rPr>
          <w:rFonts w:ascii="Calibri" w:hAnsi="Calibri" w:cs="Calibri"/>
          <w:sz w:val="24"/>
          <w:szCs w:val="24"/>
        </w:rPr>
        <w:t xml:space="preserve">Available at: </w:t>
      </w:r>
      <w:r w:rsidRPr="005D0055">
        <w:rPr>
          <w:rFonts w:ascii="Calibri" w:hAnsi="Calibri" w:cs="Calibri"/>
          <w:sz w:val="24"/>
          <w:szCs w:val="24"/>
        </w:rPr>
        <w:t>https://doi.org/10.1080/13602365.2018.1495914</w:t>
      </w:r>
    </w:p>
    <w:p w14:paraId="3E47D7A3" w14:textId="77777777" w:rsidR="00CC049D" w:rsidRPr="004C0CFC" w:rsidRDefault="00CC049D" w:rsidP="00C27457">
      <w:pPr>
        <w:rPr>
          <w:rFonts w:ascii="Calibri" w:hAnsi="Calibri" w:cs="Calibri"/>
          <w:sz w:val="24"/>
          <w:szCs w:val="24"/>
        </w:rPr>
      </w:pPr>
      <w:r w:rsidRPr="005E014B">
        <w:rPr>
          <w:rFonts w:ascii="Calibri" w:hAnsi="Calibri" w:cs="Calibri"/>
          <w:sz w:val="24"/>
          <w:szCs w:val="24"/>
        </w:rPr>
        <w:t>The Cambrian</w:t>
      </w:r>
      <w:r w:rsidRPr="004C0CFC">
        <w:rPr>
          <w:rFonts w:ascii="Calibri" w:hAnsi="Calibri" w:cs="Calibri"/>
          <w:sz w:val="24"/>
          <w:szCs w:val="24"/>
        </w:rPr>
        <w:t xml:space="preserve"> (1825) </w:t>
      </w:r>
      <w:r w:rsidRPr="004C0CFC">
        <w:rPr>
          <w:rFonts w:ascii="Calibri" w:hAnsi="Calibri" w:cs="Calibri"/>
          <w:i/>
          <w:iCs/>
          <w:sz w:val="24"/>
          <w:szCs w:val="24"/>
        </w:rPr>
        <w:t>Sir Thomas Picton’s Monument</w:t>
      </w:r>
      <w:r w:rsidRPr="004C0CFC">
        <w:rPr>
          <w:rFonts w:ascii="Calibri" w:hAnsi="Calibri" w:cs="Calibri"/>
          <w:sz w:val="24"/>
          <w:szCs w:val="24"/>
        </w:rPr>
        <w:t xml:space="preserve">. Available at: </w:t>
      </w:r>
      <w:hyperlink r:id="rId65" w:history="1">
        <w:r w:rsidRPr="004C0CFC">
          <w:rPr>
            <w:rStyle w:val="Hyperlink"/>
            <w:rFonts w:ascii="Calibri" w:hAnsi="Calibri" w:cs="Calibri"/>
            <w:sz w:val="24"/>
            <w:szCs w:val="24"/>
          </w:rPr>
          <w:t>https://newspapers.library.wales/view/3326005/3326009/19/sir%2BOR%2Bthomas%2BOR%2Bpicton</w:t>
        </w:r>
      </w:hyperlink>
      <w:r w:rsidRPr="004C0CFC">
        <w:rPr>
          <w:rFonts w:ascii="Calibri" w:hAnsi="Calibri" w:cs="Calibri"/>
          <w:sz w:val="24"/>
          <w:szCs w:val="24"/>
        </w:rPr>
        <w:t xml:space="preserve"> (Accessed: 16 February 2025).</w:t>
      </w:r>
    </w:p>
    <w:p w14:paraId="6528589D" w14:textId="77777777" w:rsidR="00CC049D" w:rsidRDefault="00CC049D" w:rsidP="00C27457">
      <w:pPr>
        <w:rPr>
          <w:rFonts w:ascii="Calibri" w:hAnsi="Calibri" w:cs="Calibri"/>
          <w:sz w:val="24"/>
          <w:szCs w:val="24"/>
        </w:rPr>
      </w:pPr>
      <w:r w:rsidRPr="004C0CFC">
        <w:rPr>
          <w:rFonts w:ascii="Calibri" w:hAnsi="Calibri" w:cs="Calibri"/>
          <w:i/>
          <w:iCs/>
          <w:sz w:val="24"/>
          <w:szCs w:val="24"/>
        </w:rPr>
        <w:lastRenderedPageBreak/>
        <w:t>The Economist</w:t>
      </w:r>
      <w:r w:rsidRPr="004C0CFC">
        <w:rPr>
          <w:rFonts w:ascii="Calibri" w:hAnsi="Calibri" w:cs="Calibri"/>
          <w:sz w:val="24"/>
          <w:szCs w:val="24"/>
        </w:rPr>
        <w:t xml:space="preserve"> (2022) </w:t>
      </w:r>
      <w:r w:rsidRPr="004C0CFC">
        <w:rPr>
          <w:rFonts w:ascii="Calibri" w:hAnsi="Calibri" w:cs="Calibri"/>
          <w:i/>
          <w:iCs/>
          <w:sz w:val="24"/>
          <w:szCs w:val="24"/>
        </w:rPr>
        <w:t>Cancel culture: Iconoclasm past and present.</w:t>
      </w:r>
      <w:r w:rsidRPr="004C0CFC">
        <w:rPr>
          <w:rFonts w:ascii="Calibri" w:hAnsi="Calibri" w:cs="Calibri"/>
          <w:sz w:val="24"/>
          <w:szCs w:val="24"/>
        </w:rPr>
        <w:t xml:space="preserve"> Available at: </w:t>
      </w:r>
      <w:hyperlink r:id="rId66" w:history="1">
        <w:r w:rsidRPr="004C0CFC">
          <w:rPr>
            <w:rStyle w:val="Hyperlink"/>
            <w:rFonts w:ascii="Calibri" w:hAnsi="Calibri" w:cs="Calibri"/>
            <w:sz w:val="24"/>
            <w:szCs w:val="24"/>
          </w:rPr>
          <w:t>https://www.proquest.com/docview/2617702482/4BBC2EFCE62B4CB0PQ/1?accountid=130472&amp;sourcetype=Magazines</w:t>
        </w:r>
      </w:hyperlink>
      <w:r w:rsidRPr="004C0CFC">
        <w:rPr>
          <w:rFonts w:ascii="Calibri" w:hAnsi="Calibri" w:cs="Calibri"/>
          <w:sz w:val="24"/>
          <w:szCs w:val="24"/>
        </w:rPr>
        <w:t xml:space="preserve"> (Accessed: 13 February 2025).</w:t>
      </w:r>
    </w:p>
    <w:p w14:paraId="57DC6C0E" w14:textId="77777777" w:rsidR="00CC049D" w:rsidRPr="004C0CFC" w:rsidRDefault="00CC049D" w:rsidP="00C27457">
      <w:pPr>
        <w:rPr>
          <w:rFonts w:ascii="Calibri" w:hAnsi="Calibri" w:cs="Calibri"/>
          <w:sz w:val="24"/>
          <w:szCs w:val="24"/>
        </w:rPr>
      </w:pPr>
      <w:r w:rsidRPr="0016688C">
        <w:rPr>
          <w:rFonts w:ascii="Calibri" w:hAnsi="Calibri" w:cs="Calibri"/>
          <w:i/>
          <w:iCs/>
          <w:sz w:val="24"/>
          <w:szCs w:val="24"/>
        </w:rPr>
        <w:t>The Guardian</w:t>
      </w:r>
      <w:r>
        <w:rPr>
          <w:rFonts w:ascii="Calibri" w:hAnsi="Calibri" w:cs="Calibri"/>
          <w:sz w:val="24"/>
          <w:szCs w:val="24"/>
        </w:rPr>
        <w:t xml:space="preserve"> (2011) </w:t>
      </w:r>
      <w:r w:rsidRPr="003B3FCD">
        <w:rPr>
          <w:rFonts w:ascii="Calibri" w:hAnsi="Calibri" w:cs="Calibri"/>
          <w:i/>
          <w:iCs/>
          <w:sz w:val="24"/>
          <w:szCs w:val="24"/>
        </w:rPr>
        <w:t>Si</w:t>
      </w:r>
      <w:r>
        <w:rPr>
          <w:rFonts w:ascii="Calibri" w:hAnsi="Calibri" w:cs="Calibri"/>
          <w:i/>
          <w:iCs/>
          <w:sz w:val="24"/>
          <w:szCs w:val="24"/>
        </w:rPr>
        <w:t>r</w:t>
      </w:r>
      <w:r w:rsidRPr="003B3FCD">
        <w:rPr>
          <w:rFonts w:ascii="Calibri" w:hAnsi="Calibri" w:cs="Calibri"/>
          <w:i/>
          <w:iCs/>
          <w:sz w:val="24"/>
          <w:szCs w:val="24"/>
        </w:rPr>
        <w:t xml:space="preserve"> Thomas Picton? Let him hang.</w:t>
      </w:r>
      <w:r>
        <w:rPr>
          <w:rFonts w:ascii="Calibri" w:hAnsi="Calibri" w:cs="Calibri"/>
          <w:sz w:val="24"/>
          <w:szCs w:val="24"/>
        </w:rPr>
        <w:t xml:space="preserve"> Available at: </w:t>
      </w:r>
      <w:hyperlink r:id="rId67" w:history="1">
        <w:r w:rsidRPr="00473438">
          <w:rPr>
            <w:rStyle w:val="Hyperlink"/>
            <w:rFonts w:ascii="Calibri" w:hAnsi="Calibri" w:cs="Calibri"/>
            <w:sz w:val="24"/>
            <w:szCs w:val="24"/>
          </w:rPr>
          <w:t>https://www.theguardian.com/artanddesign/jonathanjonesblog/2011/nov/25/sir-thomas-picton-portrait</w:t>
        </w:r>
      </w:hyperlink>
      <w:r>
        <w:rPr>
          <w:rFonts w:ascii="Calibri" w:hAnsi="Calibri" w:cs="Calibri"/>
          <w:sz w:val="24"/>
          <w:szCs w:val="24"/>
        </w:rPr>
        <w:t xml:space="preserve"> (Accessed: 19 February 2025).</w:t>
      </w:r>
    </w:p>
    <w:p w14:paraId="3E2A39F1" w14:textId="77777777" w:rsidR="00CC049D" w:rsidRDefault="00CC049D" w:rsidP="00C27457">
      <w:pPr>
        <w:rPr>
          <w:rFonts w:ascii="Calibri" w:hAnsi="Calibri" w:cs="Calibri"/>
          <w:sz w:val="24"/>
          <w:szCs w:val="24"/>
        </w:rPr>
      </w:pPr>
      <w:r w:rsidRPr="004C0CFC">
        <w:rPr>
          <w:rFonts w:ascii="Calibri" w:hAnsi="Calibri" w:cs="Calibri"/>
          <w:sz w:val="24"/>
          <w:szCs w:val="24"/>
        </w:rPr>
        <w:t xml:space="preserve">Topographic Map (2025) </w:t>
      </w:r>
      <w:r w:rsidRPr="004C0CFC">
        <w:rPr>
          <w:rFonts w:ascii="Calibri" w:hAnsi="Calibri" w:cs="Calibri"/>
          <w:i/>
          <w:iCs/>
          <w:sz w:val="24"/>
          <w:szCs w:val="24"/>
        </w:rPr>
        <w:t xml:space="preserve">Map showing elevation of Picton monument. </w:t>
      </w:r>
      <w:r w:rsidRPr="004C0CFC">
        <w:rPr>
          <w:rFonts w:ascii="Calibri" w:hAnsi="Calibri" w:cs="Calibri"/>
          <w:sz w:val="24"/>
          <w:szCs w:val="24"/>
        </w:rPr>
        <w:t xml:space="preserve">Available at: </w:t>
      </w:r>
      <w:hyperlink r:id="rId68" w:history="1">
        <w:r w:rsidRPr="004C0CFC">
          <w:rPr>
            <w:rStyle w:val="Hyperlink"/>
            <w:rFonts w:ascii="Calibri" w:hAnsi="Calibri" w:cs="Calibri"/>
            <w:sz w:val="24"/>
            <w:szCs w:val="24"/>
          </w:rPr>
          <w:t>https://en-gb.topographic-map.com/map-gdftp/Carmarthen/?center=51.85809%2C-4.32101&amp;zoom=18</w:t>
        </w:r>
      </w:hyperlink>
      <w:r w:rsidRPr="004C0CFC">
        <w:rPr>
          <w:rFonts w:ascii="Calibri" w:hAnsi="Calibri" w:cs="Calibri"/>
          <w:sz w:val="24"/>
          <w:szCs w:val="24"/>
        </w:rPr>
        <w:t xml:space="preserve"> (Accessed: 16 February 2025).</w:t>
      </w:r>
    </w:p>
    <w:p w14:paraId="2F614609" w14:textId="3DBC6EF0" w:rsidR="00595304" w:rsidRPr="004C0CFC" w:rsidRDefault="00595304" w:rsidP="00C27457">
      <w:pPr>
        <w:rPr>
          <w:rFonts w:ascii="Calibri" w:hAnsi="Calibri" w:cs="Calibri"/>
          <w:sz w:val="24"/>
          <w:szCs w:val="24"/>
        </w:rPr>
      </w:pPr>
      <w:r w:rsidRPr="005E014B">
        <w:rPr>
          <w:rFonts w:ascii="Calibri" w:hAnsi="Calibri" w:cs="Calibri"/>
          <w:i/>
          <w:iCs/>
          <w:sz w:val="24"/>
          <w:szCs w:val="24"/>
        </w:rPr>
        <w:t>Trinidad Express</w:t>
      </w:r>
      <w:r>
        <w:rPr>
          <w:rFonts w:ascii="Calibri" w:hAnsi="Calibri" w:cs="Calibri"/>
          <w:sz w:val="24"/>
          <w:szCs w:val="24"/>
        </w:rPr>
        <w:t xml:space="preserve"> (2021) </w:t>
      </w:r>
      <w:r w:rsidRPr="00595304">
        <w:rPr>
          <w:rFonts w:ascii="Calibri" w:hAnsi="Calibri" w:cs="Calibri"/>
          <w:i/>
          <w:iCs/>
          <w:sz w:val="24"/>
          <w:szCs w:val="24"/>
        </w:rPr>
        <w:t>A national shame.</w:t>
      </w:r>
      <w:r>
        <w:rPr>
          <w:rFonts w:ascii="Calibri" w:hAnsi="Calibri" w:cs="Calibri"/>
          <w:sz w:val="24"/>
          <w:szCs w:val="24"/>
        </w:rPr>
        <w:t xml:space="preserve"> Available at: </w:t>
      </w:r>
      <w:hyperlink r:id="rId69" w:history="1">
        <w:r w:rsidRPr="007F3277">
          <w:rPr>
            <w:rStyle w:val="Hyperlink"/>
            <w:rFonts w:ascii="Calibri" w:hAnsi="Calibri" w:cs="Calibri"/>
            <w:sz w:val="24"/>
            <w:szCs w:val="24"/>
          </w:rPr>
          <w:t>https://trinidadexpress.com/opinion/editorials/a-national-shame/article_95fbc2d4-4675-11ec-95a0-235824935301.html</w:t>
        </w:r>
      </w:hyperlink>
      <w:r>
        <w:rPr>
          <w:rFonts w:ascii="Calibri" w:hAnsi="Calibri" w:cs="Calibri"/>
          <w:sz w:val="24"/>
          <w:szCs w:val="24"/>
        </w:rPr>
        <w:t xml:space="preserve"> (Accessed: 24 February 2025).</w:t>
      </w:r>
    </w:p>
    <w:p w14:paraId="74FD98C1" w14:textId="77777777" w:rsidR="00CC049D" w:rsidRDefault="00CC049D" w:rsidP="00C27457">
      <w:pPr>
        <w:rPr>
          <w:rFonts w:ascii="Calibri" w:hAnsi="Calibri" w:cs="Calibri"/>
          <w:sz w:val="24"/>
          <w:szCs w:val="24"/>
        </w:rPr>
      </w:pPr>
      <w:r w:rsidRPr="004C0CFC">
        <w:rPr>
          <w:rFonts w:ascii="Calibri" w:hAnsi="Calibri" w:cs="Calibri"/>
          <w:sz w:val="24"/>
          <w:szCs w:val="24"/>
        </w:rPr>
        <w:t xml:space="preserve">War Memorials Online (2020) </w:t>
      </w:r>
      <w:r w:rsidRPr="004C0CFC">
        <w:rPr>
          <w:rFonts w:ascii="Calibri" w:hAnsi="Calibri" w:cs="Calibri"/>
          <w:i/>
          <w:iCs/>
          <w:sz w:val="24"/>
          <w:szCs w:val="24"/>
        </w:rPr>
        <w:t xml:space="preserve">Sir Thomas Picton Obelisk. </w:t>
      </w:r>
      <w:r w:rsidRPr="004C0CFC">
        <w:rPr>
          <w:rFonts w:ascii="Calibri" w:hAnsi="Calibri" w:cs="Calibri"/>
          <w:sz w:val="24"/>
          <w:szCs w:val="24"/>
        </w:rPr>
        <w:t xml:space="preserve">Available at: </w:t>
      </w:r>
      <w:hyperlink r:id="rId70" w:history="1">
        <w:r w:rsidRPr="004C0CFC">
          <w:rPr>
            <w:rStyle w:val="Hyperlink"/>
            <w:rFonts w:ascii="Calibri" w:hAnsi="Calibri" w:cs="Calibri"/>
            <w:sz w:val="24"/>
            <w:szCs w:val="24"/>
          </w:rPr>
          <w:t>https://www.warmemorialsonline.org.uk/memorial/270440</w:t>
        </w:r>
      </w:hyperlink>
      <w:r w:rsidRPr="004C0CFC">
        <w:rPr>
          <w:rFonts w:ascii="Calibri" w:hAnsi="Calibri" w:cs="Calibri"/>
          <w:sz w:val="24"/>
          <w:szCs w:val="24"/>
        </w:rPr>
        <w:t xml:space="preserve"> (Accessed: 14 February 2025).</w:t>
      </w:r>
    </w:p>
    <w:p w14:paraId="3FDA2BE2" w14:textId="77777777" w:rsidR="00CC049D" w:rsidRDefault="00CC049D" w:rsidP="00C27457">
      <w:pPr>
        <w:rPr>
          <w:rFonts w:ascii="Calibri" w:hAnsi="Calibri" w:cs="Calibri"/>
          <w:sz w:val="24"/>
          <w:szCs w:val="24"/>
        </w:rPr>
      </w:pPr>
      <w:r>
        <w:rPr>
          <w:rFonts w:ascii="Calibri" w:hAnsi="Calibri" w:cs="Calibri"/>
          <w:sz w:val="24"/>
          <w:szCs w:val="24"/>
        </w:rPr>
        <w:t xml:space="preserve">Welsh Government (2024) </w:t>
      </w:r>
      <w:r w:rsidRPr="00B53B13">
        <w:rPr>
          <w:rFonts w:ascii="Calibri" w:hAnsi="Calibri" w:cs="Calibri"/>
          <w:i/>
          <w:iCs/>
          <w:sz w:val="24"/>
          <w:szCs w:val="24"/>
        </w:rPr>
        <w:t>Public Commemoration in Wales: Guidance for Public Bodies.</w:t>
      </w:r>
      <w:r>
        <w:rPr>
          <w:rFonts w:ascii="Calibri" w:hAnsi="Calibri" w:cs="Calibri"/>
          <w:sz w:val="24"/>
          <w:szCs w:val="24"/>
        </w:rPr>
        <w:t xml:space="preserve"> Available at: </w:t>
      </w:r>
      <w:hyperlink r:id="rId71" w:history="1">
        <w:r w:rsidRPr="00952BC8">
          <w:rPr>
            <w:rStyle w:val="Hyperlink"/>
            <w:rFonts w:ascii="Calibri" w:hAnsi="Calibri" w:cs="Calibri"/>
            <w:sz w:val="24"/>
            <w:szCs w:val="24"/>
          </w:rPr>
          <w:t>https://www.gov.wales/sites/default/files/publications/2024-03/public-commemoration-in-wales-guidance.pdf</w:t>
        </w:r>
      </w:hyperlink>
      <w:r>
        <w:rPr>
          <w:rFonts w:ascii="Calibri" w:hAnsi="Calibri" w:cs="Calibri"/>
          <w:sz w:val="24"/>
          <w:szCs w:val="24"/>
        </w:rPr>
        <w:t xml:space="preserve"> (Accessed: 19 February 2025).</w:t>
      </w:r>
    </w:p>
    <w:p w14:paraId="2FD25C09" w14:textId="77777777" w:rsidR="00CC049D" w:rsidRPr="004C0CFC" w:rsidRDefault="00CC049D" w:rsidP="00C27457">
      <w:pPr>
        <w:rPr>
          <w:rFonts w:ascii="Calibri" w:hAnsi="Calibri" w:cs="Calibri"/>
          <w:sz w:val="24"/>
          <w:szCs w:val="24"/>
        </w:rPr>
      </w:pPr>
      <w:r w:rsidRPr="004C0CFC">
        <w:rPr>
          <w:rFonts w:ascii="Calibri" w:hAnsi="Calibri" w:cs="Calibri"/>
          <w:sz w:val="24"/>
          <w:szCs w:val="24"/>
        </w:rPr>
        <w:t xml:space="preserve">Youle, R. (2020) </w:t>
      </w:r>
      <w:r w:rsidRPr="004C0CFC">
        <w:rPr>
          <w:rFonts w:ascii="Calibri" w:hAnsi="Calibri" w:cs="Calibri"/>
          <w:i/>
          <w:iCs/>
          <w:sz w:val="24"/>
          <w:szCs w:val="24"/>
        </w:rPr>
        <w:t>Information boards ‘referring to slavery links’ to be placed by Thomas Picton monument.</w:t>
      </w:r>
      <w:r w:rsidRPr="004C0CFC">
        <w:rPr>
          <w:rFonts w:ascii="Calibri" w:hAnsi="Calibri" w:cs="Calibri"/>
          <w:sz w:val="24"/>
          <w:szCs w:val="24"/>
        </w:rPr>
        <w:t xml:space="preserve"> Available at: </w:t>
      </w:r>
      <w:hyperlink r:id="rId72" w:history="1">
        <w:r w:rsidRPr="004C0CFC">
          <w:rPr>
            <w:rStyle w:val="Hyperlink"/>
            <w:rFonts w:ascii="Calibri" w:hAnsi="Calibri" w:cs="Calibri"/>
            <w:sz w:val="24"/>
            <w:szCs w:val="24"/>
          </w:rPr>
          <w:t>https://nation.cymru/news/information-boards-to-be-placed-by-thomas-picton-monument/</w:t>
        </w:r>
      </w:hyperlink>
      <w:r w:rsidRPr="004C0CFC">
        <w:rPr>
          <w:rFonts w:ascii="Calibri" w:hAnsi="Calibri" w:cs="Calibri"/>
          <w:sz w:val="24"/>
          <w:szCs w:val="24"/>
        </w:rPr>
        <w:t xml:space="preserve"> (Accessed: 13 February 2025).</w:t>
      </w:r>
    </w:p>
    <w:p w14:paraId="3421A46E" w14:textId="77777777" w:rsidR="00CC049D" w:rsidRDefault="00CC049D" w:rsidP="0041698F">
      <w:pPr>
        <w:rPr>
          <w:rFonts w:ascii="Calibri" w:hAnsi="Calibri" w:cs="Calibri"/>
          <w:sz w:val="24"/>
          <w:szCs w:val="24"/>
        </w:rPr>
      </w:pPr>
      <w:r w:rsidRPr="004C0CFC">
        <w:rPr>
          <w:rFonts w:ascii="Calibri" w:hAnsi="Calibri" w:cs="Calibri"/>
          <w:sz w:val="24"/>
          <w:szCs w:val="24"/>
        </w:rPr>
        <w:t xml:space="preserve">YouTube (2021) </w:t>
      </w:r>
      <w:r w:rsidRPr="004C0CFC">
        <w:rPr>
          <w:rFonts w:ascii="Calibri" w:hAnsi="Calibri" w:cs="Calibri"/>
          <w:i/>
          <w:iCs/>
          <w:sz w:val="24"/>
          <w:szCs w:val="24"/>
        </w:rPr>
        <w:t>The Picton Monument Must Stand!</w:t>
      </w:r>
      <w:r w:rsidRPr="004C0CFC">
        <w:rPr>
          <w:rFonts w:ascii="Calibri" w:hAnsi="Calibri" w:cs="Calibri"/>
          <w:sz w:val="24"/>
          <w:szCs w:val="24"/>
        </w:rPr>
        <w:t xml:space="preserve"> Available at: </w:t>
      </w:r>
      <w:hyperlink r:id="rId73" w:history="1">
        <w:r w:rsidRPr="004C0CFC">
          <w:rPr>
            <w:rStyle w:val="Hyperlink"/>
            <w:rFonts w:ascii="Calibri" w:hAnsi="Calibri" w:cs="Calibri"/>
            <w:sz w:val="24"/>
            <w:szCs w:val="24"/>
          </w:rPr>
          <w:t>https://www.youtube.com/watch?app=desktop&amp;v=SyIdKRdbQno</w:t>
        </w:r>
      </w:hyperlink>
      <w:r w:rsidRPr="004C0CFC">
        <w:rPr>
          <w:rFonts w:ascii="Calibri" w:hAnsi="Calibri" w:cs="Calibri"/>
          <w:sz w:val="24"/>
          <w:szCs w:val="24"/>
        </w:rPr>
        <w:t xml:space="preserve"> (Accessed: 15 February 2025).</w:t>
      </w:r>
    </w:p>
    <w:p w14:paraId="0B96DB7E" w14:textId="77777777" w:rsidR="004C0CFC" w:rsidRDefault="004C0CFC" w:rsidP="0041698F">
      <w:pPr>
        <w:rPr>
          <w:rFonts w:ascii="Calibri" w:hAnsi="Calibri" w:cs="Calibri"/>
          <w:sz w:val="24"/>
          <w:szCs w:val="24"/>
        </w:rPr>
      </w:pPr>
    </w:p>
    <w:p w14:paraId="029AEAC4" w14:textId="77777777" w:rsidR="004C0CFC" w:rsidRDefault="004C0CFC" w:rsidP="0041698F">
      <w:pPr>
        <w:rPr>
          <w:rFonts w:ascii="Calibri" w:hAnsi="Calibri" w:cs="Calibri"/>
          <w:sz w:val="24"/>
          <w:szCs w:val="24"/>
        </w:rPr>
      </w:pPr>
    </w:p>
    <w:p w14:paraId="35856B28" w14:textId="77777777" w:rsidR="004C0CFC" w:rsidRDefault="004C0CFC" w:rsidP="0041698F">
      <w:pPr>
        <w:rPr>
          <w:rFonts w:ascii="Calibri" w:hAnsi="Calibri" w:cs="Calibri"/>
          <w:sz w:val="24"/>
          <w:szCs w:val="24"/>
        </w:rPr>
      </w:pPr>
    </w:p>
    <w:p w14:paraId="1813A98E" w14:textId="77777777" w:rsidR="004C0CFC" w:rsidRDefault="004C0CFC" w:rsidP="0041698F">
      <w:pPr>
        <w:rPr>
          <w:rFonts w:ascii="Calibri" w:hAnsi="Calibri" w:cs="Calibri"/>
          <w:sz w:val="24"/>
          <w:szCs w:val="24"/>
        </w:rPr>
      </w:pPr>
    </w:p>
    <w:p w14:paraId="0370DC67" w14:textId="77777777" w:rsidR="004C0CFC" w:rsidRDefault="004C0CFC" w:rsidP="0041698F">
      <w:pPr>
        <w:rPr>
          <w:rFonts w:ascii="Calibri" w:hAnsi="Calibri" w:cs="Calibri"/>
          <w:sz w:val="24"/>
          <w:szCs w:val="24"/>
        </w:rPr>
      </w:pPr>
    </w:p>
    <w:p w14:paraId="4BE3B435" w14:textId="77777777" w:rsidR="004C0CFC" w:rsidRDefault="004C0CFC" w:rsidP="0041698F">
      <w:pPr>
        <w:rPr>
          <w:rFonts w:ascii="Calibri" w:hAnsi="Calibri" w:cs="Calibri"/>
          <w:sz w:val="24"/>
          <w:szCs w:val="24"/>
        </w:rPr>
      </w:pPr>
    </w:p>
    <w:p w14:paraId="061EB560" w14:textId="77777777" w:rsidR="004C0CFC" w:rsidRDefault="004C0CFC" w:rsidP="0041698F">
      <w:pPr>
        <w:rPr>
          <w:rFonts w:ascii="Calibri" w:hAnsi="Calibri" w:cs="Calibri"/>
          <w:sz w:val="24"/>
          <w:szCs w:val="24"/>
        </w:rPr>
      </w:pPr>
    </w:p>
    <w:p w14:paraId="7F3AE4A4" w14:textId="77777777" w:rsidR="00E35909" w:rsidRDefault="00E35909" w:rsidP="00E35909">
      <w:pPr>
        <w:rPr>
          <w:rFonts w:ascii="Calibri" w:hAnsi="Calibri" w:cs="Calibri"/>
          <w:sz w:val="24"/>
          <w:szCs w:val="24"/>
        </w:rPr>
      </w:pPr>
    </w:p>
    <w:p w14:paraId="04E6EFFE" w14:textId="77777777" w:rsidR="00E35909" w:rsidRDefault="00E35909" w:rsidP="00E35909">
      <w:pPr>
        <w:rPr>
          <w:rFonts w:ascii="Calibri" w:hAnsi="Calibri" w:cs="Calibri"/>
          <w:sz w:val="24"/>
          <w:szCs w:val="24"/>
        </w:rPr>
      </w:pPr>
    </w:p>
    <w:p w14:paraId="30761CB9" w14:textId="77777777" w:rsidR="00E35909" w:rsidRDefault="00E35909" w:rsidP="00E35909">
      <w:pPr>
        <w:rPr>
          <w:rFonts w:ascii="Calibri" w:hAnsi="Calibri" w:cs="Calibri"/>
          <w:sz w:val="24"/>
          <w:szCs w:val="24"/>
        </w:rPr>
      </w:pPr>
    </w:p>
    <w:p w14:paraId="3221754E" w14:textId="77777777" w:rsidR="00751AA7" w:rsidRDefault="00751AA7" w:rsidP="00E35909">
      <w:pPr>
        <w:rPr>
          <w:rFonts w:ascii="Calibri" w:hAnsi="Calibri" w:cs="Calibri"/>
          <w:sz w:val="24"/>
          <w:szCs w:val="24"/>
        </w:rPr>
      </w:pPr>
    </w:p>
    <w:p w14:paraId="07D5E351" w14:textId="314601F1" w:rsidR="00C27457" w:rsidRPr="00C53068" w:rsidRDefault="00C27457" w:rsidP="00E35909">
      <w:pPr>
        <w:jc w:val="center"/>
        <w:rPr>
          <w:rFonts w:ascii="Calibri" w:hAnsi="Calibri" w:cs="Calibri"/>
          <w:b/>
          <w:bCs/>
          <w:sz w:val="24"/>
          <w:szCs w:val="24"/>
          <w:u w:val="single"/>
        </w:rPr>
      </w:pPr>
      <w:r w:rsidRPr="00C53068">
        <w:rPr>
          <w:rFonts w:ascii="Calibri" w:hAnsi="Calibri" w:cs="Calibri"/>
          <w:b/>
          <w:bCs/>
          <w:sz w:val="24"/>
          <w:szCs w:val="24"/>
          <w:u w:val="single"/>
        </w:rPr>
        <w:lastRenderedPageBreak/>
        <w:t>APPENDIX</w:t>
      </w:r>
    </w:p>
    <w:p w14:paraId="7B7E50A3" w14:textId="2A9561F3" w:rsidR="00313D54" w:rsidRPr="00251FB0" w:rsidRDefault="00313D54" w:rsidP="0048322B">
      <w:pPr>
        <w:spacing w:after="0" w:line="276" w:lineRule="auto"/>
        <w:rPr>
          <w:rFonts w:ascii="Calibri" w:hAnsi="Calibri" w:cs="Calibri"/>
          <w:sz w:val="24"/>
          <w:szCs w:val="24"/>
        </w:rPr>
      </w:pPr>
    </w:p>
    <w:tbl>
      <w:tblPr>
        <w:tblStyle w:val="TableGrid"/>
        <w:tblW w:w="0" w:type="auto"/>
        <w:tblLook w:val="04A0" w:firstRow="1" w:lastRow="0" w:firstColumn="1" w:lastColumn="0" w:noHBand="0" w:noVBand="1"/>
      </w:tblPr>
      <w:tblGrid>
        <w:gridCol w:w="8075"/>
        <w:gridCol w:w="988"/>
      </w:tblGrid>
      <w:tr w:rsidR="0048322B" w14:paraId="22A5CE0F" w14:textId="77777777" w:rsidTr="0012030A">
        <w:tc>
          <w:tcPr>
            <w:tcW w:w="8075" w:type="dxa"/>
          </w:tcPr>
          <w:p w14:paraId="3FEAE368" w14:textId="77777777" w:rsidR="0048322B" w:rsidRPr="00592370" w:rsidRDefault="0048322B" w:rsidP="0048322B">
            <w:pPr>
              <w:rPr>
                <w:rFonts w:ascii="Calibri" w:hAnsi="Calibri" w:cs="Calibri"/>
                <w:b/>
                <w:bCs/>
                <w:sz w:val="24"/>
                <w:szCs w:val="24"/>
              </w:rPr>
            </w:pPr>
            <w:r w:rsidRPr="00592370">
              <w:rPr>
                <w:rFonts w:ascii="Calibri" w:hAnsi="Calibri" w:cs="Calibri"/>
                <w:b/>
                <w:bCs/>
                <w:sz w:val="24"/>
                <w:szCs w:val="24"/>
              </w:rPr>
              <w:t>CONTENTS</w:t>
            </w:r>
          </w:p>
        </w:tc>
        <w:tc>
          <w:tcPr>
            <w:tcW w:w="988" w:type="dxa"/>
          </w:tcPr>
          <w:p w14:paraId="3122E487" w14:textId="77777777" w:rsidR="0048322B" w:rsidRPr="00592370" w:rsidRDefault="0048322B" w:rsidP="0012030A">
            <w:pPr>
              <w:jc w:val="center"/>
              <w:rPr>
                <w:rFonts w:ascii="Calibri" w:hAnsi="Calibri" w:cs="Calibri"/>
                <w:b/>
                <w:bCs/>
                <w:sz w:val="24"/>
                <w:szCs w:val="24"/>
              </w:rPr>
            </w:pPr>
            <w:r w:rsidRPr="00592370">
              <w:rPr>
                <w:rFonts w:ascii="Calibri" w:hAnsi="Calibri" w:cs="Calibri"/>
                <w:b/>
                <w:bCs/>
                <w:sz w:val="24"/>
                <w:szCs w:val="24"/>
              </w:rPr>
              <w:t>PAGE</w:t>
            </w:r>
          </w:p>
        </w:tc>
      </w:tr>
      <w:tr w:rsidR="0048322B" w14:paraId="22CD2F42" w14:textId="77777777" w:rsidTr="0012030A">
        <w:tc>
          <w:tcPr>
            <w:tcW w:w="8075" w:type="dxa"/>
          </w:tcPr>
          <w:p w14:paraId="4DDEE612"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1: Ordnance Survey Map 1877 to 1888</w:t>
            </w:r>
          </w:p>
          <w:p w14:paraId="7B2D2B75" w14:textId="77777777" w:rsidR="0048322B" w:rsidRPr="00592370" w:rsidRDefault="0048322B" w:rsidP="0012030A">
            <w:pPr>
              <w:rPr>
                <w:rFonts w:ascii="Calibri" w:hAnsi="Calibri" w:cs="Calibri"/>
                <w:sz w:val="24"/>
                <w:szCs w:val="24"/>
              </w:rPr>
            </w:pPr>
          </w:p>
        </w:tc>
        <w:tc>
          <w:tcPr>
            <w:tcW w:w="988" w:type="dxa"/>
          </w:tcPr>
          <w:p w14:paraId="0EE92F6D" w14:textId="3468BE72" w:rsidR="0048322B" w:rsidRPr="00592370" w:rsidRDefault="00B20E64" w:rsidP="0012030A">
            <w:pPr>
              <w:jc w:val="center"/>
              <w:rPr>
                <w:rFonts w:ascii="Calibri" w:hAnsi="Calibri" w:cs="Calibri"/>
                <w:sz w:val="24"/>
                <w:szCs w:val="24"/>
              </w:rPr>
            </w:pPr>
            <w:r>
              <w:rPr>
                <w:rFonts w:ascii="Calibri" w:hAnsi="Calibri" w:cs="Calibri"/>
                <w:sz w:val="24"/>
                <w:szCs w:val="24"/>
              </w:rPr>
              <w:t>20</w:t>
            </w:r>
          </w:p>
        </w:tc>
      </w:tr>
      <w:tr w:rsidR="0048322B" w14:paraId="04CB3DAD" w14:textId="77777777" w:rsidTr="0012030A">
        <w:tc>
          <w:tcPr>
            <w:tcW w:w="8075" w:type="dxa"/>
          </w:tcPr>
          <w:p w14:paraId="349AB578"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 xml:space="preserve">APPENDIX 2: Picton Terrace Historic Boundary Overlay 1886 </w:t>
            </w:r>
          </w:p>
          <w:p w14:paraId="2E3082CE" w14:textId="77777777" w:rsidR="0048322B" w:rsidRPr="00592370" w:rsidRDefault="0048322B" w:rsidP="0012030A">
            <w:pPr>
              <w:rPr>
                <w:rFonts w:ascii="Calibri" w:hAnsi="Calibri" w:cs="Calibri"/>
                <w:sz w:val="24"/>
                <w:szCs w:val="24"/>
              </w:rPr>
            </w:pPr>
          </w:p>
        </w:tc>
        <w:tc>
          <w:tcPr>
            <w:tcW w:w="988" w:type="dxa"/>
          </w:tcPr>
          <w:p w14:paraId="1616D3E2" w14:textId="29747E6D" w:rsidR="0048322B" w:rsidRPr="00592370" w:rsidRDefault="00B20E64" w:rsidP="0012030A">
            <w:pPr>
              <w:jc w:val="center"/>
              <w:rPr>
                <w:rFonts w:ascii="Calibri" w:hAnsi="Calibri" w:cs="Calibri"/>
                <w:sz w:val="24"/>
                <w:szCs w:val="24"/>
              </w:rPr>
            </w:pPr>
            <w:r>
              <w:rPr>
                <w:rFonts w:ascii="Calibri" w:hAnsi="Calibri" w:cs="Calibri"/>
                <w:sz w:val="24"/>
                <w:szCs w:val="24"/>
              </w:rPr>
              <w:t>20</w:t>
            </w:r>
          </w:p>
        </w:tc>
      </w:tr>
      <w:tr w:rsidR="0048322B" w14:paraId="4D3A409E" w14:textId="77777777" w:rsidTr="0012030A">
        <w:tc>
          <w:tcPr>
            <w:tcW w:w="8075" w:type="dxa"/>
          </w:tcPr>
          <w:p w14:paraId="0409CEA6"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3: Picton Terrace Historic Boundary Overlay 1906</w:t>
            </w:r>
          </w:p>
          <w:p w14:paraId="07495DA5" w14:textId="77777777" w:rsidR="0048322B" w:rsidRPr="00592370" w:rsidRDefault="0048322B" w:rsidP="0012030A">
            <w:pPr>
              <w:rPr>
                <w:rFonts w:ascii="Calibri" w:hAnsi="Calibri" w:cs="Calibri"/>
                <w:sz w:val="24"/>
                <w:szCs w:val="24"/>
              </w:rPr>
            </w:pPr>
          </w:p>
        </w:tc>
        <w:tc>
          <w:tcPr>
            <w:tcW w:w="988" w:type="dxa"/>
          </w:tcPr>
          <w:p w14:paraId="249A4448" w14:textId="5B2B2773" w:rsidR="0048322B" w:rsidRPr="00592370" w:rsidRDefault="00B20E64" w:rsidP="0012030A">
            <w:pPr>
              <w:jc w:val="center"/>
              <w:rPr>
                <w:rFonts w:ascii="Calibri" w:hAnsi="Calibri" w:cs="Calibri"/>
                <w:sz w:val="24"/>
                <w:szCs w:val="24"/>
              </w:rPr>
            </w:pPr>
            <w:r>
              <w:rPr>
                <w:rFonts w:ascii="Calibri" w:hAnsi="Calibri" w:cs="Calibri"/>
                <w:sz w:val="24"/>
                <w:szCs w:val="24"/>
              </w:rPr>
              <w:t>21</w:t>
            </w:r>
          </w:p>
        </w:tc>
      </w:tr>
      <w:tr w:rsidR="0048322B" w14:paraId="06AF2546" w14:textId="77777777" w:rsidTr="0012030A">
        <w:tc>
          <w:tcPr>
            <w:tcW w:w="8075" w:type="dxa"/>
          </w:tcPr>
          <w:p w14:paraId="4ECDCBA8"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 xml:space="preserve">APPENDIX 4: Monument to Lieutenant-General Sir Thomas Picton (1816–1821) </w:t>
            </w:r>
          </w:p>
          <w:p w14:paraId="480AD934"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St Paul’s Cathedral</w:t>
            </w:r>
          </w:p>
          <w:p w14:paraId="633B6C51" w14:textId="77777777" w:rsidR="0048322B" w:rsidRPr="00592370" w:rsidRDefault="0048322B" w:rsidP="0012030A">
            <w:pPr>
              <w:rPr>
                <w:rFonts w:ascii="Calibri" w:hAnsi="Calibri" w:cs="Calibri"/>
                <w:sz w:val="24"/>
                <w:szCs w:val="24"/>
              </w:rPr>
            </w:pPr>
          </w:p>
        </w:tc>
        <w:tc>
          <w:tcPr>
            <w:tcW w:w="988" w:type="dxa"/>
          </w:tcPr>
          <w:p w14:paraId="79B743C0" w14:textId="7760CD9C" w:rsidR="0048322B" w:rsidRPr="00592370" w:rsidRDefault="0048322B" w:rsidP="0012030A">
            <w:pPr>
              <w:jc w:val="center"/>
              <w:rPr>
                <w:rFonts w:ascii="Calibri" w:hAnsi="Calibri" w:cs="Calibri"/>
                <w:sz w:val="24"/>
                <w:szCs w:val="24"/>
              </w:rPr>
            </w:pPr>
            <w:r w:rsidRPr="00592370">
              <w:rPr>
                <w:rFonts w:ascii="Calibri" w:hAnsi="Calibri" w:cs="Calibri"/>
                <w:sz w:val="24"/>
                <w:szCs w:val="24"/>
              </w:rPr>
              <w:t>2</w:t>
            </w:r>
            <w:r w:rsidR="00B20E64">
              <w:rPr>
                <w:rFonts w:ascii="Calibri" w:hAnsi="Calibri" w:cs="Calibri"/>
                <w:sz w:val="24"/>
                <w:szCs w:val="24"/>
              </w:rPr>
              <w:t>1</w:t>
            </w:r>
          </w:p>
        </w:tc>
      </w:tr>
      <w:tr w:rsidR="0048322B" w14:paraId="68C72043" w14:textId="77777777" w:rsidTr="0012030A">
        <w:tc>
          <w:tcPr>
            <w:tcW w:w="8075" w:type="dxa"/>
          </w:tcPr>
          <w:p w14:paraId="0835A01C"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5: Photograph in the National Library of Wales Collection entitled ‘Subscriptions towards the Erection of a Monument to Perpetuate the Glorious Memory of the late Sir Thomas Picton’</w:t>
            </w:r>
          </w:p>
          <w:p w14:paraId="0C4C160F" w14:textId="77777777" w:rsidR="0048322B" w:rsidRPr="00592370" w:rsidRDefault="0048322B" w:rsidP="0012030A">
            <w:pPr>
              <w:rPr>
                <w:rFonts w:ascii="Calibri" w:hAnsi="Calibri" w:cs="Calibri"/>
                <w:sz w:val="24"/>
                <w:szCs w:val="24"/>
              </w:rPr>
            </w:pPr>
          </w:p>
        </w:tc>
        <w:tc>
          <w:tcPr>
            <w:tcW w:w="988" w:type="dxa"/>
          </w:tcPr>
          <w:p w14:paraId="5DF706A7" w14:textId="000B3A10" w:rsidR="0048322B" w:rsidRPr="00592370" w:rsidRDefault="0048322B" w:rsidP="0012030A">
            <w:pPr>
              <w:jc w:val="center"/>
              <w:rPr>
                <w:rFonts w:ascii="Calibri" w:hAnsi="Calibri" w:cs="Calibri"/>
                <w:sz w:val="24"/>
                <w:szCs w:val="24"/>
              </w:rPr>
            </w:pPr>
            <w:r w:rsidRPr="00592370">
              <w:rPr>
                <w:rFonts w:ascii="Calibri" w:hAnsi="Calibri" w:cs="Calibri"/>
                <w:sz w:val="24"/>
                <w:szCs w:val="24"/>
              </w:rPr>
              <w:t>2</w:t>
            </w:r>
            <w:r w:rsidR="00B20E64">
              <w:rPr>
                <w:rFonts w:ascii="Calibri" w:hAnsi="Calibri" w:cs="Calibri"/>
                <w:sz w:val="24"/>
                <w:szCs w:val="24"/>
              </w:rPr>
              <w:t>2</w:t>
            </w:r>
          </w:p>
        </w:tc>
      </w:tr>
      <w:tr w:rsidR="0048322B" w14:paraId="7153CC2E" w14:textId="77777777" w:rsidTr="0012030A">
        <w:tc>
          <w:tcPr>
            <w:tcW w:w="8075" w:type="dxa"/>
          </w:tcPr>
          <w:p w14:paraId="3A2DA440"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6: Drawing of damage to the second monument by</w:t>
            </w:r>
          </w:p>
          <w:p w14:paraId="0402F309"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structural engineers Mander, Raikes &amp; Marshal in January 1984</w:t>
            </w:r>
          </w:p>
          <w:p w14:paraId="00325433" w14:textId="77777777" w:rsidR="0048322B" w:rsidRPr="00592370" w:rsidRDefault="0048322B" w:rsidP="0012030A">
            <w:pPr>
              <w:spacing w:line="276" w:lineRule="auto"/>
              <w:rPr>
                <w:rFonts w:ascii="Calibri" w:hAnsi="Calibri" w:cs="Calibri"/>
                <w:sz w:val="24"/>
                <w:szCs w:val="24"/>
              </w:rPr>
            </w:pPr>
          </w:p>
        </w:tc>
        <w:tc>
          <w:tcPr>
            <w:tcW w:w="988" w:type="dxa"/>
          </w:tcPr>
          <w:p w14:paraId="25D4D749" w14:textId="474E17A6" w:rsidR="0048322B" w:rsidRPr="00592370" w:rsidRDefault="0048322B" w:rsidP="0012030A">
            <w:pPr>
              <w:jc w:val="center"/>
              <w:rPr>
                <w:rFonts w:ascii="Calibri" w:hAnsi="Calibri" w:cs="Calibri"/>
                <w:sz w:val="24"/>
                <w:szCs w:val="24"/>
              </w:rPr>
            </w:pPr>
            <w:r w:rsidRPr="00592370">
              <w:rPr>
                <w:rFonts w:ascii="Calibri" w:hAnsi="Calibri" w:cs="Calibri"/>
                <w:sz w:val="24"/>
                <w:szCs w:val="24"/>
              </w:rPr>
              <w:t>2</w:t>
            </w:r>
            <w:r w:rsidR="00B20E64">
              <w:rPr>
                <w:rFonts w:ascii="Calibri" w:hAnsi="Calibri" w:cs="Calibri"/>
                <w:sz w:val="24"/>
                <w:szCs w:val="24"/>
              </w:rPr>
              <w:t>2</w:t>
            </w:r>
          </w:p>
        </w:tc>
      </w:tr>
      <w:tr w:rsidR="0048322B" w14:paraId="0348E1B1" w14:textId="77777777" w:rsidTr="0012030A">
        <w:tc>
          <w:tcPr>
            <w:tcW w:w="8075" w:type="dxa"/>
          </w:tcPr>
          <w:p w14:paraId="36CD05EF"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7: Drawing of alternative cost estimates Mander, Raikes &amp; Marshal survey 1984</w:t>
            </w:r>
          </w:p>
          <w:p w14:paraId="72697A29" w14:textId="77777777" w:rsidR="0048322B" w:rsidRPr="00592370" w:rsidRDefault="0048322B" w:rsidP="0012030A">
            <w:pPr>
              <w:spacing w:line="276" w:lineRule="auto"/>
              <w:rPr>
                <w:rFonts w:ascii="Calibri" w:hAnsi="Calibri" w:cs="Calibri"/>
                <w:sz w:val="24"/>
                <w:szCs w:val="24"/>
              </w:rPr>
            </w:pPr>
          </w:p>
        </w:tc>
        <w:tc>
          <w:tcPr>
            <w:tcW w:w="988" w:type="dxa"/>
          </w:tcPr>
          <w:p w14:paraId="53807D04" w14:textId="5E6E9572" w:rsidR="0048322B" w:rsidRPr="00592370" w:rsidRDefault="0048322B" w:rsidP="0012030A">
            <w:pPr>
              <w:jc w:val="center"/>
              <w:rPr>
                <w:rFonts w:ascii="Calibri" w:hAnsi="Calibri" w:cs="Calibri"/>
                <w:sz w:val="24"/>
                <w:szCs w:val="24"/>
              </w:rPr>
            </w:pPr>
            <w:r w:rsidRPr="00592370">
              <w:rPr>
                <w:rFonts w:ascii="Calibri" w:hAnsi="Calibri" w:cs="Calibri"/>
                <w:sz w:val="24"/>
                <w:szCs w:val="24"/>
              </w:rPr>
              <w:t>2</w:t>
            </w:r>
            <w:r w:rsidR="00B20E64">
              <w:rPr>
                <w:rFonts w:ascii="Calibri" w:hAnsi="Calibri" w:cs="Calibri"/>
                <w:sz w:val="24"/>
                <w:szCs w:val="24"/>
              </w:rPr>
              <w:t>3</w:t>
            </w:r>
          </w:p>
        </w:tc>
      </w:tr>
      <w:tr w:rsidR="0048322B" w14:paraId="55FBC6AB" w14:textId="77777777" w:rsidTr="0012030A">
        <w:tc>
          <w:tcPr>
            <w:tcW w:w="8075" w:type="dxa"/>
          </w:tcPr>
          <w:p w14:paraId="1E06F19C"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8: Picton Statue, Heroes of Wales Collection, City Hall, Cardiff</w:t>
            </w:r>
          </w:p>
        </w:tc>
        <w:tc>
          <w:tcPr>
            <w:tcW w:w="988" w:type="dxa"/>
          </w:tcPr>
          <w:p w14:paraId="0B6FAAE5" w14:textId="5ED08AE8" w:rsidR="0048322B" w:rsidRPr="00592370" w:rsidRDefault="0048322B" w:rsidP="0012030A">
            <w:pPr>
              <w:jc w:val="center"/>
              <w:rPr>
                <w:rFonts w:ascii="Calibri" w:hAnsi="Calibri" w:cs="Calibri"/>
                <w:sz w:val="24"/>
                <w:szCs w:val="24"/>
              </w:rPr>
            </w:pPr>
            <w:r w:rsidRPr="00592370">
              <w:rPr>
                <w:rFonts w:ascii="Calibri" w:hAnsi="Calibri" w:cs="Calibri"/>
                <w:sz w:val="24"/>
                <w:szCs w:val="24"/>
              </w:rPr>
              <w:t>2</w:t>
            </w:r>
            <w:r w:rsidR="00B20E64">
              <w:rPr>
                <w:rFonts w:ascii="Calibri" w:hAnsi="Calibri" w:cs="Calibri"/>
                <w:sz w:val="24"/>
                <w:szCs w:val="24"/>
              </w:rPr>
              <w:t>3</w:t>
            </w:r>
          </w:p>
        </w:tc>
      </w:tr>
      <w:tr w:rsidR="0048322B" w14:paraId="52B04D4D" w14:textId="77777777" w:rsidTr="0012030A">
        <w:tc>
          <w:tcPr>
            <w:tcW w:w="8075" w:type="dxa"/>
          </w:tcPr>
          <w:p w14:paraId="37015FCB"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9: Picton Portrait National Museum Cardiff</w:t>
            </w:r>
          </w:p>
          <w:p w14:paraId="4AC4C823" w14:textId="77777777" w:rsidR="0048322B" w:rsidRPr="00592370" w:rsidRDefault="0048322B" w:rsidP="0012030A">
            <w:pPr>
              <w:spacing w:line="276" w:lineRule="auto"/>
              <w:rPr>
                <w:rFonts w:ascii="Calibri" w:hAnsi="Calibri" w:cs="Calibri"/>
                <w:sz w:val="24"/>
                <w:szCs w:val="24"/>
              </w:rPr>
            </w:pPr>
          </w:p>
        </w:tc>
        <w:tc>
          <w:tcPr>
            <w:tcW w:w="988" w:type="dxa"/>
          </w:tcPr>
          <w:p w14:paraId="7A3EB4F0" w14:textId="6D3636FD" w:rsidR="0048322B" w:rsidRPr="00592370" w:rsidRDefault="0048322B" w:rsidP="0012030A">
            <w:pPr>
              <w:jc w:val="center"/>
              <w:rPr>
                <w:rFonts w:ascii="Calibri" w:hAnsi="Calibri" w:cs="Calibri"/>
                <w:sz w:val="24"/>
                <w:szCs w:val="24"/>
              </w:rPr>
            </w:pPr>
            <w:r w:rsidRPr="00592370">
              <w:rPr>
                <w:rFonts w:ascii="Calibri" w:hAnsi="Calibri" w:cs="Calibri"/>
                <w:sz w:val="24"/>
                <w:szCs w:val="24"/>
              </w:rPr>
              <w:t>2</w:t>
            </w:r>
            <w:r w:rsidR="00B20E64">
              <w:rPr>
                <w:rFonts w:ascii="Calibri" w:hAnsi="Calibri" w:cs="Calibri"/>
                <w:sz w:val="24"/>
                <w:szCs w:val="24"/>
              </w:rPr>
              <w:t>4</w:t>
            </w:r>
          </w:p>
        </w:tc>
      </w:tr>
      <w:tr w:rsidR="0048322B" w14:paraId="3AC24E2C" w14:textId="77777777" w:rsidTr="0012030A">
        <w:tc>
          <w:tcPr>
            <w:tcW w:w="8075" w:type="dxa"/>
          </w:tcPr>
          <w:p w14:paraId="50927563"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10: Portrait of Picton hanging in the Guildhall in Carmarthen, formerly a Crown Court</w:t>
            </w:r>
          </w:p>
          <w:p w14:paraId="1DAE3ED1" w14:textId="77777777" w:rsidR="0048322B" w:rsidRPr="00592370" w:rsidRDefault="0048322B" w:rsidP="0012030A">
            <w:pPr>
              <w:spacing w:line="276" w:lineRule="auto"/>
              <w:rPr>
                <w:rFonts w:ascii="Calibri" w:hAnsi="Calibri" w:cs="Calibri"/>
                <w:sz w:val="24"/>
                <w:szCs w:val="24"/>
              </w:rPr>
            </w:pPr>
          </w:p>
        </w:tc>
        <w:tc>
          <w:tcPr>
            <w:tcW w:w="988" w:type="dxa"/>
          </w:tcPr>
          <w:p w14:paraId="40ACA853" w14:textId="1798A1D5" w:rsidR="0048322B" w:rsidRPr="00592370" w:rsidRDefault="0048322B" w:rsidP="0012030A">
            <w:pPr>
              <w:jc w:val="center"/>
              <w:rPr>
                <w:rFonts w:ascii="Calibri" w:hAnsi="Calibri" w:cs="Calibri"/>
                <w:sz w:val="24"/>
                <w:szCs w:val="24"/>
              </w:rPr>
            </w:pPr>
            <w:r w:rsidRPr="00592370">
              <w:rPr>
                <w:rFonts w:ascii="Calibri" w:hAnsi="Calibri" w:cs="Calibri"/>
                <w:sz w:val="24"/>
                <w:szCs w:val="24"/>
              </w:rPr>
              <w:t>2</w:t>
            </w:r>
            <w:r w:rsidR="00B20E64">
              <w:rPr>
                <w:rFonts w:ascii="Calibri" w:hAnsi="Calibri" w:cs="Calibri"/>
                <w:sz w:val="24"/>
                <w:szCs w:val="24"/>
              </w:rPr>
              <w:t>4</w:t>
            </w:r>
          </w:p>
        </w:tc>
      </w:tr>
      <w:tr w:rsidR="0048322B" w14:paraId="04AB8940" w14:textId="77777777" w:rsidTr="0012030A">
        <w:tc>
          <w:tcPr>
            <w:tcW w:w="8075" w:type="dxa"/>
          </w:tcPr>
          <w:p w14:paraId="4B3DB58A" w14:textId="77777777" w:rsidR="0048322B" w:rsidRPr="00592370" w:rsidRDefault="0048322B" w:rsidP="0012030A">
            <w:pPr>
              <w:spacing w:line="276" w:lineRule="auto"/>
              <w:rPr>
                <w:rFonts w:ascii="Calibri" w:hAnsi="Calibri" w:cs="Calibri"/>
                <w:sz w:val="24"/>
                <w:szCs w:val="24"/>
              </w:rPr>
            </w:pPr>
            <w:r w:rsidRPr="00592370">
              <w:rPr>
                <w:rFonts w:ascii="Calibri" w:hAnsi="Calibri" w:cs="Calibri"/>
                <w:sz w:val="24"/>
                <w:szCs w:val="24"/>
              </w:rPr>
              <w:t>APPENDIX 11: Wellington Statue, Brecon showing Wellington saluting Picton, and the death of Picton</w:t>
            </w:r>
          </w:p>
          <w:p w14:paraId="196A5AE2" w14:textId="77777777" w:rsidR="0048322B" w:rsidRPr="00592370" w:rsidRDefault="0048322B" w:rsidP="0012030A">
            <w:pPr>
              <w:spacing w:line="276" w:lineRule="auto"/>
              <w:rPr>
                <w:rFonts w:ascii="Calibri" w:hAnsi="Calibri" w:cs="Calibri"/>
                <w:sz w:val="24"/>
                <w:szCs w:val="24"/>
              </w:rPr>
            </w:pPr>
          </w:p>
        </w:tc>
        <w:tc>
          <w:tcPr>
            <w:tcW w:w="988" w:type="dxa"/>
          </w:tcPr>
          <w:p w14:paraId="202D4B39" w14:textId="6E25D6C1" w:rsidR="0048322B" w:rsidRPr="00592370" w:rsidRDefault="0048322B" w:rsidP="0012030A">
            <w:pPr>
              <w:jc w:val="center"/>
              <w:rPr>
                <w:rFonts w:ascii="Calibri" w:hAnsi="Calibri" w:cs="Calibri"/>
                <w:sz w:val="24"/>
                <w:szCs w:val="24"/>
              </w:rPr>
            </w:pPr>
            <w:r w:rsidRPr="00592370">
              <w:rPr>
                <w:rFonts w:ascii="Calibri" w:hAnsi="Calibri" w:cs="Calibri"/>
                <w:sz w:val="24"/>
                <w:szCs w:val="24"/>
              </w:rPr>
              <w:t>2</w:t>
            </w:r>
            <w:r w:rsidR="00B20E64">
              <w:rPr>
                <w:rFonts w:ascii="Calibri" w:hAnsi="Calibri" w:cs="Calibri"/>
                <w:sz w:val="24"/>
                <w:szCs w:val="24"/>
              </w:rPr>
              <w:t>5</w:t>
            </w:r>
          </w:p>
        </w:tc>
      </w:tr>
    </w:tbl>
    <w:p w14:paraId="36B98DC9" w14:textId="4CDA2DDB" w:rsidR="00313D54" w:rsidRPr="00313D54" w:rsidRDefault="00313D54" w:rsidP="00313D54">
      <w:pPr>
        <w:spacing w:after="0"/>
        <w:rPr>
          <w:rFonts w:ascii="Calibri" w:hAnsi="Calibri" w:cs="Calibri"/>
          <w:sz w:val="24"/>
          <w:szCs w:val="24"/>
        </w:rPr>
      </w:pPr>
    </w:p>
    <w:p w14:paraId="67B22BD6" w14:textId="7D9651A0" w:rsidR="00313D54" w:rsidRPr="00313D54" w:rsidRDefault="00313D54" w:rsidP="00313D54">
      <w:pPr>
        <w:rPr>
          <w:rFonts w:ascii="Calibri" w:hAnsi="Calibri" w:cs="Calibri"/>
          <w:sz w:val="24"/>
          <w:szCs w:val="24"/>
        </w:rPr>
      </w:pPr>
    </w:p>
    <w:p w14:paraId="0CFE656F" w14:textId="00FF7BFA" w:rsidR="00C27457" w:rsidRDefault="00C27457" w:rsidP="00C27457">
      <w:pPr>
        <w:rPr>
          <w:rFonts w:ascii="Calibri" w:hAnsi="Calibri" w:cs="Calibri"/>
          <w:sz w:val="24"/>
          <w:szCs w:val="24"/>
        </w:rPr>
      </w:pPr>
    </w:p>
    <w:p w14:paraId="0456772E" w14:textId="77777777" w:rsidR="004C0CFC" w:rsidRDefault="004C0CFC" w:rsidP="00C27457">
      <w:pPr>
        <w:rPr>
          <w:rFonts w:ascii="Calibri" w:hAnsi="Calibri" w:cs="Calibri"/>
          <w:sz w:val="24"/>
          <w:szCs w:val="24"/>
        </w:rPr>
      </w:pPr>
    </w:p>
    <w:p w14:paraId="1DCB1BA9" w14:textId="77777777" w:rsidR="00BB5A5E" w:rsidRDefault="00BB5A5E" w:rsidP="00C27457">
      <w:pPr>
        <w:rPr>
          <w:rFonts w:ascii="Calibri" w:hAnsi="Calibri" w:cs="Calibri"/>
          <w:sz w:val="24"/>
          <w:szCs w:val="24"/>
        </w:rPr>
      </w:pPr>
    </w:p>
    <w:p w14:paraId="1DD00991" w14:textId="77777777" w:rsidR="00BB5A5E" w:rsidRDefault="00BB5A5E" w:rsidP="00C27457">
      <w:pPr>
        <w:rPr>
          <w:rFonts w:ascii="Calibri" w:hAnsi="Calibri" w:cs="Calibri"/>
          <w:sz w:val="24"/>
          <w:szCs w:val="24"/>
        </w:rPr>
      </w:pPr>
    </w:p>
    <w:p w14:paraId="4CE6E2AC" w14:textId="77777777" w:rsidR="00BB5A5E" w:rsidRDefault="00BB5A5E" w:rsidP="00C27457">
      <w:pPr>
        <w:rPr>
          <w:rFonts w:ascii="Calibri" w:hAnsi="Calibri" w:cs="Calibri"/>
          <w:sz w:val="24"/>
          <w:szCs w:val="24"/>
        </w:rPr>
      </w:pPr>
    </w:p>
    <w:p w14:paraId="1DA149F1" w14:textId="77777777" w:rsidR="0048322B" w:rsidRDefault="0048322B" w:rsidP="00C27457">
      <w:pPr>
        <w:rPr>
          <w:rFonts w:ascii="Calibri" w:hAnsi="Calibri" w:cs="Calibri"/>
          <w:sz w:val="24"/>
          <w:szCs w:val="24"/>
        </w:rPr>
      </w:pPr>
    </w:p>
    <w:p w14:paraId="27EBA224" w14:textId="329B67FB" w:rsidR="00BB5A5E" w:rsidRPr="00C53068" w:rsidRDefault="00BB5A5E" w:rsidP="00BB5A5E">
      <w:pPr>
        <w:jc w:val="center"/>
        <w:rPr>
          <w:rFonts w:ascii="Calibri" w:hAnsi="Calibri" w:cs="Calibri"/>
          <w:sz w:val="24"/>
          <w:szCs w:val="24"/>
          <w:u w:val="single"/>
        </w:rPr>
      </w:pPr>
      <w:r w:rsidRPr="00C53068">
        <w:rPr>
          <w:rFonts w:ascii="Calibri" w:hAnsi="Calibri" w:cs="Calibri"/>
          <w:sz w:val="24"/>
          <w:szCs w:val="24"/>
          <w:u w:val="single"/>
        </w:rPr>
        <w:lastRenderedPageBreak/>
        <w:t>APPENDIX 1</w:t>
      </w:r>
    </w:p>
    <w:p w14:paraId="485B6607" w14:textId="13474B00" w:rsidR="00BB5A5E" w:rsidRDefault="00BB5A5E" w:rsidP="00BB5A5E">
      <w:pPr>
        <w:jc w:val="center"/>
        <w:rPr>
          <w:rFonts w:ascii="Calibri" w:hAnsi="Calibri" w:cs="Calibri"/>
          <w:sz w:val="24"/>
          <w:szCs w:val="24"/>
        </w:rPr>
      </w:pPr>
      <w:r>
        <w:rPr>
          <w:noProof/>
        </w:rPr>
        <w:drawing>
          <wp:inline distT="0" distB="0" distL="0" distR="0" wp14:anchorId="07AA0209" wp14:editId="62AFE83D">
            <wp:extent cx="3912870" cy="5252720"/>
            <wp:effectExtent l="19050" t="19050" r="11430" b="24130"/>
            <wp:docPr id="428621846" name="Picture 25" descr="A statue of a person and two wom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21846" name="Picture 25" descr="A statue of a person and two women&#10;&#10;AI-generated content may be incorr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912870" cy="5252720"/>
                    </a:xfrm>
                    <a:prstGeom prst="rect">
                      <a:avLst/>
                    </a:prstGeom>
                    <a:noFill/>
                    <a:ln w="3175">
                      <a:solidFill>
                        <a:schemeClr val="tx1"/>
                      </a:solidFill>
                    </a:ln>
                  </pic:spPr>
                </pic:pic>
              </a:graphicData>
            </a:graphic>
          </wp:inline>
        </w:drawing>
      </w:r>
    </w:p>
    <w:p w14:paraId="115E2386" w14:textId="77777777" w:rsidR="00527BB4" w:rsidRDefault="00527BB4" w:rsidP="00BB5A5E">
      <w:pPr>
        <w:jc w:val="center"/>
        <w:rPr>
          <w:rFonts w:ascii="Calibri" w:hAnsi="Calibri" w:cs="Calibri"/>
          <w:sz w:val="24"/>
          <w:szCs w:val="24"/>
        </w:rPr>
      </w:pPr>
    </w:p>
    <w:p w14:paraId="1329D62E" w14:textId="742B9DD5" w:rsidR="00527BB4" w:rsidRPr="00C53068" w:rsidRDefault="00527BB4" w:rsidP="00BB5A5E">
      <w:pPr>
        <w:jc w:val="center"/>
        <w:rPr>
          <w:rFonts w:ascii="Calibri" w:hAnsi="Calibri" w:cs="Calibri"/>
          <w:sz w:val="24"/>
          <w:szCs w:val="24"/>
          <w:u w:val="single"/>
        </w:rPr>
      </w:pPr>
      <w:r w:rsidRPr="00C53068">
        <w:rPr>
          <w:rFonts w:ascii="Calibri" w:hAnsi="Calibri" w:cs="Calibri"/>
          <w:sz w:val="24"/>
          <w:szCs w:val="24"/>
          <w:u w:val="single"/>
        </w:rPr>
        <w:t>APPENDIX 2</w:t>
      </w:r>
    </w:p>
    <w:p w14:paraId="2FC31DCB" w14:textId="6654BB96" w:rsidR="00527BB4" w:rsidRDefault="00527BB4" w:rsidP="00BB5A5E">
      <w:pPr>
        <w:jc w:val="center"/>
        <w:rPr>
          <w:rFonts w:ascii="Calibri" w:hAnsi="Calibri" w:cs="Calibri"/>
          <w:sz w:val="24"/>
          <w:szCs w:val="24"/>
        </w:rPr>
      </w:pPr>
      <w:r>
        <w:rPr>
          <w:noProof/>
        </w:rPr>
        <w:drawing>
          <wp:inline distT="0" distB="0" distL="0" distR="0" wp14:anchorId="7522085F" wp14:editId="5E55FF2C">
            <wp:extent cx="5066030" cy="2512076"/>
            <wp:effectExtent l="19050" t="19050" r="20320" b="21590"/>
            <wp:docPr id="1597820602" name="Picture 36" descr="A map of a colle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820602" name="Picture 36" descr="A map of a college&#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071794" cy="2514934"/>
                    </a:xfrm>
                    <a:prstGeom prst="rect">
                      <a:avLst/>
                    </a:prstGeom>
                    <a:noFill/>
                    <a:ln w="3175">
                      <a:solidFill>
                        <a:schemeClr val="tx1"/>
                      </a:solidFill>
                    </a:ln>
                  </pic:spPr>
                </pic:pic>
              </a:graphicData>
            </a:graphic>
          </wp:inline>
        </w:drawing>
      </w:r>
    </w:p>
    <w:p w14:paraId="1242A10B" w14:textId="1C0B4C3E" w:rsidR="00527BB4" w:rsidRPr="00C53068" w:rsidRDefault="00527BB4" w:rsidP="00BB5A5E">
      <w:pPr>
        <w:jc w:val="center"/>
        <w:rPr>
          <w:rFonts w:ascii="Calibri" w:hAnsi="Calibri" w:cs="Calibri"/>
          <w:sz w:val="24"/>
          <w:szCs w:val="24"/>
          <w:u w:val="single"/>
        </w:rPr>
      </w:pPr>
      <w:r w:rsidRPr="00C53068">
        <w:rPr>
          <w:rFonts w:ascii="Calibri" w:hAnsi="Calibri" w:cs="Calibri"/>
          <w:sz w:val="24"/>
          <w:szCs w:val="24"/>
          <w:u w:val="single"/>
        </w:rPr>
        <w:lastRenderedPageBreak/>
        <w:t>APPENDIX 3</w:t>
      </w:r>
    </w:p>
    <w:p w14:paraId="420B8B84" w14:textId="31E129DE" w:rsidR="00527BB4" w:rsidRDefault="00527BB4" w:rsidP="00BB5A5E">
      <w:pPr>
        <w:jc w:val="center"/>
        <w:rPr>
          <w:rFonts w:ascii="Calibri" w:hAnsi="Calibri" w:cs="Calibri"/>
          <w:sz w:val="24"/>
          <w:szCs w:val="24"/>
        </w:rPr>
      </w:pPr>
      <w:r>
        <w:rPr>
          <w:noProof/>
        </w:rPr>
        <w:drawing>
          <wp:inline distT="0" distB="0" distL="0" distR="0" wp14:anchorId="7FE97B80" wp14:editId="0985E6C7">
            <wp:extent cx="4423406" cy="3781425"/>
            <wp:effectExtent l="19050" t="19050" r="15875" b="9525"/>
            <wp:docPr id="1676912196" name="Picture 37"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12196" name="Picture 37" descr="A map of a town&#10;&#10;AI-generated content may be incorrec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439199" cy="3794926"/>
                    </a:xfrm>
                    <a:prstGeom prst="rect">
                      <a:avLst/>
                    </a:prstGeom>
                    <a:noFill/>
                    <a:ln w="3175">
                      <a:solidFill>
                        <a:schemeClr val="tx1"/>
                      </a:solidFill>
                    </a:ln>
                  </pic:spPr>
                </pic:pic>
              </a:graphicData>
            </a:graphic>
          </wp:inline>
        </w:drawing>
      </w:r>
    </w:p>
    <w:p w14:paraId="71174361" w14:textId="77777777" w:rsidR="00527BB4" w:rsidRDefault="00527BB4" w:rsidP="00BB5A5E">
      <w:pPr>
        <w:jc w:val="center"/>
        <w:rPr>
          <w:rFonts w:ascii="Calibri" w:hAnsi="Calibri" w:cs="Calibri"/>
          <w:sz w:val="24"/>
          <w:szCs w:val="24"/>
        </w:rPr>
      </w:pPr>
    </w:p>
    <w:p w14:paraId="2DA397C0" w14:textId="458A98DE" w:rsidR="00527BB4" w:rsidRPr="00C53068" w:rsidRDefault="00527BB4" w:rsidP="00BB5A5E">
      <w:pPr>
        <w:jc w:val="center"/>
        <w:rPr>
          <w:rFonts w:ascii="Calibri" w:hAnsi="Calibri" w:cs="Calibri"/>
          <w:sz w:val="24"/>
          <w:szCs w:val="24"/>
          <w:u w:val="single"/>
        </w:rPr>
      </w:pPr>
      <w:r w:rsidRPr="00C53068">
        <w:rPr>
          <w:rFonts w:ascii="Calibri" w:hAnsi="Calibri" w:cs="Calibri"/>
          <w:sz w:val="24"/>
          <w:szCs w:val="24"/>
          <w:u w:val="single"/>
        </w:rPr>
        <w:t>APPENDIX 4</w:t>
      </w:r>
    </w:p>
    <w:p w14:paraId="20512E14" w14:textId="6A916FF3" w:rsidR="00475D0C" w:rsidRDefault="00527BB4" w:rsidP="0048322B">
      <w:pPr>
        <w:jc w:val="center"/>
        <w:rPr>
          <w:rFonts w:ascii="Calibri" w:hAnsi="Calibri" w:cs="Calibri"/>
          <w:sz w:val="24"/>
          <w:szCs w:val="24"/>
        </w:rPr>
      </w:pPr>
      <w:r>
        <w:rPr>
          <w:noProof/>
        </w:rPr>
        <w:drawing>
          <wp:inline distT="0" distB="0" distL="0" distR="0" wp14:anchorId="29E6B88F" wp14:editId="1887A94B">
            <wp:extent cx="4411612" cy="3838575"/>
            <wp:effectExtent l="19050" t="19050" r="27305" b="9525"/>
            <wp:docPr id="941408611" name="Picture 38"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08611" name="Picture 38" descr="A map of a town&#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425370" cy="3850546"/>
                    </a:xfrm>
                    <a:prstGeom prst="rect">
                      <a:avLst/>
                    </a:prstGeom>
                    <a:noFill/>
                    <a:ln w="3175">
                      <a:solidFill>
                        <a:schemeClr val="tx1"/>
                      </a:solidFill>
                    </a:ln>
                  </pic:spPr>
                </pic:pic>
              </a:graphicData>
            </a:graphic>
          </wp:inline>
        </w:drawing>
      </w:r>
    </w:p>
    <w:p w14:paraId="681BEC81" w14:textId="6B077999" w:rsidR="00527BB4" w:rsidRPr="00C53068" w:rsidRDefault="00475D0C" w:rsidP="00475D0C">
      <w:pPr>
        <w:spacing w:after="0"/>
        <w:jc w:val="center"/>
        <w:rPr>
          <w:rFonts w:ascii="Calibri" w:hAnsi="Calibri" w:cs="Calibri"/>
          <w:sz w:val="24"/>
          <w:szCs w:val="24"/>
          <w:u w:val="single"/>
        </w:rPr>
      </w:pPr>
      <w:r w:rsidRPr="00C53068">
        <w:rPr>
          <w:rFonts w:ascii="Calibri" w:hAnsi="Calibri" w:cs="Calibri"/>
          <w:sz w:val="24"/>
          <w:szCs w:val="24"/>
          <w:u w:val="single"/>
        </w:rPr>
        <w:lastRenderedPageBreak/>
        <w:t>APPENDIX 5</w:t>
      </w:r>
    </w:p>
    <w:p w14:paraId="6532B03C" w14:textId="443C55A1" w:rsidR="00475D0C" w:rsidRDefault="00475D0C" w:rsidP="00475D0C">
      <w:pPr>
        <w:spacing w:after="0"/>
        <w:jc w:val="center"/>
        <w:rPr>
          <w:rFonts w:ascii="Calibri" w:hAnsi="Calibri" w:cs="Calibri"/>
          <w:sz w:val="24"/>
          <w:szCs w:val="24"/>
        </w:rPr>
      </w:pPr>
      <w:r>
        <w:rPr>
          <w:noProof/>
        </w:rPr>
        <w:drawing>
          <wp:inline distT="0" distB="0" distL="0" distR="0" wp14:anchorId="1A0EA2C1" wp14:editId="4F9FA2A9">
            <wp:extent cx="4705350" cy="4327802"/>
            <wp:effectExtent l="19050" t="19050" r="19050" b="15875"/>
            <wp:docPr id="908339800" name="Picture 44"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339800" name="Picture 44" descr="A close up of a document&#10;&#10;AI-generated content may be incorrec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718511" cy="4339907"/>
                    </a:xfrm>
                    <a:prstGeom prst="rect">
                      <a:avLst/>
                    </a:prstGeom>
                    <a:noFill/>
                    <a:ln w="3175">
                      <a:solidFill>
                        <a:schemeClr val="tx1"/>
                      </a:solidFill>
                    </a:ln>
                  </pic:spPr>
                </pic:pic>
              </a:graphicData>
            </a:graphic>
          </wp:inline>
        </w:drawing>
      </w:r>
    </w:p>
    <w:p w14:paraId="39D75105" w14:textId="77777777" w:rsidR="00613C3B" w:rsidRDefault="00613C3B" w:rsidP="00475D0C">
      <w:pPr>
        <w:spacing w:after="0"/>
        <w:jc w:val="center"/>
        <w:rPr>
          <w:rFonts w:ascii="Calibri" w:hAnsi="Calibri" w:cs="Calibri"/>
          <w:sz w:val="24"/>
          <w:szCs w:val="24"/>
        </w:rPr>
      </w:pPr>
    </w:p>
    <w:p w14:paraId="62131E9A" w14:textId="58FC5661" w:rsidR="00613C3B" w:rsidRPr="00C53068" w:rsidRDefault="00613C3B" w:rsidP="00475D0C">
      <w:pPr>
        <w:spacing w:after="0"/>
        <w:jc w:val="center"/>
        <w:rPr>
          <w:rFonts w:ascii="Calibri" w:hAnsi="Calibri" w:cs="Calibri"/>
          <w:sz w:val="24"/>
          <w:szCs w:val="24"/>
          <w:u w:val="single"/>
        </w:rPr>
      </w:pPr>
      <w:r w:rsidRPr="00C53068">
        <w:rPr>
          <w:rFonts w:ascii="Calibri" w:hAnsi="Calibri" w:cs="Calibri"/>
          <w:sz w:val="24"/>
          <w:szCs w:val="24"/>
          <w:u w:val="single"/>
        </w:rPr>
        <w:t>APPENDIX 6</w:t>
      </w:r>
    </w:p>
    <w:p w14:paraId="3AEF5743" w14:textId="0B888621" w:rsidR="00613C3B" w:rsidRDefault="00613C3B" w:rsidP="00613C3B">
      <w:pPr>
        <w:spacing w:after="0"/>
        <w:jc w:val="center"/>
        <w:rPr>
          <w:rFonts w:ascii="Calibri" w:hAnsi="Calibri" w:cs="Calibri"/>
          <w:sz w:val="24"/>
          <w:szCs w:val="24"/>
        </w:rPr>
      </w:pPr>
    </w:p>
    <w:p w14:paraId="3C206556" w14:textId="674E011B" w:rsidR="00613C3B" w:rsidRDefault="00613C3B" w:rsidP="00613C3B">
      <w:pPr>
        <w:spacing w:after="0"/>
        <w:jc w:val="center"/>
        <w:rPr>
          <w:rFonts w:ascii="Calibri" w:hAnsi="Calibri" w:cs="Calibri"/>
          <w:sz w:val="24"/>
          <w:szCs w:val="24"/>
        </w:rPr>
      </w:pPr>
    </w:p>
    <w:p w14:paraId="426936ED" w14:textId="5DBBEB78" w:rsidR="00613C3B" w:rsidRDefault="00613C3B" w:rsidP="00613C3B">
      <w:pPr>
        <w:spacing w:after="0"/>
        <w:jc w:val="center"/>
        <w:rPr>
          <w:rFonts w:ascii="Calibri" w:hAnsi="Calibri" w:cs="Calibri"/>
          <w:sz w:val="24"/>
          <w:szCs w:val="24"/>
        </w:rPr>
      </w:pPr>
      <w:r>
        <w:rPr>
          <w:noProof/>
        </w:rPr>
        <w:drawing>
          <wp:anchor distT="0" distB="0" distL="114300" distR="114300" simplePos="0" relativeHeight="251672576" behindDoc="1" locked="0" layoutInCell="1" allowOverlap="1" wp14:anchorId="06CE6975" wp14:editId="0B735031">
            <wp:simplePos x="0" y="0"/>
            <wp:positionH relativeFrom="column">
              <wp:posOffset>1403350</wp:posOffset>
            </wp:positionH>
            <wp:positionV relativeFrom="paragraph">
              <wp:posOffset>-380365</wp:posOffset>
            </wp:positionV>
            <wp:extent cx="2996565" cy="3876040"/>
            <wp:effectExtent l="19050" t="19050" r="13335" b="10160"/>
            <wp:wrapTight wrapText="bothSides">
              <wp:wrapPolygon edited="0">
                <wp:start x="-137" y="-106"/>
                <wp:lineTo x="-137" y="21550"/>
                <wp:lineTo x="21559" y="21550"/>
                <wp:lineTo x="21559" y="-106"/>
                <wp:lineTo x="-137" y="-106"/>
              </wp:wrapPolygon>
            </wp:wrapTight>
            <wp:docPr id="386298481" name="Picture 53" descr="A drawing of a mon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98481" name="Picture 53" descr="A drawing of a monument&#10;&#10;AI-generated content may be incorrec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996565" cy="387604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14:paraId="475CFD17" w14:textId="77777777" w:rsidR="00613C3B" w:rsidRDefault="00613C3B" w:rsidP="00613C3B">
      <w:pPr>
        <w:spacing w:after="0"/>
        <w:jc w:val="center"/>
        <w:rPr>
          <w:rFonts w:ascii="Calibri" w:hAnsi="Calibri" w:cs="Calibri"/>
          <w:sz w:val="24"/>
          <w:szCs w:val="24"/>
        </w:rPr>
      </w:pPr>
    </w:p>
    <w:p w14:paraId="4BA68143" w14:textId="2553286D" w:rsidR="00613C3B" w:rsidRDefault="00613C3B" w:rsidP="00613C3B">
      <w:pPr>
        <w:spacing w:after="0"/>
        <w:jc w:val="center"/>
        <w:rPr>
          <w:rFonts w:ascii="Calibri" w:hAnsi="Calibri" w:cs="Calibri"/>
          <w:sz w:val="24"/>
          <w:szCs w:val="24"/>
        </w:rPr>
      </w:pPr>
    </w:p>
    <w:p w14:paraId="4AD8EF14" w14:textId="7670BAD1" w:rsidR="00613C3B" w:rsidRDefault="00613C3B" w:rsidP="00613C3B">
      <w:pPr>
        <w:spacing w:after="0"/>
        <w:jc w:val="center"/>
        <w:rPr>
          <w:rFonts w:ascii="Calibri" w:hAnsi="Calibri" w:cs="Calibri"/>
          <w:sz w:val="24"/>
          <w:szCs w:val="24"/>
        </w:rPr>
      </w:pPr>
    </w:p>
    <w:p w14:paraId="365D70F1" w14:textId="77777777" w:rsidR="00613C3B" w:rsidRDefault="00613C3B" w:rsidP="00613C3B">
      <w:pPr>
        <w:spacing w:after="0"/>
        <w:jc w:val="center"/>
        <w:rPr>
          <w:rFonts w:ascii="Calibri" w:hAnsi="Calibri" w:cs="Calibri"/>
          <w:sz w:val="24"/>
          <w:szCs w:val="24"/>
        </w:rPr>
      </w:pPr>
    </w:p>
    <w:p w14:paraId="1748CD62" w14:textId="77777777" w:rsidR="00613C3B" w:rsidRDefault="00613C3B" w:rsidP="00613C3B">
      <w:pPr>
        <w:spacing w:after="0"/>
        <w:jc w:val="center"/>
        <w:rPr>
          <w:rFonts w:ascii="Calibri" w:hAnsi="Calibri" w:cs="Calibri"/>
          <w:sz w:val="24"/>
          <w:szCs w:val="24"/>
        </w:rPr>
      </w:pPr>
    </w:p>
    <w:p w14:paraId="00AC6C21" w14:textId="77777777" w:rsidR="00613C3B" w:rsidRDefault="00613C3B" w:rsidP="00613C3B">
      <w:pPr>
        <w:spacing w:after="0"/>
        <w:jc w:val="center"/>
        <w:rPr>
          <w:rFonts w:ascii="Calibri" w:hAnsi="Calibri" w:cs="Calibri"/>
          <w:sz w:val="24"/>
          <w:szCs w:val="24"/>
        </w:rPr>
      </w:pPr>
    </w:p>
    <w:p w14:paraId="7644E259" w14:textId="77777777" w:rsidR="00613C3B" w:rsidRDefault="00613C3B" w:rsidP="00613C3B">
      <w:pPr>
        <w:spacing w:after="0"/>
        <w:jc w:val="center"/>
        <w:rPr>
          <w:rFonts w:ascii="Calibri" w:hAnsi="Calibri" w:cs="Calibri"/>
          <w:sz w:val="24"/>
          <w:szCs w:val="24"/>
        </w:rPr>
      </w:pPr>
    </w:p>
    <w:p w14:paraId="31660984" w14:textId="77777777" w:rsidR="00613C3B" w:rsidRDefault="00613C3B" w:rsidP="00613C3B">
      <w:pPr>
        <w:spacing w:after="0"/>
        <w:jc w:val="center"/>
        <w:rPr>
          <w:rFonts w:ascii="Calibri" w:hAnsi="Calibri" w:cs="Calibri"/>
          <w:sz w:val="24"/>
          <w:szCs w:val="24"/>
        </w:rPr>
      </w:pPr>
    </w:p>
    <w:p w14:paraId="23A7E02B" w14:textId="77777777" w:rsidR="00613C3B" w:rsidRDefault="00613C3B" w:rsidP="00613C3B">
      <w:pPr>
        <w:spacing w:after="0"/>
        <w:jc w:val="center"/>
        <w:rPr>
          <w:rFonts w:ascii="Calibri" w:hAnsi="Calibri" w:cs="Calibri"/>
          <w:sz w:val="24"/>
          <w:szCs w:val="24"/>
        </w:rPr>
      </w:pPr>
    </w:p>
    <w:p w14:paraId="5B639734" w14:textId="77777777" w:rsidR="00613C3B" w:rsidRDefault="00613C3B" w:rsidP="00613C3B">
      <w:pPr>
        <w:spacing w:after="0"/>
        <w:jc w:val="center"/>
        <w:rPr>
          <w:rFonts w:ascii="Calibri" w:hAnsi="Calibri" w:cs="Calibri"/>
          <w:sz w:val="24"/>
          <w:szCs w:val="24"/>
        </w:rPr>
      </w:pPr>
    </w:p>
    <w:p w14:paraId="76674FAB" w14:textId="77777777" w:rsidR="00613C3B" w:rsidRDefault="00613C3B" w:rsidP="00613C3B">
      <w:pPr>
        <w:spacing w:after="0"/>
        <w:jc w:val="center"/>
        <w:rPr>
          <w:rFonts w:ascii="Calibri" w:hAnsi="Calibri" w:cs="Calibri"/>
          <w:sz w:val="24"/>
          <w:szCs w:val="24"/>
        </w:rPr>
      </w:pPr>
    </w:p>
    <w:p w14:paraId="5D6ED5A5" w14:textId="77777777" w:rsidR="00613C3B" w:rsidRDefault="00613C3B" w:rsidP="00613C3B">
      <w:pPr>
        <w:spacing w:after="0"/>
        <w:jc w:val="center"/>
        <w:rPr>
          <w:rFonts w:ascii="Calibri" w:hAnsi="Calibri" w:cs="Calibri"/>
          <w:sz w:val="24"/>
          <w:szCs w:val="24"/>
        </w:rPr>
      </w:pPr>
    </w:p>
    <w:p w14:paraId="27DD97D4" w14:textId="77777777" w:rsidR="00613C3B" w:rsidRDefault="00613C3B" w:rsidP="00613C3B">
      <w:pPr>
        <w:spacing w:after="0"/>
        <w:jc w:val="center"/>
        <w:rPr>
          <w:rFonts w:ascii="Calibri" w:hAnsi="Calibri" w:cs="Calibri"/>
          <w:sz w:val="24"/>
          <w:szCs w:val="24"/>
        </w:rPr>
      </w:pPr>
    </w:p>
    <w:p w14:paraId="2442D46D" w14:textId="77777777" w:rsidR="00613C3B" w:rsidRDefault="00613C3B" w:rsidP="00613C3B">
      <w:pPr>
        <w:spacing w:after="0"/>
        <w:jc w:val="center"/>
        <w:rPr>
          <w:rFonts w:ascii="Calibri" w:hAnsi="Calibri" w:cs="Calibri"/>
          <w:sz w:val="24"/>
          <w:szCs w:val="24"/>
        </w:rPr>
      </w:pPr>
    </w:p>
    <w:p w14:paraId="431033FB" w14:textId="77777777" w:rsidR="00613C3B" w:rsidRDefault="00613C3B" w:rsidP="00613C3B">
      <w:pPr>
        <w:spacing w:after="0"/>
        <w:jc w:val="center"/>
        <w:rPr>
          <w:rFonts w:ascii="Calibri" w:hAnsi="Calibri" w:cs="Calibri"/>
          <w:sz w:val="24"/>
          <w:szCs w:val="24"/>
        </w:rPr>
      </w:pPr>
    </w:p>
    <w:p w14:paraId="270C9F97" w14:textId="77777777" w:rsidR="00613C3B" w:rsidRDefault="00613C3B" w:rsidP="00613C3B">
      <w:pPr>
        <w:spacing w:after="0"/>
        <w:jc w:val="center"/>
        <w:rPr>
          <w:rFonts w:ascii="Calibri" w:hAnsi="Calibri" w:cs="Calibri"/>
          <w:sz w:val="24"/>
          <w:szCs w:val="24"/>
        </w:rPr>
      </w:pPr>
    </w:p>
    <w:p w14:paraId="5598312A" w14:textId="680535C7" w:rsidR="00613C3B" w:rsidRPr="00C53068" w:rsidRDefault="00613C3B" w:rsidP="00613C3B">
      <w:pPr>
        <w:spacing w:after="0"/>
        <w:jc w:val="center"/>
        <w:rPr>
          <w:rFonts w:ascii="Calibri" w:hAnsi="Calibri" w:cs="Calibri"/>
          <w:sz w:val="24"/>
          <w:szCs w:val="24"/>
          <w:u w:val="single"/>
        </w:rPr>
      </w:pPr>
      <w:r w:rsidRPr="00C53068">
        <w:rPr>
          <w:rFonts w:ascii="Calibri" w:hAnsi="Calibri" w:cs="Calibri"/>
          <w:sz w:val="24"/>
          <w:szCs w:val="24"/>
          <w:u w:val="single"/>
        </w:rPr>
        <w:lastRenderedPageBreak/>
        <w:t>APPENDIX 7</w:t>
      </w:r>
    </w:p>
    <w:p w14:paraId="5EE1BC8E" w14:textId="1AD19374" w:rsidR="00613C3B" w:rsidRDefault="00613C3B" w:rsidP="00613C3B">
      <w:pPr>
        <w:spacing w:after="0"/>
        <w:jc w:val="center"/>
        <w:rPr>
          <w:rFonts w:ascii="Calibri" w:hAnsi="Calibri" w:cs="Calibri"/>
          <w:sz w:val="24"/>
          <w:szCs w:val="24"/>
        </w:rPr>
      </w:pPr>
      <w:r>
        <w:rPr>
          <w:noProof/>
        </w:rPr>
        <w:drawing>
          <wp:inline distT="0" distB="0" distL="0" distR="0" wp14:anchorId="314C6AB9" wp14:editId="7E2955A2">
            <wp:extent cx="4505325" cy="3724275"/>
            <wp:effectExtent l="19050" t="19050" r="28575" b="28575"/>
            <wp:docPr id="170860458" name="Picture 54" descr="A graph of a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60458" name="Picture 54" descr="A graph of a tower&#10;&#10;AI-generated content may be incorrect."/>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505325" cy="3724275"/>
                    </a:xfrm>
                    <a:prstGeom prst="rect">
                      <a:avLst/>
                    </a:prstGeom>
                    <a:noFill/>
                    <a:ln w="3175">
                      <a:solidFill>
                        <a:schemeClr val="tx1"/>
                      </a:solidFill>
                    </a:ln>
                  </pic:spPr>
                </pic:pic>
              </a:graphicData>
            </a:graphic>
          </wp:inline>
        </w:drawing>
      </w:r>
    </w:p>
    <w:p w14:paraId="66A72C13" w14:textId="77777777" w:rsidR="00313D54" w:rsidRPr="00C53068" w:rsidRDefault="00313D54" w:rsidP="00613C3B">
      <w:pPr>
        <w:spacing w:after="0"/>
        <w:jc w:val="center"/>
        <w:rPr>
          <w:rFonts w:ascii="Calibri" w:hAnsi="Calibri" w:cs="Calibri"/>
          <w:sz w:val="24"/>
          <w:szCs w:val="24"/>
          <w:u w:val="single"/>
        </w:rPr>
      </w:pPr>
    </w:p>
    <w:p w14:paraId="22C07EBE" w14:textId="4A78D1AE" w:rsidR="00313D54" w:rsidRPr="00C53068" w:rsidRDefault="00313D54" w:rsidP="00613C3B">
      <w:pPr>
        <w:spacing w:after="0"/>
        <w:jc w:val="center"/>
        <w:rPr>
          <w:rFonts w:ascii="Calibri" w:hAnsi="Calibri" w:cs="Calibri"/>
          <w:sz w:val="24"/>
          <w:szCs w:val="24"/>
          <w:u w:val="single"/>
        </w:rPr>
      </w:pPr>
      <w:r w:rsidRPr="00C53068">
        <w:rPr>
          <w:rFonts w:ascii="Calibri" w:hAnsi="Calibri" w:cs="Calibri"/>
          <w:sz w:val="24"/>
          <w:szCs w:val="24"/>
          <w:u w:val="single"/>
        </w:rPr>
        <w:t>APPENDIX 8</w:t>
      </w:r>
    </w:p>
    <w:p w14:paraId="5916FB91" w14:textId="1EFDB557" w:rsidR="00313D54" w:rsidRDefault="00313D54" w:rsidP="00613C3B">
      <w:pPr>
        <w:spacing w:after="0"/>
        <w:jc w:val="center"/>
        <w:rPr>
          <w:rFonts w:ascii="Calibri" w:hAnsi="Calibri" w:cs="Calibri"/>
          <w:sz w:val="24"/>
          <w:szCs w:val="24"/>
        </w:rPr>
      </w:pPr>
      <w:r>
        <w:rPr>
          <w:noProof/>
        </w:rPr>
        <w:drawing>
          <wp:inline distT="0" distB="0" distL="0" distR="0" wp14:anchorId="04CFE78E" wp14:editId="034F08B8">
            <wp:extent cx="2124075" cy="4181475"/>
            <wp:effectExtent l="19050" t="19050" r="28575" b="28575"/>
            <wp:docPr id="1307207402" name="Picture 55" descr="A statue of a person in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07402" name="Picture 55" descr="A statue of a person in uniform&#10;&#10;AI-generated content may be incorrect."/>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124075" cy="4181475"/>
                    </a:xfrm>
                    <a:prstGeom prst="rect">
                      <a:avLst/>
                    </a:prstGeom>
                    <a:noFill/>
                    <a:ln w="3175">
                      <a:solidFill>
                        <a:schemeClr val="tx1"/>
                      </a:solidFill>
                    </a:ln>
                  </pic:spPr>
                </pic:pic>
              </a:graphicData>
            </a:graphic>
          </wp:inline>
        </w:drawing>
      </w:r>
    </w:p>
    <w:p w14:paraId="1997DD0D" w14:textId="77777777" w:rsidR="00313D54" w:rsidRDefault="00313D54" w:rsidP="00613C3B">
      <w:pPr>
        <w:spacing w:after="0"/>
        <w:jc w:val="center"/>
        <w:rPr>
          <w:rFonts w:ascii="Calibri" w:hAnsi="Calibri" w:cs="Calibri"/>
          <w:sz w:val="24"/>
          <w:szCs w:val="24"/>
        </w:rPr>
      </w:pPr>
    </w:p>
    <w:p w14:paraId="37E8ACC0" w14:textId="27C2770D" w:rsidR="00313D54" w:rsidRPr="00C53068" w:rsidRDefault="00313D54" w:rsidP="00613C3B">
      <w:pPr>
        <w:spacing w:after="0"/>
        <w:jc w:val="center"/>
        <w:rPr>
          <w:rFonts w:ascii="Calibri" w:hAnsi="Calibri" w:cs="Calibri"/>
          <w:sz w:val="24"/>
          <w:szCs w:val="24"/>
          <w:u w:val="single"/>
        </w:rPr>
      </w:pPr>
      <w:r w:rsidRPr="00C53068">
        <w:rPr>
          <w:rFonts w:ascii="Calibri" w:hAnsi="Calibri" w:cs="Calibri"/>
          <w:sz w:val="24"/>
          <w:szCs w:val="24"/>
          <w:u w:val="single"/>
        </w:rPr>
        <w:lastRenderedPageBreak/>
        <w:t>APPENDIX 9</w:t>
      </w:r>
    </w:p>
    <w:p w14:paraId="30BD1A5F" w14:textId="6B9D01D5" w:rsidR="00313D54" w:rsidRDefault="00313D54" w:rsidP="00613C3B">
      <w:pPr>
        <w:spacing w:after="0"/>
        <w:jc w:val="center"/>
        <w:rPr>
          <w:rFonts w:ascii="Calibri" w:hAnsi="Calibri" w:cs="Calibri"/>
          <w:sz w:val="24"/>
          <w:szCs w:val="24"/>
        </w:rPr>
      </w:pPr>
      <w:r>
        <w:rPr>
          <w:noProof/>
        </w:rPr>
        <w:drawing>
          <wp:inline distT="0" distB="0" distL="0" distR="0" wp14:anchorId="18031342" wp14:editId="23EFA0C0">
            <wp:extent cx="4686300" cy="3648075"/>
            <wp:effectExtent l="19050" t="19050" r="19050" b="28575"/>
            <wp:docPr id="543171782" name="Picture 56" descr="A group of people looking at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171782" name="Picture 56" descr="A group of people looking at a painting&#10;&#10;AI-generated content may be incorrect."/>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686300" cy="3648075"/>
                    </a:xfrm>
                    <a:prstGeom prst="rect">
                      <a:avLst/>
                    </a:prstGeom>
                    <a:noFill/>
                    <a:ln w="3175">
                      <a:solidFill>
                        <a:schemeClr val="tx1"/>
                      </a:solidFill>
                    </a:ln>
                  </pic:spPr>
                </pic:pic>
              </a:graphicData>
            </a:graphic>
          </wp:inline>
        </w:drawing>
      </w:r>
    </w:p>
    <w:p w14:paraId="6A3B44CF" w14:textId="77777777" w:rsidR="00251FB0" w:rsidRDefault="00251FB0" w:rsidP="00613C3B">
      <w:pPr>
        <w:spacing w:after="0"/>
        <w:jc w:val="center"/>
        <w:rPr>
          <w:rFonts w:ascii="Calibri" w:hAnsi="Calibri" w:cs="Calibri"/>
          <w:sz w:val="24"/>
          <w:szCs w:val="24"/>
        </w:rPr>
      </w:pPr>
    </w:p>
    <w:p w14:paraId="64DFE0C4" w14:textId="531DDE22" w:rsidR="00251FB0" w:rsidRPr="00C53068" w:rsidRDefault="00251FB0" w:rsidP="00613C3B">
      <w:pPr>
        <w:spacing w:after="0"/>
        <w:jc w:val="center"/>
        <w:rPr>
          <w:rFonts w:ascii="Calibri" w:hAnsi="Calibri" w:cs="Calibri"/>
          <w:sz w:val="24"/>
          <w:szCs w:val="24"/>
          <w:u w:val="single"/>
        </w:rPr>
      </w:pPr>
      <w:r w:rsidRPr="00C53068">
        <w:rPr>
          <w:rFonts w:ascii="Calibri" w:hAnsi="Calibri" w:cs="Calibri"/>
          <w:sz w:val="24"/>
          <w:szCs w:val="24"/>
          <w:u w:val="single"/>
        </w:rPr>
        <w:t>APPENDIX 10</w:t>
      </w:r>
    </w:p>
    <w:p w14:paraId="0F9B9669" w14:textId="48BEB0D3" w:rsidR="00251FB0" w:rsidRDefault="00251FB0" w:rsidP="00613C3B">
      <w:pPr>
        <w:spacing w:after="0"/>
        <w:jc w:val="center"/>
        <w:rPr>
          <w:rFonts w:ascii="Calibri" w:hAnsi="Calibri" w:cs="Calibri"/>
          <w:sz w:val="24"/>
          <w:szCs w:val="24"/>
        </w:rPr>
      </w:pPr>
      <w:r>
        <w:rPr>
          <w:noProof/>
        </w:rPr>
        <w:drawing>
          <wp:inline distT="0" distB="0" distL="0" distR="0" wp14:anchorId="4DF36B94" wp14:editId="087E4856">
            <wp:extent cx="2476649" cy="4267200"/>
            <wp:effectExtent l="19050" t="19050" r="19050" b="19050"/>
            <wp:docPr id="1295041016" name="Picture 57" descr="A painting of a person in a gold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41016" name="Picture 57" descr="A painting of a person in a gold frame&#10;&#10;AI-generated content may be incorrect."/>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479199" cy="4271594"/>
                    </a:xfrm>
                    <a:prstGeom prst="rect">
                      <a:avLst/>
                    </a:prstGeom>
                    <a:noFill/>
                    <a:ln w="3175">
                      <a:solidFill>
                        <a:schemeClr val="tx1"/>
                      </a:solidFill>
                    </a:ln>
                  </pic:spPr>
                </pic:pic>
              </a:graphicData>
            </a:graphic>
          </wp:inline>
        </w:drawing>
      </w:r>
    </w:p>
    <w:p w14:paraId="506F9F01" w14:textId="77777777" w:rsidR="00251FB0" w:rsidRDefault="00251FB0" w:rsidP="00613C3B">
      <w:pPr>
        <w:spacing w:after="0"/>
        <w:jc w:val="center"/>
        <w:rPr>
          <w:rFonts w:ascii="Calibri" w:hAnsi="Calibri" w:cs="Calibri"/>
          <w:sz w:val="24"/>
          <w:szCs w:val="24"/>
        </w:rPr>
      </w:pPr>
    </w:p>
    <w:p w14:paraId="0DFF91A0" w14:textId="664E02A3" w:rsidR="00251FB0" w:rsidRPr="00C53068" w:rsidRDefault="00251FB0" w:rsidP="00613C3B">
      <w:pPr>
        <w:spacing w:after="0"/>
        <w:jc w:val="center"/>
        <w:rPr>
          <w:rFonts w:ascii="Calibri" w:hAnsi="Calibri" w:cs="Calibri"/>
          <w:sz w:val="24"/>
          <w:szCs w:val="24"/>
          <w:u w:val="single"/>
        </w:rPr>
      </w:pPr>
      <w:r w:rsidRPr="00C53068">
        <w:rPr>
          <w:rFonts w:ascii="Calibri" w:hAnsi="Calibri" w:cs="Calibri"/>
          <w:sz w:val="24"/>
          <w:szCs w:val="24"/>
          <w:u w:val="single"/>
        </w:rPr>
        <w:lastRenderedPageBreak/>
        <w:t>APPENDIX 11</w:t>
      </w:r>
    </w:p>
    <w:p w14:paraId="6D5DF3E5" w14:textId="28C9F25E" w:rsidR="00251FB0" w:rsidRDefault="00251FB0" w:rsidP="00613C3B">
      <w:pPr>
        <w:spacing w:after="0"/>
        <w:jc w:val="center"/>
        <w:rPr>
          <w:rFonts w:ascii="Calibri" w:hAnsi="Calibri" w:cs="Calibri"/>
          <w:sz w:val="24"/>
          <w:szCs w:val="24"/>
        </w:rPr>
      </w:pPr>
      <w:r>
        <w:rPr>
          <w:noProof/>
        </w:rPr>
        <w:drawing>
          <wp:inline distT="0" distB="0" distL="0" distR="0" wp14:anchorId="0D62AD09" wp14:editId="100BFD92">
            <wp:extent cx="3209925" cy="3752850"/>
            <wp:effectExtent l="19050" t="19050" r="28575" b="19050"/>
            <wp:docPr id="1690142285" name="Picture 58" descr="A collage of a stat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42285" name="Picture 58" descr="A collage of a statue&#10;&#10;AI-generated content may be incorrec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209925" cy="3752850"/>
                    </a:xfrm>
                    <a:prstGeom prst="rect">
                      <a:avLst/>
                    </a:prstGeom>
                    <a:noFill/>
                    <a:ln w="3175">
                      <a:solidFill>
                        <a:schemeClr val="tx1"/>
                      </a:solidFill>
                    </a:ln>
                  </pic:spPr>
                </pic:pic>
              </a:graphicData>
            </a:graphic>
          </wp:inline>
        </w:drawing>
      </w:r>
    </w:p>
    <w:sectPr w:rsidR="00251FB0" w:rsidSect="000F3CF3">
      <w:headerReference w:type="default" r:id="rId85"/>
      <w:footerReference w:type="default" r:id="rId86"/>
      <w:headerReference w:type="first" r:id="rId87"/>
      <w:footerReference w:type="first" r:id="rId88"/>
      <w:pgSz w:w="11909" w:h="16834"/>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1BE74" w14:textId="77777777" w:rsidR="004D1293" w:rsidRDefault="004D1293" w:rsidP="00E630BF">
      <w:pPr>
        <w:spacing w:after="0" w:line="240" w:lineRule="auto"/>
      </w:pPr>
      <w:r>
        <w:separator/>
      </w:r>
    </w:p>
  </w:endnote>
  <w:endnote w:type="continuationSeparator" w:id="0">
    <w:p w14:paraId="4CE7B4B9" w14:textId="77777777" w:rsidR="004D1293" w:rsidRDefault="004D1293" w:rsidP="00E63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0283033"/>
      <w:docPartObj>
        <w:docPartGallery w:val="Page Numbers (Bottom of Page)"/>
        <w:docPartUnique/>
      </w:docPartObj>
    </w:sdtPr>
    <w:sdtEndPr>
      <w:rPr>
        <w:noProof/>
      </w:rPr>
    </w:sdtEndPr>
    <w:sdtContent>
      <w:p w14:paraId="14813483" w14:textId="37F2A840" w:rsidR="00E630BF" w:rsidRDefault="00E630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EE97CB" w14:textId="77777777" w:rsidR="00E630BF" w:rsidRDefault="00E630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9303903"/>
      <w:docPartObj>
        <w:docPartGallery w:val="Page Numbers (Bottom of Page)"/>
        <w:docPartUnique/>
      </w:docPartObj>
    </w:sdtPr>
    <w:sdtEndPr>
      <w:rPr>
        <w:noProof/>
      </w:rPr>
    </w:sdtEndPr>
    <w:sdtContent>
      <w:p w14:paraId="5870AFFC" w14:textId="6BF186C3" w:rsidR="00E630BF" w:rsidRDefault="00E630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A2890E" w14:textId="77777777" w:rsidR="00E630BF" w:rsidRDefault="00E63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F1BAA" w14:textId="77777777" w:rsidR="004D1293" w:rsidRDefault="004D1293" w:rsidP="00E630BF">
      <w:pPr>
        <w:spacing w:after="0" w:line="240" w:lineRule="auto"/>
      </w:pPr>
      <w:r>
        <w:separator/>
      </w:r>
    </w:p>
  </w:footnote>
  <w:footnote w:type="continuationSeparator" w:id="0">
    <w:p w14:paraId="635CE797" w14:textId="77777777" w:rsidR="004D1293" w:rsidRDefault="004D1293" w:rsidP="00E63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50052" w14:textId="5CD02382" w:rsidR="00E630BF" w:rsidRPr="00E630BF" w:rsidRDefault="00E630BF" w:rsidP="00E630BF">
    <w:pPr>
      <w:pStyle w:val="Header"/>
      <w:rPr>
        <w:rFonts w:ascii="Calibri" w:hAnsi="Calibri" w:cs="Calibri"/>
        <w:sz w:val="20"/>
        <w:szCs w:val="20"/>
      </w:rPr>
    </w:pPr>
    <w:r w:rsidRPr="00E630BF">
      <w:rPr>
        <w:rFonts w:ascii="Calibri" w:hAnsi="Calibri" w:cs="Calibri"/>
        <w:sz w:val="20"/>
        <w:szCs w:val="20"/>
      </w:rPr>
      <w:t xml:space="preserve">R. Bakewell (2204367) </w:t>
    </w:r>
    <w:r>
      <w:rPr>
        <w:rFonts w:ascii="Calibri" w:hAnsi="Calibri" w:cs="Calibri"/>
        <w:sz w:val="20"/>
        <w:szCs w:val="20"/>
      </w:rPr>
      <w:t xml:space="preserve">                                                                                                                          </w:t>
    </w:r>
    <w:r w:rsidRPr="00E630BF">
      <w:rPr>
        <w:rFonts w:ascii="Calibri" w:hAnsi="Calibri" w:cs="Calibri"/>
        <w:sz w:val="20"/>
        <w:szCs w:val="20"/>
      </w:rPr>
      <w:t>Module: HPHE5013</w:t>
    </w:r>
  </w:p>
  <w:p w14:paraId="51798A47" w14:textId="77777777" w:rsidR="00E630BF" w:rsidRDefault="00E630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F2CA" w14:textId="3B39A1B3" w:rsidR="00E630BF" w:rsidRPr="00E630BF" w:rsidRDefault="00E630BF" w:rsidP="00E630BF">
    <w:pPr>
      <w:pStyle w:val="Header"/>
      <w:rPr>
        <w:rFonts w:ascii="Calibri" w:hAnsi="Calibri" w:cs="Calibri"/>
        <w:sz w:val="20"/>
        <w:szCs w:val="20"/>
      </w:rPr>
    </w:pPr>
    <w:r w:rsidRPr="00E630BF">
      <w:rPr>
        <w:rFonts w:ascii="Calibri" w:hAnsi="Calibri" w:cs="Calibri"/>
        <w:sz w:val="20"/>
        <w:szCs w:val="20"/>
      </w:rPr>
      <w:t xml:space="preserve">R. Bakewell (2204367) </w:t>
    </w:r>
    <w:r>
      <w:rPr>
        <w:rFonts w:ascii="Calibri" w:hAnsi="Calibri" w:cs="Calibri"/>
        <w:sz w:val="20"/>
        <w:szCs w:val="20"/>
      </w:rPr>
      <w:t xml:space="preserve">                                                                                                                          </w:t>
    </w:r>
    <w:r w:rsidRPr="00E630BF">
      <w:rPr>
        <w:rFonts w:ascii="Calibri" w:hAnsi="Calibri" w:cs="Calibri"/>
        <w:sz w:val="20"/>
        <w:szCs w:val="20"/>
      </w:rPr>
      <w:t>Module: HPHE5013</w:t>
    </w:r>
  </w:p>
  <w:p w14:paraId="29D9986D" w14:textId="41783297" w:rsidR="00E630BF" w:rsidRDefault="00E630BF">
    <w:pPr>
      <w:pStyle w:val="Header"/>
    </w:pPr>
  </w:p>
  <w:p w14:paraId="4C245B91" w14:textId="77777777" w:rsidR="00E630BF" w:rsidRDefault="00E630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4F3E"/>
    <w:multiLevelType w:val="hybridMultilevel"/>
    <w:tmpl w:val="DCCAC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B714A"/>
    <w:multiLevelType w:val="hybridMultilevel"/>
    <w:tmpl w:val="02AE1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05580"/>
    <w:multiLevelType w:val="multilevel"/>
    <w:tmpl w:val="A934C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575AD7"/>
    <w:multiLevelType w:val="multilevel"/>
    <w:tmpl w:val="80B0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E35BFC"/>
    <w:multiLevelType w:val="hybridMultilevel"/>
    <w:tmpl w:val="21924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2E0501"/>
    <w:multiLevelType w:val="hybridMultilevel"/>
    <w:tmpl w:val="20B63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B45BE8"/>
    <w:multiLevelType w:val="hybridMultilevel"/>
    <w:tmpl w:val="4928D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735EF7"/>
    <w:multiLevelType w:val="hybridMultilevel"/>
    <w:tmpl w:val="BE8814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553617454">
    <w:abstractNumId w:val="7"/>
  </w:num>
  <w:num w:numId="2" w16cid:durableId="883251943">
    <w:abstractNumId w:val="3"/>
  </w:num>
  <w:num w:numId="3" w16cid:durableId="44372803">
    <w:abstractNumId w:val="2"/>
  </w:num>
  <w:num w:numId="4" w16cid:durableId="1419906659">
    <w:abstractNumId w:val="1"/>
  </w:num>
  <w:num w:numId="5" w16cid:durableId="2120754703">
    <w:abstractNumId w:val="5"/>
  </w:num>
  <w:num w:numId="6" w16cid:durableId="53309880">
    <w:abstractNumId w:val="6"/>
  </w:num>
  <w:num w:numId="7" w16cid:durableId="160463613">
    <w:abstractNumId w:val="0"/>
  </w:num>
  <w:num w:numId="8" w16cid:durableId="7060249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CF3"/>
    <w:rsid w:val="000230D3"/>
    <w:rsid w:val="00027095"/>
    <w:rsid w:val="000373F2"/>
    <w:rsid w:val="0004441E"/>
    <w:rsid w:val="00056629"/>
    <w:rsid w:val="00073277"/>
    <w:rsid w:val="00074D48"/>
    <w:rsid w:val="00076942"/>
    <w:rsid w:val="00084CAB"/>
    <w:rsid w:val="00097A96"/>
    <w:rsid w:val="000A551D"/>
    <w:rsid w:val="000B191C"/>
    <w:rsid w:val="000B273D"/>
    <w:rsid w:val="000C18EC"/>
    <w:rsid w:val="000C236B"/>
    <w:rsid w:val="000D3FBA"/>
    <w:rsid w:val="000E0D8B"/>
    <w:rsid w:val="000E2DCB"/>
    <w:rsid w:val="000E389C"/>
    <w:rsid w:val="000E4614"/>
    <w:rsid w:val="000E52F4"/>
    <w:rsid w:val="000F3CF3"/>
    <w:rsid w:val="000F4CAB"/>
    <w:rsid w:val="00100102"/>
    <w:rsid w:val="001010D0"/>
    <w:rsid w:val="00117CDF"/>
    <w:rsid w:val="00122E74"/>
    <w:rsid w:val="0012374B"/>
    <w:rsid w:val="00126AEE"/>
    <w:rsid w:val="001403C6"/>
    <w:rsid w:val="0014727D"/>
    <w:rsid w:val="001517AB"/>
    <w:rsid w:val="0016688C"/>
    <w:rsid w:val="00177194"/>
    <w:rsid w:val="00186D4D"/>
    <w:rsid w:val="00190BBF"/>
    <w:rsid w:val="001A144A"/>
    <w:rsid w:val="001A3AD7"/>
    <w:rsid w:val="001B2F7B"/>
    <w:rsid w:val="001B7EA1"/>
    <w:rsid w:val="001D7B28"/>
    <w:rsid w:val="001E1F66"/>
    <w:rsid w:val="002054F3"/>
    <w:rsid w:val="002128FA"/>
    <w:rsid w:val="002147CD"/>
    <w:rsid w:val="00216603"/>
    <w:rsid w:val="002207C7"/>
    <w:rsid w:val="0022108F"/>
    <w:rsid w:val="0023695E"/>
    <w:rsid w:val="00240603"/>
    <w:rsid w:val="00251FB0"/>
    <w:rsid w:val="00273FEC"/>
    <w:rsid w:val="00281369"/>
    <w:rsid w:val="002920AF"/>
    <w:rsid w:val="002958EF"/>
    <w:rsid w:val="00297D5E"/>
    <w:rsid w:val="002A3EC0"/>
    <w:rsid w:val="002D049F"/>
    <w:rsid w:val="002E0A68"/>
    <w:rsid w:val="003066DF"/>
    <w:rsid w:val="00313D54"/>
    <w:rsid w:val="003148DC"/>
    <w:rsid w:val="00330BAB"/>
    <w:rsid w:val="00340212"/>
    <w:rsid w:val="0034490F"/>
    <w:rsid w:val="00350690"/>
    <w:rsid w:val="00357823"/>
    <w:rsid w:val="0036291E"/>
    <w:rsid w:val="00371E56"/>
    <w:rsid w:val="00373CD0"/>
    <w:rsid w:val="00375B13"/>
    <w:rsid w:val="00387DAB"/>
    <w:rsid w:val="00393A97"/>
    <w:rsid w:val="00393F64"/>
    <w:rsid w:val="003A3774"/>
    <w:rsid w:val="003B3FCD"/>
    <w:rsid w:val="003C247C"/>
    <w:rsid w:val="003C3E0E"/>
    <w:rsid w:val="003C6D05"/>
    <w:rsid w:val="003D0A06"/>
    <w:rsid w:val="003E14CC"/>
    <w:rsid w:val="003F0363"/>
    <w:rsid w:val="003F29DF"/>
    <w:rsid w:val="0041698F"/>
    <w:rsid w:val="00424532"/>
    <w:rsid w:val="004248F5"/>
    <w:rsid w:val="00432BF2"/>
    <w:rsid w:val="00451883"/>
    <w:rsid w:val="004568E7"/>
    <w:rsid w:val="00460E56"/>
    <w:rsid w:val="00467386"/>
    <w:rsid w:val="00467978"/>
    <w:rsid w:val="00471B0B"/>
    <w:rsid w:val="00475D0C"/>
    <w:rsid w:val="0048322B"/>
    <w:rsid w:val="00487505"/>
    <w:rsid w:val="00492CC0"/>
    <w:rsid w:val="004B064A"/>
    <w:rsid w:val="004C0CFC"/>
    <w:rsid w:val="004D1293"/>
    <w:rsid w:val="004D2626"/>
    <w:rsid w:val="004D2859"/>
    <w:rsid w:val="004D428E"/>
    <w:rsid w:val="004E46AE"/>
    <w:rsid w:val="004F4B30"/>
    <w:rsid w:val="0050085F"/>
    <w:rsid w:val="0050253C"/>
    <w:rsid w:val="00524955"/>
    <w:rsid w:val="00525275"/>
    <w:rsid w:val="00527BB4"/>
    <w:rsid w:val="00540C12"/>
    <w:rsid w:val="00541C95"/>
    <w:rsid w:val="0054695B"/>
    <w:rsid w:val="0055411B"/>
    <w:rsid w:val="0056011C"/>
    <w:rsid w:val="00570C5B"/>
    <w:rsid w:val="0057426A"/>
    <w:rsid w:val="005742A7"/>
    <w:rsid w:val="005813C2"/>
    <w:rsid w:val="005832B1"/>
    <w:rsid w:val="00595304"/>
    <w:rsid w:val="005A22D7"/>
    <w:rsid w:val="005A25BC"/>
    <w:rsid w:val="005A6140"/>
    <w:rsid w:val="005A749E"/>
    <w:rsid w:val="005A782E"/>
    <w:rsid w:val="005B1535"/>
    <w:rsid w:val="005D0055"/>
    <w:rsid w:val="005D0DDC"/>
    <w:rsid w:val="005D4B8B"/>
    <w:rsid w:val="005E014B"/>
    <w:rsid w:val="005E14E1"/>
    <w:rsid w:val="005E4A46"/>
    <w:rsid w:val="006112E1"/>
    <w:rsid w:val="00613C3B"/>
    <w:rsid w:val="006215C8"/>
    <w:rsid w:val="00623263"/>
    <w:rsid w:val="00634157"/>
    <w:rsid w:val="006356FA"/>
    <w:rsid w:val="006409CF"/>
    <w:rsid w:val="00641513"/>
    <w:rsid w:val="00657A30"/>
    <w:rsid w:val="00670A90"/>
    <w:rsid w:val="00674AE0"/>
    <w:rsid w:val="0068111C"/>
    <w:rsid w:val="00684F3F"/>
    <w:rsid w:val="00692AC6"/>
    <w:rsid w:val="006A0E81"/>
    <w:rsid w:val="006A503D"/>
    <w:rsid w:val="006B113F"/>
    <w:rsid w:val="006C6D58"/>
    <w:rsid w:val="006D67B5"/>
    <w:rsid w:val="006E7B1C"/>
    <w:rsid w:val="00704899"/>
    <w:rsid w:val="00716F2A"/>
    <w:rsid w:val="00736424"/>
    <w:rsid w:val="00751AA7"/>
    <w:rsid w:val="00752559"/>
    <w:rsid w:val="00763673"/>
    <w:rsid w:val="0076606D"/>
    <w:rsid w:val="00767532"/>
    <w:rsid w:val="00781F85"/>
    <w:rsid w:val="0079533E"/>
    <w:rsid w:val="007970F8"/>
    <w:rsid w:val="007A1B89"/>
    <w:rsid w:val="007B687A"/>
    <w:rsid w:val="007C6F3E"/>
    <w:rsid w:val="007D546C"/>
    <w:rsid w:val="007D5BB7"/>
    <w:rsid w:val="007E23F8"/>
    <w:rsid w:val="007F6CC5"/>
    <w:rsid w:val="0080406E"/>
    <w:rsid w:val="008053A8"/>
    <w:rsid w:val="008059B6"/>
    <w:rsid w:val="00806E94"/>
    <w:rsid w:val="00807A6E"/>
    <w:rsid w:val="008322B7"/>
    <w:rsid w:val="00841EC0"/>
    <w:rsid w:val="00842135"/>
    <w:rsid w:val="00842E45"/>
    <w:rsid w:val="008446A2"/>
    <w:rsid w:val="00847F82"/>
    <w:rsid w:val="008514A0"/>
    <w:rsid w:val="00854E6C"/>
    <w:rsid w:val="008A7F19"/>
    <w:rsid w:val="008B52D4"/>
    <w:rsid w:val="008B6FAB"/>
    <w:rsid w:val="008E7934"/>
    <w:rsid w:val="00904809"/>
    <w:rsid w:val="009215C2"/>
    <w:rsid w:val="00930E3D"/>
    <w:rsid w:val="00931FD6"/>
    <w:rsid w:val="009349AC"/>
    <w:rsid w:val="00937180"/>
    <w:rsid w:val="00941124"/>
    <w:rsid w:val="009446CA"/>
    <w:rsid w:val="009615EF"/>
    <w:rsid w:val="00971670"/>
    <w:rsid w:val="009A045C"/>
    <w:rsid w:val="009A63E4"/>
    <w:rsid w:val="009B5D9A"/>
    <w:rsid w:val="009B63B7"/>
    <w:rsid w:val="009C082C"/>
    <w:rsid w:val="009C798F"/>
    <w:rsid w:val="009D26DD"/>
    <w:rsid w:val="009D2E49"/>
    <w:rsid w:val="009E1738"/>
    <w:rsid w:val="009E33BE"/>
    <w:rsid w:val="00A02109"/>
    <w:rsid w:val="00A05955"/>
    <w:rsid w:val="00A068F3"/>
    <w:rsid w:val="00A077A3"/>
    <w:rsid w:val="00A10E8A"/>
    <w:rsid w:val="00A11B64"/>
    <w:rsid w:val="00A15A21"/>
    <w:rsid w:val="00A24088"/>
    <w:rsid w:val="00A368E3"/>
    <w:rsid w:val="00A5216A"/>
    <w:rsid w:val="00A52964"/>
    <w:rsid w:val="00A600D8"/>
    <w:rsid w:val="00A72459"/>
    <w:rsid w:val="00A75327"/>
    <w:rsid w:val="00A8473F"/>
    <w:rsid w:val="00A857B5"/>
    <w:rsid w:val="00A86D9A"/>
    <w:rsid w:val="00AA339B"/>
    <w:rsid w:val="00AA343A"/>
    <w:rsid w:val="00AB4B8B"/>
    <w:rsid w:val="00AB5F35"/>
    <w:rsid w:val="00AC1E8D"/>
    <w:rsid w:val="00AC2102"/>
    <w:rsid w:val="00AC2B39"/>
    <w:rsid w:val="00AD3CC1"/>
    <w:rsid w:val="00AE22C4"/>
    <w:rsid w:val="00AF5B7A"/>
    <w:rsid w:val="00AF628B"/>
    <w:rsid w:val="00B06614"/>
    <w:rsid w:val="00B11286"/>
    <w:rsid w:val="00B11B32"/>
    <w:rsid w:val="00B14BA3"/>
    <w:rsid w:val="00B167F7"/>
    <w:rsid w:val="00B20E64"/>
    <w:rsid w:val="00B22B6A"/>
    <w:rsid w:val="00B26AE4"/>
    <w:rsid w:val="00B430C2"/>
    <w:rsid w:val="00B509DC"/>
    <w:rsid w:val="00B53B13"/>
    <w:rsid w:val="00B56900"/>
    <w:rsid w:val="00B605A1"/>
    <w:rsid w:val="00B622BC"/>
    <w:rsid w:val="00B701DA"/>
    <w:rsid w:val="00B7163F"/>
    <w:rsid w:val="00BA0AF6"/>
    <w:rsid w:val="00BA2534"/>
    <w:rsid w:val="00BA596C"/>
    <w:rsid w:val="00BB4A0B"/>
    <w:rsid w:val="00BB5A5E"/>
    <w:rsid w:val="00BC3427"/>
    <w:rsid w:val="00BF1339"/>
    <w:rsid w:val="00BF613C"/>
    <w:rsid w:val="00C24C57"/>
    <w:rsid w:val="00C27457"/>
    <w:rsid w:val="00C372AE"/>
    <w:rsid w:val="00C454B8"/>
    <w:rsid w:val="00C52181"/>
    <w:rsid w:val="00C53068"/>
    <w:rsid w:val="00C553D0"/>
    <w:rsid w:val="00C72BD4"/>
    <w:rsid w:val="00C73893"/>
    <w:rsid w:val="00C8016D"/>
    <w:rsid w:val="00C8148D"/>
    <w:rsid w:val="00CA16C7"/>
    <w:rsid w:val="00CA219C"/>
    <w:rsid w:val="00CA3106"/>
    <w:rsid w:val="00CB1E47"/>
    <w:rsid w:val="00CC049D"/>
    <w:rsid w:val="00CD13DB"/>
    <w:rsid w:val="00CD2140"/>
    <w:rsid w:val="00CE085A"/>
    <w:rsid w:val="00D013CC"/>
    <w:rsid w:val="00D0373F"/>
    <w:rsid w:val="00D1455E"/>
    <w:rsid w:val="00D21B5C"/>
    <w:rsid w:val="00D239E0"/>
    <w:rsid w:val="00D357F4"/>
    <w:rsid w:val="00D455FC"/>
    <w:rsid w:val="00D634CC"/>
    <w:rsid w:val="00D71BFB"/>
    <w:rsid w:val="00D71EA3"/>
    <w:rsid w:val="00D73351"/>
    <w:rsid w:val="00D86C41"/>
    <w:rsid w:val="00D87040"/>
    <w:rsid w:val="00DA044E"/>
    <w:rsid w:val="00DA32AD"/>
    <w:rsid w:val="00DA715E"/>
    <w:rsid w:val="00DA7551"/>
    <w:rsid w:val="00DC65C1"/>
    <w:rsid w:val="00DD2B6C"/>
    <w:rsid w:val="00DD768C"/>
    <w:rsid w:val="00DE7D97"/>
    <w:rsid w:val="00DF5388"/>
    <w:rsid w:val="00E01D79"/>
    <w:rsid w:val="00E22EA4"/>
    <w:rsid w:val="00E30241"/>
    <w:rsid w:val="00E35909"/>
    <w:rsid w:val="00E367DD"/>
    <w:rsid w:val="00E41067"/>
    <w:rsid w:val="00E47604"/>
    <w:rsid w:val="00E55F71"/>
    <w:rsid w:val="00E60685"/>
    <w:rsid w:val="00E630BF"/>
    <w:rsid w:val="00E7525F"/>
    <w:rsid w:val="00EA1C65"/>
    <w:rsid w:val="00EB3AF6"/>
    <w:rsid w:val="00EC1ABE"/>
    <w:rsid w:val="00ED2F53"/>
    <w:rsid w:val="00ED2F7F"/>
    <w:rsid w:val="00F069DE"/>
    <w:rsid w:val="00F127B9"/>
    <w:rsid w:val="00F127C9"/>
    <w:rsid w:val="00F25065"/>
    <w:rsid w:val="00F2578D"/>
    <w:rsid w:val="00F310EA"/>
    <w:rsid w:val="00F34F78"/>
    <w:rsid w:val="00F375D3"/>
    <w:rsid w:val="00F47050"/>
    <w:rsid w:val="00F4740D"/>
    <w:rsid w:val="00F53925"/>
    <w:rsid w:val="00F635E7"/>
    <w:rsid w:val="00F670DD"/>
    <w:rsid w:val="00F742CE"/>
    <w:rsid w:val="00F93E6A"/>
    <w:rsid w:val="00F95AD0"/>
    <w:rsid w:val="00FA2491"/>
    <w:rsid w:val="00FA5409"/>
    <w:rsid w:val="00FA6B1E"/>
    <w:rsid w:val="00FA79E3"/>
    <w:rsid w:val="00FD0EA2"/>
    <w:rsid w:val="00FD3868"/>
    <w:rsid w:val="00FD3C10"/>
    <w:rsid w:val="00FF3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4D4CD"/>
  <w15:chartTrackingRefBased/>
  <w15:docId w15:val="{F0E172DC-415D-46FF-B38B-29F6C3CD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CF3"/>
  </w:style>
  <w:style w:type="paragraph" w:styleId="Heading1">
    <w:name w:val="heading 1"/>
    <w:basedOn w:val="Normal"/>
    <w:next w:val="Normal"/>
    <w:link w:val="Heading1Char"/>
    <w:uiPriority w:val="9"/>
    <w:qFormat/>
    <w:rsid w:val="000F3C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3C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3C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3C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C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C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C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C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C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C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3C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3C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C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C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C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C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C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CF3"/>
    <w:rPr>
      <w:rFonts w:eastAsiaTheme="majorEastAsia" w:cstheme="majorBidi"/>
      <w:color w:val="272727" w:themeColor="text1" w:themeTint="D8"/>
    </w:rPr>
  </w:style>
  <w:style w:type="paragraph" w:styleId="Title">
    <w:name w:val="Title"/>
    <w:basedOn w:val="Normal"/>
    <w:next w:val="Normal"/>
    <w:link w:val="TitleChar"/>
    <w:uiPriority w:val="10"/>
    <w:qFormat/>
    <w:rsid w:val="000F3C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C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C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C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CF3"/>
    <w:pPr>
      <w:spacing w:before="160"/>
      <w:jc w:val="center"/>
    </w:pPr>
    <w:rPr>
      <w:i/>
      <w:iCs/>
      <w:color w:val="404040" w:themeColor="text1" w:themeTint="BF"/>
    </w:rPr>
  </w:style>
  <w:style w:type="character" w:customStyle="1" w:styleId="QuoteChar">
    <w:name w:val="Quote Char"/>
    <w:basedOn w:val="DefaultParagraphFont"/>
    <w:link w:val="Quote"/>
    <w:uiPriority w:val="29"/>
    <w:rsid w:val="000F3CF3"/>
    <w:rPr>
      <w:i/>
      <w:iCs/>
      <w:color w:val="404040" w:themeColor="text1" w:themeTint="BF"/>
    </w:rPr>
  </w:style>
  <w:style w:type="paragraph" w:styleId="ListParagraph">
    <w:name w:val="List Paragraph"/>
    <w:basedOn w:val="Normal"/>
    <w:uiPriority w:val="34"/>
    <w:qFormat/>
    <w:rsid w:val="000F3CF3"/>
    <w:pPr>
      <w:ind w:left="720"/>
      <w:contextualSpacing/>
    </w:pPr>
  </w:style>
  <w:style w:type="character" w:styleId="IntenseEmphasis">
    <w:name w:val="Intense Emphasis"/>
    <w:basedOn w:val="DefaultParagraphFont"/>
    <w:uiPriority w:val="21"/>
    <w:qFormat/>
    <w:rsid w:val="000F3CF3"/>
    <w:rPr>
      <w:i/>
      <w:iCs/>
      <w:color w:val="0F4761" w:themeColor="accent1" w:themeShade="BF"/>
    </w:rPr>
  </w:style>
  <w:style w:type="paragraph" w:styleId="IntenseQuote">
    <w:name w:val="Intense Quote"/>
    <w:basedOn w:val="Normal"/>
    <w:next w:val="Normal"/>
    <w:link w:val="IntenseQuoteChar"/>
    <w:uiPriority w:val="30"/>
    <w:qFormat/>
    <w:rsid w:val="000F3C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CF3"/>
    <w:rPr>
      <w:i/>
      <w:iCs/>
      <w:color w:val="0F4761" w:themeColor="accent1" w:themeShade="BF"/>
    </w:rPr>
  </w:style>
  <w:style w:type="character" w:styleId="IntenseReference">
    <w:name w:val="Intense Reference"/>
    <w:basedOn w:val="DefaultParagraphFont"/>
    <w:uiPriority w:val="32"/>
    <w:qFormat/>
    <w:rsid w:val="000F3CF3"/>
    <w:rPr>
      <w:b/>
      <w:bCs/>
      <w:smallCaps/>
      <w:color w:val="0F4761" w:themeColor="accent1" w:themeShade="BF"/>
      <w:spacing w:val="5"/>
    </w:rPr>
  </w:style>
  <w:style w:type="character" w:styleId="Hyperlink">
    <w:name w:val="Hyperlink"/>
    <w:basedOn w:val="DefaultParagraphFont"/>
    <w:uiPriority w:val="99"/>
    <w:unhideWhenUsed/>
    <w:rsid w:val="00FA79E3"/>
    <w:rPr>
      <w:color w:val="467886" w:themeColor="hyperlink"/>
      <w:u w:val="single"/>
    </w:rPr>
  </w:style>
  <w:style w:type="character" w:styleId="UnresolvedMention">
    <w:name w:val="Unresolved Mention"/>
    <w:basedOn w:val="DefaultParagraphFont"/>
    <w:uiPriority w:val="99"/>
    <w:semiHidden/>
    <w:unhideWhenUsed/>
    <w:rsid w:val="00FA79E3"/>
    <w:rPr>
      <w:color w:val="605E5C"/>
      <w:shd w:val="clear" w:color="auto" w:fill="E1DFDD"/>
    </w:rPr>
  </w:style>
  <w:style w:type="paragraph" w:styleId="NormalWeb">
    <w:name w:val="Normal (Web)"/>
    <w:basedOn w:val="Normal"/>
    <w:uiPriority w:val="99"/>
    <w:semiHidden/>
    <w:unhideWhenUsed/>
    <w:rsid w:val="00C274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7D5BB7"/>
    <w:rPr>
      <w:color w:val="96607D" w:themeColor="followedHyperlink"/>
      <w:u w:val="single"/>
    </w:rPr>
  </w:style>
  <w:style w:type="paragraph" w:styleId="Header">
    <w:name w:val="header"/>
    <w:basedOn w:val="Normal"/>
    <w:link w:val="HeaderChar"/>
    <w:uiPriority w:val="99"/>
    <w:unhideWhenUsed/>
    <w:rsid w:val="00E63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0BF"/>
  </w:style>
  <w:style w:type="paragraph" w:styleId="Footer">
    <w:name w:val="footer"/>
    <w:basedOn w:val="Normal"/>
    <w:link w:val="FooterChar"/>
    <w:uiPriority w:val="99"/>
    <w:unhideWhenUsed/>
    <w:rsid w:val="00E63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0BF"/>
  </w:style>
  <w:style w:type="table" w:styleId="TableGrid">
    <w:name w:val="Table Grid"/>
    <w:basedOn w:val="TableNormal"/>
    <w:uiPriority w:val="39"/>
    <w:rsid w:val="00483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48320">
      <w:bodyDiv w:val="1"/>
      <w:marLeft w:val="0"/>
      <w:marRight w:val="0"/>
      <w:marTop w:val="0"/>
      <w:marBottom w:val="0"/>
      <w:divBdr>
        <w:top w:val="none" w:sz="0" w:space="0" w:color="auto"/>
        <w:left w:val="none" w:sz="0" w:space="0" w:color="auto"/>
        <w:bottom w:val="none" w:sz="0" w:space="0" w:color="auto"/>
        <w:right w:val="none" w:sz="0" w:space="0" w:color="auto"/>
      </w:divBdr>
    </w:div>
    <w:div w:id="112025075">
      <w:bodyDiv w:val="1"/>
      <w:marLeft w:val="0"/>
      <w:marRight w:val="0"/>
      <w:marTop w:val="0"/>
      <w:marBottom w:val="0"/>
      <w:divBdr>
        <w:top w:val="none" w:sz="0" w:space="0" w:color="auto"/>
        <w:left w:val="none" w:sz="0" w:space="0" w:color="auto"/>
        <w:bottom w:val="none" w:sz="0" w:space="0" w:color="auto"/>
        <w:right w:val="none" w:sz="0" w:space="0" w:color="auto"/>
      </w:divBdr>
    </w:div>
    <w:div w:id="237522825">
      <w:bodyDiv w:val="1"/>
      <w:marLeft w:val="0"/>
      <w:marRight w:val="0"/>
      <w:marTop w:val="0"/>
      <w:marBottom w:val="0"/>
      <w:divBdr>
        <w:top w:val="none" w:sz="0" w:space="0" w:color="auto"/>
        <w:left w:val="none" w:sz="0" w:space="0" w:color="auto"/>
        <w:bottom w:val="none" w:sz="0" w:space="0" w:color="auto"/>
        <w:right w:val="none" w:sz="0" w:space="0" w:color="auto"/>
      </w:divBdr>
    </w:div>
    <w:div w:id="378213716">
      <w:bodyDiv w:val="1"/>
      <w:marLeft w:val="0"/>
      <w:marRight w:val="0"/>
      <w:marTop w:val="0"/>
      <w:marBottom w:val="0"/>
      <w:divBdr>
        <w:top w:val="none" w:sz="0" w:space="0" w:color="auto"/>
        <w:left w:val="none" w:sz="0" w:space="0" w:color="auto"/>
        <w:bottom w:val="none" w:sz="0" w:space="0" w:color="auto"/>
        <w:right w:val="none" w:sz="0" w:space="0" w:color="auto"/>
      </w:divBdr>
    </w:div>
    <w:div w:id="544374376">
      <w:bodyDiv w:val="1"/>
      <w:marLeft w:val="0"/>
      <w:marRight w:val="0"/>
      <w:marTop w:val="0"/>
      <w:marBottom w:val="0"/>
      <w:divBdr>
        <w:top w:val="none" w:sz="0" w:space="0" w:color="auto"/>
        <w:left w:val="none" w:sz="0" w:space="0" w:color="auto"/>
        <w:bottom w:val="none" w:sz="0" w:space="0" w:color="auto"/>
        <w:right w:val="none" w:sz="0" w:space="0" w:color="auto"/>
      </w:divBdr>
    </w:div>
    <w:div w:id="558059808">
      <w:bodyDiv w:val="1"/>
      <w:marLeft w:val="0"/>
      <w:marRight w:val="0"/>
      <w:marTop w:val="0"/>
      <w:marBottom w:val="0"/>
      <w:divBdr>
        <w:top w:val="none" w:sz="0" w:space="0" w:color="auto"/>
        <w:left w:val="none" w:sz="0" w:space="0" w:color="auto"/>
        <w:bottom w:val="none" w:sz="0" w:space="0" w:color="auto"/>
        <w:right w:val="none" w:sz="0" w:space="0" w:color="auto"/>
      </w:divBdr>
    </w:div>
    <w:div w:id="618993066">
      <w:bodyDiv w:val="1"/>
      <w:marLeft w:val="0"/>
      <w:marRight w:val="0"/>
      <w:marTop w:val="0"/>
      <w:marBottom w:val="0"/>
      <w:divBdr>
        <w:top w:val="none" w:sz="0" w:space="0" w:color="auto"/>
        <w:left w:val="none" w:sz="0" w:space="0" w:color="auto"/>
        <w:bottom w:val="none" w:sz="0" w:space="0" w:color="auto"/>
        <w:right w:val="none" w:sz="0" w:space="0" w:color="auto"/>
      </w:divBdr>
    </w:div>
    <w:div w:id="701052192">
      <w:bodyDiv w:val="1"/>
      <w:marLeft w:val="0"/>
      <w:marRight w:val="0"/>
      <w:marTop w:val="0"/>
      <w:marBottom w:val="0"/>
      <w:divBdr>
        <w:top w:val="none" w:sz="0" w:space="0" w:color="auto"/>
        <w:left w:val="none" w:sz="0" w:space="0" w:color="auto"/>
        <w:bottom w:val="none" w:sz="0" w:space="0" w:color="auto"/>
        <w:right w:val="none" w:sz="0" w:space="0" w:color="auto"/>
      </w:divBdr>
    </w:div>
    <w:div w:id="851141538">
      <w:bodyDiv w:val="1"/>
      <w:marLeft w:val="0"/>
      <w:marRight w:val="0"/>
      <w:marTop w:val="0"/>
      <w:marBottom w:val="0"/>
      <w:divBdr>
        <w:top w:val="none" w:sz="0" w:space="0" w:color="auto"/>
        <w:left w:val="none" w:sz="0" w:space="0" w:color="auto"/>
        <w:bottom w:val="none" w:sz="0" w:space="0" w:color="auto"/>
        <w:right w:val="none" w:sz="0" w:space="0" w:color="auto"/>
      </w:divBdr>
    </w:div>
    <w:div w:id="857701478">
      <w:bodyDiv w:val="1"/>
      <w:marLeft w:val="0"/>
      <w:marRight w:val="0"/>
      <w:marTop w:val="0"/>
      <w:marBottom w:val="0"/>
      <w:divBdr>
        <w:top w:val="none" w:sz="0" w:space="0" w:color="auto"/>
        <w:left w:val="none" w:sz="0" w:space="0" w:color="auto"/>
        <w:bottom w:val="none" w:sz="0" w:space="0" w:color="auto"/>
        <w:right w:val="none" w:sz="0" w:space="0" w:color="auto"/>
      </w:divBdr>
    </w:div>
    <w:div w:id="894462574">
      <w:bodyDiv w:val="1"/>
      <w:marLeft w:val="0"/>
      <w:marRight w:val="0"/>
      <w:marTop w:val="0"/>
      <w:marBottom w:val="0"/>
      <w:divBdr>
        <w:top w:val="none" w:sz="0" w:space="0" w:color="auto"/>
        <w:left w:val="none" w:sz="0" w:space="0" w:color="auto"/>
        <w:bottom w:val="none" w:sz="0" w:space="0" w:color="auto"/>
        <w:right w:val="none" w:sz="0" w:space="0" w:color="auto"/>
      </w:divBdr>
    </w:div>
    <w:div w:id="1039354852">
      <w:bodyDiv w:val="1"/>
      <w:marLeft w:val="0"/>
      <w:marRight w:val="0"/>
      <w:marTop w:val="0"/>
      <w:marBottom w:val="0"/>
      <w:divBdr>
        <w:top w:val="none" w:sz="0" w:space="0" w:color="auto"/>
        <w:left w:val="none" w:sz="0" w:space="0" w:color="auto"/>
        <w:bottom w:val="none" w:sz="0" w:space="0" w:color="auto"/>
        <w:right w:val="none" w:sz="0" w:space="0" w:color="auto"/>
      </w:divBdr>
    </w:div>
    <w:div w:id="1085303592">
      <w:bodyDiv w:val="1"/>
      <w:marLeft w:val="0"/>
      <w:marRight w:val="0"/>
      <w:marTop w:val="0"/>
      <w:marBottom w:val="0"/>
      <w:divBdr>
        <w:top w:val="none" w:sz="0" w:space="0" w:color="auto"/>
        <w:left w:val="none" w:sz="0" w:space="0" w:color="auto"/>
        <w:bottom w:val="none" w:sz="0" w:space="0" w:color="auto"/>
        <w:right w:val="none" w:sz="0" w:space="0" w:color="auto"/>
      </w:divBdr>
    </w:div>
    <w:div w:id="1085609732">
      <w:bodyDiv w:val="1"/>
      <w:marLeft w:val="0"/>
      <w:marRight w:val="0"/>
      <w:marTop w:val="0"/>
      <w:marBottom w:val="0"/>
      <w:divBdr>
        <w:top w:val="none" w:sz="0" w:space="0" w:color="auto"/>
        <w:left w:val="none" w:sz="0" w:space="0" w:color="auto"/>
        <w:bottom w:val="none" w:sz="0" w:space="0" w:color="auto"/>
        <w:right w:val="none" w:sz="0" w:space="0" w:color="auto"/>
      </w:divBdr>
    </w:div>
    <w:div w:id="1176577502">
      <w:bodyDiv w:val="1"/>
      <w:marLeft w:val="0"/>
      <w:marRight w:val="0"/>
      <w:marTop w:val="0"/>
      <w:marBottom w:val="0"/>
      <w:divBdr>
        <w:top w:val="none" w:sz="0" w:space="0" w:color="auto"/>
        <w:left w:val="none" w:sz="0" w:space="0" w:color="auto"/>
        <w:bottom w:val="none" w:sz="0" w:space="0" w:color="auto"/>
        <w:right w:val="none" w:sz="0" w:space="0" w:color="auto"/>
      </w:divBdr>
    </w:div>
    <w:div w:id="1266577235">
      <w:bodyDiv w:val="1"/>
      <w:marLeft w:val="0"/>
      <w:marRight w:val="0"/>
      <w:marTop w:val="0"/>
      <w:marBottom w:val="0"/>
      <w:divBdr>
        <w:top w:val="none" w:sz="0" w:space="0" w:color="auto"/>
        <w:left w:val="none" w:sz="0" w:space="0" w:color="auto"/>
        <w:bottom w:val="none" w:sz="0" w:space="0" w:color="auto"/>
        <w:right w:val="none" w:sz="0" w:space="0" w:color="auto"/>
      </w:divBdr>
      <w:divsChild>
        <w:div w:id="823938560">
          <w:marLeft w:val="0"/>
          <w:marRight w:val="0"/>
          <w:marTop w:val="0"/>
          <w:marBottom w:val="0"/>
          <w:divBdr>
            <w:top w:val="none" w:sz="0" w:space="0" w:color="auto"/>
            <w:left w:val="none" w:sz="0" w:space="0" w:color="auto"/>
            <w:bottom w:val="none" w:sz="0" w:space="0" w:color="auto"/>
            <w:right w:val="none" w:sz="0" w:space="0" w:color="auto"/>
          </w:divBdr>
        </w:div>
        <w:div w:id="532308130">
          <w:marLeft w:val="0"/>
          <w:marRight w:val="0"/>
          <w:marTop w:val="0"/>
          <w:marBottom w:val="0"/>
          <w:divBdr>
            <w:top w:val="none" w:sz="0" w:space="0" w:color="auto"/>
            <w:left w:val="none" w:sz="0" w:space="0" w:color="auto"/>
            <w:bottom w:val="none" w:sz="0" w:space="0" w:color="auto"/>
            <w:right w:val="none" w:sz="0" w:space="0" w:color="auto"/>
          </w:divBdr>
          <w:divsChild>
            <w:div w:id="1529679520">
              <w:marLeft w:val="0"/>
              <w:marRight w:val="0"/>
              <w:marTop w:val="0"/>
              <w:marBottom w:val="0"/>
              <w:divBdr>
                <w:top w:val="none" w:sz="0" w:space="0" w:color="auto"/>
                <w:left w:val="none" w:sz="0" w:space="0" w:color="auto"/>
                <w:bottom w:val="none" w:sz="0" w:space="0" w:color="auto"/>
                <w:right w:val="none" w:sz="0" w:space="0" w:color="auto"/>
              </w:divBdr>
              <w:divsChild>
                <w:div w:id="1581596605">
                  <w:marLeft w:val="0"/>
                  <w:marRight w:val="0"/>
                  <w:marTop w:val="0"/>
                  <w:marBottom w:val="0"/>
                  <w:divBdr>
                    <w:top w:val="none" w:sz="0" w:space="0" w:color="auto"/>
                    <w:left w:val="none" w:sz="0" w:space="0" w:color="auto"/>
                    <w:bottom w:val="none" w:sz="0" w:space="0" w:color="auto"/>
                    <w:right w:val="none" w:sz="0" w:space="0" w:color="auto"/>
                  </w:divBdr>
                  <w:divsChild>
                    <w:div w:id="18165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53104">
      <w:bodyDiv w:val="1"/>
      <w:marLeft w:val="0"/>
      <w:marRight w:val="0"/>
      <w:marTop w:val="0"/>
      <w:marBottom w:val="0"/>
      <w:divBdr>
        <w:top w:val="none" w:sz="0" w:space="0" w:color="auto"/>
        <w:left w:val="none" w:sz="0" w:space="0" w:color="auto"/>
        <w:bottom w:val="none" w:sz="0" w:space="0" w:color="auto"/>
        <w:right w:val="none" w:sz="0" w:space="0" w:color="auto"/>
      </w:divBdr>
    </w:div>
    <w:div w:id="1477335105">
      <w:bodyDiv w:val="1"/>
      <w:marLeft w:val="0"/>
      <w:marRight w:val="0"/>
      <w:marTop w:val="0"/>
      <w:marBottom w:val="0"/>
      <w:divBdr>
        <w:top w:val="none" w:sz="0" w:space="0" w:color="auto"/>
        <w:left w:val="none" w:sz="0" w:space="0" w:color="auto"/>
        <w:bottom w:val="none" w:sz="0" w:space="0" w:color="auto"/>
        <w:right w:val="none" w:sz="0" w:space="0" w:color="auto"/>
      </w:divBdr>
    </w:div>
    <w:div w:id="1484002723">
      <w:bodyDiv w:val="1"/>
      <w:marLeft w:val="0"/>
      <w:marRight w:val="0"/>
      <w:marTop w:val="0"/>
      <w:marBottom w:val="0"/>
      <w:divBdr>
        <w:top w:val="none" w:sz="0" w:space="0" w:color="auto"/>
        <w:left w:val="none" w:sz="0" w:space="0" w:color="auto"/>
        <w:bottom w:val="none" w:sz="0" w:space="0" w:color="auto"/>
        <w:right w:val="none" w:sz="0" w:space="0" w:color="auto"/>
      </w:divBdr>
    </w:div>
    <w:div w:id="1488983954">
      <w:bodyDiv w:val="1"/>
      <w:marLeft w:val="0"/>
      <w:marRight w:val="0"/>
      <w:marTop w:val="0"/>
      <w:marBottom w:val="0"/>
      <w:divBdr>
        <w:top w:val="none" w:sz="0" w:space="0" w:color="auto"/>
        <w:left w:val="none" w:sz="0" w:space="0" w:color="auto"/>
        <w:bottom w:val="none" w:sz="0" w:space="0" w:color="auto"/>
        <w:right w:val="none" w:sz="0" w:space="0" w:color="auto"/>
      </w:divBdr>
    </w:div>
    <w:div w:id="1492715770">
      <w:bodyDiv w:val="1"/>
      <w:marLeft w:val="0"/>
      <w:marRight w:val="0"/>
      <w:marTop w:val="0"/>
      <w:marBottom w:val="0"/>
      <w:divBdr>
        <w:top w:val="none" w:sz="0" w:space="0" w:color="auto"/>
        <w:left w:val="none" w:sz="0" w:space="0" w:color="auto"/>
        <w:bottom w:val="none" w:sz="0" w:space="0" w:color="auto"/>
        <w:right w:val="none" w:sz="0" w:space="0" w:color="auto"/>
      </w:divBdr>
    </w:div>
    <w:div w:id="1551527944">
      <w:bodyDiv w:val="1"/>
      <w:marLeft w:val="0"/>
      <w:marRight w:val="0"/>
      <w:marTop w:val="0"/>
      <w:marBottom w:val="0"/>
      <w:divBdr>
        <w:top w:val="none" w:sz="0" w:space="0" w:color="auto"/>
        <w:left w:val="none" w:sz="0" w:space="0" w:color="auto"/>
        <w:bottom w:val="none" w:sz="0" w:space="0" w:color="auto"/>
        <w:right w:val="none" w:sz="0" w:space="0" w:color="auto"/>
      </w:divBdr>
      <w:divsChild>
        <w:div w:id="1707488721">
          <w:marLeft w:val="0"/>
          <w:marRight w:val="0"/>
          <w:marTop w:val="0"/>
          <w:marBottom w:val="0"/>
          <w:divBdr>
            <w:top w:val="none" w:sz="0" w:space="0" w:color="auto"/>
            <w:left w:val="none" w:sz="0" w:space="0" w:color="auto"/>
            <w:bottom w:val="none" w:sz="0" w:space="0" w:color="auto"/>
            <w:right w:val="none" w:sz="0" w:space="0" w:color="auto"/>
          </w:divBdr>
        </w:div>
        <w:div w:id="290325537">
          <w:marLeft w:val="0"/>
          <w:marRight w:val="0"/>
          <w:marTop w:val="0"/>
          <w:marBottom w:val="0"/>
          <w:divBdr>
            <w:top w:val="none" w:sz="0" w:space="0" w:color="auto"/>
            <w:left w:val="none" w:sz="0" w:space="0" w:color="auto"/>
            <w:bottom w:val="none" w:sz="0" w:space="0" w:color="auto"/>
            <w:right w:val="none" w:sz="0" w:space="0" w:color="auto"/>
          </w:divBdr>
          <w:divsChild>
            <w:div w:id="601298709">
              <w:marLeft w:val="0"/>
              <w:marRight w:val="0"/>
              <w:marTop w:val="0"/>
              <w:marBottom w:val="0"/>
              <w:divBdr>
                <w:top w:val="none" w:sz="0" w:space="0" w:color="auto"/>
                <w:left w:val="none" w:sz="0" w:space="0" w:color="auto"/>
                <w:bottom w:val="none" w:sz="0" w:space="0" w:color="auto"/>
                <w:right w:val="none" w:sz="0" w:space="0" w:color="auto"/>
              </w:divBdr>
              <w:divsChild>
                <w:div w:id="631636196">
                  <w:marLeft w:val="0"/>
                  <w:marRight w:val="0"/>
                  <w:marTop w:val="0"/>
                  <w:marBottom w:val="0"/>
                  <w:divBdr>
                    <w:top w:val="none" w:sz="0" w:space="0" w:color="auto"/>
                    <w:left w:val="none" w:sz="0" w:space="0" w:color="auto"/>
                    <w:bottom w:val="none" w:sz="0" w:space="0" w:color="auto"/>
                    <w:right w:val="none" w:sz="0" w:space="0" w:color="auto"/>
                  </w:divBdr>
                  <w:divsChild>
                    <w:div w:id="8708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069577">
      <w:bodyDiv w:val="1"/>
      <w:marLeft w:val="0"/>
      <w:marRight w:val="0"/>
      <w:marTop w:val="0"/>
      <w:marBottom w:val="0"/>
      <w:divBdr>
        <w:top w:val="none" w:sz="0" w:space="0" w:color="auto"/>
        <w:left w:val="none" w:sz="0" w:space="0" w:color="auto"/>
        <w:bottom w:val="none" w:sz="0" w:space="0" w:color="auto"/>
        <w:right w:val="none" w:sz="0" w:space="0" w:color="auto"/>
      </w:divBdr>
    </w:div>
    <w:div w:id="1726298265">
      <w:bodyDiv w:val="1"/>
      <w:marLeft w:val="0"/>
      <w:marRight w:val="0"/>
      <w:marTop w:val="0"/>
      <w:marBottom w:val="0"/>
      <w:divBdr>
        <w:top w:val="none" w:sz="0" w:space="0" w:color="auto"/>
        <w:left w:val="none" w:sz="0" w:space="0" w:color="auto"/>
        <w:bottom w:val="none" w:sz="0" w:space="0" w:color="auto"/>
        <w:right w:val="none" w:sz="0" w:space="0" w:color="auto"/>
      </w:divBdr>
    </w:div>
    <w:div w:id="1761020872">
      <w:bodyDiv w:val="1"/>
      <w:marLeft w:val="0"/>
      <w:marRight w:val="0"/>
      <w:marTop w:val="0"/>
      <w:marBottom w:val="0"/>
      <w:divBdr>
        <w:top w:val="none" w:sz="0" w:space="0" w:color="auto"/>
        <w:left w:val="none" w:sz="0" w:space="0" w:color="auto"/>
        <w:bottom w:val="none" w:sz="0" w:space="0" w:color="auto"/>
        <w:right w:val="none" w:sz="0" w:space="0" w:color="auto"/>
      </w:divBdr>
    </w:div>
    <w:div w:id="1930775728">
      <w:bodyDiv w:val="1"/>
      <w:marLeft w:val="0"/>
      <w:marRight w:val="0"/>
      <w:marTop w:val="0"/>
      <w:marBottom w:val="0"/>
      <w:divBdr>
        <w:top w:val="none" w:sz="0" w:space="0" w:color="auto"/>
        <w:left w:val="none" w:sz="0" w:space="0" w:color="auto"/>
        <w:bottom w:val="none" w:sz="0" w:space="0" w:color="auto"/>
        <w:right w:val="none" w:sz="0" w:space="0" w:color="auto"/>
      </w:divBdr>
    </w:div>
    <w:div w:id="2091928593">
      <w:bodyDiv w:val="1"/>
      <w:marLeft w:val="0"/>
      <w:marRight w:val="0"/>
      <w:marTop w:val="0"/>
      <w:marBottom w:val="0"/>
      <w:divBdr>
        <w:top w:val="none" w:sz="0" w:space="0" w:color="auto"/>
        <w:left w:val="none" w:sz="0" w:space="0" w:color="auto"/>
        <w:bottom w:val="none" w:sz="0" w:space="0" w:color="auto"/>
        <w:right w:val="none" w:sz="0" w:space="0" w:color="auto"/>
      </w:divBdr>
    </w:div>
    <w:div w:id="212815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iwa.wales/agenda/2023/03/wales-oldest-university-and-its-slavery-links-with-st-vincent-in-the-caribbean/" TargetMode="External"/><Relationship Id="rId39" Type="http://schemas.openxmlformats.org/officeDocument/2006/relationships/hyperlink" Target="https://commonslibrary.parliament.uk/research-briefings/cbp-9405/" TargetMode="External"/><Relationship Id="rId21" Type="http://schemas.openxmlformats.org/officeDocument/2006/relationships/image" Target="media/image15.png"/><Relationship Id="rId34" Type="http://schemas.openxmlformats.org/officeDocument/2006/relationships/hyperlink" Target="https://doi.org/10.1093/hwj/dbm032" TargetMode="External"/><Relationship Id="rId42" Type="http://schemas.openxmlformats.org/officeDocument/2006/relationships/hyperlink" Target="https://www-tandfonline-com.ezproxy.uwtsd.ac.uk/doi/pdf/10.1080/14788810.2012.688629?needAccess=true&amp;" TargetMode="External"/><Relationship Id="rId47" Type="http://schemas.openxmlformats.org/officeDocument/2006/relationships/hyperlink" Target="https://doi.org/10.4324/9780203888667" TargetMode="External"/><Relationship Id="rId50" Type="http://schemas.openxmlformats.org/officeDocument/2006/relationships/hyperlink" Target="https://collection.nam.ac.uk/detail.php?acc=1969-10-254-1" TargetMode="External"/><Relationship Id="rId55" Type="http://schemas.openxmlformats.org/officeDocument/2006/relationships/hyperlink" Target="https://www.oxforddnb.com/display/10.1093/ref:odnb/9780198614128.001.0001/odnb-9780198614128-e-22219?rskey=JQyMlk&amp;result=1" TargetMode="External"/><Relationship Id="rId63" Type="http://schemas.openxmlformats.org/officeDocument/2006/relationships/hyperlink" Target="https://pembrokeshire-herald.com/59504/sir-thomas-pictons-plaque-will-be-placed-on-display-in-museum/" TargetMode="External"/><Relationship Id="rId68" Type="http://schemas.openxmlformats.org/officeDocument/2006/relationships/hyperlink" Target="https://en-gb.topographic-map.com/map-gdftp/Carmarthen/?center=51.85809%2C-4.32101&amp;zoom=18" TargetMode="External"/><Relationship Id="rId76" Type="http://schemas.openxmlformats.org/officeDocument/2006/relationships/image" Target="media/image19.png"/><Relationship Id="rId84" Type="http://schemas.openxmlformats.org/officeDocument/2006/relationships/image" Target="media/image27.png"/><Relationship Id="rId89"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www.gov.wales/sites/default/files/publications/2024-03/public-commemoration-in-wales-guidance.pdf"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emocracy.carmarthenshire.gov.wales/documents/s47238/Report.pdf" TargetMode="External"/><Relationship Id="rId11" Type="http://schemas.openxmlformats.org/officeDocument/2006/relationships/image" Target="media/image5.png"/><Relationship Id="rId24" Type="http://schemas.openxmlformats.org/officeDocument/2006/relationships/hyperlink" Target="https://museum.wales/collections/online/object/4adfdd41-6370-36bf-a907-c74f5ad7d4a5/Lieutenant-General-Sir-Thomas-Picton-1758-1815/" TargetMode="External"/><Relationship Id="rId32" Type="http://schemas.openxmlformats.org/officeDocument/2006/relationships/hyperlink" Target="https://www.cwgc.org/our-work/blog/war-memorial-design-through-the-ages/" TargetMode="External"/><Relationship Id="rId37" Type="http://schemas.openxmlformats.org/officeDocument/2006/relationships/hyperlink" Target="https://www.google.com/maps/@52.0309792,-3.606463,8.5z?entry=ttu&amp;g_ep=EgoyMDI1MDIxOS4xIKXMDSoASAFQAw%3D%3D" TargetMode="External"/><Relationship Id="rId40" Type="http://schemas.openxmlformats.org/officeDocument/2006/relationships/hyperlink" Target="https://www.britishmonumentsrelatedtoslavery.net/public/" TargetMode="External"/><Relationship Id="rId45" Type="http://schemas.openxmlformats.org/officeDocument/2006/relationships/hyperlink" Target="https://www.independent.co.uk/news/uk/home-news/thomas-picton-statue-cardiff-removed-slave-owner-a9636046.html" TargetMode="External"/><Relationship Id="rId53" Type="http://schemas.openxmlformats.org/officeDocument/2006/relationships/hyperlink" Target="https://viewer.library.wales/1133701" TargetMode="External"/><Relationship Id="rId58" Type="http://schemas.openxmlformats.org/officeDocument/2006/relationships/hyperlink" Target="https://www.peoplescollection.wales/items/1900" TargetMode="External"/><Relationship Id="rId66" Type="http://schemas.openxmlformats.org/officeDocument/2006/relationships/hyperlink" Target="https://www.proquest.com/docview/2617702482/4BBC2EFCE62B4CB0PQ/1?accountid=130472&amp;sourcetype=Magazines" TargetMode="External"/><Relationship Id="rId74" Type="http://schemas.openxmlformats.org/officeDocument/2006/relationships/image" Target="media/image17.png"/><Relationship Id="rId79" Type="http://schemas.openxmlformats.org/officeDocument/2006/relationships/image" Target="media/image22.png"/><Relationship Id="rId87"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yperlink" Target="https://senedd.wales/media/3jbnhs2d/cr-ld14301-e.pdf" TargetMode="External"/><Relationship Id="rId82" Type="http://schemas.openxmlformats.org/officeDocument/2006/relationships/image" Target="media/image25.png"/><Relationship Id="rId90" Type="http://schemas.openxmlformats.org/officeDocument/2006/relationships/theme" Target="theme/theme1.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oi.org/10.5334/ajar.261" TargetMode="External"/><Relationship Id="rId30" Type="http://schemas.openxmlformats.org/officeDocument/2006/relationships/hyperlink" Target="https://coflein.gov.uk/en/site/32669/" TargetMode="External"/><Relationship Id="rId35" Type="http://schemas.openxmlformats.org/officeDocument/2006/relationships/hyperlink" Target="https://doi.org/10.1080/17521483.2025.2465076" TargetMode="External"/><Relationship Id="rId43" Type="http://schemas.openxmlformats.org/officeDocument/2006/relationships/hyperlink" Target="https://www.walesonline.co.uk/news/wales-news/picton-carmarthen-cardiff-black-lives-18382570" TargetMode="External"/><Relationship Id="rId48" Type="http://schemas.openxmlformats.org/officeDocument/2006/relationships/hyperlink" Target="https://doi.org/10.1111/muse.12078" TargetMode="External"/><Relationship Id="rId56" Type="http://schemas.openxmlformats.org/officeDocument/2006/relationships/hyperlink" Target="https://pantheons-st-pauls.york.ac.uk/monument/lieutenant-general-thomas-picton/" TargetMode="External"/><Relationship Id="rId64" Type="http://schemas.openxmlformats.org/officeDocument/2006/relationships/hyperlink" Target="https://www.stpauls.co.uk/thomas-picton" TargetMode="External"/><Relationship Id="rId69" Type="http://schemas.openxmlformats.org/officeDocument/2006/relationships/hyperlink" Target="https://trinidadexpress.com/opinion/editorials/a-national-shame/article_95fbc2d4-4675-11ec-95a0-235824935301.html" TargetMode="External"/><Relationship Id="rId77" Type="http://schemas.openxmlformats.org/officeDocument/2006/relationships/image" Target="media/image20.png"/><Relationship Id="rId8" Type="http://schemas.openxmlformats.org/officeDocument/2006/relationships/image" Target="media/image2.png"/><Relationship Id="rId51" Type="http://schemas.openxmlformats.org/officeDocument/2006/relationships/hyperlink" Target="http://maps.nls.uk/view/101168435" TargetMode="External"/><Relationship Id="rId72" Type="http://schemas.openxmlformats.org/officeDocument/2006/relationships/hyperlink" Target="https://nation.cymru/news/information-boards-to-be-placed-by-thomas-picton-monument/" TargetMode="External"/><Relationship Id="rId80" Type="http://schemas.openxmlformats.org/officeDocument/2006/relationships/image" Target="media/image23.png"/><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bc.co.uk/news/uk-scotland-edinburgh-east-fife-68597359" TargetMode="External"/><Relationship Id="rId33" Type="http://schemas.openxmlformats.org/officeDocument/2006/relationships/hyperlink" Target="https://www.carmarthenshire.gov.wales/media/1229142/picton-terrace-ca-appraisal.pdf" TargetMode="External"/><Relationship Id="rId38" Type="http://schemas.openxmlformats.org/officeDocument/2006/relationships/hyperlink" Target="https://gridreferencefinder.com/" TargetMode="External"/><Relationship Id="rId46" Type="http://schemas.openxmlformats.org/officeDocument/2006/relationships/hyperlink" Target="https://www.gov.wales/sites/default/files/publications/2021-12/the-slave-trade-and-the-british-empire-an-audit-of-commemoration-in-wales.pdf" TargetMode="External"/><Relationship Id="rId59" Type="http://schemas.openxmlformats.org/officeDocument/2006/relationships/hyperlink" Target="https://theconversation.com/removing-monuments-to-an-imperial-past-is-not-the-same-for-former-colonies-as-it-is-for-former-empires-140546" TargetMode="External"/><Relationship Id="rId67" Type="http://schemas.openxmlformats.org/officeDocument/2006/relationships/hyperlink" Target="https://www.theguardian.com/artanddesign/jonathanjonesblog/2011/nov/25/sir-thomas-picton-portrait" TargetMode="External"/><Relationship Id="rId20" Type="http://schemas.openxmlformats.org/officeDocument/2006/relationships/image" Target="media/image14.png"/><Relationship Id="rId41" Type="http://schemas.openxmlformats.org/officeDocument/2006/relationships/hyperlink" Target="https://doi.org/10.1080/0144039X.2023.2264837" TargetMode="External"/><Relationship Id="rId54" Type="http://schemas.openxmlformats.org/officeDocument/2006/relationships/hyperlink" Target="https://www.library.wales/discover-learn/education/learning-resources/thomas-picton-hero-or-villain" TargetMode="External"/><Relationship Id="rId62" Type="http://schemas.openxmlformats.org/officeDocument/2006/relationships/hyperlink" Target="https://doi.org/10.1093/socpro/spaa067" TargetMode="External"/><Relationship Id="rId70" Type="http://schemas.openxmlformats.org/officeDocument/2006/relationships/hyperlink" Target="https://www.warmemorialsonline.org.uk/memorial/270440" TargetMode="External"/><Relationship Id="rId75" Type="http://schemas.openxmlformats.org/officeDocument/2006/relationships/image" Target="media/image18.png"/><Relationship Id="rId83" Type="http://schemas.openxmlformats.org/officeDocument/2006/relationships/image" Target="media/image26.png"/><Relationship Id="rId88"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museum.wales/cardiff/whatson/11568/Reframing-Picton/" TargetMode="External"/><Relationship Id="rId28" Type="http://schemas.openxmlformats.org/officeDocument/2006/relationships/hyperlink" Target="https://cadwpublic-api.azurewebsites.net/reports/listedbuilding/FullReport?lang=&amp;id=9503" TargetMode="External"/><Relationship Id="rId36" Type="http://schemas.openxmlformats.org/officeDocument/2006/relationships/hyperlink" Target="https://static1.squarespace.com/static/649d4579168838251e67aa8c/t/64de0c4477782e6703515697/1692273733305/The-Wellington-and-Picton-Memorial.pdf" TargetMode="External"/><Relationship Id="rId49" Type="http://schemas.openxmlformats.org/officeDocument/2006/relationships/hyperlink" Target="https://www.museumnext.com/article/national-museum-cardiff-removes-portrait-of-slave-owner-thomas-picton/" TargetMode="External"/><Relationship Id="rId57" Type="http://schemas.openxmlformats.org/officeDocument/2006/relationships/hyperlink" Target="https://theconversation.com/a-meaningful-debate-about-statues-is-happening-the-government-just-doesnt-seem-to-be-taking-part-162806" TargetMode="External"/><Relationship Id="rId10" Type="http://schemas.openxmlformats.org/officeDocument/2006/relationships/image" Target="media/image4.png"/><Relationship Id="rId31" Type="http://schemas.openxmlformats.org/officeDocument/2006/relationships/hyperlink" Target="https://doi.org/10.1177/00220094231218572" TargetMode="External"/><Relationship Id="rId44" Type="http://schemas.openxmlformats.org/officeDocument/2006/relationships/hyperlink" Target="https://doi.org/10.1016/j.jhg.2023.11.010" TargetMode="External"/><Relationship Id="rId52" Type="http://schemas.openxmlformats.org/officeDocument/2006/relationships/hyperlink" Target="https://viewer.library.wales/1131609" TargetMode="External"/><Relationship Id="rId60" Type="http://schemas.openxmlformats.org/officeDocument/2006/relationships/hyperlink" Target="https://www.jstor.org/stable/30068909?workspaceFolderId=dae6e96e-f545-4457-afd2-4b74a17ede06&amp;orderBy=updatedOn&amp;orderType=desc&amp;index=1&amp;seq=2" TargetMode="External"/><Relationship Id="rId65" Type="http://schemas.openxmlformats.org/officeDocument/2006/relationships/hyperlink" Target="https://newspapers.library.wales/view/3326005/3326009/19/sir%2BOR%2Bthomas%2BOR%2Bpicton" TargetMode="External"/><Relationship Id="rId73" Type="http://schemas.openxmlformats.org/officeDocument/2006/relationships/hyperlink" Target="https://www.youtube.com/watch?app=desktop&amp;v=SyIdKRdbQno" TargetMode="External"/><Relationship Id="rId78" Type="http://schemas.openxmlformats.org/officeDocument/2006/relationships/image" Target="media/image21.png"/><Relationship Id="rId81" Type="http://schemas.openxmlformats.org/officeDocument/2006/relationships/image" Target="media/image24.png"/><Relationship Id="rId8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4512</Words>
  <Characters>30608</Characters>
  <Application>Microsoft Office Word</Application>
  <DocSecurity>0</DocSecurity>
  <Lines>583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2025-03-10T11:45:00Z</cp:lastPrinted>
  <dcterms:created xsi:type="dcterms:W3CDTF">2025-03-12T11:15:00Z</dcterms:created>
  <dcterms:modified xsi:type="dcterms:W3CDTF">2025-03-12T11:15:00Z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36f602b8-4708-42e9-97fb-7cfe6d065752</vt:lpwstr>
  </property>
</Properties>
</file>