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rPr>
          <w:rFonts w:ascii="Tahoma" w:hAnsi="Tahoma" w:cs="Tahoma"/>
          <w:b/>
          <w:u w:val="single"/>
        </w:rPr>
      </w:pPr>
    </w:p>
    <w:p w14:paraId="5E1B2845" w14:textId="77777777" w:rsidR="001B69C8" w:rsidRDefault="001B69C8" w:rsidP="00B945EA">
      <w:pPr>
        <w:rPr>
          <w:rFonts w:ascii="Tahoma" w:hAnsi="Tahoma" w:cs="Tahoma"/>
          <w:b/>
          <w:u w:val="single"/>
        </w:rPr>
      </w:pPr>
    </w:p>
    <w:p w14:paraId="3FBC8958" w14:textId="2864CFD5" w:rsidR="00301AD0" w:rsidRDefault="001B6DB4" w:rsidP="00B945EA">
      <w:pPr>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rPr>
          <w:rFonts w:ascii="Tahoma" w:hAnsi="Tahoma" w:cs="Tahoma"/>
          <w:b/>
          <w:u w:val="single"/>
        </w:rPr>
      </w:pPr>
    </w:p>
    <w:p w14:paraId="4462EA07" w14:textId="524C674A" w:rsidR="00301AD0" w:rsidRDefault="00B21F2E" w:rsidP="00B945EA">
      <w:pPr>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40D51CAC" w:rsidR="0079230B" w:rsidRDefault="0079230B" w:rsidP="0079230B">
      <w:pPr>
        <w:pStyle w:val="NormalWeb"/>
        <w:numPr>
          <w:ilvl w:val="0"/>
          <w:numId w:val="28"/>
        </w:numPr>
        <w:rPr>
          <w:rFonts w:ascii="SymbolMT" w:hAnsi="SymbolMT"/>
        </w:rPr>
      </w:pPr>
      <w:r>
        <w:rPr>
          <w:rFonts w:ascii="Calibri" w:hAnsi="Calibri" w:cs="Calibri"/>
        </w:rPr>
        <w:t>Ratings, Inspections</w:t>
      </w:r>
      <w:r w:rsidR="00561B2B">
        <w:rPr>
          <w:rFonts w:ascii="Calibri" w:hAnsi="Calibri" w:cs="Calibri"/>
        </w:rPr>
        <w:t>,</w:t>
      </w:r>
      <w:r>
        <w:rPr>
          <w:rFonts w:ascii="Calibri" w:hAnsi="Calibri" w:cs="Calibri"/>
        </w:rPr>
        <w:t xml:space="preserve"> and Reporting Procedures </w:t>
      </w:r>
    </w:p>
    <w:p w14:paraId="1EB2ED0E" w14:textId="77777777" w:rsidR="00B945EA" w:rsidRDefault="00B945EA" w:rsidP="00B945EA">
      <w:pPr>
        <w:rPr>
          <w:rFonts w:ascii="Tahoma" w:hAnsi="Tahoma" w:cs="Tahoma"/>
        </w:rPr>
      </w:pPr>
    </w:p>
    <w:p w14:paraId="7011E673" w14:textId="2181B123" w:rsidR="00B21F2E" w:rsidRPr="003C3341" w:rsidRDefault="00B21F2E" w:rsidP="00B945EA">
      <w:pPr>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580D26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B49AF">
              <w:rPr>
                <w:rFonts w:ascii="Tahoma" w:hAnsi="Tahoma" w:cs="Tahoma"/>
                <w:b/>
                <w:sz w:val="20"/>
                <w:szCs w:val="20"/>
              </w:rPr>
              <w:t>Jesmin Akter</w:t>
            </w:r>
          </w:p>
          <w:p w14:paraId="498F0B10" w14:textId="77777777" w:rsidR="001B69C8" w:rsidRPr="003C3341" w:rsidRDefault="001B69C8">
            <w:pPr>
              <w:rPr>
                <w:rFonts w:ascii="Tahoma" w:hAnsi="Tahoma" w:cs="Tahoma"/>
                <w:b/>
                <w:sz w:val="20"/>
                <w:szCs w:val="20"/>
              </w:rPr>
            </w:pPr>
          </w:p>
          <w:p w14:paraId="69E1F0CF" w14:textId="57DC807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B49AF">
              <w:rPr>
                <w:rFonts w:ascii="Tahoma" w:hAnsi="Tahoma" w:cs="Tahoma"/>
                <w:b/>
                <w:sz w:val="20"/>
                <w:szCs w:val="20"/>
              </w:rPr>
              <w:t>2026965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B8ECD03"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B49AF">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2B08C944"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B49AF">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96564">
        <w:tc>
          <w:tcPr>
            <w:tcW w:w="3983" w:type="dxa"/>
            <w:shd w:val="clear" w:color="auto" w:fill="FBD4B4" w:themeFill="accent6" w:themeFillTint="66"/>
          </w:tcPr>
          <w:p w14:paraId="15299B24" w14:textId="3A85649E"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5D46EE">
              <w:t>Allergies and Intolerances and the importance within the industry</w:t>
            </w:r>
          </w:p>
        </w:tc>
        <w:tc>
          <w:tcPr>
            <w:tcW w:w="7199" w:type="dxa"/>
            <w:shd w:val="clear" w:color="auto" w:fill="FBD4B4" w:themeFill="accent6" w:themeFillTint="66"/>
          </w:tcPr>
          <w:p w14:paraId="5A58C08D" w14:textId="01C65B94" w:rsidR="00B21F2E" w:rsidRPr="00561B2B" w:rsidRDefault="00563B42" w:rsidP="00561B2B">
            <w:pPr>
              <w:rPr>
                <w:rFonts w:ascii="SymbolMT" w:hAnsi="SymbolMT"/>
              </w:rPr>
            </w:pPr>
            <w:r>
              <w:rPr>
                <w:rFonts w:ascii="Tahoma" w:hAnsi="Tahoma" w:cs="Tahoma"/>
                <w:b/>
                <w:sz w:val="20"/>
                <w:szCs w:val="20"/>
              </w:rPr>
              <w:t>Date Completed:</w:t>
            </w:r>
            <w:r w:rsidR="007B49AF">
              <w:rPr>
                <w:rFonts w:ascii="Tahoma" w:hAnsi="Tahoma" w:cs="Tahoma"/>
                <w:b/>
                <w:sz w:val="20"/>
                <w:szCs w:val="20"/>
              </w:rPr>
              <w:t xml:space="preserve"> 9/2/22</w:t>
            </w:r>
          </w:p>
        </w:tc>
      </w:tr>
      <w:tr w:rsidR="00B945EA" w:rsidRPr="003C3341" w14:paraId="60CC0225" w14:textId="77777777" w:rsidTr="00596564">
        <w:trPr>
          <w:trHeight w:val="2494"/>
        </w:trPr>
        <w:tc>
          <w:tcPr>
            <w:tcW w:w="11182" w:type="dxa"/>
            <w:gridSpan w:val="2"/>
          </w:tcPr>
          <w:p w14:paraId="4DC1E882" w14:textId="77777777" w:rsidR="00797115" w:rsidRDefault="00797115" w:rsidP="00447AEC">
            <w:pPr>
              <w:rPr>
                <w:rFonts w:ascii="Tahoma" w:hAnsi="Tahoma" w:cs="Tahoma"/>
                <w:sz w:val="20"/>
                <w:szCs w:val="20"/>
              </w:rPr>
            </w:pPr>
          </w:p>
          <w:p w14:paraId="4BE79C4E" w14:textId="5FB79227" w:rsidR="00347128" w:rsidRDefault="00347128" w:rsidP="00347128">
            <w:pPr>
              <w:pStyle w:val="Heading1"/>
            </w:pPr>
            <w:r>
              <w:t xml:space="preserve">A brief summary of the </w:t>
            </w:r>
            <w:r w:rsidR="00F6789F">
              <w:t xml:space="preserve">selected </w:t>
            </w:r>
            <w:r>
              <w:t>topic</w:t>
            </w:r>
          </w:p>
          <w:p w14:paraId="20D9DFC6" w14:textId="435AC38D" w:rsidR="00F6789F" w:rsidRDefault="00F6789F" w:rsidP="00F6789F">
            <w:r>
              <w:t xml:space="preserve">Food allergy is a common thing that most people encounters in their life. This kind of disease impacts consuming foods. Here the provided module has talked about food allergy which can create a huge negative impact on the life of the consumers. Further, a regulation related to food allergy has been also described in this module which is known as Natasha Law. Each person has their own </w:t>
            </w:r>
            <w:r w:rsidRPr="001C2BCC">
              <w:t xml:space="preserve">digestive response, and when a person has a food allergy, their digestive response does not respond as it should </w:t>
            </w:r>
            <w:r w:rsidR="001C2BCC" w:rsidRPr="001C2BCC">
              <w:t>(</w:t>
            </w:r>
            <w:proofErr w:type="spellStart"/>
            <w:r w:rsidR="001C2BCC" w:rsidRPr="001C2BCC">
              <w:t>Gracia</w:t>
            </w:r>
            <w:proofErr w:type="spellEnd"/>
            <w:r w:rsidR="001C2BCC" w:rsidRPr="001C2BCC">
              <w:t>, 2017).</w:t>
            </w:r>
            <w:r w:rsidR="001C2BCC">
              <w:rPr>
                <w:rFonts w:ascii="Arial" w:hAnsi="Arial" w:cs="Arial"/>
                <w:color w:val="000000"/>
                <w:sz w:val="20"/>
                <w:szCs w:val="20"/>
                <w:shd w:val="clear" w:color="auto" w:fill="FFFFFF"/>
              </w:rPr>
              <w:t xml:space="preserve"> </w:t>
            </w:r>
            <w:r>
              <w:t xml:space="preserve">As a result, individuals encounter a variety of unexpected challenges that result in bodily injury. Numerous food ingredients might trigger allergies. According to </w:t>
            </w:r>
            <w:r>
              <w:lastRenderedPageBreak/>
              <w:t xml:space="preserve">the issue description, fish, eggs, peanut-containing meals, milk, celery-containing foods, and a few more dietary products are the source of the allergy. Food allergies are caused by a sum of 14 food products. These foods can induce a variety of allergic reactions, including swelling of the skin, increased heart rate, headache, difficulty breathing, stomach pain, </w:t>
            </w:r>
            <w:proofErr w:type="spellStart"/>
            <w:r>
              <w:t>diarrhea</w:t>
            </w:r>
            <w:proofErr w:type="spellEnd"/>
            <w:r>
              <w:t>, and stomach cramps, among others.</w:t>
            </w:r>
          </w:p>
          <w:p w14:paraId="616A6028" w14:textId="337F1CC2" w:rsidR="00F6789F" w:rsidRDefault="00F6789F" w:rsidP="00F6789F">
            <w:r>
              <w:t xml:space="preserve">Another challenge that people face is coeliac disease. If the body responds abnormally to minerals and vitamins, this is referred to as a celiac disease. This condition has the potential to do significant harm to the human body, such as losing weight, </w:t>
            </w:r>
            <w:r w:rsidRPr="00F35553">
              <w:t xml:space="preserve">the emergence of skin problems, hair damage, as well as mouth </w:t>
            </w:r>
            <w:r w:rsidRPr="001C2BCC">
              <w:t xml:space="preserve">infections </w:t>
            </w:r>
            <w:r w:rsidR="001C2BCC" w:rsidRPr="001C2BCC">
              <w:t>(Astley, 2018).</w:t>
            </w:r>
            <w:r w:rsidR="001C2BCC">
              <w:rPr>
                <w:rFonts w:ascii="Arial" w:hAnsi="Arial" w:cs="Arial"/>
                <w:color w:val="000000"/>
                <w:sz w:val="20"/>
                <w:szCs w:val="20"/>
                <w:shd w:val="clear" w:color="auto" w:fill="FFFFFF"/>
              </w:rPr>
              <w:t xml:space="preserve"> </w:t>
            </w:r>
            <w:r>
              <w:t xml:space="preserve"> On the other side, intolerance occurs when the body responds to the digestion process and is unable to absorb food products efficiently as a result of an enzyme deficit. Individuals who struggle with intolerance typically have difficulty digesting foods. These factors can be reduced if consumers purchase and use goods prudently and pay attention to the instructions connected to the products. If customers make this move, they may ensure that they are receiving high-quality food that will not create any problems.</w:t>
            </w:r>
          </w:p>
          <w:p w14:paraId="645A2FCF" w14:textId="5BF855B9" w:rsidR="00F6789F" w:rsidRDefault="00F6789F" w:rsidP="004B2F1A">
            <w:r>
              <w:t xml:space="preserve">There is legislation governing food allergies, dubbed the Natasha Law. This food regulation is </w:t>
            </w:r>
            <w:r w:rsidRPr="00F35553">
              <w:t xml:space="preserve">implemented to ensure that food products that lead to food allergies are properly </w:t>
            </w:r>
            <w:proofErr w:type="spellStart"/>
            <w:r w:rsidRPr="001C2BCC">
              <w:t>labeled</w:t>
            </w:r>
            <w:proofErr w:type="spellEnd"/>
            <w:r w:rsidRPr="001C2BCC">
              <w:t xml:space="preserve"> </w:t>
            </w:r>
            <w:r w:rsidR="001C2BCC" w:rsidRPr="001C2BCC">
              <w:t>(Benjamin, 2019).</w:t>
            </w:r>
            <w:r w:rsidR="001C2BCC">
              <w:rPr>
                <w:rFonts w:ascii="Arial" w:hAnsi="Arial" w:cs="Arial"/>
                <w:color w:val="000000"/>
                <w:sz w:val="20"/>
                <w:szCs w:val="20"/>
                <w:shd w:val="clear" w:color="auto" w:fill="FFFFFF"/>
              </w:rPr>
              <w:t xml:space="preserve"> </w:t>
            </w:r>
            <w:r>
              <w:t xml:space="preserve">As per this law, every food-producing company should guarantee that they have listed all of the prepared foods that contain allergenic components as well as that they are cautious about </w:t>
            </w:r>
            <w:proofErr w:type="spellStart"/>
            <w:r>
              <w:t>labeling</w:t>
            </w:r>
            <w:proofErr w:type="spellEnd"/>
            <w:r>
              <w:t xml:space="preserve"> these products on the front edge of the product offerings so that customers can easily identify the allergenic ingredients and purchase the essential goods. If businesses employ any of the 14 products that include allergens, the goods should be </w:t>
            </w:r>
            <w:proofErr w:type="spellStart"/>
            <w:r>
              <w:t>labeled</w:t>
            </w:r>
            <w:proofErr w:type="spellEnd"/>
            <w:r>
              <w:t xml:space="preserve"> accordingly.</w:t>
            </w:r>
          </w:p>
          <w:p w14:paraId="72E9018C" w14:textId="77777777" w:rsidR="00F6789F" w:rsidRDefault="00F6789F" w:rsidP="00F6789F">
            <w:pPr>
              <w:pStyle w:val="Heading1"/>
            </w:pPr>
            <w:r>
              <w:t>The new skills acquired from the module</w:t>
            </w:r>
          </w:p>
          <w:p w14:paraId="6FED4088" w14:textId="0BB0A571" w:rsidR="00F6789F" w:rsidRDefault="00F6789F" w:rsidP="00F6789F">
            <w:r>
              <w:t xml:space="preserve">A lot of skills and new ideas have been developed by addressing this module effectively. </w:t>
            </w:r>
            <w:r w:rsidRPr="009544D3">
              <w:t>I have got an understanding of the need for </w:t>
            </w:r>
            <w:proofErr w:type="spellStart"/>
            <w:r w:rsidRPr="001C2BCC">
              <w:t>labeling</w:t>
            </w:r>
            <w:proofErr w:type="spellEnd"/>
            <w:r w:rsidRPr="001C2BCC">
              <w:t xml:space="preserve"> the foods that can induce allergies and various other ailments after completing this lesson </w:t>
            </w:r>
            <w:r w:rsidR="001C2BCC" w:rsidRPr="001C2BCC">
              <w:t>(Burks and Helm, 2020).</w:t>
            </w:r>
            <w:r w:rsidR="001C2BCC">
              <w:rPr>
                <w:rFonts w:ascii="Arial" w:hAnsi="Arial" w:cs="Arial"/>
                <w:color w:val="000000"/>
                <w:sz w:val="20"/>
                <w:szCs w:val="20"/>
                <w:shd w:val="clear" w:color="auto" w:fill="FFFFFF"/>
              </w:rPr>
              <w:t xml:space="preserve"> </w:t>
            </w:r>
            <w:r w:rsidRPr="009544D3">
              <w:t>Additionally, this lesson teaches the important procedures that business enterprises must take to manage allergen-causing substances. Additionally, I have developed the ability to handle regulations when making food items.</w:t>
            </w:r>
          </w:p>
          <w:p w14:paraId="7BD1982A" w14:textId="77777777" w:rsidR="00F6789F" w:rsidRDefault="00F6789F" w:rsidP="00F6789F">
            <w:pPr>
              <w:pStyle w:val="Heading1"/>
            </w:pPr>
            <w:r>
              <w:t>Application of the knowledge in future</w:t>
            </w:r>
          </w:p>
          <w:p w14:paraId="32C77FB7" w14:textId="7E35EE05" w:rsidR="00F6789F" w:rsidRPr="00CF4E42" w:rsidRDefault="00F6789F" w:rsidP="00F6789F">
            <w:r w:rsidRPr="000E37E7">
              <w:t xml:space="preserve">Because this program has a strong emphasis on the substances that generate food allergies, intolerance, as well as celiac disease, here I will apply it if I operate the business activities for a company that produces food. Additionally, I will use these talents to address various laws </w:t>
            </w:r>
            <w:r w:rsidRPr="001C2BCC">
              <w:t xml:space="preserve">governing the production and sale of food items. Additionally, I can apply these abilities to sustain my own eating habits </w:t>
            </w:r>
            <w:r w:rsidR="001C2BCC" w:rsidRPr="001C2BCC">
              <w:t>(</w:t>
            </w:r>
            <w:proofErr w:type="spellStart"/>
            <w:r w:rsidR="001C2BCC" w:rsidRPr="001C2BCC">
              <w:t>Gracia</w:t>
            </w:r>
            <w:proofErr w:type="spellEnd"/>
            <w:r w:rsidR="001C2BCC" w:rsidRPr="001C2BCC">
              <w:t>, 2017).</w:t>
            </w:r>
            <w:r w:rsidR="001C2BCC">
              <w:rPr>
                <w:rFonts w:ascii="Arial" w:hAnsi="Arial" w:cs="Arial"/>
                <w:color w:val="000000"/>
                <w:sz w:val="20"/>
                <w:szCs w:val="20"/>
                <w:shd w:val="clear" w:color="auto" w:fill="FFFFFF"/>
              </w:rPr>
              <w:t xml:space="preserve"> </w:t>
            </w:r>
            <w:r w:rsidRPr="000E37E7">
              <w:t xml:space="preserve">For instance, knowledge about food </w:t>
            </w:r>
            <w:r w:rsidRPr="000E37E7">
              <w:lastRenderedPageBreak/>
              <w:t>intolerances will aid me in the production of food products that contain allergenic food ingredients. Additionally, this information will aid me in upholding the regulation related to food allergies. </w:t>
            </w:r>
          </w:p>
          <w:p w14:paraId="2A7B5E15" w14:textId="77777777" w:rsidR="00F6789F" w:rsidRDefault="00F6789F" w:rsidP="00F6789F">
            <w:pPr>
              <w:pStyle w:val="Heading1"/>
            </w:pPr>
            <w:r>
              <w:t>Personal reflections on this module</w:t>
            </w:r>
          </w:p>
          <w:p w14:paraId="59D513DC" w14:textId="5D4048CE" w:rsidR="00F6789F" w:rsidRDefault="00F6789F" w:rsidP="00F6789F">
            <w:r w:rsidRPr="00472A62">
              <w:t>The lesson has aided in the learning of the various complications that can arise as a result of the consumption of certain foods. This lesson provides an understanding of the effects of allergenic food components on the body and how they might be avoided. Furthermore, this subject has assisted in understanding</w:t>
            </w:r>
            <w:r w:rsidRPr="00F35553">
              <w:t xml:space="preserve"> the law governing food allergies, which is commonly referred to as </w:t>
            </w:r>
            <w:r w:rsidRPr="001C2BCC">
              <w:t xml:space="preserve">Natasha Law </w:t>
            </w:r>
            <w:r w:rsidR="001C2BCC" w:rsidRPr="001C2BCC">
              <w:t>(</w:t>
            </w:r>
            <w:proofErr w:type="spellStart"/>
            <w:r w:rsidR="001C2BCC" w:rsidRPr="001C2BCC">
              <w:t>Koppelman</w:t>
            </w:r>
            <w:proofErr w:type="spellEnd"/>
            <w:r w:rsidR="001C2BCC" w:rsidRPr="001C2BCC">
              <w:t xml:space="preserve"> and </w:t>
            </w:r>
            <w:proofErr w:type="spellStart"/>
            <w:r w:rsidR="001C2BCC" w:rsidRPr="001C2BCC">
              <w:t>Hefle</w:t>
            </w:r>
            <w:proofErr w:type="spellEnd"/>
            <w:r w:rsidR="001C2BCC" w:rsidRPr="001C2BCC">
              <w:t>, 2017).</w:t>
            </w:r>
            <w:r w:rsidR="001C2BCC">
              <w:rPr>
                <w:rFonts w:ascii="Arial" w:hAnsi="Arial" w:cs="Arial"/>
                <w:color w:val="000000"/>
                <w:sz w:val="20"/>
                <w:szCs w:val="20"/>
                <w:shd w:val="clear" w:color="auto" w:fill="FFFFFF"/>
              </w:rPr>
              <w:t xml:space="preserve"> </w:t>
            </w:r>
            <w:r w:rsidRPr="00472A62">
              <w:t>All food products that have the potential to generate food allergies must be displayed to customers before they are sold.</w:t>
            </w:r>
          </w:p>
          <w:p w14:paraId="5E67BCA8" w14:textId="0AFA9B9D" w:rsidR="00F6789F" w:rsidRPr="0082407E" w:rsidRDefault="00F6789F" w:rsidP="00F6789F">
            <w:pPr>
              <w:pStyle w:val="Heading1"/>
            </w:pPr>
            <w:r>
              <w:t xml:space="preserve">Importance of the </w:t>
            </w:r>
            <w:r w:rsidR="00E7537B">
              <w:t>module</w:t>
            </w:r>
            <w:r>
              <w:t xml:space="preserve"> </w:t>
            </w:r>
            <w:r w:rsidR="00B05832">
              <w:t>in</w:t>
            </w:r>
            <w:r>
              <w:t xml:space="preserve"> the industry</w:t>
            </w:r>
          </w:p>
          <w:p w14:paraId="629A4250" w14:textId="7D1782AC" w:rsidR="00375882" w:rsidRDefault="00F6789F" w:rsidP="00F6789F">
            <w:pPr>
              <w:rPr>
                <w:rFonts w:ascii="Tahoma" w:hAnsi="Tahoma" w:cs="Tahoma"/>
                <w:sz w:val="20"/>
                <w:szCs w:val="20"/>
              </w:rPr>
            </w:pPr>
            <w:r w:rsidRPr="009B0E33">
              <w:t>Food is a significant component of the hospitality sector, as well as it has the potential to generate significant profits for businesses. The administration of the hotel business can gain an understanding of the</w:t>
            </w:r>
            <w:r w:rsidRPr="00F35553">
              <w:t xml:space="preserve"> various measurements associated with food allergies by going through this </w:t>
            </w:r>
            <w:r w:rsidRPr="001C2BCC">
              <w:t xml:space="preserve">module </w:t>
            </w:r>
            <w:r w:rsidR="001C2BCC" w:rsidRPr="001C2BCC">
              <w:t>(SAMPSON, 2018).</w:t>
            </w:r>
            <w:r w:rsidR="001C2BCC">
              <w:rPr>
                <w:rFonts w:ascii="Arial" w:hAnsi="Arial" w:cs="Arial"/>
                <w:color w:val="000000"/>
                <w:sz w:val="20"/>
                <w:szCs w:val="20"/>
                <w:shd w:val="clear" w:color="auto" w:fill="FFFFFF"/>
              </w:rPr>
              <w:t xml:space="preserve"> </w:t>
            </w:r>
            <w:r w:rsidRPr="009B0E33">
              <w:t>This issue can also contribute to supplying sufficient understanding to industry administration in disclosing to the customers the substances that can generate food allergies.</w:t>
            </w:r>
          </w:p>
          <w:p w14:paraId="3223D94F" w14:textId="77777777" w:rsidR="00375882" w:rsidRDefault="00375882" w:rsidP="00447AEC">
            <w:pPr>
              <w:rPr>
                <w:rFonts w:ascii="Tahoma" w:hAnsi="Tahoma" w:cs="Tahoma"/>
                <w:sz w:val="20"/>
                <w:szCs w:val="20"/>
              </w:rPr>
            </w:pPr>
          </w:p>
          <w:p w14:paraId="5AAD8421" w14:textId="77777777" w:rsidR="00375882" w:rsidRDefault="00375882" w:rsidP="00447AEC">
            <w:pPr>
              <w:rPr>
                <w:rFonts w:ascii="Tahoma" w:hAnsi="Tahoma" w:cs="Tahoma"/>
                <w:sz w:val="20"/>
                <w:szCs w:val="20"/>
              </w:rPr>
            </w:pPr>
          </w:p>
          <w:p w14:paraId="601C5B2A" w14:textId="77777777" w:rsidR="00375882" w:rsidRDefault="00375882" w:rsidP="00447AEC">
            <w:pPr>
              <w:rPr>
                <w:rFonts w:ascii="Tahoma" w:hAnsi="Tahoma" w:cs="Tahoma"/>
                <w:sz w:val="20"/>
                <w:szCs w:val="20"/>
              </w:rPr>
            </w:pPr>
          </w:p>
          <w:p w14:paraId="169E8A99" w14:textId="77777777" w:rsidR="00375882" w:rsidRDefault="00375882" w:rsidP="00447AEC">
            <w:pPr>
              <w:rPr>
                <w:rFonts w:ascii="Tahoma" w:hAnsi="Tahoma" w:cs="Tahoma"/>
                <w:sz w:val="20"/>
                <w:szCs w:val="20"/>
              </w:rPr>
            </w:pPr>
          </w:p>
          <w:p w14:paraId="0514EA32" w14:textId="77777777" w:rsidR="00375882" w:rsidRDefault="00375882" w:rsidP="00447AEC">
            <w:pPr>
              <w:rPr>
                <w:rFonts w:ascii="Tahoma" w:hAnsi="Tahoma" w:cs="Tahoma"/>
                <w:sz w:val="20"/>
                <w:szCs w:val="20"/>
              </w:rPr>
            </w:pPr>
          </w:p>
          <w:p w14:paraId="733FBFA5" w14:textId="77777777" w:rsidR="00375882" w:rsidRDefault="00375882" w:rsidP="00447AEC">
            <w:pPr>
              <w:rPr>
                <w:rFonts w:ascii="Tahoma" w:hAnsi="Tahoma" w:cs="Tahoma"/>
                <w:sz w:val="20"/>
                <w:szCs w:val="20"/>
              </w:rPr>
            </w:pPr>
          </w:p>
          <w:p w14:paraId="20085F77" w14:textId="77777777" w:rsidR="00375882" w:rsidRDefault="00375882" w:rsidP="00447AEC">
            <w:pPr>
              <w:rPr>
                <w:rFonts w:ascii="Tahoma" w:hAnsi="Tahoma" w:cs="Tahoma"/>
                <w:sz w:val="20"/>
                <w:szCs w:val="20"/>
              </w:rPr>
            </w:pPr>
          </w:p>
          <w:p w14:paraId="368349A1" w14:textId="77777777" w:rsidR="00375882" w:rsidRDefault="00375882" w:rsidP="00447AEC">
            <w:pPr>
              <w:rPr>
                <w:rFonts w:ascii="Tahoma" w:hAnsi="Tahoma" w:cs="Tahoma"/>
                <w:sz w:val="20"/>
                <w:szCs w:val="20"/>
              </w:rPr>
            </w:pPr>
          </w:p>
          <w:p w14:paraId="24449AB5" w14:textId="77777777" w:rsidR="00375882" w:rsidRDefault="00375882" w:rsidP="00447AEC">
            <w:pPr>
              <w:rPr>
                <w:rFonts w:ascii="Tahoma" w:hAnsi="Tahoma" w:cs="Tahoma"/>
                <w:sz w:val="20"/>
                <w:szCs w:val="20"/>
              </w:rPr>
            </w:pPr>
          </w:p>
          <w:p w14:paraId="5B6F190D" w14:textId="77777777" w:rsidR="00375882" w:rsidRDefault="00375882" w:rsidP="00447AEC">
            <w:pPr>
              <w:rPr>
                <w:rFonts w:ascii="Tahoma" w:hAnsi="Tahoma" w:cs="Tahoma"/>
                <w:sz w:val="20"/>
                <w:szCs w:val="20"/>
              </w:rPr>
            </w:pPr>
          </w:p>
          <w:p w14:paraId="1CBB91F9" w14:textId="77777777" w:rsidR="00375882" w:rsidRDefault="00375882" w:rsidP="00447AEC">
            <w:pPr>
              <w:rPr>
                <w:rFonts w:ascii="Tahoma" w:hAnsi="Tahoma" w:cs="Tahoma"/>
                <w:sz w:val="20"/>
                <w:szCs w:val="20"/>
              </w:rPr>
            </w:pPr>
          </w:p>
          <w:p w14:paraId="22B4E043" w14:textId="77777777" w:rsidR="00375882" w:rsidRDefault="00375882" w:rsidP="00447AEC">
            <w:pPr>
              <w:rPr>
                <w:rFonts w:ascii="Tahoma" w:hAnsi="Tahoma" w:cs="Tahoma"/>
                <w:sz w:val="20"/>
                <w:szCs w:val="20"/>
              </w:rPr>
            </w:pPr>
          </w:p>
          <w:p w14:paraId="40B794DC" w14:textId="77777777" w:rsidR="00375882" w:rsidRDefault="00375882" w:rsidP="00447AEC">
            <w:pPr>
              <w:rPr>
                <w:rFonts w:ascii="Tahoma" w:hAnsi="Tahoma" w:cs="Tahoma"/>
                <w:sz w:val="20"/>
                <w:szCs w:val="20"/>
              </w:rPr>
            </w:pPr>
          </w:p>
          <w:p w14:paraId="0A732014" w14:textId="77777777" w:rsidR="00375882" w:rsidRDefault="00375882" w:rsidP="00447AEC">
            <w:pPr>
              <w:rPr>
                <w:rFonts w:ascii="Tahoma" w:hAnsi="Tahoma" w:cs="Tahoma"/>
                <w:sz w:val="20"/>
                <w:szCs w:val="20"/>
              </w:rPr>
            </w:pPr>
          </w:p>
          <w:p w14:paraId="57B1B02B" w14:textId="77777777" w:rsidR="00375882" w:rsidRDefault="00375882" w:rsidP="00447AEC">
            <w:pPr>
              <w:rPr>
                <w:rFonts w:ascii="Tahoma" w:hAnsi="Tahoma" w:cs="Tahoma"/>
                <w:sz w:val="20"/>
                <w:szCs w:val="20"/>
              </w:rPr>
            </w:pPr>
          </w:p>
          <w:p w14:paraId="29092048" w14:textId="77777777" w:rsidR="00375882" w:rsidRDefault="00375882" w:rsidP="00447AEC">
            <w:pPr>
              <w:rPr>
                <w:rFonts w:ascii="Tahoma" w:hAnsi="Tahoma" w:cs="Tahoma"/>
                <w:sz w:val="20"/>
                <w:szCs w:val="20"/>
              </w:rPr>
            </w:pPr>
          </w:p>
          <w:p w14:paraId="45D18CD5" w14:textId="77777777" w:rsidR="00375882" w:rsidRDefault="00375882" w:rsidP="00447AEC">
            <w:pPr>
              <w:rPr>
                <w:rFonts w:ascii="Tahoma" w:hAnsi="Tahoma" w:cs="Tahoma"/>
                <w:sz w:val="20"/>
                <w:szCs w:val="20"/>
              </w:rPr>
            </w:pPr>
          </w:p>
          <w:p w14:paraId="18548036" w14:textId="77777777" w:rsidR="00375882" w:rsidRDefault="00375882" w:rsidP="00447AEC">
            <w:pPr>
              <w:rPr>
                <w:rFonts w:ascii="Tahoma" w:hAnsi="Tahoma" w:cs="Tahoma"/>
                <w:sz w:val="20"/>
                <w:szCs w:val="20"/>
              </w:rPr>
            </w:pPr>
          </w:p>
          <w:p w14:paraId="3B344F1E" w14:textId="4F66D5C5" w:rsidR="00375882" w:rsidRPr="003C3341" w:rsidRDefault="00375882" w:rsidP="00447AEC">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26D07109" w:rsidR="00375882" w:rsidRPr="00946B23" w:rsidRDefault="00375882" w:rsidP="00B961C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596564">
            <w:pPr>
              <w:jc w:val="center"/>
              <w:rPr>
                <w:rFonts w:ascii="Tahoma" w:hAnsi="Tahoma" w:cs="Tahoma"/>
                <w:b/>
                <w:sz w:val="20"/>
                <w:szCs w:val="20"/>
              </w:rPr>
            </w:pPr>
          </w:p>
          <w:p w14:paraId="52F3ACFA" w14:textId="77777777" w:rsidR="00375882" w:rsidRPr="003C3341" w:rsidRDefault="00375882" w:rsidP="00596564">
            <w:pPr>
              <w:jc w:val="center"/>
              <w:rPr>
                <w:rFonts w:ascii="Tahoma" w:hAnsi="Tahoma" w:cs="Tahoma"/>
                <w:b/>
                <w:sz w:val="20"/>
                <w:szCs w:val="20"/>
              </w:rPr>
            </w:pPr>
          </w:p>
        </w:tc>
      </w:tr>
      <w:tr w:rsidR="00375882" w:rsidRPr="003C3341" w14:paraId="130E5631" w14:textId="77777777" w:rsidTr="00596564">
        <w:trPr>
          <w:trHeight w:val="2494"/>
        </w:trPr>
        <w:tc>
          <w:tcPr>
            <w:tcW w:w="11182" w:type="dxa"/>
            <w:gridSpan w:val="2"/>
          </w:tcPr>
          <w:p w14:paraId="4FBADFA5" w14:textId="77777777" w:rsidR="00375882" w:rsidRDefault="00375882" w:rsidP="00596564">
            <w:pPr>
              <w:rPr>
                <w:rFonts w:ascii="Tahoma" w:hAnsi="Tahoma" w:cs="Tahoma"/>
                <w:sz w:val="20"/>
                <w:szCs w:val="20"/>
              </w:rPr>
            </w:pPr>
          </w:p>
          <w:p w14:paraId="3D5B455E" w14:textId="77777777" w:rsidR="004A3D30" w:rsidRDefault="004A3D30" w:rsidP="004A3D30">
            <w:r>
              <w:t>Astley, S., 2018. </w:t>
            </w:r>
            <w:r>
              <w:rPr>
                <w:i/>
                <w:iCs/>
              </w:rPr>
              <w:t>Health issues and food labelling</w:t>
            </w:r>
            <w:r>
              <w:t>. Tokyo: David and Smith.</w:t>
            </w:r>
          </w:p>
          <w:p w14:paraId="71810448" w14:textId="77777777" w:rsidR="004A3D30" w:rsidRDefault="004A3D30" w:rsidP="004A3D30">
            <w:r>
              <w:t>Benjamin, S., 2019. </w:t>
            </w:r>
            <w:r>
              <w:rPr>
                <w:i/>
                <w:iCs/>
              </w:rPr>
              <w:t>Examining the development, regulation, and consumption of functional foods</w:t>
            </w:r>
            <w:r>
              <w:t>. London: The city publications.</w:t>
            </w:r>
          </w:p>
          <w:p w14:paraId="7D8E35E3" w14:textId="77777777" w:rsidR="004A3D30" w:rsidRDefault="004A3D30" w:rsidP="004A3D30">
            <w:r>
              <w:t>Burks, A. and Helm, R., 2020. </w:t>
            </w:r>
            <w:r>
              <w:rPr>
                <w:i/>
                <w:iCs/>
              </w:rPr>
              <w:t>Food allergy and measures taken by specialist</w:t>
            </w:r>
            <w:r>
              <w:t>. Washington, D.C.: ASM Press.</w:t>
            </w:r>
          </w:p>
          <w:p w14:paraId="53B64FDB" w14:textId="77777777" w:rsidR="004A3D30" w:rsidRDefault="004A3D30" w:rsidP="004A3D30">
            <w:proofErr w:type="spellStart"/>
            <w:r>
              <w:t>Gracia</w:t>
            </w:r>
            <w:proofErr w:type="spellEnd"/>
            <w:r>
              <w:t>, M., 2017. Taking measures in times of crisis: The political economy of obesity prevention in Spain. </w:t>
            </w:r>
            <w:r>
              <w:rPr>
                <w:i/>
                <w:iCs/>
              </w:rPr>
              <w:t>Food Policy</w:t>
            </w:r>
            <w:r>
              <w:t>, 68, pp.65-76.</w:t>
            </w:r>
          </w:p>
          <w:p w14:paraId="14227148" w14:textId="77777777" w:rsidR="004A3D30" w:rsidRDefault="004A3D30" w:rsidP="004A3D30">
            <w:proofErr w:type="spellStart"/>
            <w:r>
              <w:t>Koppelman</w:t>
            </w:r>
            <w:proofErr w:type="spellEnd"/>
            <w:r>
              <w:t xml:space="preserve">, S. and </w:t>
            </w:r>
            <w:proofErr w:type="spellStart"/>
            <w:r>
              <w:t>Hefle</w:t>
            </w:r>
            <w:proofErr w:type="spellEnd"/>
            <w:r>
              <w:t>, S., 2017. </w:t>
            </w:r>
            <w:r>
              <w:rPr>
                <w:i/>
                <w:iCs/>
              </w:rPr>
              <w:t>Detecting allergens in food and taking measures</w:t>
            </w:r>
            <w:r>
              <w:t>. Boca Raton, FL: Woodhead Pub.</w:t>
            </w:r>
          </w:p>
          <w:p w14:paraId="0860A024" w14:textId="77777777" w:rsidR="004A3D30" w:rsidRDefault="004A3D30" w:rsidP="004A3D30">
            <w:r>
              <w:t>SAMPSON, M., 2018. Risk-taking and coping strategies of adolescents and young adults with food allergy. </w:t>
            </w:r>
            <w:r>
              <w:rPr>
                <w:i/>
                <w:iCs/>
              </w:rPr>
              <w:t>Journal of Allergy and Clinical Immunology</w:t>
            </w:r>
            <w:r>
              <w:t>, 117(6), pp.1440-1445.</w:t>
            </w:r>
          </w:p>
          <w:p w14:paraId="4F228F5D" w14:textId="77777777" w:rsidR="00375882" w:rsidRDefault="00375882" w:rsidP="00596564">
            <w:pPr>
              <w:rPr>
                <w:rFonts w:ascii="Arial" w:hAnsi="Arial" w:cs="Arial"/>
              </w:rPr>
            </w:pPr>
          </w:p>
          <w:p w14:paraId="7BE2B521" w14:textId="73ACEF86" w:rsidR="00375882" w:rsidRDefault="00375882" w:rsidP="00596564">
            <w:pPr>
              <w:rPr>
                <w:rFonts w:ascii="Arial" w:hAnsi="Arial" w:cs="Arial"/>
              </w:rPr>
            </w:pPr>
          </w:p>
          <w:p w14:paraId="4C6DEC4D" w14:textId="300F334B" w:rsidR="00375882" w:rsidRDefault="00375882" w:rsidP="00596564">
            <w:pPr>
              <w:rPr>
                <w:rFonts w:ascii="Arial" w:hAnsi="Arial" w:cs="Arial"/>
              </w:rPr>
            </w:pPr>
          </w:p>
          <w:p w14:paraId="522F9E9C" w14:textId="07E4A2C3" w:rsidR="00375882" w:rsidRDefault="00375882" w:rsidP="00596564">
            <w:pPr>
              <w:rPr>
                <w:rFonts w:ascii="Arial" w:hAnsi="Arial" w:cs="Arial"/>
              </w:rPr>
            </w:pPr>
          </w:p>
          <w:p w14:paraId="6944CF61" w14:textId="0FD4B374" w:rsidR="00375882" w:rsidRDefault="00375882" w:rsidP="00596564">
            <w:pPr>
              <w:rPr>
                <w:rFonts w:ascii="Arial" w:hAnsi="Arial" w:cs="Arial"/>
              </w:rPr>
            </w:pPr>
          </w:p>
          <w:p w14:paraId="6DF51C3D" w14:textId="6F494BB7" w:rsidR="00375882" w:rsidRDefault="00375882" w:rsidP="00596564">
            <w:pPr>
              <w:rPr>
                <w:rFonts w:ascii="Arial" w:hAnsi="Arial" w:cs="Arial"/>
              </w:rPr>
            </w:pPr>
          </w:p>
          <w:p w14:paraId="69EA998C" w14:textId="6811899E" w:rsidR="00375882" w:rsidRDefault="00375882" w:rsidP="00596564">
            <w:pPr>
              <w:rPr>
                <w:rFonts w:ascii="Arial" w:hAnsi="Arial" w:cs="Arial"/>
              </w:rPr>
            </w:pPr>
          </w:p>
          <w:p w14:paraId="03D9529C" w14:textId="4342E6D7" w:rsidR="00375882" w:rsidRDefault="00375882" w:rsidP="00596564">
            <w:pPr>
              <w:rPr>
                <w:rFonts w:ascii="Arial" w:hAnsi="Arial" w:cs="Arial"/>
              </w:rPr>
            </w:pPr>
          </w:p>
          <w:p w14:paraId="789E9A79" w14:textId="77990206" w:rsidR="00375882" w:rsidRDefault="00375882" w:rsidP="00596564">
            <w:pPr>
              <w:rPr>
                <w:rFonts w:ascii="Arial" w:hAnsi="Arial" w:cs="Arial"/>
              </w:rPr>
            </w:pPr>
          </w:p>
          <w:p w14:paraId="43EF99F0" w14:textId="59F16C78" w:rsidR="00375882" w:rsidRDefault="00375882" w:rsidP="00596564">
            <w:pPr>
              <w:rPr>
                <w:rFonts w:ascii="Arial" w:hAnsi="Arial" w:cs="Arial"/>
              </w:rPr>
            </w:pPr>
          </w:p>
          <w:p w14:paraId="1DDB2118" w14:textId="7A9165F7" w:rsidR="00375882" w:rsidRDefault="00375882" w:rsidP="00596564">
            <w:pPr>
              <w:rPr>
                <w:rFonts w:ascii="Arial" w:hAnsi="Arial" w:cs="Arial"/>
              </w:rPr>
            </w:pPr>
          </w:p>
          <w:p w14:paraId="3701A32D" w14:textId="54DDC54C" w:rsidR="00375882" w:rsidRDefault="00375882" w:rsidP="00596564">
            <w:pPr>
              <w:rPr>
                <w:rFonts w:ascii="Arial" w:hAnsi="Arial" w:cs="Arial"/>
              </w:rPr>
            </w:pPr>
          </w:p>
          <w:p w14:paraId="5AE6C72E" w14:textId="62740FFE" w:rsidR="00375882" w:rsidRDefault="00375882" w:rsidP="00596564">
            <w:pPr>
              <w:rPr>
                <w:rFonts w:ascii="Arial" w:hAnsi="Arial" w:cs="Arial"/>
              </w:rPr>
            </w:pPr>
          </w:p>
          <w:p w14:paraId="19966CC6" w14:textId="3AD7B82E" w:rsidR="00375882" w:rsidRDefault="00375882" w:rsidP="00596564">
            <w:pPr>
              <w:rPr>
                <w:rFonts w:ascii="Arial" w:hAnsi="Arial" w:cs="Arial"/>
              </w:rPr>
            </w:pPr>
          </w:p>
          <w:p w14:paraId="00C184CC" w14:textId="1B102F8C" w:rsidR="00375882" w:rsidRDefault="00375882" w:rsidP="00596564">
            <w:pPr>
              <w:rPr>
                <w:rFonts w:ascii="Arial" w:hAnsi="Arial" w:cs="Arial"/>
              </w:rPr>
            </w:pPr>
          </w:p>
          <w:p w14:paraId="56FCD27E" w14:textId="3C241FCD" w:rsidR="00375882" w:rsidRDefault="00375882" w:rsidP="00596564">
            <w:pPr>
              <w:rPr>
                <w:rFonts w:ascii="Arial" w:hAnsi="Arial" w:cs="Arial"/>
              </w:rPr>
            </w:pPr>
          </w:p>
          <w:p w14:paraId="50E4CC8B" w14:textId="7487DEDD" w:rsidR="00375882" w:rsidRDefault="00375882" w:rsidP="00596564">
            <w:pPr>
              <w:rPr>
                <w:rFonts w:ascii="Arial" w:hAnsi="Arial" w:cs="Arial"/>
              </w:rPr>
            </w:pPr>
          </w:p>
          <w:p w14:paraId="2E020AEF" w14:textId="77777777" w:rsidR="00375882" w:rsidRDefault="00375882" w:rsidP="00596564">
            <w:pPr>
              <w:rPr>
                <w:rFonts w:ascii="Arial" w:hAnsi="Arial" w:cs="Arial"/>
              </w:rPr>
            </w:pPr>
          </w:p>
          <w:p w14:paraId="47FB6995" w14:textId="77777777" w:rsidR="00375882" w:rsidRPr="003C3341" w:rsidRDefault="00375882" w:rsidP="00596564">
            <w:pPr>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00A36" w14:textId="77777777" w:rsidR="000D28EA" w:rsidRDefault="000D28EA">
      <w:r>
        <w:separator/>
      </w:r>
    </w:p>
  </w:endnote>
  <w:endnote w:type="continuationSeparator" w:id="0">
    <w:p w14:paraId="5A48357C" w14:textId="77777777" w:rsidR="000D28EA" w:rsidRDefault="000D28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596564" w:rsidRDefault="00596564">
        <w:pPr>
          <w:pStyle w:val="Footer"/>
          <w:jc w:val="right"/>
        </w:pPr>
        <w:r>
          <w:fldChar w:fldCharType="begin"/>
        </w:r>
        <w:r>
          <w:instrText xml:space="preserve"> PAGE   \* MERGEFORMAT </w:instrText>
        </w:r>
        <w:r>
          <w:fldChar w:fldCharType="separate"/>
        </w:r>
        <w:r w:rsidR="004A3D30">
          <w:rPr>
            <w:noProof/>
          </w:rPr>
          <w:t>5</w:t>
        </w:r>
        <w:r>
          <w:rPr>
            <w:noProof/>
          </w:rPr>
          <w:fldChar w:fldCharType="end"/>
        </w:r>
      </w:p>
    </w:sdtContent>
  </w:sdt>
  <w:p w14:paraId="32F3178D" w14:textId="0C9E4A4E" w:rsidR="00596564" w:rsidRDefault="00596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5BC2B" w14:textId="77777777" w:rsidR="000D28EA" w:rsidRDefault="000D28EA">
      <w:r>
        <w:separator/>
      </w:r>
    </w:p>
  </w:footnote>
  <w:footnote w:type="continuationSeparator" w:id="0">
    <w:p w14:paraId="31807FCF" w14:textId="77777777" w:rsidR="000D28EA" w:rsidRDefault="000D28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596564" w:rsidRPr="001B69C8" w:rsidRDefault="00596564"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CwMLYwMDQzsjQ2MjBW0lEKTi0uzszPAykwrQUA7ghkeywAAAA="/>
  </w:docVars>
  <w:rsids>
    <w:rsidRoot w:val="00301AD0"/>
    <w:rsid w:val="000304DF"/>
    <w:rsid w:val="000322F0"/>
    <w:rsid w:val="00040CE8"/>
    <w:rsid w:val="0004729E"/>
    <w:rsid w:val="00076F40"/>
    <w:rsid w:val="00077E55"/>
    <w:rsid w:val="00085CFD"/>
    <w:rsid w:val="000A0C53"/>
    <w:rsid w:val="000B2F4F"/>
    <w:rsid w:val="000D28EA"/>
    <w:rsid w:val="000F2E7C"/>
    <w:rsid w:val="00112CE0"/>
    <w:rsid w:val="00120743"/>
    <w:rsid w:val="00162FE2"/>
    <w:rsid w:val="001663B4"/>
    <w:rsid w:val="001703BD"/>
    <w:rsid w:val="00170A87"/>
    <w:rsid w:val="00170FCF"/>
    <w:rsid w:val="0018449A"/>
    <w:rsid w:val="00197F4A"/>
    <w:rsid w:val="001A59E7"/>
    <w:rsid w:val="001B69C8"/>
    <w:rsid w:val="001B6DB4"/>
    <w:rsid w:val="001C2BCC"/>
    <w:rsid w:val="001C5C4E"/>
    <w:rsid w:val="001D32B8"/>
    <w:rsid w:val="001D4719"/>
    <w:rsid w:val="001E720E"/>
    <w:rsid w:val="00202878"/>
    <w:rsid w:val="002314D4"/>
    <w:rsid w:val="002430D4"/>
    <w:rsid w:val="00244B89"/>
    <w:rsid w:val="00244F84"/>
    <w:rsid w:val="00246514"/>
    <w:rsid w:val="00263A00"/>
    <w:rsid w:val="002659F5"/>
    <w:rsid w:val="00283BE2"/>
    <w:rsid w:val="00294842"/>
    <w:rsid w:val="002A1823"/>
    <w:rsid w:val="002C7416"/>
    <w:rsid w:val="002E0C3C"/>
    <w:rsid w:val="002E127C"/>
    <w:rsid w:val="002F7DD0"/>
    <w:rsid w:val="00301AD0"/>
    <w:rsid w:val="003036C9"/>
    <w:rsid w:val="0032684A"/>
    <w:rsid w:val="00332099"/>
    <w:rsid w:val="00340C62"/>
    <w:rsid w:val="00347128"/>
    <w:rsid w:val="003478CE"/>
    <w:rsid w:val="003605B1"/>
    <w:rsid w:val="003617CF"/>
    <w:rsid w:val="00364940"/>
    <w:rsid w:val="00365786"/>
    <w:rsid w:val="00366D9C"/>
    <w:rsid w:val="00375882"/>
    <w:rsid w:val="00382DB9"/>
    <w:rsid w:val="00396412"/>
    <w:rsid w:val="00397F3D"/>
    <w:rsid w:val="003C3341"/>
    <w:rsid w:val="003C7C45"/>
    <w:rsid w:val="003E36D1"/>
    <w:rsid w:val="003E46A6"/>
    <w:rsid w:val="003F52F1"/>
    <w:rsid w:val="00414F02"/>
    <w:rsid w:val="0041746A"/>
    <w:rsid w:val="004325B5"/>
    <w:rsid w:val="00433DBF"/>
    <w:rsid w:val="004341F2"/>
    <w:rsid w:val="00442F02"/>
    <w:rsid w:val="0044343A"/>
    <w:rsid w:val="00444EC9"/>
    <w:rsid w:val="00445A58"/>
    <w:rsid w:val="00447AEC"/>
    <w:rsid w:val="00451947"/>
    <w:rsid w:val="00456590"/>
    <w:rsid w:val="004639B7"/>
    <w:rsid w:val="00474A29"/>
    <w:rsid w:val="00486E62"/>
    <w:rsid w:val="004A3D30"/>
    <w:rsid w:val="004B113B"/>
    <w:rsid w:val="004B2F1A"/>
    <w:rsid w:val="004C08E2"/>
    <w:rsid w:val="004C7E23"/>
    <w:rsid w:val="004D3055"/>
    <w:rsid w:val="004D4F49"/>
    <w:rsid w:val="004D6CC8"/>
    <w:rsid w:val="004E21FF"/>
    <w:rsid w:val="005036DE"/>
    <w:rsid w:val="00517154"/>
    <w:rsid w:val="00522B05"/>
    <w:rsid w:val="00542C5B"/>
    <w:rsid w:val="00552EED"/>
    <w:rsid w:val="00561B2B"/>
    <w:rsid w:val="00563B42"/>
    <w:rsid w:val="00566333"/>
    <w:rsid w:val="005731AB"/>
    <w:rsid w:val="00596564"/>
    <w:rsid w:val="005C6352"/>
    <w:rsid w:val="005D0DDE"/>
    <w:rsid w:val="005D46EE"/>
    <w:rsid w:val="005D5D0B"/>
    <w:rsid w:val="0062012D"/>
    <w:rsid w:val="00643CB9"/>
    <w:rsid w:val="00646C3D"/>
    <w:rsid w:val="0066732A"/>
    <w:rsid w:val="00677D1F"/>
    <w:rsid w:val="00686B2E"/>
    <w:rsid w:val="00687BCD"/>
    <w:rsid w:val="00693392"/>
    <w:rsid w:val="00697481"/>
    <w:rsid w:val="006A4F97"/>
    <w:rsid w:val="006C4640"/>
    <w:rsid w:val="006F4FB6"/>
    <w:rsid w:val="006F501B"/>
    <w:rsid w:val="00702077"/>
    <w:rsid w:val="00725F0E"/>
    <w:rsid w:val="00734189"/>
    <w:rsid w:val="00735BB1"/>
    <w:rsid w:val="00744482"/>
    <w:rsid w:val="007451E8"/>
    <w:rsid w:val="007573B7"/>
    <w:rsid w:val="007858DF"/>
    <w:rsid w:val="0078654A"/>
    <w:rsid w:val="0079230B"/>
    <w:rsid w:val="00797115"/>
    <w:rsid w:val="007A5E44"/>
    <w:rsid w:val="007B49AF"/>
    <w:rsid w:val="007D18CA"/>
    <w:rsid w:val="007E500C"/>
    <w:rsid w:val="007E7BB4"/>
    <w:rsid w:val="007F055A"/>
    <w:rsid w:val="007F418B"/>
    <w:rsid w:val="008047FB"/>
    <w:rsid w:val="00814801"/>
    <w:rsid w:val="00816011"/>
    <w:rsid w:val="0082407E"/>
    <w:rsid w:val="00825A58"/>
    <w:rsid w:val="00826699"/>
    <w:rsid w:val="00895843"/>
    <w:rsid w:val="008B4B9C"/>
    <w:rsid w:val="008B534C"/>
    <w:rsid w:val="008E2A5A"/>
    <w:rsid w:val="008F0B0D"/>
    <w:rsid w:val="008F0D83"/>
    <w:rsid w:val="009061F1"/>
    <w:rsid w:val="00911C43"/>
    <w:rsid w:val="009139BF"/>
    <w:rsid w:val="00923E76"/>
    <w:rsid w:val="009448FE"/>
    <w:rsid w:val="00946B23"/>
    <w:rsid w:val="00954834"/>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05832"/>
    <w:rsid w:val="00B10EAB"/>
    <w:rsid w:val="00B11E4B"/>
    <w:rsid w:val="00B21F2E"/>
    <w:rsid w:val="00B266A5"/>
    <w:rsid w:val="00B31161"/>
    <w:rsid w:val="00B44B68"/>
    <w:rsid w:val="00B60FDF"/>
    <w:rsid w:val="00B61256"/>
    <w:rsid w:val="00B638FD"/>
    <w:rsid w:val="00B73A1C"/>
    <w:rsid w:val="00B84708"/>
    <w:rsid w:val="00B945EA"/>
    <w:rsid w:val="00B949BC"/>
    <w:rsid w:val="00B961C2"/>
    <w:rsid w:val="00BA31F8"/>
    <w:rsid w:val="00BA53CD"/>
    <w:rsid w:val="00BB5FB3"/>
    <w:rsid w:val="00BC4D17"/>
    <w:rsid w:val="00BC7F1B"/>
    <w:rsid w:val="00BE0248"/>
    <w:rsid w:val="00BE2584"/>
    <w:rsid w:val="00C10069"/>
    <w:rsid w:val="00C21568"/>
    <w:rsid w:val="00C34D09"/>
    <w:rsid w:val="00C35AEF"/>
    <w:rsid w:val="00C414B0"/>
    <w:rsid w:val="00C421F0"/>
    <w:rsid w:val="00C44B74"/>
    <w:rsid w:val="00C47EA7"/>
    <w:rsid w:val="00C50AE7"/>
    <w:rsid w:val="00C5443E"/>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61A2E"/>
    <w:rsid w:val="00D80D6E"/>
    <w:rsid w:val="00D833FD"/>
    <w:rsid w:val="00D95816"/>
    <w:rsid w:val="00DA09FA"/>
    <w:rsid w:val="00DB79E5"/>
    <w:rsid w:val="00DD00CB"/>
    <w:rsid w:val="00DE6434"/>
    <w:rsid w:val="00E00580"/>
    <w:rsid w:val="00E222BD"/>
    <w:rsid w:val="00E26639"/>
    <w:rsid w:val="00E30C3C"/>
    <w:rsid w:val="00E40DEB"/>
    <w:rsid w:val="00E42568"/>
    <w:rsid w:val="00E672A4"/>
    <w:rsid w:val="00E7537B"/>
    <w:rsid w:val="00EB1AD3"/>
    <w:rsid w:val="00EB4BAF"/>
    <w:rsid w:val="00EC294D"/>
    <w:rsid w:val="00ED3CDB"/>
    <w:rsid w:val="00ED52B6"/>
    <w:rsid w:val="00EF41E3"/>
    <w:rsid w:val="00F007E2"/>
    <w:rsid w:val="00F118EC"/>
    <w:rsid w:val="00F34E01"/>
    <w:rsid w:val="00F37A71"/>
    <w:rsid w:val="00F43CED"/>
    <w:rsid w:val="00F51904"/>
    <w:rsid w:val="00F537E9"/>
    <w:rsid w:val="00F6789F"/>
    <w:rsid w:val="00F720CF"/>
    <w:rsid w:val="00F85DE5"/>
    <w:rsid w:val="00FA6815"/>
    <w:rsid w:val="00FB2CA9"/>
    <w:rsid w:val="00FB3B29"/>
    <w:rsid w:val="00FC62C7"/>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6514"/>
    <w:pPr>
      <w:spacing w:line="360" w:lineRule="auto"/>
      <w:jc w:val="both"/>
    </w:pPr>
    <w:rPr>
      <w:sz w:val="24"/>
      <w:szCs w:val="24"/>
    </w:rPr>
  </w:style>
  <w:style w:type="paragraph" w:styleId="Heading1">
    <w:name w:val="heading 1"/>
    <w:basedOn w:val="Normal"/>
    <w:next w:val="Normal"/>
    <w:link w:val="Heading1Char"/>
    <w:qFormat/>
    <w:rsid w:val="00C5443E"/>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semiHidden/>
    <w:unhideWhenUsed/>
    <w:qFormat/>
    <w:rsid w:val="004E21FF"/>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rsid w:val="00C5443E"/>
    <w:rPr>
      <w:rFonts w:eastAsiaTheme="majorEastAsia" w:cstheme="majorBidi"/>
      <w:b/>
      <w:color w:val="000000" w:themeColor="text1"/>
      <w:sz w:val="32"/>
      <w:szCs w:val="32"/>
    </w:rPr>
  </w:style>
  <w:style w:type="character" w:customStyle="1" w:styleId="Heading2Char">
    <w:name w:val="Heading 2 Char"/>
    <w:basedOn w:val="DefaultParagraphFont"/>
    <w:link w:val="Heading2"/>
    <w:semiHidden/>
    <w:rsid w:val="004E21FF"/>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66159784">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64450935">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999</Words>
  <Characters>5698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Jesmin Akter (2026965)</cp:lastModifiedBy>
  <cp:revision>2</cp:revision>
  <cp:lastPrinted>2020-09-28T20:53:00Z</cp:lastPrinted>
  <dcterms:created xsi:type="dcterms:W3CDTF">2022-02-11T01:55:00Z</dcterms:created>
  <dcterms:modified xsi:type="dcterms:W3CDTF">2022-02-11T01:55:00Z</dcterms:modified>
</cp:coreProperties>
</file>