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70ABA" w:rsidRDefault="00EB4269">
      <w:r w:rsidRPr="00A659F8">
        <w:rPr>
          <w:u w:val="single"/>
        </w:rPr>
        <w:t>Thesis Statement:</w:t>
      </w:r>
      <w:r>
        <w:t xml:space="preserve"> </w:t>
      </w:r>
      <w:r w:rsidR="00A659F8">
        <w:t>The wondering of what happens after you die and asking if there is anything after death is a religious activity in</w:t>
      </w:r>
      <w:r w:rsidR="00AF447B">
        <w:t xml:space="preserve"> Roman</w:t>
      </w:r>
      <w:r w:rsidR="00A659F8">
        <w:t xml:space="preserve"> Late Antiquity.</w:t>
      </w:r>
    </w:p>
    <w:p w:rsidR="00A659F8" w:rsidRDefault="00A659F8">
      <w:r>
        <w:t xml:space="preserve">Rives </w:t>
      </w:r>
      <w:r w:rsidR="00AD55D0">
        <w:t>first mention of religion and the wondering of life after death comes in the form of the mystery cult of Demeter and Kore, the rites for which were connected to death and rebirth</w:t>
      </w:r>
      <w:r w:rsidR="00AD55D0">
        <w:rPr>
          <w:rStyle w:val="FootnoteReference"/>
        </w:rPr>
        <w:footnoteReference w:id="1"/>
      </w:r>
      <w:r w:rsidR="00AD55D0">
        <w:t>. Thus we have the ordinary task of wondering if there is anything after death influencing religious practices, causing the creation of a mystery cult where the initiated are said to be blessed</w:t>
      </w:r>
      <w:r w:rsidR="0064018A">
        <w:t>, allowed an afterlife,</w:t>
      </w:r>
      <w:r w:rsidR="00AD55D0">
        <w:t xml:space="preserve"> and those uninitiated are </w:t>
      </w:r>
      <w:r w:rsidR="0064018A">
        <w:t>left once dead in what is described as the darkness</w:t>
      </w:r>
      <w:r w:rsidR="0064018A">
        <w:rPr>
          <w:rStyle w:val="FootnoteReference"/>
        </w:rPr>
        <w:footnoteReference w:id="2"/>
      </w:r>
      <w:r w:rsidR="0064018A">
        <w:t>. While this cult is mostly known for being in Greece, Rives interestingly explains how the cult spread to all civilised people and even Emperor Augustus and Hadrian</w:t>
      </w:r>
      <w:r w:rsidR="00AD55D0">
        <w:t xml:space="preserve"> </w:t>
      </w:r>
      <w:r w:rsidR="0064018A">
        <w:t>were members of the cult</w:t>
      </w:r>
      <w:r w:rsidR="0064018A">
        <w:rPr>
          <w:rStyle w:val="FootnoteReference"/>
        </w:rPr>
        <w:footnoteReference w:id="3"/>
      </w:r>
      <w:r w:rsidR="0064018A">
        <w:t>.</w:t>
      </w:r>
      <w:r w:rsidR="00AD55D0">
        <w:t xml:space="preserve"> </w:t>
      </w:r>
    </w:p>
    <w:p w:rsidR="00E7363D" w:rsidRDefault="001363C3">
      <w:r>
        <w:t>Closer to Rome the Etruscans in their religious life which also emphasised the afterlife</w:t>
      </w:r>
      <w:r>
        <w:rPr>
          <w:rStyle w:val="FootnoteReference"/>
        </w:rPr>
        <w:footnoteReference w:id="4"/>
      </w:r>
      <w:r w:rsidR="0007597C">
        <w:t>, it is likely that Roman religious life was as influenced by this as they were with the Etruscans interest in divination although</w:t>
      </w:r>
      <w:r w:rsidR="0069118E">
        <w:t>,</w:t>
      </w:r>
      <w:r w:rsidR="0007597C">
        <w:t xml:space="preserve"> Rives points out how</w:t>
      </w:r>
      <w:r w:rsidR="00A537A0">
        <w:t xml:space="preserve"> that</w:t>
      </w:r>
      <w:r w:rsidR="0007597C">
        <w:t xml:space="preserve"> much the Etruscans swayed Roman culture is debated</w:t>
      </w:r>
      <w:r w:rsidR="0007597C">
        <w:rPr>
          <w:rStyle w:val="FootnoteReference"/>
        </w:rPr>
        <w:footnoteReference w:id="5"/>
      </w:r>
      <w:r w:rsidR="0007597C">
        <w:t>. However</w:t>
      </w:r>
      <w:r w:rsidR="00834CA7">
        <w:t>,</w:t>
      </w:r>
      <w:r w:rsidR="0007597C">
        <w:t xml:space="preserve"> Riv</w:t>
      </w:r>
      <w:r w:rsidR="00834CA7">
        <w:t>es does note</w:t>
      </w:r>
      <w:r w:rsidR="0007597C">
        <w:t xml:space="preserve"> the openness to new cults and rituals found in Rome</w:t>
      </w:r>
      <w:r w:rsidR="0007597C">
        <w:rPr>
          <w:rStyle w:val="FootnoteReference"/>
        </w:rPr>
        <w:footnoteReference w:id="6"/>
      </w:r>
      <w:r w:rsidR="0007597C">
        <w:t xml:space="preserve">, something that </w:t>
      </w:r>
      <w:r w:rsidR="00E7363D">
        <w:t>to begin with seemed wrong,</w:t>
      </w:r>
      <w:r w:rsidR="0007597C">
        <w:t xml:space="preserve"> especially when knowing about how followers of religions such as Christianity were treated under the Roman Empire</w:t>
      </w:r>
      <w:r w:rsidR="00E7363D">
        <w:t>, but after class seminars and discussion</w:t>
      </w:r>
      <w:r w:rsidR="009B15DF">
        <w:t xml:space="preserve"> about the openness to new cults and the interactions and inclusions of different cults</w:t>
      </w:r>
      <w:r w:rsidR="00E7363D">
        <w:t xml:space="preserve"> Rives statement </w:t>
      </w:r>
      <w:r w:rsidR="00F11FB9">
        <w:t xml:space="preserve">is </w:t>
      </w:r>
      <w:r w:rsidR="009E6C4D">
        <w:t xml:space="preserve">found to be more </w:t>
      </w:r>
      <w:r w:rsidR="00F11FB9">
        <w:t>agreeable</w:t>
      </w:r>
      <w:r w:rsidR="0007597C">
        <w:t>.</w:t>
      </w:r>
    </w:p>
    <w:p w:rsidR="00EB2CE5" w:rsidRDefault="00F11FB9">
      <w:r>
        <w:t>The idea of an afterlife is made religious also by the deification of the dead. Not just by making emperors official gods</w:t>
      </w:r>
      <w:r>
        <w:rPr>
          <w:rStyle w:val="FootnoteReference"/>
        </w:rPr>
        <w:footnoteReference w:id="7"/>
      </w:r>
      <w:r w:rsidR="00763B54">
        <w:t xml:space="preserve"> but by worshipping dead kin as gods. According to Ovid’s </w:t>
      </w:r>
      <w:proofErr w:type="spellStart"/>
      <w:r w:rsidR="00763B54">
        <w:rPr>
          <w:i/>
        </w:rPr>
        <w:t>Fasti</w:t>
      </w:r>
      <w:proofErr w:type="spellEnd"/>
      <w:r w:rsidR="00763B54">
        <w:t xml:space="preserve"> dead kinsmen were thought to be present after death in the form of spirits, the passage also alludes to the belief in ghosts</w:t>
      </w:r>
      <w:r w:rsidR="00AE716C">
        <w:t xml:space="preserve"> and shades</w:t>
      </w:r>
      <w:r w:rsidR="00763B54">
        <w:rPr>
          <w:rStyle w:val="FootnoteReference"/>
        </w:rPr>
        <w:footnoteReference w:id="8"/>
      </w:r>
      <w:r w:rsidR="00763B54">
        <w:t>.</w:t>
      </w:r>
      <w:r>
        <w:t xml:space="preserve"> </w:t>
      </w:r>
      <w:r w:rsidR="00AE716C">
        <w:t>This belief in these spir</w:t>
      </w:r>
      <w:r w:rsidR="00AC39EB">
        <w:t>i</w:t>
      </w:r>
      <w:r w:rsidR="00AE716C">
        <w:t xml:space="preserve">ts and ghosts are results of wondering about what happens after death and if there is something afterwards, it becomes a part of religious life by the honouring of tombs and festivals dedicated to the spirits of the dead at the </w:t>
      </w:r>
      <w:proofErr w:type="spellStart"/>
      <w:r w:rsidR="00AE716C">
        <w:t>Parentalia</w:t>
      </w:r>
      <w:proofErr w:type="spellEnd"/>
      <w:r w:rsidR="00AE716C">
        <w:t xml:space="preserve"> and </w:t>
      </w:r>
      <w:proofErr w:type="spellStart"/>
      <w:r w:rsidR="00AE716C">
        <w:t>Feralia</w:t>
      </w:r>
      <w:proofErr w:type="spellEnd"/>
      <w:r w:rsidR="00AE716C">
        <w:rPr>
          <w:rStyle w:val="FootnoteReference"/>
        </w:rPr>
        <w:footnoteReference w:id="9"/>
      </w:r>
      <w:r w:rsidR="00BA7C0F">
        <w:t>.</w:t>
      </w:r>
      <w:r w:rsidR="00773730">
        <w:t xml:space="preserve"> The fact that these were state festivals highlights the prevalence of these ideas about the dead and the afterlife, that they are state recognised also</w:t>
      </w:r>
      <w:r>
        <w:t xml:space="preserve"> </w:t>
      </w:r>
      <w:r w:rsidR="00773730">
        <w:t>demonstrates the importance these beliefs were held to by the Roman populace.</w:t>
      </w:r>
    </w:p>
    <w:p w:rsidR="0003353A" w:rsidRDefault="00AF447B">
      <w:r>
        <w:t>While I assumed that there was maybe some discussion as to what happened after death amongst the Roman</w:t>
      </w:r>
      <w:r w:rsidR="001E6DC9">
        <w:t xml:space="preserve"> population, the notion of a somewhat unified widespread belief that was held to a standard of importance which included state festivals was a surprise. The reading changed</w:t>
      </w:r>
      <w:r w:rsidR="00A51E73">
        <w:t xml:space="preserve"> my</w:t>
      </w:r>
      <w:r w:rsidR="001E6DC9">
        <w:t xml:space="preserve"> ideas about the Roman people and in a way made them more human and relatable</w:t>
      </w:r>
      <w:r w:rsidR="002046E7">
        <w:t>,</w:t>
      </w:r>
      <w:r w:rsidR="001E6DC9">
        <w:t xml:space="preserve"> that they were asking these questions</w:t>
      </w:r>
      <w:r w:rsidR="002046E7">
        <w:t xml:space="preserve"> about life after death</w:t>
      </w:r>
      <w:r w:rsidR="001E6DC9">
        <w:t xml:space="preserve"> and </w:t>
      </w:r>
      <w:r w:rsidR="002046E7">
        <w:t>that they were not confined to the poor but by all factions of society.</w:t>
      </w:r>
      <w:r w:rsidR="009B15DF">
        <w:t xml:space="preserve"> The notion that</w:t>
      </w:r>
      <w:r w:rsidR="00C421DB">
        <w:t xml:space="preserve"> the mystery cults of Greece could not only spread to Rome but gain traction,</w:t>
      </w:r>
      <w:r w:rsidR="008A1221">
        <w:t xml:space="preserve"> among</w:t>
      </w:r>
      <w:bookmarkStart w:id="0" w:name="_GoBack"/>
      <w:bookmarkEnd w:id="0"/>
      <w:r w:rsidR="008A1221">
        <w:t xml:space="preserve"> even</w:t>
      </w:r>
      <w:r w:rsidR="00C421DB">
        <w:t xml:space="preserve"> the elite, is also something that has made me reconsider the nuances of Roman religious life. </w:t>
      </w:r>
      <w:r w:rsidR="009B15DF">
        <w:t xml:space="preserve"> </w:t>
      </w:r>
    </w:p>
    <w:p w:rsidR="0003353A" w:rsidRDefault="0003353A">
      <w:r>
        <w:br w:type="page"/>
      </w:r>
    </w:p>
    <w:p w:rsidR="00CC492E" w:rsidRPr="0008356D" w:rsidRDefault="0003353A">
      <w:r>
        <w:lastRenderedPageBreak/>
        <w:t>Bibliography:-</w:t>
      </w:r>
      <w:r>
        <w:br/>
        <w:t xml:space="preserve">Rives, J. B. 2007, </w:t>
      </w:r>
      <w:r>
        <w:rPr>
          <w:i/>
        </w:rPr>
        <w:t>Religion</w:t>
      </w:r>
      <w:r w:rsidR="0008356D">
        <w:rPr>
          <w:i/>
        </w:rPr>
        <w:t xml:space="preserve"> In The Roman Empire. </w:t>
      </w:r>
      <w:r w:rsidR="0008356D">
        <w:t>Oxford: Blackwell Publishing</w:t>
      </w:r>
      <w:r w:rsidR="0008356D">
        <w:br/>
        <w:t xml:space="preserve">Warrior, V. M. 2002, </w:t>
      </w:r>
      <w:r w:rsidR="0008356D">
        <w:rPr>
          <w:i/>
        </w:rPr>
        <w:t>Roman Religion A Sourcebook.</w:t>
      </w:r>
      <w:r w:rsidR="0008356D">
        <w:t xml:space="preserve"> Newburyport: Focus Publishing</w:t>
      </w:r>
    </w:p>
    <w:sectPr w:rsidR="00CC492E" w:rsidRPr="000835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7031D" w:rsidRDefault="0077031D" w:rsidP="00AD55D0">
      <w:pPr>
        <w:spacing w:after="0" w:line="240" w:lineRule="auto"/>
      </w:pPr>
      <w:r>
        <w:separator/>
      </w:r>
    </w:p>
  </w:endnote>
  <w:endnote w:type="continuationSeparator" w:id="0">
    <w:p w:rsidR="0077031D" w:rsidRDefault="0077031D" w:rsidP="00AD55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7031D" w:rsidRDefault="0077031D" w:rsidP="00AD55D0">
      <w:pPr>
        <w:spacing w:after="0" w:line="240" w:lineRule="auto"/>
      </w:pPr>
      <w:r>
        <w:separator/>
      </w:r>
    </w:p>
  </w:footnote>
  <w:footnote w:type="continuationSeparator" w:id="0">
    <w:p w:rsidR="0077031D" w:rsidRDefault="0077031D" w:rsidP="00AD55D0">
      <w:pPr>
        <w:spacing w:after="0" w:line="240" w:lineRule="auto"/>
      </w:pPr>
      <w:r>
        <w:continuationSeparator/>
      </w:r>
    </w:p>
  </w:footnote>
  <w:footnote w:id="1">
    <w:p w:rsidR="00AD55D0" w:rsidRDefault="00AD55D0">
      <w:pPr>
        <w:pStyle w:val="FootnoteText"/>
      </w:pPr>
      <w:r>
        <w:rPr>
          <w:rStyle w:val="FootnoteReference"/>
        </w:rPr>
        <w:footnoteRef/>
      </w:r>
      <w:r>
        <w:t xml:space="preserve"> Rives 2007:58</w:t>
      </w:r>
    </w:p>
  </w:footnote>
  <w:footnote w:id="2">
    <w:p w:rsidR="0064018A" w:rsidRDefault="0064018A">
      <w:pPr>
        <w:pStyle w:val="FootnoteText"/>
      </w:pPr>
      <w:r>
        <w:rPr>
          <w:rStyle w:val="FootnoteReference"/>
        </w:rPr>
        <w:footnoteRef/>
      </w:r>
      <w:r>
        <w:t xml:space="preserve"> </w:t>
      </w:r>
      <w:r w:rsidRPr="0064018A">
        <w:t>Rives 2007:58</w:t>
      </w:r>
    </w:p>
  </w:footnote>
  <w:footnote w:id="3">
    <w:p w:rsidR="0064018A" w:rsidRDefault="0064018A">
      <w:pPr>
        <w:pStyle w:val="FootnoteText"/>
      </w:pPr>
      <w:r>
        <w:rPr>
          <w:rStyle w:val="FootnoteReference"/>
        </w:rPr>
        <w:footnoteRef/>
      </w:r>
      <w:r>
        <w:t xml:space="preserve"> Rives 2007:58</w:t>
      </w:r>
    </w:p>
  </w:footnote>
  <w:footnote w:id="4">
    <w:p w:rsidR="001363C3" w:rsidRDefault="001363C3">
      <w:pPr>
        <w:pStyle w:val="FootnoteText"/>
      </w:pPr>
      <w:r>
        <w:rPr>
          <w:rStyle w:val="FootnoteReference"/>
        </w:rPr>
        <w:footnoteRef/>
      </w:r>
      <w:r>
        <w:t xml:space="preserve"> Rives 2007:81</w:t>
      </w:r>
    </w:p>
  </w:footnote>
  <w:footnote w:id="5">
    <w:p w:rsidR="0007597C" w:rsidRDefault="0007597C">
      <w:pPr>
        <w:pStyle w:val="FootnoteText"/>
      </w:pPr>
      <w:r>
        <w:rPr>
          <w:rStyle w:val="FootnoteReference"/>
        </w:rPr>
        <w:footnoteRef/>
      </w:r>
      <w:r>
        <w:t xml:space="preserve"> Rives 2007:82</w:t>
      </w:r>
    </w:p>
  </w:footnote>
  <w:footnote w:id="6">
    <w:p w:rsidR="0007597C" w:rsidRDefault="0007597C">
      <w:pPr>
        <w:pStyle w:val="FootnoteText"/>
      </w:pPr>
      <w:r>
        <w:rPr>
          <w:rStyle w:val="FootnoteReference"/>
        </w:rPr>
        <w:footnoteRef/>
      </w:r>
      <w:r>
        <w:t xml:space="preserve"> Rives 2007:84</w:t>
      </w:r>
    </w:p>
  </w:footnote>
  <w:footnote w:id="7">
    <w:p w:rsidR="00F11FB9" w:rsidRDefault="00F11FB9">
      <w:pPr>
        <w:pStyle w:val="FootnoteText"/>
      </w:pPr>
      <w:r>
        <w:rPr>
          <w:rStyle w:val="FootnoteReference"/>
        </w:rPr>
        <w:footnoteRef/>
      </w:r>
      <w:r>
        <w:t xml:space="preserve"> Rives 2007:84</w:t>
      </w:r>
    </w:p>
  </w:footnote>
  <w:footnote w:id="8">
    <w:p w:rsidR="00763B54" w:rsidRDefault="00763B54">
      <w:pPr>
        <w:pStyle w:val="FootnoteText"/>
      </w:pPr>
      <w:r>
        <w:rPr>
          <w:rStyle w:val="FootnoteReference"/>
        </w:rPr>
        <w:footnoteRef/>
      </w:r>
      <w:r>
        <w:t xml:space="preserve"> Warrior 2002:31</w:t>
      </w:r>
    </w:p>
  </w:footnote>
  <w:footnote w:id="9">
    <w:p w:rsidR="00AE716C" w:rsidRDefault="00AE716C">
      <w:pPr>
        <w:pStyle w:val="FootnoteText"/>
      </w:pPr>
      <w:r>
        <w:rPr>
          <w:rStyle w:val="FootnoteReference"/>
        </w:rPr>
        <w:footnoteRef/>
      </w:r>
      <w:r>
        <w:t xml:space="preserve"> </w:t>
      </w:r>
      <w:r w:rsidRPr="00AE716C">
        <w:t>Warrior 2002:31</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B4269"/>
    <w:rsid w:val="0003353A"/>
    <w:rsid w:val="0007597C"/>
    <w:rsid w:val="0008356D"/>
    <w:rsid w:val="001363C3"/>
    <w:rsid w:val="001E6DC9"/>
    <w:rsid w:val="002046E7"/>
    <w:rsid w:val="002A5298"/>
    <w:rsid w:val="0064018A"/>
    <w:rsid w:val="0069118E"/>
    <w:rsid w:val="007103E5"/>
    <w:rsid w:val="00763B54"/>
    <w:rsid w:val="0077031D"/>
    <w:rsid w:val="00773730"/>
    <w:rsid w:val="00834CA7"/>
    <w:rsid w:val="00871D1B"/>
    <w:rsid w:val="008A1221"/>
    <w:rsid w:val="00917AD8"/>
    <w:rsid w:val="009B15DF"/>
    <w:rsid w:val="009E6C4D"/>
    <w:rsid w:val="00A51E73"/>
    <w:rsid w:val="00A537A0"/>
    <w:rsid w:val="00A659F8"/>
    <w:rsid w:val="00AC39EB"/>
    <w:rsid w:val="00AD55D0"/>
    <w:rsid w:val="00AE716C"/>
    <w:rsid w:val="00AF447B"/>
    <w:rsid w:val="00BA7C0F"/>
    <w:rsid w:val="00C421DB"/>
    <w:rsid w:val="00CC492E"/>
    <w:rsid w:val="00E7363D"/>
    <w:rsid w:val="00EB2CE5"/>
    <w:rsid w:val="00EB4269"/>
    <w:rsid w:val="00F11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B85602F-7CE5-48ED-A898-67565BD888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D55D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AD55D0"/>
    <w:rPr>
      <w:sz w:val="20"/>
      <w:szCs w:val="20"/>
    </w:rPr>
  </w:style>
  <w:style w:type="character" w:styleId="FootnoteReference">
    <w:name w:val="footnote reference"/>
    <w:basedOn w:val="DefaultParagraphFont"/>
    <w:uiPriority w:val="99"/>
    <w:semiHidden/>
    <w:unhideWhenUsed/>
    <w:rsid w:val="00AD55D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F7244F-9C99-4115-8FCD-F657F5D23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146</TotalTime>
  <Pages>2</Pages>
  <Words>483</Words>
  <Characters>2758</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Stacy Archer</dc:creator>
  <cp:keywords/>
  <dc:description/>
  <cp:lastModifiedBy>Stacy Archer</cp:lastModifiedBy>
  <cp:revision>25</cp:revision>
  <dcterms:created xsi:type="dcterms:W3CDTF">2018-01-19T09:56:00Z</dcterms:created>
  <dcterms:modified xsi:type="dcterms:W3CDTF">2018-01-19T12:23:00Z</dcterms:modified>
</cp:coreProperties>
</file>