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1742442"/>
        <w:docPartObj>
          <w:docPartGallery w:val="Cover Pages"/>
          <w:docPartUnique/>
        </w:docPartObj>
      </w:sdtPr>
      <w:sdtContent>
        <w:p w14:paraId="42202153" w14:textId="7F951159" w:rsidR="008A6510" w:rsidRDefault="008A6510">
          <w:r>
            <w:rPr>
              <w:noProof/>
            </w:rPr>
            <mc:AlternateContent>
              <mc:Choice Requires="wpg">
                <w:drawing>
                  <wp:anchor distT="0" distB="0" distL="114300" distR="114300" simplePos="0" relativeHeight="251659264" behindDoc="1" locked="0" layoutInCell="1" allowOverlap="1" wp14:anchorId="65AB57B3" wp14:editId="11894745">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551014" w14:textId="6050A95B" w:rsidR="008A6510" w:rsidRDefault="008A6510">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7A569552" w14:textId="778FCEE8" w:rsidR="008A651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A6510">
                                        <w:rPr>
                                          <w:caps/>
                                          <w:color w:val="FFFFFF" w:themeColor="background1"/>
                                        </w:rPr>
                                        <w:t>Gender, race, religion and crime</w:t>
                                      </w:r>
                                    </w:sdtContent>
                                  </w:sdt>
                                  <w:r w:rsidR="008A651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A6510">
                                        <w:rPr>
                                          <w:color w:val="FFFFFF" w:themeColor="background1"/>
                                        </w:rPr>
                                        <w:t xml:space="preserve">     </w:t>
                                      </w:r>
                                    </w:sdtContent>
                                  </w:sdt>
                                  <w:r w:rsidR="008A6510" w:rsidRPr="008A6510">
                                    <w:rPr>
                                      <w:rFonts w:ascii="Arial" w:hAnsi="Arial" w:cs="Arial"/>
                                      <w:b/>
                                    </w:rPr>
                                    <w:t xml:space="preserve"> </w:t>
                                  </w:r>
                                  <w:r w:rsidR="008A6510">
                                    <w:rPr>
                                      <w:rFonts w:ascii="Arial" w:hAnsi="Arial" w:cs="Arial"/>
                                      <w:b/>
                                    </w:rPr>
                                    <w:t>BMCP6001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400EF0" w14:textId="6AD82830" w:rsidR="008A6510" w:rsidRDefault="008A65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Critically evaluate the idea that women face issues of “double deviance”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AB57B3"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551014" w14:textId="6050A95B" w:rsidR="008A6510" w:rsidRDefault="008A6510">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7A569552" w14:textId="778FCEE8" w:rsidR="008A651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A6510">
                                  <w:rPr>
                                    <w:caps/>
                                    <w:color w:val="FFFFFF" w:themeColor="background1"/>
                                  </w:rPr>
                                  <w:t>Gender, race, religion and crime</w:t>
                                </w:r>
                              </w:sdtContent>
                            </w:sdt>
                            <w:r w:rsidR="008A651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A6510">
                                  <w:rPr>
                                    <w:color w:val="FFFFFF" w:themeColor="background1"/>
                                  </w:rPr>
                                  <w:t xml:space="preserve">     </w:t>
                                </w:r>
                              </w:sdtContent>
                            </w:sdt>
                            <w:r w:rsidR="008A6510" w:rsidRPr="008A6510">
                              <w:rPr>
                                <w:rFonts w:ascii="Arial" w:hAnsi="Arial" w:cs="Arial"/>
                                <w:b/>
                              </w:rPr>
                              <w:t xml:space="preserve"> </w:t>
                            </w:r>
                            <w:r w:rsidR="008A6510">
                              <w:rPr>
                                <w:rFonts w:ascii="Arial" w:hAnsi="Arial" w:cs="Arial"/>
                                <w:b/>
                              </w:rPr>
                              <w:t>BMCP6001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400EF0" w14:textId="6AD82830" w:rsidR="008A6510" w:rsidRDefault="008A65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Critically evaluate the idea that women face issues of “double deviance”</w:t>
                                </w:r>
                              </w:p>
                            </w:sdtContent>
                          </w:sdt>
                        </w:txbxContent>
                      </v:textbox>
                    </v:shape>
                    <w10:wrap anchorx="page" anchory="page"/>
                  </v:group>
                </w:pict>
              </mc:Fallback>
            </mc:AlternateContent>
          </w:r>
        </w:p>
        <w:p w14:paraId="559A43A3" w14:textId="19910DED" w:rsidR="008A6510" w:rsidRDefault="008A6510">
          <w:r>
            <w:br w:type="page"/>
          </w:r>
        </w:p>
      </w:sdtContent>
    </w:sdt>
    <w:p w14:paraId="28AAF912" w14:textId="3318EBB6" w:rsidR="008A6510" w:rsidRDefault="008A6510" w:rsidP="008A6510">
      <w:pPr>
        <w:spacing w:line="360" w:lineRule="auto"/>
        <w:rPr>
          <w:rFonts w:ascii="Arial" w:hAnsi="Arial" w:cs="Arial"/>
          <w:sz w:val="22"/>
          <w:szCs w:val="22"/>
        </w:rPr>
      </w:pPr>
      <w:r>
        <w:rPr>
          <w:rFonts w:ascii="Arial" w:hAnsi="Arial" w:cs="Arial"/>
          <w:sz w:val="22"/>
          <w:szCs w:val="22"/>
        </w:rPr>
        <w:lastRenderedPageBreak/>
        <w:t xml:space="preserve">This assignment will discuss </w:t>
      </w:r>
      <w:r w:rsidR="00CB25E4">
        <w:rPr>
          <w:rFonts w:ascii="Arial" w:hAnsi="Arial" w:cs="Arial"/>
          <w:sz w:val="22"/>
          <w:szCs w:val="22"/>
        </w:rPr>
        <w:t>whether</w:t>
      </w:r>
      <w:r>
        <w:rPr>
          <w:rFonts w:ascii="Arial" w:hAnsi="Arial" w:cs="Arial"/>
          <w:sz w:val="22"/>
          <w:szCs w:val="22"/>
        </w:rPr>
        <w:t xml:space="preserve"> female offenders experience double deviance in the Criminal Justice System</w:t>
      </w:r>
      <w:r w:rsidR="00091066">
        <w:rPr>
          <w:rFonts w:ascii="Arial" w:hAnsi="Arial" w:cs="Arial"/>
          <w:sz w:val="22"/>
          <w:szCs w:val="22"/>
        </w:rPr>
        <w:t xml:space="preserve"> (CJS). </w:t>
      </w:r>
      <w:r>
        <w:rPr>
          <w:rFonts w:ascii="Arial" w:hAnsi="Arial" w:cs="Arial"/>
          <w:sz w:val="22"/>
          <w:szCs w:val="22"/>
        </w:rPr>
        <w:t xml:space="preserve"> It </w:t>
      </w:r>
      <w:r w:rsidR="00DB71A1">
        <w:rPr>
          <w:rFonts w:ascii="Arial" w:hAnsi="Arial" w:cs="Arial"/>
          <w:sz w:val="22"/>
          <w:szCs w:val="22"/>
        </w:rPr>
        <w:t xml:space="preserve">will </w:t>
      </w:r>
      <w:r>
        <w:rPr>
          <w:rFonts w:ascii="Arial" w:hAnsi="Arial" w:cs="Arial"/>
          <w:sz w:val="22"/>
          <w:szCs w:val="22"/>
        </w:rPr>
        <w:t>also look at the typical gender roles in society, early criminologist theories surrounding female offending</w:t>
      </w:r>
      <w:r w:rsidR="00B2620A">
        <w:rPr>
          <w:rFonts w:ascii="Arial" w:hAnsi="Arial" w:cs="Arial"/>
          <w:sz w:val="22"/>
          <w:szCs w:val="22"/>
        </w:rPr>
        <w:t xml:space="preserve">, </w:t>
      </w:r>
      <w:r>
        <w:rPr>
          <w:rFonts w:ascii="Arial" w:hAnsi="Arial" w:cs="Arial"/>
          <w:sz w:val="22"/>
          <w:szCs w:val="22"/>
        </w:rPr>
        <w:t>theories on female offending</w:t>
      </w:r>
      <w:r w:rsidR="00A36471">
        <w:rPr>
          <w:rFonts w:ascii="Arial" w:hAnsi="Arial" w:cs="Arial"/>
          <w:sz w:val="22"/>
          <w:szCs w:val="22"/>
        </w:rPr>
        <w:t xml:space="preserve"> and </w:t>
      </w:r>
      <w:r w:rsidR="00C2736C">
        <w:rPr>
          <w:rFonts w:ascii="Arial" w:hAnsi="Arial" w:cs="Arial"/>
          <w:sz w:val="22"/>
          <w:szCs w:val="22"/>
        </w:rPr>
        <w:t xml:space="preserve">Adverse Childhood Experiences (ACEs) as well as the effects </w:t>
      </w:r>
      <w:r w:rsidR="00B734C1">
        <w:rPr>
          <w:rFonts w:ascii="Arial" w:hAnsi="Arial" w:cs="Arial"/>
          <w:sz w:val="22"/>
          <w:szCs w:val="22"/>
        </w:rPr>
        <w:t>that mothers in prisons have on their children.</w:t>
      </w:r>
    </w:p>
    <w:p w14:paraId="48D3A317" w14:textId="77777777" w:rsidR="0015378C" w:rsidRDefault="0015378C" w:rsidP="008A6510">
      <w:pPr>
        <w:spacing w:line="360" w:lineRule="auto"/>
        <w:rPr>
          <w:rFonts w:ascii="Arial" w:hAnsi="Arial" w:cs="Arial"/>
          <w:sz w:val="22"/>
          <w:szCs w:val="22"/>
        </w:rPr>
      </w:pPr>
    </w:p>
    <w:p w14:paraId="08D1B124" w14:textId="43E4134A" w:rsidR="008A6510" w:rsidRDefault="008A6510" w:rsidP="008A6510">
      <w:pPr>
        <w:spacing w:line="360" w:lineRule="auto"/>
        <w:rPr>
          <w:rFonts w:ascii="Arial" w:hAnsi="Arial" w:cs="Arial"/>
          <w:sz w:val="22"/>
          <w:szCs w:val="22"/>
        </w:rPr>
      </w:pPr>
      <w:r>
        <w:rPr>
          <w:rFonts w:ascii="Arial" w:hAnsi="Arial" w:cs="Arial"/>
          <w:sz w:val="22"/>
          <w:szCs w:val="22"/>
        </w:rPr>
        <w:t>According to Blackstone (2003: p. 335) “</w:t>
      </w:r>
      <w:r w:rsidRPr="00875E28">
        <w:rPr>
          <w:rFonts w:ascii="Arial" w:hAnsi="Arial" w:cs="Arial"/>
          <w:i/>
          <w:iCs/>
          <w:sz w:val="22"/>
          <w:szCs w:val="22"/>
        </w:rPr>
        <w:t>Gender roles are based on the different expectations</w:t>
      </w:r>
      <w:r>
        <w:rPr>
          <w:rFonts w:ascii="Arial" w:hAnsi="Arial" w:cs="Arial"/>
          <w:sz w:val="22"/>
          <w:szCs w:val="22"/>
        </w:rPr>
        <w:t>” of individuals and “</w:t>
      </w:r>
      <w:r w:rsidRPr="0074337A">
        <w:rPr>
          <w:rFonts w:ascii="Arial" w:hAnsi="Arial" w:cs="Arial"/>
          <w:i/>
          <w:iCs/>
          <w:sz w:val="22"/>
          <w:szCs w:val="22"/>
        </w:rPr>
        <w:t>society’s values and beliefs about gender</w:t>
      </w:r>
      <w:r w:rsidR="0074337A" w:rsidRPr="0074337A">
        <w:rPr>
          <w:rFonts w:ascii="Arial" w:hAnsi="Arial" w:cs="Arial"/>
          <w:i/>
          <w:iCs/>
          <w:sz w:val="22"/>
          <w:szCs w:val="22"/>
        </w:rPr>
        <w:t>”</w:t>
      </w:r>
      <w:r>
        <w:rPr>
          <w:rFonts w:ascii="Arial" w:hAnsi="Arial" w:cs="Arial"/>
          <w:sz w:val="22"/>
          <w:szCs w:val="22"/>
        </w:rPr>
        <w:t>. Typically, women are seen “</w:t>
      </w:r>
      <w:r w:rsidRPr="00875E28">
        <w:rPr>
          <w:rFonts w:ascii="Arial" w:hAnsi="Arial" w:cs="Arial"/>
          <w:i/>
          <w:iCs/>
          <w:sz w:val="22"/>
          <w:szCs w:val="22"/>
        </w:rPr>
        <w:t>more positively</w:t>
      </w:r>
      <w:r>
        <w:rPr>
          <w:rFonts w:ascii="Arial" w:hAnsi="Arial" w:cs="Arial"/>
          <w:sz w:val="22"/>
          <w:szCs w:val="22"/>
        </w:rPr>
        <w:t>” than men in society and are also seen as “</w:t>
      </w:r>
      <w:r w:rsidRPr="00875E28">
        <w:rPr>
          <w:rFonts w:ascii="Arial" w:hAnsi="Arial" w:cs="Arial"/>
          <w:i/>
          <w:iCs/>
          <w:sz w:val="22"/>
          <w:szCs w:val="22"/>
        </w:rPr>
        <w:t>warm and caring</w:t>
      </w:r>
      <w:r>
        <w:rPr>
          <w:rFonts w:ascii="Arial" w:hAnsi="Arial" w:cs="Arial"/>
          <w:sz w:val="22"/>
          <w:szCs w:val="22"/>
        </w:rPr>
        <w:t>” compared to men who are seen as “</w:t>
      </w:r>
      <w:r w:rsidRPr="00875E28">
        <w:rPr>
          <w:rFonts w:ascii="Arial" w:hAnsi="Arial" w:cs="Arial"/>
          <w:i/>
          <w:iCs/>
          <w:sz w:val="22"/>
          <w:szCs w:val="22"/>
        </w:rPr>
        <w:t>strong and agentic</w:t>
      </w:r>
      <w:r>
        <w:rPr>
          <w:rFonts w:ascii="Arial" w:hAnsi="Arial" w:cs="Arial"/>
          <w:sz w:val="22"/>
          <w:szCs w:val="22"/>
        </w:rPr>
        <w:t xml:space="preserve">” (Prentice et al., 2002: p. 269). </w:t>
      </w:r>
      <w:r w:rsidR="00A16F61">
        <w:rPr>
          <w:rFonts w:ascii="Arial" w:hAnsi="Arial" w:cs="Arial"/>
          <w:sz w:val="22"/>
          <w:szCs w:val="22"/>
        </w:rPr>
        <w:t>F</w:t>
      </w:r>
      <w:r>
        <w:rPr>
          <w:rFonts w:ascii="Arial" w:hAnsi="Arial" w:cs="Arial"/>
          <w:sz w:val="22"/>
          <w:szCs w:val="22"/>
        </w:rPr>
        <w:t>eminine qualities are</w:t>
      </w:r>
      <w:r w:rsidR="004932FC">
        <w:rPr>
          <w:rFonts w:ascii="Arial" w:hAnsi="Arial" w:cs="Arial"/>
          <w:sz w:val="22"/>
          <w:szCs w:val="22"/>
        </w:rPr>
        <w:t xml:space="preserve"> described as</w:t>
      </w:r>
      <w:r>
        <w:rPr>
          <w:rFonts w:ascii="Arial" w:hAnsi="Arial" w:cs="Arial"/>
          <w:sz w:val="22"/>
          <w:szCs w:val="22"/>
        </w:rPr>
        <w:t xml:space="preserve"> affectionate, compassionate, </w:t>
      </w:r>
      <w:r w:rsidR="0015378C">
        <w:rPr>
          <w:rFonts w:ascii="Arial" w:hAnsi="Arial" w:cs="Arial"/>
          <w:sz w:val="22"/>
          <w:szCs w:val="22"/>
        </w:rPr>
        <w:t>gentle, soft- spoken and sympathetic and masculine qualities are aggressive, ambitious, dominant, forceful, and independent (Prentice et al., 2002).</w:t>
      </w:r>
    </w:p>
    <w:p w14:paraId="707A2F8D" w14:textId="77777777" w:rsidR="00506D19" w:rsidRDefault="00506D19" w:rsidP="008A6510">
      <w:pPr>
        <w:spacing w:line="360" w:lineRule="auto"/>
        <w:rPr>
          <w:rFonts w:ascii="Arial" w:hAnsi="Arial" w:cs="Arial"/>
          <w:sz w:val="22"/>
          <w:szCs w:val="22"/>
        </w:rPr>
      </w:pPr>
    </w:p>
    <w:p w14:paraId="18F1DA7A" w14:textId="7C3A0EF8" w:rsidR="00506D19" w:rsidRDefault="00B50AFE" w:rsidP="008A6510">
      <w:pPr>
        <w:spacing w:line="360" w:lineRule="auto"/>
        <w:rPr>
          <w:rFonts w:ascii="Arial" w:hAnsi="Arial" w:cs="Arial"/>
          <w:sz w:val="22"/>
          <w:szCs w:val="22"/>
        </w:rPr>
      </w:pPr>
      <w:r>
        <w:rPr>
          <w:rFonts w:ascii="Arial" w:hAnsi="Arial" w:cs="Arial"/>
          <w:sz w:val="22"/>
          <w:szCs w:val="22"/>
        </w:rPr>
        <w:t xml:space="preserve">Allan et al. (1996: p. 460) stated that both men and women </w:t>
      </w:r>
      <w:r w:rsidR="006543A9">
        <w:rPr>
          <w:rFonts w:ascii="Arial" w:hAnsi="Arial" w:cs="Arial"/>
          <w:sz w:val="22"/>
          <w:szCs w:val="22"/>
        </w:rPr>
        <w:t>are primarily involved in summary offences</w:t>
      </w:r>
      <w:r w:rsidR="006F0299">
        <w:rPr>
          <w:rFonts w:ascii="Arial" w:hAnsi="Arial" w:cs="Arial"/>
          <w:sz w:val="22"/>
          <w:szCs w:val="22"/>
        </w:rPr>
        <w:t xml:space="preserve">. </w:t>
      </w:r>
      <w:r w:rsidR="00DE5326">
        <w:rPr>
          <w:rFonts w:ascii="Arial" w:hAnsi="Arial" w:cs="Arial"/>
          <w:sz w:val="22"/>
          <w:szCs w:val="22"/>
        </w:rPr>
        <w:t xml:space="preserve">However, men have been found to offend at higher rates than women in all offences other that </w:t>
      </w:r>
      <w:r w:rsidR="00D440C5">
        <w:rPr>
          <w:rFonts w:ascii="Arial" w:hAnsi="Arial" w:cs="Arial"/>
          <w:sz w:val="22"/>
          <w:szCs w:val="22"/>
        </w:rPr>
        <w:t>prostitution</w:t>
      </w:r>
      <w:r w:rsidR="00E93AB4">
        <w:rPr>
          <w:rFonts w:ascii="Arial" w:hAnsi="Arial" w:cs="Arial"/>
          <w:sz w:val="22"/>
          <w:szCs w:val="22"/>
        </w:rPr>
        <w:t xml:space="preserve"> but “</w:t>
      </w:r>
      <w:r w:rsidR="00E93AB4">
        <w:rPr>
          <w:rFonts w:ascii="Arial" w:hAnsi="Arial" w:cs="Arial"/>
          <w:i/>
          <w:iCs/>
          <w:sz w:val="22"/>
          <w:szCs w:val="22"/>
        </w:rPr>
        <w:t xml:space="preserve">are involved in more serious crimes” </w:t>
      </w:r>
      <w:r w:rsidR="00E93AB4">
        <w:rPr>
          <w:rFonts w:ascii="Arial" w:hAnsi="Arial" w:cs="Arial"/>
          <w:sz w:val="22"/>
          <w:szCs w:val="22"/>
        </w:rPr>
        <w:t xml:space="preserve">such as violent </w:t>
      </w:r>
      <w:r w:rsidR="00094E09">
        <w:rPr>
          <w:rFonts w:ascii="Arial" w:hAnsi="Arial" w:cs="Arial"/>
          <w:sz w:val="22"/>
          <w:szCs w:val="22"/>
        </w:rPr>
        <w:t xml:space="preserve">crime. </w:t>
      </w:r>
      <w:r w:rsidR="007A73D6">
        <w:rPr>
          <w:rFonts w:ascii="Arial" w:hAnsi="Arial" w:cs="Arial"/>
          <w:sz w:val="22"/>
          <w:szCs w:val="22"/>
        </w:rPr>
        <w:t xml:space="preserve">Due to the small number of female offenders, </w:t>
      </w:r>
      <w:r w:rsidR="004C45FB">
        <w:rPr>
          <w:rFonts w:ascii="Arial" w:hAnsi="Arial" w:cs="Arial"/>
          <w:sz w:val="22"/>
          <w:szCs w:val="22"/>
        </w:rPr>
        <w:t>“</w:t>
      </w:r>
      <w:r w:rsidR="004C45FB">
        <w:rPr>
          <w:rFonts w:ascii="Arial" w:hAnsi="Arial" w:cs="Arial"/>
          <w:i/>
          <w:iCs/>
          <w:sz w:val="22"/>
          <w:szCs w:val="22"/>
        </w:rPr>
        <w:t>little attention has been given to th</w:t>
      </w:r>
      <w:r w:rsidR="007A73D6">
        <w:rPr>
          <w:rFonts w:ascii="Arial" w:hAnsi="Arial" w:cs="Arial"/>
          <w:i/>
          <w:iCs/>
          <w:sz w:val="22"/>
          <w:szCs w:val="22"/>
        </w:rPr>
        <w:t xml:space="preserve">em” </w:t>
      </w:r>
      <w:r w:rsidR="004C45FB">
        <w:rPr>
          <w:rFonts w:ascii="Arial" w:hAnsi="Arial" w:cs="Arial"/>
          <w:i/>
          <w:iCs/>
          <w:sz w:val="22"/>
          <w:szCs w:val="22"/>
        </w:rPr>
        <w:t>(</w:t>
      </w:r>
      <w:r w:rsidR="00667D0E">
        <w:rPr>
          <w:rFonts w:ascii="Arial" w:hAnsi="Arial" w:cs="Arial"/>
          <w:sz w:val="22"/>
          <w:szCs w:val="22"/>
        </w:rPr>
        <w:t>Heidensohn et al., 2012: p. 336)</w:t>
      </w:r>
      <w:r w:rsidR="004C45FB">
        <w:rPr>
          <w:rFonts w:ascii="Arial" w:hAnsi="Arial" w:cs="Arial"/>
          <w:sz w:val="22"/>
          <w:szCs w:val="22"/>
        </w:rPr>
        <w:t>.</w:t>
      </w:r>
      <w:r w:rsidR="00C36C0C">
        <w:rPr>
          <w:rFonts w:ascii="Arial" w:hAnsi="Arial" w:cs="Arial"/>
          <w:sz w:val="22"/>
          <w:szCs w:val="22"/>
        </w:rPr>
        <w:t xml:space="preserve"> </w:t>
      </w:r>
      <w:r w:rsidR="009C1739">
        <w:rPr>
          <w:rFonts w:ascii="Arial" w:hAnsi="Arial" w:cs="Arial"/>
          <w:sz w:val="22"/>
          <w:szCs w:val="22"/>
        </w:rPr>
        <w:t>Sturge (2023) reported that as of June 2023, the prison population in England and Wales was 85, 851</w:t>
      </w:r>
      <w:r w:rsidR="00861278">
        <w:rPr>
          <w:rFonts w:ascii="Arial" w:hAnsi="Arial" w:cs="Arial"/>
          <w:sz w:val="22"/>
          <w:szCs w:val="22"/>
        </w:rPr>
        <w:t>, however, the population of women in prison was just 4%.</w:t>
      </w:r>
      <w:r w:rsidR="0053768B">
        <w:rPr>
          <w:rFonts w:ascii="Arial" w:hAnsi="Arial" w:cs="Arial"/>
          <w:sz w:val="22"/>
          <w:szCs w:val="22"/>
        </w:rPr>
        <w:t xml:space="preserve"> Women often commit non-violent </w:t>
      </w:r>
      <w:r w:rsidR="002A3B4B">
        <w:rPr>
          <w:rFonts w:ascii="Arial" w:hAnsi="Arial" w:cs="Arial"/>
          <w:sz w:val="22"/>
          <w:szCs w:val="22"/>
        </w:rPr>
        <w:t>and low- level crimes but are often “</w:t>
      </w:r>
      <w:r w:rsidR="002A3B4B">
        <w:rPr>
          <w:rFonts w:ascii="Arial" w:hAnsi="Arial" w:cs="Arial"/>
          <w:i/>
          <w:iCs/>
          <w:sz w:val="22"/>
          <w:szCs w:val="22"/>
        </w:rPr>
        <w:t xml:space="preserve">persistent offences” </w:t>
      </w:r>
      <w:r w:rsidR="002A3B4B">
        <w:rPr>
          <w:rFonts w:ascii="Arial" w:hAnsi="Arial" w:cs="Arial"/>
          <w:sz w:val="22"/>
          <w:szCs w:val="22"/>
        </w:rPr>
        <w:t>(House of commons,</w:t>
      </w:r>
      <w:r w:rsidR="00AA3F6F">
        <w:rPr>
          <w:rFonts w:ascii="Arial" w:hAnsi="Arial" w:cs="Arial"/>
          <w:sz w:val="22"/>
          <w:szCs w:val="22"/>
        </w:rPr>
        <w:t xml:space="preserve"> 2022: p. 3). </w:t>
      </w:r>
      <w:r w:rsidR="0029115F">
        <w:rPr>
          <w:rFonts w:ascii="Arial" w:hAnsi="Arial" w:cs="Arial"/>
          <w:sz w:val="22"/>
          <w:szCs w:val="22"/>
        </w:rPr>
        <w:t>I</w:t>
      </w:r>
      <w:r w:rsidR="00AA3F6F">
        <w:rPr>
          <w:rFonts w:ascii="Arial" w:hAnsi="Arial" w:cs="Arial"/>
          <w:sz w:val="22"/>
          <w:szCs w:val="22"/>
        </w:rPr>
        <w:t xml:space="preserve">t has been found that </w:t>
      </w:r>
      <w:r w:rsidR="0029115F">
        <w:rPr>
          <w:rFonts w:ascii="Arial" w:hAnsi="Arial" w:cs="Arial"/>
          <w:sz w:val="22"/>
          <w:szCs w:val="22"/>
        </w:rPr>
        <w:t>women</w:t>
      </w:r>
      <w:r w:rsidR="004C0D69">
        <w:rPr>
          <w:rFonts w:ascii="Arial" w:hAnsi="Arial" w:cs="Arial"/>
          <w:sz w:val="22"/>
          <w:szCs w:val="22"/>
        </w:rPr>
        <w:t xml:space="preserve"> are</w:t>
      </w:r>
      <w:r w:rsidR="00AA3F6F">
        <w:rPr>
          <w:rFonts w:ascii="Arial" w:hAnsi="Arial" w:cs="Arial"/>
          <w:sz w:val="22"/>
          <w:szCs w:val="22"/>
        </w:rPr>
        <w:t xml:space="preserve"> more likely to be sentenced and serve short sentence which are less than 12 months. Furthermore, </w:t>
      </w:r>
      <w:r w:rsidR="00DC28BB">
        <w:rPr>
          <w:rFonts w:ascii="Arial" w:hAnsi="Arial" w:cs="Arial"/>
          <w:sz w:val="22"/>
          <w:szCs w:val="22"/>
        </w:rPr>
        <w:t xml:space="preserve">the low level of female offenders in prisons has </w:t>
      </w:r>
      <w:r w:rsidR="00DC28BB">
        <w:rPr>
          <w:rFonts w:ascii="Arial" w:hAnsi="Arial" w:cs="Arial"/>
          <w:i/>
          <w:iCs/>
          <w:sz w:val="22"/>
          <w:szCs w:val="22"/>
        </w:rPr>
        <w:t xml:space="preserve">“remained consistent” </w:t>
      </w:r>
      <w:r w:rsidR="00DC28BB">
        <w:rPr>
          <w:rFonts w:ascii="Arial" w:hAnsi="Arial" w:cs="Arial"/>
          <w:sz w:val="22"/>
          <w:szCs w:val="22"/>
        </w:rPr>
        <w:t xml:space="preserve">for the last five years. As of July 2022, the number of women in prison was 3, 219 and 3, 958 in February of 2017 which is a 19% decrease </w:t>
      </w:r>
      <w:r w:rsidR="00322662">
        <w:rPr>
          <w:rFonts w:ascii="Arial" w:hAnsi="Arial" w:cs="Arial"/>
          <w:sz w:val="22"/>
          <w:szCs w:val="22"/>
        </w:rPr>
        <w:t xml:space="preserve">and in </w:t>
      </w:r>
      <w:r w:rsidR="000C3D8D">
        <w:rPr>
          <w:rFonts w:ascii="Arial" w:hAnsi="Arial" w:cs="Arial"/>
          <w:sz w:val="22"/>
          <w:szCs w:val="22"/>
        </w:rPr>
        <w:t>2019, 15% of arrests were of women, 26% of prosecutions were women and 27% of convict</w:t>
      </w:r>
      <w:r w:rsidR="008D2F5B">
        <w:rPr>
          <w:rFonts w:ascii="Arial" w:hAnsi="Arial" w:cs="Arial"/>
          <w:sz w:val="22"/>
          <w:szCs w:val="22"/>
        </w:rPr>
        <w:t xml:space="preserve">ions </w:t>
      </w:r>
      <w:r w:rsidR="000C3D8D">
        <w:rPr>
          <w:rFonts w:ascii="Arial" w:hAnsi="Arial" w:cs="Arial"/>
          <w:sz w:val="22"/>
          <w:szCs w:val="22"/>
        </w:rPr>
        <w:t xml:space="preserve">were women. It was also reported that 22% of men were convicted of indictable offences compared to 10% of women. Moreover, in 2019, the offence that was committed most by women was summary non- motoring offences which was 41% but the highest indictable offence committed by women was fraud and was 33%. </w:t>
      </w:r>
      <w:r w:rsidR="00A01B4C">
        <w:rPr>
          <w:rFonts w:ascii="Arial" w:hAnsi="Arial" w:cs="Arial"/>
          <w:sz w:val="22"/>
          <w:szCs w:val="22"/>
        </w:rPr>
        <w:t xml:space="preserve">The House of Commons (2022) also found that 15% of females were serving sentences that were less than 12 months and 6% of men were serving less than 12 months. Furthermore, 35% of all female offenders in England and Wales </w:t>
      </w:r>
      <w:r w:rsidR="002E1728">
        <w:rPr>
          <w:rFonts w:ascii="Arial" w:hAnsi="Arial" w:cs="Arial"/>
          <w:sz w:val="22"/>
          <w:szCs w:val="22"/>
        </w:rPr>
        <w:t>are first- time offenders and 22% of male offenders are first- time offenders (House of commons, 2022).</w:t>
      </w:r>
    </w:p>
    <w:p w14:paraId="57414637" w14:textId="77777777" w:rsidR="00382E77" w:rsidRDefault="00382E77" w:rsidP="008A6510">
      <w:pPr>
        <w:spacing w:line="360" w:lineRule="auto"/>
        <w:rPr>
          <w:rFonts w:ascii="Arial" w:hAnsi="Arial" w:cs="Arial"/>
          <w:sz w:val="22"/>
          <w:szCs w:val="22"/>
        </w:rPr>
      </w:pPr>
    </w:p>
    <w:p w14:paraId="4952BFE5" w14:textId="12469041" w:rsidR="00382E77" w:rsidRDefault="00382E77" w:rsidP="008A6510">
      <w:pPr>
        <w:spacing w:line="360" w:lineRule="auto"/>
        <w:rPr>
          <w:rFonts w:ascii="Arial" w:hAnsi="Arial" w:cs="Arial"/>
          <w:sz w:val="22"/>
          <w:szCs w:val="22"/>
        </w:rPr>
      </w:pPr>
      <w:r>
        <w:rPr>
          <w:rFonts w:ascii="Arial" w:hAnsi="Arial" w:cs="Arial"/>
          <w:sz w:val="22"/>
          <w:szCs w:val="22"/>
        </w:rPr>
        <w:t xml:space="preserve">Early criminology has </w:t>
      </w:r>
      <w:r w:rsidR="00C870A7">
        <w:rPr>
          <w:rFonts w:ascii="Arial" w:hAnsi="Arial" w:cs="Arial"/>
          <w:sz w:val="22"/>
          <w:szCs w:val="22"/>
        </w:rPr>
        <w:t xml:space="preserve">prioritised </w:t>
      </w:r>
      <w:r>
        <w:rPr>
          <w:rFonts w:ascii="Arial" w:hAnsi="Arial" w:cs="Arial"/>
          <w:sz w:val="22"/>
          <w:szCs w:val="22"/>
        </w:rPr>
        <w:t xml:space="preserve">male offending rather than female offending and with little literature and research that early criminology provided, it was often found to be sexist and </w:t>
      </w:r>
      <w:r>
        <w:rPr>
          <w:rFonts w:ascii="Arial" w:hAnsi="Arial" w:cs="Arial"/>
          <w:sz w:val="22"/>
          <w:szCs w:val="22"/>
        </w:rPr>
        <w:lastRenderedPageBreak/>
        <w:t xml:space="preserve">referred to traditional gender stereotypes. </w:t>
      </w:r>
      <w:r w:rsidR="00BA77FD">
        <w:rPr>
          <w:rFonts w:ascii="Arial" w:hAnsi="Arial" w:cs="Arial"/>
          <w:sz w:val="22"/>
          <w:szCs w:val="22"/>
        </w:rPr>
        <w:t xml:space="preserve">According to </w:t>
      </w:r>
      <w:r>
        <w:rPr>
          <w:rFonts w:ascii="Arial" w:hAnsi="Arial" w:cs="Arial"/>
          <w:sz w:val="22"/>
          <w:szCs w:val="22"/>
        </w:rPr>
        <w:t>Newburn (</w:t>
      </w:r>
      <w:r w:rsidR="00BA77FD">
        <w:rPr>
          <w:rFonts w:ascii="Arial" w:hAnsi="Arial" w:cs="Arial"/>
          <w:sz w:val="22"/>
          <w:szCs w:val="22"/>
        </w:rPr>
        <w:t xml:space="preserve">2017: p. 325), it is believed that </w:t>
      </w:r>
      <w:r w:rsidR="004323C3">
        <w:rPr>
          <w:rFonts w:ascii="Arial" w:hAnsi="Arial" w:cs="Arial"/>
          <w:sz w:val="22"/>
          <w:szCs w:val="22"/>
        </w:rPr>
        <w:t>most female offenders have committed crime or have been a part of crime because they have been “</w:t>
      </w:r>
      <w:r w:rsidR="004323C3" w:rsidRPr="004323C3">
        <w:rPr>
          <w:rFonts w:ascii="Arial" w:hAnsi="Arial" w:cs="Arial"/>
          <w:i/>
          <w:iCs/>
          <w:sz w:val="22"/>
          <w:szCs w:val="22"/>
        </w:rPr>
        <w:t>led into crime by someone else”</w:t>
      </w:r>
      <w:r w:rsidR="004323C3">
        <w:rPr>
          <w:rFonts w:ascii="Arial" w:hAnsi="Arial" w:cs="Arial"/>
          <w:i/>
          <w:iCs/>
          <w:sz w:val="22"/>
          <w:szCs w:val="22"/>
        </w:rPr>
        <w:t xml:space="preserve"> </w:t>
      </w:r>
      <w:r w:rsidR="004323C3">
        <w:rPr>
          <w:rFonts w:ascii="Arial" w:hAnsi="Arial" w:cs="Arial"/>
          <w:sz w:val="22"/>
          <w:szCs w:val="22"/>
        </w:rPr>
        <w:t>or because of “</w:t>
      </w:r>
      <w:r w:rsidR="004323C3">
        <w:rPr>
          <w:rFonts w:ascii="Arial" w:hAnsi="Arial" w:cs="Arial"/>
          <w:i/>
          <w:iCs/>
          <w:sz w:val="22"/>
          <w:szCs w:val="22"/>
        </w:rPr>
        <w:t>temptation”</w:t>
      </w:r>
      <w:r w:rsidR="004323C3">
        <w:rPr>
          <w:rFonts w:ascii="Arial" w:hAnsi="Arial" w:cs="Arial"/>
          <w:sz w:val="22"/>
          <w:szCs w:val="22"/>
        </w:rPr>
        <w:t>.</w:t>
      </w:r>
      <w:r w:rsidR="00011636">
        <w:rPr>
          <w:rFonts w:ascii="Arial" w:hAnsi="Arial" w:cs="Arial"/>
          <w:sz w:val="22"/>
          <w:szCs w:val="22"/>
        </w:rPr>
        <w:t xml:space="preserve"> Thomas believe that female delinquency was linked to “</w:t>
      </w:r>
      <w:r w:rsidR="00011636">
        <w:rPr>
          <w:rFonts w:ascii="Arial" w:hAnsi="Arial" w:cs="Arial"/>
          <w:i/>
          <w:iCs/>
          <w:sz w:val="22"/>
          <w:szCs w:val="22"/>
        </w:rPr>
        <w:t xml:space="preserve">sexuality” </w:t>
      </w:r>
      <w:r w:rsidR="00011636">
        <w:rPr>
          <w:rFonts w:ascii="Arial" w:hAnsi="Arial" w:cs="Arial"/>
          <w:sz w:val="22"/>
          <w:szCs w:val="22"/>
        </w:rPr>
        <w:t>and “</w:t>
      </w:r>
      <w:r w:rsidR="00011636">
        <w:rPr>
          <w:rFonts w:ascii="Arial" w:hAnsi="Arial" w:cs="Arial"/>
          <w:i/>
          <w:iCs/>
          <w:sz w:val="22"/>
          <w:szCs w:val="22"/>
        </w:rPr>
        <w:t xml:space="preserve">promiscuity”, </w:t>
      </w:r>
      <w:r w:rsidR="00011636">
        <w:rPr>
          <w:rFonts w:ascii="Arial" w:hAnsi="Arial" w:cs="Arial"/>
          <w:sz w:val="22"/>
          <w:szCs w:val="22"/>
        </w:rPr>
        <w:t xml:space="preserve">however, Thomas’ research focused on prostitution and sex work as this was typically linked to female </w:t>
      </w:r>
      <w:r w:rsidR="003077E6">
        <w:rPr>
          <w:rFonts w:ascii="Arial" w:hAnsi="Arial" w:cs="Arial"/>
          <w:sz w:val="22"/>
          <w:szCs w:val="22"/>
        </w:rPr>
        <w:t>offending. Thomas (1923) stated that female offender</w:t>
      </w:r>
      <w:r w:rsidR="00D8381D">
        <w:rPr>
          <w:rFonts w:ascii="Arial" w:hAnsi="Arial" w:cs="Arial"/>
          <w:sz w:val="22"/>
          <w:szCs w:val="22"/>
        </w:rPr>
        <w:t>s</w:t>
      </w:r>
      <w:r w:rsidR="003077E6">
        <w:rPr>
          <w:rFonts w:ascii="Arial" w:hAnsi="Arial" w:cs="Arial"/>
          <w:sz w:val="22"/>
          <w:szCs w:val="22"/>
        </w:rPr>
        <w:t xml:space="preserve"> </w:t>
      </w:r>
      <w:r w:rsidR="00D8381D">
        <w:rPr>
          <w:rFonts w:ascii="Arial" w:hAnsi="Arial" w:cs="Arial"/>
          <w:sz w:val="22"/>
          <w:szCs w:val="22"/>
        </w:rPr>
        <w:t>were</w:t>
      </w:r>
      <w:r w:rsidR="003077E6">
        <w:rPr>
          <w:rFonts w:ascii="Arial" w:hAnsi="Arial" w:cs="Arial"/>
          <w:sz w:val="22"/>
          <w:szCs w:val="22"/>
        </w:rPr>
        <w:t xml:space="preserve"> “</w:t>
      </w:r>
      <w:r w:rsidR="003077E6">
        <w:rPr>
          <w:rFonts w:ascii="Arial" w:hAnsi="Arial" w:cs="Arial"/>
          <w:i/>
          <w:iCs/>
          <w:sz w:val="22"/>
          <w:szCs w:val="22"/>
        </w:rPr>
        <w:t xml:space="preserve">cold, calculating and amoral” </w:t>
      </w:r>
      <w:r w:rsidR="003077E6">
        <w:rPr>
          <w:rFonts w:ascii="Arial" w:hAnsi="Arial" w:cs="Arial"/>
          <w:sz w:val="22"/>
          <w:szCs w:val="22"/>
        </w:rPr>
        <w:t>(Newburn, 2017: p. 324).</w:t>
      </w:r>
      <w:r w:rsidR="0070525B">
        <w:rPr>
          <w:rFonts w:ascii="Arial" w:hAnsi="Arial" w:cs="Arial"/>
          <w:sz w:val="22"/>
          <w:szCs w:val="22"/>
        </w:rPr>
        <w:t xml:space="preserve"> It was believed that female offenders had not learnt proper etiquette</w:t>
      </w:r>
      <w:r w:rsidR="00C82F13">
        <w:rPr>
          <w:rFonts w:ascii="Arial" w:hAnsi="Arial" w:cs="Arial"/>
          <w:sz w:val="22"/>
          <w:szCs w:val="22"/>
        </w:rPr>
        <w:t xml:space="preserve">, </w:t>
      </w:r>
      <w:r w:rsidR="0070525B">
        <w:rPr>
          <w:rFonts w:ascii="Arial" w:hAnsi="Arial" w:cs="Arial"/>
          <w:sz w:val="22"/>
          <w:szCs w:val="22"/>
        </w:rPr>
        <w:t>did not fit into their “</w:t>
      </w:r>
      <w:r w:rsidR="0070525B">
        <w:rPr>
          <w:rFonts w:ascii="Arial" w:hAnsi="Arial" w:cs="Arial"/>
          <w:i/>
          <w:iCs/>
          <w:sz w:val="22"/>
          <w:szCs w:val="22"/>
        </w:rPr>
        <w:t xml:space="preserve">appropriate female roles” </w:t>
      </w:r>
      <w:r w:rsidR="0070525B">
        <w:rPr>
          <w:rFonts w:ascii="Arial" w:hAnsi="Arial" w:cs="Arial"/>
          <w:sz w:val="22"/>
          <w:szCs w:val="22"/>
        </w:rPr>
        <w:t>and needed more “</w:t>
      </w:r>
      <w:r w:rsidR="0070525B">
        <w:rPr>
          <w:rFonts w:ascii="Arial" w:hAnsi="Arial" w:cs="Arial"/>
          <w:i/>
          <w:iCs/>
          <w:sz w:val="22"/>
          <w:szCs w:val="22"/>
        </w:rPr>
        <w:t>control and oversight”.</w:t>
      </w:r>
      <w:r w:rsidR="0070525B">
        <w:rPr>
          <w:rFonts w:ascii="Arial" w:hAnsi="Arial" w:cs="Arial"/>
          <w:sz w:val="22"/>
          <w:szCs w:val="22"/>
        </w:rPr>
        <w:t xml:space="preserve"> However, Pollak (1961) believed that women were not treated harshly by the </w:t>
      </w:r>
      <w:r w:rsidR="004562FE">
        <w:rPr>
          <w:rFonts w:ascii="Arial" w:hAnsi="Arial" w:cs="Arial"/>
          <w:sz w:val="22"/>
          <w:szCs w:val="22"/>
        </w:rPr>
        <w:t>CJS</w:t>
      </w:r>
      <w:r w:rsidR="0070525B">
        <w:rPr>
          <w:rFonts w:ascii="Arial" w:hAnsi="Arial" w:cs="Arial"/>
          <w:sz w:val="22"/>
          <w:szCs w:val="22"/>
        </w:rPr>
        <w:t xml:space="preserve"> but were in fact treated more leniently as women are “</w:t>
      </w:r>
      <w:r w:rsidR="0070525B">
        <w:rPr>
          <w:rFonts w:ascii="Arial" w:hAnsi="Arial" w:cs="Arial"/>
          <w:i/>
          <w:iCs/>
          <w:sz w:val="22"/>
          <w:szCs w:val="22"/>
        </w:rPr>
        <w:t xml:space="preserve">manipulative and deceitful”. </w:t>
      </w:r>
      <w:r w:rsidR="0070525B">
        <w:rPr>
          <w:rFonts w:ascii="Arial" w:hAnsi="Arial" w:cs="Arial"/>
          <w:sz w:val="22"/>
          <w:szCs w:val="22"/>
        </w:rPr>
        <w:t>(Newburn, 2017: p. 324).</w:t>
      </w:r>
    </w:p>
    <w:p w14:paraId="0740DF08" w14:textId="505E22EA" w:rsidR="00230E47" w:rsidRDefault="00230E47" w:rsidP="008A6510">
      <w:pPr>
        <w:spacing w:line="360" w:lineRule="auto"/>
        <w:rPr>
          <w:rFonts w:ascii="Arial" w:hAnsi="Arial" w:cs="Arial"/>
          <w:sz w:val="22"/>
          <w:szCs w:val="22"/>
        </w:rPr>
      </w:pPr>
      <w:r>
        <w:rPr>
          <w:rFonts w:ascii="Arial" w:hAnsi="Arial" w:cs="Arial"/>
          <w:sz w:val="22"/>
          <w:szCs w:val="22"/>
        </w:rPr>
        <w:t>According to Holsinger (</w:t>
      </w:r>
      <w:r w:rsidR="00247227">
        <w:rPr>
          <w:rFonts w:ascii="Arial" w:hAnsi="Arial" w:cs="Arial"/>
          <w:sz w:val="22"/>
          <w:szCs w:val="22"/>
        </w:rPr>
        <w:t xml:space="preserve">2000: p. </w:t>
      </w:r>
      <w:r w:rsidR="006C7009">
        <w:rPr>
          <w:rFonts w:ascii="Arial" w:hAnsi="Arial" w:cs="Arial"/>
          <w:sz w:val="22"/>
          <w:szCs w:val="22"/>
        </w:rPr>
        <w:t>24)</w:t>
      </w:r>
      <w:r w:rsidR="00A77F62">
        <w:rPr>
          <w:rFonts w:ascii="Arial" w:hAnsi="Arial" w:cs="Arial"/>
          <w:sz w:val="22"/>
          <w:szCs w:val="22"/>
        </w:rPr>
        <w:t>, e</w:t>
      </w:r>
      <w:r>
        <w:rPr>
          <w:rFonts w:ascii="Arial" w:hAnsi="Arial" w:cs="Arial"/>
          <w:sz w:val="22"/>
          <w:szCs w:val="22"/>
        </w:rPr>
        <w:t xml:space="preserve">arly criminology </w:t>
      </w:r>
      <w:r w:rsidR="00A77F62">
        <w:rPr>
          <w:rFonts w:ascii="Arial" w:hAnsi="Arial" w:cs="Arial"/>
          <w:sz w:val="22"/>
          <w:szCs w:val="22"/>
        </w:rPr>
        <w:t>believed that there were three influences on what lead women to offend which were biological and psychological in</w:t>
      </w:r>
      <w:r w:rsidR="00CB17B9">
        <w:rPr>
          <w:rFonts w:ascii="Arial" w:hAnsi="Arial" w:cs="Arial"/>
          <w:sz w:val="22"/>
          <w:szCs w:val="22"/>
        </w:rPr>
        <w:t xml:space="preserve">feriority of women, women’s sexuality as their way forward to criminality, and women taking appropriate roles that are </w:t>
      </w:r>
      <w:r w:rsidR="00CB17B9">
        <w:rPr>
          <w:rFonts w:ascii="Arial" w:hAnsi="Arial" w:cs="Arial"/>
          <w:i/>
          <w:iCs/>
          <w:sz w:val="22"/>
          <w:szCs w:val="22"/>
        </w:rPr>
        <w:t>“cul</w:t>
      </w:r>
      <w:r w:rsidR="00CB17B9" w:rsidRPr="00CB17B9">
        <w:rPr>
          <w:rFonts w:ascii="Arial" w:hAnsi="Arial" w:cs="Arial"/>
          <w:i/>
          <w:iCs/>
          <w:sz w:val="22"/>
          <w:szCs w:val="22"/>
        </w:rPr>
        <w:t>turally</w:t>
      </w:r>
      <w:r w:rsidR="00F640B0">
        <w:rPr>
          <w:rFonts w:ascii="Arial" w:hAnsi="Arial" w:cs="Arial"/>
          <w:i/>
          <w:iCs/>
          <w:sz w:val="22"/>
          <w:szCs w:val="22"/>
        </w:rPr>
        <w:t xml:space="preserve"> acceptable” </w:t>
      </w:r>
      <w:r w:rsidR="00F640B0">
        <w:rPr>
          <w:rFonts w:ascii="Arial" w:hAnsi="Arial" w:cs="Arial"/>
          <w:sz w:val="22"/>
          <w:szCs w:val="22"/>
        </w:rPr>
        <w:t>for women. Allan et al. (1996</w:t>
      </w:r>
      <w:r w:rsidR="0001489E">
        <w:rPr>
          <w:rFonts w:ascii="Arial" w:hAnsi="Arial" w:cs="Arial"/>
          <w:sz w:val="22"/>
          <w:szCs w:val="22"/>
        </w:rPr>
        <w:t>: p. 465</w:t>
      </w:r>
      <w:r w:rsidR="00F640B0">
        <w:rPr>
          <w:rFonts w:ascii="Arial" w:hAnsi="Arial" w:cs="Arial"/>
          <w:sz w:val="22"/>
          <w:szCs w:val="22"/>
        </w:rPr>
        <w:t>) also stated that evidence suggested that there was an “</w:t>
      </w:r>
      <w:r w:rsidR="00F640B0" w:rsidRPr="00F640B0">
        <w:rPr>
          <w:rFonts w:ascii="Arial" w:hAnsi="Arial" w:cs="Arial"/>
          <w:i/>
          <w:iCs/>
          <w:sz w:val="22"/>
          <w:szCs w:val="22"/>
        </w:rPr>
        <w:t>overlap</w:t>
      </w:r>
      <w:r w:rsidR="00F640B0">
        <w:rPr>
          <w:rFonts w:ascii="Arial" w:hAnsi="Arial" w:cs="Arial"/>
          <w:sz w:val="22"/>
          <w:szCs w:val="22"/>
        </w:rPr>
        <w:t xml:space="preserve">” in the </w:t>
      </w:r>
      <w:r w:rsidR="0001489E" w:rsidRPr="003D2CD4">
        <w:rPr>
          <w:rFonts w:ascii="Arial" w:hAnsi="Arial" w:cs="Arial"/>
          <w:i/>
          <w:iCs/>
          <w:sz w:val="22"/>
          <w:szCs w:val="22"/>
        </w:rPr>
        <w:t>causes</w:t>
      </w:r>
      <w:r w:rsidR="0001489E">
        <w:rPr>
          <w:rFonts w:ascii="Arial" w:hAnsi="Arial" w:cs="Arial"/>
          <w:i/>
          <w:iCs/>
          <w:sz w:val="22"/>
          <w:szCs w:val="22"/>
        </w:rPr>
        <w:t xml:space="preserve"> </w:t>
      </w:r>
      <w:r w:rsidR="0001489E">
        <w:rPr>
          <w:rFonts w:ascii="Arial" w:hAnsi="Arial" w:cs="Arial"/>
          <w:sz w:val="22"/>
          <w:szCs w:val="22"/>
        </w:rPr>
        <w:t xml:space="preserve">of male and female offending which can explain men and women’s offending patters. </w:t>
      </w:r>
      <w:r w:rsidR="003E5149">
        <w:rPr>
          <w:rFonts w:ascii="Arial" w:hAnsi="Arial" w:cs="Arial"/>
          <w:sz w:val="22"/>
          <w:szCs w:val="22"/>
        </w:rPr>
        <w:t>In terms of social backgrounds, male and female offenders come from similar backgrounds (Chesney- Lind and Sheldon, 1994, Steffensmeier and Allan, 1995). Male and female offenders often come from “</w:t>
      </w:r>
      <w:r w:rsidR="003E5149">
        <w:rPr>
          <w:rFonts w:ascii="Arial" w:hAnsi="Arial" w:cs="Arial"/>
          <w:i/>
          <w:iCs/>
          <w:sz w:val="22"/>
          <w:szCs w:val="22"/>
        </w:rPr>
        <w:t xml:space="preserve">low socioeconomic” </w:t>
      </w:r>
      <w:r w:rsidR="003E5149">
        <w:rPr>
          <w:rFonts w:ascii="Arial" w:hAnsi="Arial" w:cs="Arial"/>
          <w:sz w:val="22"/>
          <w:szCs w:val="22"/>
        </w:rPr>
        <w:t>backgrounds and are often “</w:t>
      </w:r>
      <w:r w:rsidR="003E5149">
        <w:rPr>
          <w:rFonts w:ascii="Arial" w:hAnsi="Arial" w:cs="Arial"/>
          <w:i/>
          <w:iCs/>
          <w:sz w:val="22"/>
          <w:szCs w:val="22"/>
        </w:rPr>
        <w:t>poorly educated</w:t>
      </w:r>
      <w:r w:rsidR="00EC6FB8">
        <w:rPr>
          <w:rFonts w:ascii="Arial" w:hAnsi="Arial" w:cs="Arial"/>
          <w:i/>
          <w:iCs/>
          <w:sz w:val="22"/>
          <w:szCs w:val="22"/>
        </w:rPr>
        <w:t xml:space="preserve">” </w:t>
      </w:r>
      <w:r w:rsidR="00EC6FB8">
        <w:rPr>
          <w:rFonts w:ascii="Arial" w:hAnsi="Arial" w:cs="Arial"/>
          <w:sz w:val="22"/>
          <w:szCs w:val="22"/>
        </w:rPr>
        <w:t>or were</w:t>
      </w:r>
      <w:r w:rsidR="003E5149">
        <w:rPr>
          <w:rFonts w:ascii="Arial" w:hAnsi="Arial" w:cs="Arial"/>
          <w:i/>
          <w:iCs/>
          <w:sz w:val="22"/>
          <w:szCs w:val="22"/>
        </w:rPr>
        <w:t xml:space="preserve"> </w:t>
      </w:r>
      <w:r w:rsidR="000604C0">
        <w:rPr>
          <w:rFonts w:ascii="Arial" w:hAnsi="Arial" w:cs="Arial"/>
          <w:i/>
          <w:iCs/>
          <w:sz w:val="22"/>
          <w:szCs w:val="22"/>
        </w:rPr>
        <w:t>“</w:t>
      </w:r>
      <w:r w:rsidR="003E5149">
        <w:rPr>
          <w:rFonts w:ascii="Arial" w:hAnsi="Arial" w:cs="Arial"/>
          <w:i/>
          <w:iCs/>
          <w:sz w:val="22"/>
          <w:szCs w:val="22"/>
        </w:rPr>
        <w:t>under employed”</w:t>
      </w:r>
      <w:r w:rsidR="003E5149">
        <w:rPr>
          <w:rFonts w:ascii="Arial" w:hAnsi="Arial" w:cs="Arial"/>
          <w:sz w:val="22"/>
          <w:szCs w:val="22"/>
        </w:rPr>
        <w:t xml:space="preserve">. </w:t>
      </w:r>
    </w:p>
    <w:p w14:paraId="08EAC71A" w14:textId="0C53AE78" w:rsidR="004C03A1" w:rsidRDefault="00EA7A04" w:rsidP="008A6510">
      <w:pPr>
        <w:spacing w:line="360" w:lineRule="auto"/>
        <w:rPr>
          <w:rFonts w:ascii="Arial" w:hAnsi="Arial" w:cs="Arial"/>
          <w:sz w:val="22"/>
          <w:szCs w:val="22"/>
        </w:rPr>
      </w:pPr>
      <w:r>
        <w:rPr>
          <w:rFonts w:ascii="Arial" w:hAnsi="Arial" w:cs="Arial"/>
          <w:sz w:val="22"/>
          <w:szCs w:val="22"/>
        </w:rPr>
        <w:t xml:space="preserve">In the early biological theories of crime, mainly that of Lombroso (1898), it was believed that female offending was due to the </w:t>
      </w:r>
      <w:r>
        <w:rPr>
          <w:rFonts w:ascii="Arial" w:hAnsi="Arial" w:cs="Arial"/>
          <w:i/>
          <w:iCs/>
          <w:sz w:val="22"/>
          <w:szCs w:val="22"/>
        </w:rPr>
        <w:t xml:space="preserve">“masculinisation of female behaviour” </w:t>
      </w:r>
      <w:r>
        <w:rPr>
          <w:rFonts w:ascii="Arial" w:hAnsi="Arial" w:cs="Arial"/>
          <w:sz w:val="22"/>
          <w:szCs w:val="22"/>
        </w:rPr>
        <w:t>and that female offenders were biologically, psychologically, and socially “</w:t>
      </w:r>
      <w:r>
        <w:rPr>
          <w:rFonts w:ascii="Arial" w:hAnsi="Arial" w:cs="Arial"/>
          <w:i/>
          <w:iCs/>
          <w:sz w:val="22"/>
          <w:szCs w:val="22"/>
        </w:rPr>
        <w:t>more ‘masculine’”</w:t>
      </w:r>
      <w:r w:rsidR="005F64BD">
        <w:rPr>
          <w:rFonts w:ascii="Arial" w:hAnsi="Arial" w:cs="Arial"/>
          <w:i/>
          <w:iCs/>
          <w:sz w:val="22"/>
          <w:szCs w:val="22"/>
        </w:rPr>
        <w:t xml:space="preserve"> </w:t>
      </w:r>
      <w:r>
        <w:rPr>
          <w:rFonts w:ascii="Arial" w:hAnsi="Arial" w:cs="Arial"/>
          <w:sz w:val="22"/>
          <w:szCs w:val="22"/>
        </w:rPr>
        <w:t>(Islam et al., 2014: p. 2).</w:t>
      </w:r>
      <w:r w:rsidR="004A24D1">
        <w:rPr>
          <w:rFonts w:ascii="Arial" w:hAnsi="Arial" w:cs="Arial"/>
          <w:sz w:val="22"/>
          <w:szCs w:val="22"/>
        </w:rPr>
        <w:t xml:space="preserve"> However, the Chivalry theory of early criminology believes that there are lower rates of female offending due to their more “</w:t>
      </w:r>
      <w:r w:rsidR="004A24D1">
        <w:rPr>
          <w:rFonts w:ascii="Arial" w:hAnsi="Arial" w:cs="Arial"/>
          <w:i/>
          <w:iCs/>
          <w:sz w:val="22"/>
          <w:szCs w:val="22"/>
        </w:rPr>
        <w:t xml:space="preserve">lenient treatment” </w:t>
      </w:r>
      <w:r w:rsidR="004A24D1">
        <w:rPr>
          <w:rFonts w:ascii="Arial" w:hAnsi="Arial" w:cs="Arial"/>
          <w:sz w:val="22"/>
          <w:szCs w:val="22"/>
        </w:rPr>
        <w:t xml:space="preserve">in the </w:t>
      </w:r>
      <w:r w:rsidR="004562FE">
        <w:rPr>
          <w:rFonts w:ascii="Arial" w:hAnsi="Arial" w:cs="Arial"/>
          <w:sz w:val="22"/>
          <w:szCs w:val="22"/>
        </w:rPr>
        <w:t>CJS</w:t>
      </w:r>
      <w:r w:rsidR="004A24D1">
        <w:rPr>
          <w:rFonts w:ascii="Arial" w:hAnsi="Arial" w:cs="Arial"/>
          <w:sz w:val="22"/>
          <w:szCs w:val="22"/>
        </w:rPr>
        <w:t>. Female offenders are treated “</w:t>
      </w:r>
      <w:r w:rsidR="004A24D1">
        <w:rPr>
          <w:rFonts w:ascii="Arial" w:hAnsi="Arial" w:cs="Arial"/>
          <w:i/>
          <w:iCs/>
          <w:sz w:val="22"/>
          <w:szCs w:val="22"/>
        </w:rPr>
        <w:t>less destructive in nature”</w:t>
      </w:r>
      <w:r w:rsidR="002D2A7D">
        <w:rPr>
          <w:rFonts w:ascii="Arial" w:hAnsi="Arial" w:cs="Arial"/>
          <w:i/>
          <w:iCs/>
          <w:sz w:val="22"/>
          <w:szCs w:val="22"/>
        </w:rPr>
        <w:t xml:space="preserve"> </w:t>
      </w:r>
      <w:r w:rsidR="002D2A7D">
        <w:rPr>
          <w:rFonts w:ascii="Arial" w:hAnsi="Arial" w:cs="Arial"/>
          <w:sz w:val="22"/>
          <w:szCs w:val="22"/>
        </w:rPr>
        <w:t>(Islam et al., 2014: p. 7)</w:t>
      </w:r>
      <w:r w:rsidR="005536DA">
        <w:rPr>
          <w:rFonts w:ascii="Arial" w:hAnsi="Arial" w:cs="Arial"/>
          <w:sz w:val="22"/>
          <w:szCs w:val="22"/>
        </w:rPr>
        <w:t>.</w:t>
      </w:r>
    </w:p>
    <w:p w14:paraId="33A6EA78" w14:textId="77777777" w:rsidR="00250CB7" w:rsidRDefault="00250CB7" w:rsidP="008A6510">
      <w:pPr>
        <w:spacing w:line="360" w:lineRule="auto"/>
        <w:rPr>
          <w:rFonts w:ascii="Arial" w:hAnsi="Arial" w:cs="Arial"/>
          <w:sz w:val="22"/>
          <w:szCs w:val="22"/>
        </w:rPr>
      </w:pPr>
    </w:p>
    <w:p w14:paraId="67629322" w14:textId="26CD3FFB" w:rsidR="00250CB7" w:rsidRPr="000D316D" w:rsidRDefault="00477AEE" w:rsidP="008A6510">
      <w:pPr>
        <w:spacing w:line="360" w:lineRule="auto"/>
        <w:rPr>
          <w:rFonts w:ascii="Arial" w:hAnsi="Arial" w:cs="Arial"/>
          <w:sz w:val="22"/>
          <w:szCs w:val="22"/>
        </w:rPr>
      </w:pPr>
      <w:r>
        <w:rPr>
          <w:rFonts w:ascii="Arial" w:hAnsi="Arial" w:cs="Arial"/>
          <w:sz w:val="22"/>
          <w:szCs w:val="22"/>
        </w:rPr>
        <w:t>Newburn (2017</w:t>
      </w:r>
      <w:r w:rsidR="005E05EA">
        <w:rPr>
          <w:rFonts w:ascii="Arial" w:hAnsi="Arial" w:cs="Arial"/>
          <w:sz w:val="22"/>
          <w:szCs w:val="22"/>
        </w:rPr>
        <w:t>)</w:t>
      </w:r>
      <w:r w:rsidR="000D316D">
        <w:rPr>
          <w:rFonts w:ascii="Arial" w:hAnsi="Arial" w:cs="Arial"/>
          <w:sz w:val="22"/>
          <w:szCs w:val="22"/>
        </w:rPr>
        <w:t xml:space="preserve"> </w:t>
      </w:r>
      <w:r w:rsidR="005E05EA">
        <w:rPr>
          <w:rFonts w:ascii="Arial" w:hAnsi="Arial" w:cs="Arial"/>
          <w:sz w:val="22"/>
          <w:szCs w:val="22"/>
        </w:rPr>
        <w:t xml:space="preserve">reported that early feminist criminology believed that more women were becoming less traditional </w:t>
      </w:r>
      <w:r w:rsidR="005313B9">
        <w:rPr>
          <w:rFonts w:ascii="Arial" w:hAnsi="Arial" w:cs="Arial"/>
          <w:sz w:val="22"/>
          <w:szCs w:val="22"/>
        </w:rPr>
        <w:t xml:space="preserve">and </w:t>
      </w:r>
      <w:r w:rsidR="005E05EA">
        <w:rPr>
          <w:rFonts w:ascii="Arial" w:hAnsi="Arial" w:cs="Arial"/>
          <w:sz w:val="22"/>
          <w:szCs w:val="22"/>
        </w:rPr>
        <w:t>becoming more involved with violence and crime.</w:t>
      </w:r>
      <w:r w:rsidR="000D316D">
        <w:rPr>
          <w:rFonts w:ascii="Arial" w:hAnsi="Arial" w:cs="Arial"/>
          <w:sz w:val="22"/>
          <w:szCs w:val="22"/>
        </w:rPr>
        <w:t xml:space="preserve"> It is believed that women in the CJS</w:t>
      </w:r>
      <w:r w:rsidR="004562FE">
        <w:rPr>
          <w:rFonts w:ascii="Arial" w:hAnsi="Arial" w:cs="Arial"/>
          <w:sz w:val="22"/>
          <w:szCs w:val="22"/>
        </w:rPr>
        <w:t xml:space="preserve"> </w:t>
      </w:r>
      <w:r w:rsidR="000D316D">
        <w:rPr>
          <w:rFonts w:ascii="Arial" w:hAnsi="Arial" w:cs="Arial"/>
          <w:sz w:val="22"/>
          <w:szCs w:val="22"/>
        </w:rPr>
        <w:t>have been treated as doubly deviant because female offenders do not comply with traditional gender norms</w:t>
      </w:r>
      <w:r w:rsidR="00F805F5">
        <w:rPr>
          <w:rFonts w:ascii="Arial" w:hAnsi="Arial" w:cs="Arial"/>
          <w:sz w:val="22"/>
          <w:szCs w:val="22"/>
        </w:rPr>
        <w:t xml:space="preserve"> and</w:t>
      </w:r>
      <w:r w:rsidR="000D316D">
        <w:rPr>
          <w:rFonts w:ascii="Arial" w:hAnsi="Arial" w:cs="Arial"/>
          <w:sz w:val="22"/>
          <w:szCs w:val="22"/>
        </w:rPr>
        <w:t xml:space="preserve"> that women are “</w:t>
      </w:r>
      <w:r w:rsidR="000D316D">
        <w:rPr>
          <w:rFonts w:ascii="Arial" w:hAnsi="Arial" w:cs="Arial"/>
          <w:i/>
          <w:iCs/>
          <w:sz w:val="22"/>
          <w:szCs w:val="22"/>
        </w:rPr>
        <w:t xml:space="preserve">dependents” </w:t>
      </w:r>
      <w:r w:rsidR="000D316D">
        <w:rPr>
          <w:rFonts w:ascii="Arial" w:hAnsi="Arial" w:cs="Arial"/>
          <w:sz w:val="22"/>
          <w:szCs w:val="22"/>
        </w:rPr>
        <w:t>in the family and that they are responsible for their family’s actions as well as their own.</w:t>
      </w:r>
      <w:r w:rsidR="00661BBF">
        <w:rPr>
          <w:rFonts w:ascii="Arial" w:hAnsi="Arial" w:cs="Arial"/>
          <w:sz w:val="22"/>
          <w:szCs w:val="22"/>
        </w:rPr>
        <w:t xml:space="preserve"> Men and women in prisons often receive different experiences due to the lack of female</w:t>
      </w:r>
      <w:r w:rsidR="00376EA7">
        <w:rPr>
          <w:rFonts w:ascii="Arial" w:hAnsi="Arial" w:cs="Arial"/>
          <w:sz w:val="22"/>
          <w:szCs w:val="22"/>
        </w:rPr>
        <w:t xml:space="preserve"> prisons,</w:t>
      </w:r>
      <w:r w:rsidR="00030CEF">
        <w:rPr>
          <w:rFonts w:ascii="Arial" w:hAnsi="Arial" w:cs="Arial"/>
          <w:sz w:val="22"/>
          <w:szCs w:val="22"/>
        </w:rPr>
        <w:t xml:space="preserve"> which causes</w:t>
      </w:r>
      <w:r w:rsidR="00376EA7">
        <w:rPr>
          <w:rFonts w:ascii="Arial" w:hAnsi="Arial" w:cs="Arial"/>
          <w:sz w:val="22"/>
          <w:szCs w:val="22"/>
        </w:rPr>
        <w:t xml:space="preserve"> female offenders </w:t>
      </w:r>
      <w:r w:rsidR="00030CEF">
        <w:rPr>
          <w:rFonts w:ascii="Arial" w:hAnsi="Arial" w:cs="Arial"/>
          <w:sz w:val="22"/>
          <w:szCs w:val="22"/>
        </w:rPr>
        <w:t xml:space="preserve">to be </w:t>
      </w:r>
      <w:r w:rsidR="00376EA7">
        <w:rPr>
          <w:rFonts w:ascii="Arial" w:hAnsi="Arial" w:cs="Arial"/>
          <w:sz w:val="22"/>
          <w:szCs w:val="22"/>
        </w:rPr>
        <w:t xml:space="preserve">incarcerated in prisons which are much further away from home than men. Women also receive stigma for committing crimes than men </w:t>
      </w:r>
      <w:r w:rsidR="0012389C">
        <w:rPr>
          <w:rFonts w:ascii="Arial" w:hAnsi="Arial" w:cs="Arial"/>
          <w:sz w:val="22"/>
          <w:szCs w:val="22"/>
        </w:rPr>
        <w:t>and are seen as more doubly deviant</w:t>
      </w:r>
      <w:r w:rsidR="00485DE5">
        <w:rPr>
          <w:rFonts w:ascii="Arial" w:hAnsi="Arial" w:cs="Arial"/>
          <w:sz w:val="22"/>
          <w:szCs w:val="22"/>
        </w:rPr>
        <w:t xml:space="preserve"> </w:t>
      </w:r>
      <w:r w:rsidR="00376EA7">
        <w:rPr>
          <w:rFonts w:ascii="Arial" w:hAnsi="Arial" w:cs="Arial"/>
          <w:sz w:val="22"/>
          <w:szCs w:val="22"/>
        </w:rPr>
        <w:t>(Newburn, 2017).</w:t>
      </w:r>
      <w:r w:rsidR="00B57EAB">
        <w:rPr>
          <w:rFonts w:ascii="Arial" w:hAnsi="Arial" w:cs="Arial"/>
          <w:sz w:val="22"/>
          <w:szCs w:val="22"/>
        </w:rPr>
        <w:t xml:space="preserve"> Prostitution is often </w:t>
      </w:r>
      <w:r w:rsidR="00FC3A75">
        <w:rPr>
          <w:rFonts w:ascii="Arial" w:hAnsi="Arial" w:cs="Arial"/>
          <w:sz w:val="22"/>
          <w:szCs w:val="22"/>
        </w:rPr>
        <w:t>linked to female offending. Silbert and Pines (1981) interviewed 200 prostitutes aged 10 to 46</w:t>
      </w:r>
      <w:r w:rsidR="00DE2BD9">
        <w:rPr>
          <w:rFonts w:ascii="Arial" w:hAnsi="Arial" w:cs="Arial"/>
          <w:sz w:val="22"/>
          <w:szCs w:val="22"/>
        </w:rPr>
        <w:t xml:space="preserve"> and found that 60% had been </w:t>
      </w:r>
      <w:r w:rsidR="00DE2BD9">
        <w:rPr>
          <w:rFonts w:ascii="Arial" w:hAnsi="Arial" w:cs="Arial"/>
          <w:sz w:val="22"/>
          <w:szCs w:val="22"/>
        </w:rPr>
        <w:lastRenderedPageBreak/>
        <w:t>sexually abused before turning 16 and two- thirds were abused by fathers or father figures</w:t>
      </w:r>
      <w:r w:rsidR="00CA4EAE">
        <w:rPr>
          <w:rFonts w:ascii="Arial" w:hAnsi="Arial" w:cs="Arial"/>
          <w:sz w:val="22"/>
          <w:szCs w:val="22"/>
        </w:rPr>
        <w:t xml:space="preserve">. It was also found that sexual abuse led to them running away from </w:t>
      </w:r>
      <w:r w:rsidR="00FD763F">
        <w:rPr>
          <w:rFonts w:ascii="Arial" w:hAnsi="Arial" w:cs="Arial"/>
          <w:sz w:val="22"/>
          <w:szCs w:val="22"/>
        </w:rPr>
        <w:t>home</w:t>
      </w:r>
      <w:r w:rsidR="00CA4EAE">
        <w:rPr>
          <w:rFonts w:ascii="Arial" w:hAnsi="Arial" w:cs="Arial"/>
          <w:sz w:val="22"/>
          <w:szCs w:val="22"/>
        </w:rPr>
        <w:t xml:space="preserve"> and lead them to prostitution. 89% stated that they “</w:t>
      </w:r>
      <w:r w:rsidR="00CA4EAE" w:rsidRPr="00CA4EAE">
        <w:rPr>
          <w:rFonts w:ascii="Arial" w:hAnsi="Arial" w:cs="Arial"/>
          <w:i/>
          <w:iCs/>
          <w:sz w:val="22"/>
          <w:szCs w:val="22"/>
        </w:rPr>
        <w:t>needed money, was hungry</w:t>
      </w:r>
      <w:r w:rsidR="00CA4EAE">
        <w:rPr>
          <w:rFonts w:ascii="Arial" w:hAnsi="Arial" w:cs="Arial"/>
          <w:sz w:val="22"/>
          <w:szCs w:val="22"/>
        </w:rPr>
        <w:t>”, therefore, financial income was the main reason for prostitution (Holsinger, 2000: p</w:t>
      </w:r>
      <w:r w:rsidR="003817C7">
        <w:rPr>
          <w:rFonts w:ascii="Arial" w:hAnsi="Arial" w:cs="Arial"/>
          <w:sz w:val="22"/>
          <w:szCs w:val="22"/>
        </w:rPr>
        <w:t>. 31).</w:t>
      </w:r>
    </w:p>
    <w:p w14:paraId="01EC71F3" w14:textId="77777777" w:rsidR="002E1728" w:rsidRDefault="002E1728" w:rsidP="008A6510">
      <w:pPr>
        <w:spacing w:line="360" w:lineRule="auto"/>
        <w:rPr>
          <w:rFonts w:ascii="Arial" w:hAnsi="Arial" w:cs="Arial"/>
          <w:sz w:val="22"/>
          <w:szCs w:val="22"/>
        </w:rPr>
      </w:pPr>
    </w:p>
    <w:p w14:paraId="3DE0A48B" w14:textId="1A993AE6" w:rsidR="008E7560" w:rsidRDefault="008E7560" w:rsidP="008A6510">
      <w:pPr>
        <w:spacing w:line="360" w:lineRule="auto"/>
        <w:rPr>
          <w:rFonts w:ascii="Arial" w:hAnsi="Arial" w:cs="Arial"/>
          <w:sz w:val="22"/>
          <w:szCs w:val="22"/>
        </w:rPr>
      </w:pPr>
      <w:r>
        <w:rPr>
          <w:rFonts w:ascii="Arial" w:hAnsi="Arial" w:cs="Arial"/>
          <w:sz w:val="22"/>
          <w:szCs w:val="22"/>
        </w:rPr>
        <w:t>Double deviance theory which is also known as Evil Woman theory is where female offenders are viewed as “</w:t>
      </w:r>
      <w:r>
        <w:rPr>
          <w:rFonts w:ascii="Arial" w:hAnsi="Arial" w:cs="Arial"/>
          <w:i/>
          <w:iCs/>
          <w:sz w:val="22"/>
          <w:szCs w:val="22"/>
        </w:rPr>
        <w:t xml:space="preserve">more blameworthy” </w:t>
      </w:r>
      <w:r>
        <w:rPr>
          <w:rFonts w:ascii="Arial" w:hAnsi="Arial" w:cs="Arial"/>
          <w:sz w:val="22"/>
          <w:szCs w:val="22"/>
        </w:rPr>
        <w:t>which causes them to receive harsher sentences (Malon, 2020: p. 9)</w:t>
      </w:r>
      <w:r>
        <w:rPr>
          <w:rFonts w:ascii="Arial" w:hAnsi="Arial" w:cs="Arial"/>
          <w:sz w:val="22"/>
          <w:szCs w:val="22"/>
        </w:rPr>
        <w:t>.</w:t>
      </w:r>
    </w:p>
    <w:p w14:paraId="02279FB1" w14:textId="03754773" w:rsidR="003817C7" w:rsidRDefault="00D82353" w:rsidP="008A6510">
      <w:pPr>
        <w:spacing w:line="360" w:lineRule="auto"/>
        <w:rPr>
          <w:rFonts w:ascii="Arial" w:hAnsi="Arial" w:cs="Arial"/>
          <w:sz w:val="22"/>
          <w:szCs w:val="22"/>
        </w:rPr>
      </w:pPr>
      <w:r>
        <w:rPr>
          <w:rFonts w:ascii="Arial" w:hAnsi="Arial" w:cs="Arial"/>
          <w:sz w:val="22"/>
          <w:szCs w:val="22"/>
        </w:rPr>
        <w:t>Women are known to “</w:t>
      </w:r>
      <w:r>
        <w:rPr>
          <w:rFonts w:ascii="Arial" w:hAnsi="Arial" w:cs="Arial"/>
          <w:i/>
          <w:iCs/>
          <w:sz w:val="22"/>
          <w:szCs w:val="22"/>
        </w:rPr>
        <w:t xml:space="preserve">commit all types of crimes” </w:t>
      </w:r>
      <w:r>
        <w:rPr>
          <w:rFonts w:ascii="Arial" w:hAnsi="Arial" w:cs="Arial"/>
          <w:sz w:val="22"/>
          <w:szCs w:val="22"/>
        </w:rPr>
        <w:t>but to a “</w:t>
      </w:r>
      <w:r>
        <w:rPr>
          <w:rFonts w:ascii="Arial" w:hAnsi="Arial" w:cs="Arial"/>
          <w:i/>
          <w:iCs/>
          <w:sz w:val="22"/>
          <w:szCs w:val="22"/>
        </w:rPr>
        <w:t>lesser extent than men</w:t>
      </w:r>
      <w:r w:rsidR="0069577D">
        <w:rPr>
          <w:rFonts w:ascii="Arial" w:hAnsi="Arial" w:cs="Arial"/>
          <w:i/>
          <w:iCs/>
          <w:sz w:val="22"/>
          <w:szCs w:val="22"/>
        </w:rPr>
        <w:t>”</w:t>
      </w:r>
      <w:r w:rsidR="0069577D">
        <w:rPr>
          <w:rFonts w:ascii="Arial" w:hAnsi="Arial" w:cs="Arial"/>
          <w:sz w:val="22"/>
          <w:szCs w:val="22"/>
        </w:rPr>
        <w:t xml:space="preserve"> especially when it comes to violent crime</w:t>
      </w:r>
      <w:r w:rsidR="00871C08">
        <w:rPr>
          <w:rFonts w:ascii="Arial" w:hAnsi="Arial" w:cs="Arial"/>
          <w:sz w:val="22"/>
          <w:szCs w:val="22"/>
        </w:rPr>
        <w:t>. However, the convictions of female offenders are found to be “</w:t>
      </w:r>
      <w:r w:rsidR="00871C08">
        <w:rPr>
          <w:rFonts w:ascii="Arial" w:hAnsi="Arial" w:cs="Arial"/>
          <w:i/>
          <w:iCs/>
          <w:sz w:val="22"/>
          <w:szCs w:val="22"/>
        </w:rPr>
        <w:t>more stigmatising”</w:t>
      </w:r>
      <w:r w:rsidR="0069577D">
        <w:rPr>
          <w:rFonts w:ascii="Arial" w:hAnsi="Arial" w:cs="Arial"/>
          <w:sz w:val="22"/>
          <w:szCs w:val="22"/>
        </w:rPr>
        <w:t xml:space="preserve"> (Heidensohn, 1991</w:t>
      </w:r>
      <w:r w:rsidR="00C92E09">
        <w:rPr>
          <w:rFonts w:ascii="Arial" w:hAnsi="Arial" w:cs="Arial"/>
          <w:sz w:val="22"/>
          <w:szCs w:val="22"/>
        </w:rPr>
        <w:t>: p. 50)</w:t>
      </w:r>
      <w:r w:rsidR="00871C08">
        <w:rPr>
          <w:rFonts w:ascii="Arial" w:hAnsi="Arial" w:cs="Arial"/>
          <w:sz w:val="22"/>
          <w:szCs w:val="22"/>
        </w:rPr>
        <w:t>.</w:t>
      </w:r>
      <w:r w:rsidR="001E2F75">
        <w:rPr>
          <w:rFonts w:ascii="Arial" w:hAnsi="Arial" w:cs="Arial"/>
          <w:sz w:val="22"/>
          <w:szCs w:val="22"/>
        </w:rPr>
        <w:t xml:space="preserve"> Heidensohn (1991: p. 50) reported that </w:t>
      </w:r>
      <w:r w:rsidR="001E2F75">
        <w:rPr>
          <w:rFonts w:ascii="Arial" w:hAnsi="Arial" w:cs="Arial"/>
          <w:i/>
          <w:iCs/>
          <w:sz w:val="22"/>
          <w:szCs w:val="22"/>
        </w:rPr>
        <w:t xml:space="preserve">“women are treated as doubly </w:t>
      </w:r>
      <w:r w:rsidR="00A51E3E">
        <w:rPr>
          <w:rFonts w:ascii="Arial" w:hAnsi="Arial" w:cs="Arial"/>
          <w:i/>
          <w:iCs/>
          <w:sz w:val="22"/>
          <w:szCs w:val="22"/>
        </w:rPr>
        <w:t xml:space="preserve">deviant” </w:t>
      </w:r>
      <w:r w:rsidR="00A51E3E">
        <w:rPr>
          <w:rFonts w:ascii="Arial" w:hAnsi="Arial" w:cs="Arial"/>
          <w:sz w:val="22"/>
          <w:szCs w:val="22"/>
        </w:rPr>
        <w:t>due</w:t>
      </w:r>
      <w:r w:rsidR="001E2F75">
        <w:rPr>
          <w:rFonts w:ascii="Arial" w:hAnsi="Arial" w:cs="Arial"/>
          <w:sz w:val="22"/>
          <w:szCs w:val="22"/>
        </w:rPr>
        <w:t xml:space="preserve"> to the </w:t>
      </w:r>
      <w:r w:rsidR="005772E2">
        <w:rPr>
          <w:rFonts w:ascii="Arial" w:hAnsi="Arial" w:cs="Arial"/>
          <w:sz w:val="22"/>
          <w:szCs w:val="22"/>
        </w:rPr>
        <w:t>lack of female offenders</w:t>
      </w:r>
      <w:r w:rsidR="006D15B1">
        <w:rPr>
          <w:rFonts w:ascii="Arial" w:hAnsi="Arial" w:cs="Arial"/>
          <w:sz w:val="22"/>
          <w:szCs w:val="22"/>
        </w:rPr>
        <w:t>, furthermore, non- custodial and custodial sentences have also been described as “</w:t>
      </w:r>
      <w:r w:rsidR="006D15B1">
        <w:rPr>
          <w:rFonts w:ascii="Arial" w:hAnsi="Arial" w:cs="Arial"/>
          <w:i/>
          <w:iCs/>
          <w:sz w:val="22"/>
          <w:szCs w:val="22"/>
        </w:rPr>
        <w:t xml:space="preserve">inadequate” </w:t>
      </w:r>
      <w:r w:rsidR="006D15B1">
        <w:rPr>
          <w:rFonts w:ascii="Arial" w:hAnsi="Arial" w:cs="Arial"/>
          <w:sz w:val="22"/>
          <w:szCs w:val="22"/>
        </w:rPr>
        <w:t>for women in the CJS.</w:t>
      </w:r>
      <w:r w:rsidR="008C70D5">
        <w:rPr>
          <w:rFonts w:ascii="Arial" w:hAnsi="Arial" w:cs="Arial"/>
          <w:sz w:val="22"/>
          <w:szCs w:val="22"/>
        </w:rPr>
        <w:t xml:space="preserve"> </w:t>
      </w:r>
    </w:p>
    <w:p w14:paraId="66EE7C62" w14:textId="77777777" w:rsidR="008466F9" w:rsidRDefault="008466F9" w:rsidP="008A6510">
      <w:pPr>
        <w:spacing w:line="360" w:lineRule="auto"/>
        <w:rPr>
          <w:rFonts w:ascii="Arial" w:hAnsi="Arial" w:cs="Arial"/>
          <w:sz w:val="22"/>
          <w:szCs w:val="22"/>
        </w:rPr>
      </w:pPr>
    </w:p>
    <w:p w14:paraId="71CF9B41" w14:textId="2BEF15EB" w:rsidR="008466F9" w:rsidRDefault="008466F9" w:rsidP="008A6510">
      <w:pPr>
        <w:spacing w:line="360" w:lineRule="auto"/>
        <w:rPr>
          <w:rFonts w:ascii="Arial" w:hAnsi="Arial" w:cs="Arial"/>
          <w:sz w:val="22"/>
          <w:szCs w:val="22"/>
        </w:rPr>
      </w:pPr>
      <w:r>
        <w:rPr>
          <w:rFonts w:ascii="Arial" w:hAnsi="Arial" w:cs="Arial"/>
          <w:sz w:val="22"/>
          <w:szCs w:val="22"/>
        </w:rPr>
        <w:t xml:space="preserve">The Prison Reform Trust (2023) reported that six in 10 women are sentenced to less than six months in prison. According to Heidensohn (1991: p. 51), </w:t>
      </w:r>
      <w:r w:rsidR="00021769">
        <w:rPr>
          <w:rFonts w:ascii="Arial" w:hAnsi="Arial" w:cs="Arial"/>
          <w:sz w:val="22"/>
          <w:szCs w:val="22"/>
        </w:rPr>
        <w:t xml:space="preserve">when women commit crime, they are </w:t>
      </w:r>
      <w:r w:rsidR="00FE79C2">
        <w:rPr>
          <w:rFonts w:ascii="Arial" w:hAnsi="Arial" w:cs="Arial"/>
          <w:sz w:val="22"/>
          <w:szCs w:val="22"/>
        </w:rPr>
        <w:t>seen as “</w:t>
      </w:r>
      <w:r w:rsidR="00FE79C2">
        <w:rPr>
          <w:rFonts w:ascii="Arial" w:hAnsi="Arial" w:cs="Arial"/>
          <w:i/>
          <w:iCs/>
          <w:sz w:val="22"/>
          <w:szCs w:val="22"/>
        </w:rPr>
        <w:t xml:space="preserve">more evil” </w:t>
      </w:r>
      <w:r w:rsidR="00FE79C2">
        <w:rPr>
          <w:rFonts w:ascii="Arial" w:hAnsi="Arial" w:cs="Arial"/>
          <w:sz w:val="22"/>
          <w:szCs w:val="22"/>
        </w:rPr>
        <w:t>and “</w:t>
      </w:r>
      <w:r w:rsidR="00FE79C2">
        <w:rPr>
          <w:rFonts w:ascii="Arial" w:hAnsi="Arial" w:cs="Arial"/>
          <w:i/>
          <w:iCs/>
          <w:sz w:val="22"/>
          <w:szCs w:val="22"/>
        </w:rPr>
        <w:t xml:space="preserve">unnatural” </w:t>
      </w:r>
      <w:r w:rsidR="00FE79C2">
        <w:rPr>
          <w:rFonts w:ascii="Arial" w:hAnsi="Arial" w:cs="Arial"/>
          <w:sz w:val="22"/>
          <w:szCs w:val="22"/>
        </w:rPr>
        <w:t xml:space="preserve">and are </w:t>
      </w:r>
      <w:r w:rsidR="00021769">
        <w:rPr>
          <w:rFonts w:ascii="Arial" w:hAnsi="Arial" w:cs="Arial"/>
          <w:i/>
          <w:iCs/>
          <w:sz w:val="22"/>
          <w:szCs w:val="22"/>
        </w:rPr>
        <w:t xml:space="preserve">“more likely to lose the custody of </w:t>
      </w:r>
      <w:r w:rsidR="00FE79C2">
        <w:rPr>
          <w:rFonts w:ascii="Arial" w:hAnsi="Arial" w:cs="Arial"/>
          <w:i/>
          <w:iCs/>
          <w:sz w:val="22"/>
          <w:szCs w:val="22"/>
        </w:rPr>
        <w:t>children</w:t>
      </w:r>
      <w:r w:rsidR="00E254B9">
        <w:rPr>
          <w:rFonts w:ascii="Arial" w:hAnsi="Arial" w:cs="Arial"/>
          <w:i/>
          <w:iCs/>
          <w:sz w:val="22"/>
          <w:szCs w:val="22"/>
        </w:rPr>
        <w:t>”.</w:t>
      </w:r>
      <w:r w:rsidR="00E254B9">
        <w:rPr>
          <w:rFonts w:ascii="Arial" w:hAnsi="Arial" w:cs="Arial"/>
          <w:sz w:val="22"/>
          <w:szCs w:val="22"/>
        </w:rPr>
        <w:t xml:space="preserve"> Carlen (1984) also reported tha</w:t>
      </w:r>
      <w:r w:rsidR="00B43A3E">
        <w:rPr>
          <w:rFonts w:ascii="Arial" w:hAnsi="Arial" w:cs="Arial"/>
          <w:sz w:val="22"/>
          <w:szCs w:val="22"/>
        </w:rPr>
        <w:t>t the attitudes of Scottish Sheriffs to female offenders who were mothers</w:t>
      </w:r>
      <w:r w:rsidR="00D908DB">
        <w:rPr>
          <w:rFonts w:ascii="Arial" w:hAnsi="Arial" w:cs="Arial"/>
          <w:sz w:val="22"/>
          <w:szCs w:val="22"/>
        </w:rPr>
        <w:t xml:space="preserve"> were negative and aimed to “</w:t>
      </w:r>
      <w:r w:rsidR="00D908DB">
        <w:rPr>
          <w:rFonts w:ascii="Arial" w:hAnsi="Arial" w:cs="Arial"/>
          <w:i/>
          <w:iCs/>
          <w:sz w:val="22"/>
          <w:szCs w:val="22"/>
        </w:rPr>
        <w:t xml:space="preserve">impose custodial sentences to these women” </w:t>
      </w:r>
      <w:r w:rsidR="00D908DB">
        <w:rPr>
          <w:rFonts w:ascii="Arial" w:hAnsi="Arial" w:cs="Arial"/>
          <w:sz w:val="22"/>
          <w:szCs w:val="22"/>
        </w:rPr>
        <w:t>(Heidensohn, 1991: p. 51).</w:t>
      </w:r>
      <w:r w:rsidR="002E5293">
        <w:rPr>
          <w:rFonts w:ascii="Arial" w:hAnsi="Arial" w:cs="Arial"/>
          <w:sz w:val="22"/>
          <w:szCs w:val="22"/>
        </w:rPr>
        <w:t xml:space="preserve"> However, many cases of crime committed by women often go unreported using victim surveys and self- reported studies</w:t>
      </w:r>
      <w:r w:rsidR="00CE5E83">
        <w:rPr>
          <w:rFonts w:ascii="Arial" w:hAnsi="Arial" w:cs="Arial"/>
          <w:sz w:val="22"/>
          <w:szCs w:val="22"/>
        </w:rPr>
        <w:t xml:space="preserve"> </w:t>
      </w:r>
      <w:r w:rsidR="00922A5F">
        <w:rPr>
          <w:rFonts w:ascii="Arial" w:hAnsi="Arial" w:cs="Arial"/>
          <w:sz w:val="22"/>
          <w:szCs w:val="22"/>
        </w:rPr>
        <w:t>(Heidensohn, 1991).</w:t>
      </w:r>
    </w:p>
    <w:p w14:paraId="0FC330FA" w14:textId="572D3F73" w:rsidR="00023271" w:rsidRDefault="00023271" w:rsidP="008A6510">
      <w:pPr>
        <w:spacing w:line="360" w:lineRule="auto"/>
        <w:rPr>
          <w:rFonts w:ascii="Arial" w:hAnsi="Arial" w:cs="Arial"/>
          <w:sz w:val="22"/>
          <w:szCs w:val="22"/>
        </w:rPr>
      </w:pPr>
      <w:r>
        <w:rPr>
          <w:rFonts w:ascii="Arial" w:hAnsi="Arial" w:cs="Arial"/>
          <w:sz w:val="22"/>
          <w:szCs w:val="22"/>
        </w:rPr>
        <w:t>Girls’ “</w:t>
      </w:r>
      <w:r>
        <w:rPr>
          <w:rFonts w:ascii="Arial" w:hAnsi="Arial" w:cs="Arial"/>
          <w:i/>
          <w:iCs/>
          <w:sz w:val="22"/>
          <w:szCs w:val="22"/>
        </w:rPr>
        <w:t xml:space="preserve">morality and sexuality” </w:t>
      </w:r>
      <w:r>
        <w:rPr>
          <w:rFonts w:ascii="Arial" w:hAnsi="Arial" w:cs="Arial"/>
          <w:sz w:val="22"/>
          <w:szCs w:val="22"/>
        </w:rPr>
        <w:t>has often resulted in a different treatment</w:t>
      </w:r>
      <w:r w:rsidR="00BB625D">
        <w:rPr>
          <w:rFonts w:ascii="Arial" w:hAnsi="Arial" w:cs="Arial"/>
          <w:sz w:val="22"/>
          <w:szCs w:val="22"/>
        </w:rPr>
        <w:t xml:space="preserve"> from boys in the Juvenile Justice System, which also shows that women and girls not only receive </w:t>
      </w:r>
      <w:r w:rsidR="003F5439">
        <w:rPr>
          <w:rFonts w:ascii="Arial" w:hAnsi="Arial" w:cs="Arial"/>
          <w:sz w:val="22"/>
          <w:szCs w:val="22"/>
        </w:rPr>
        <w:t xml:space="preserve">a doubly deviant treatment in the CJS, but also early on in their life in the Juvenile Systems (Holsinger, 2000: p. </w:t>
      </w:r>
      <w:r w:rsidR="00440C4D">
        <w:rPr>
          <w:rFonts w:ascii="Arial" w:hAnsi="Arial" w:cs="Arial"/>
          <w:sz w:val="22"/>
          <w:szCs w:val="22"/>
        </w:rPr>
        <w:t>24).</w:t>
      </w:r>
      <w:r w:rsidR="00D31B79">
        <w:rPr>
          <w:rFonts w:ascii="Arial" w:hAnsi="Arial" w:cs="Arial"/>
          <w:sz w:val="22"/>
          <w:szCs w:val="22"/>
        </w:rPr>
        <w:t xml:space="preserve"> Moreover, research has also found that women of colour are treated more </w:t>
      </w:r>
      <w:r w:rsidR="00A82DCD">
        <w:rPr>
          <w:rFonts w:ascii="Arial" w:hAnsi="Arial" w:cs="Arial"/>
          <w:sz w:val="22"/>
          <w:szCs w:val="22"/>
        </w:rPr>
        <w:t xml:space="preserve">harshly than that of white female offenders in the Juvenile and </w:t>
      </w:r>
      <w:r w:rsidR="000F0B07">
        <w:rPr>
          <w:rFonts w:ascii="Arial" w:hAnsi="Arial" w:cs="Arial"/>
          <w:sz w:val="22"/>
          <w:szCs w:val="22"/>
        </w:rPr>
        <w:t>CJS</w:t>
      </w:r>
      <w:r w:rsidR="00A82DCD">
        <w:rPr>
          <w:rFonts w:ascii="Arial" w:hAnsi="Arial" w:cs="Arial"/>
          <w:sz w:val="22"/>
          <w:szCs w:val="22"/>
        </w:rPr>
        <w:t xml:space="preserve"> (Holsinger, </w:t>
      </w:r>
      <w:r w:rsidR="00503040">
        <w:rPr>
          <w:rFonts w:ascii="Arial" w:hAnsi="Arial" w:cs="Arial"/>
          <w:sz w:val="22"/>
          <w:szCs w:val="22"/>
        </w:rPr>
        <w:t>2000).</w:t>
      </w:r>
      <w:r w:rsidR="0043682B">
        <w:rPr>
          <w:rFonts w:ascii="Arial" w:hAnsi="Arial" w:cs="Arial"/>
          <w:sz w:val="22"/>
          <w:szCs w:val="22"/>
        </w:rPr>
        <w:t xml:space="preserve"> Acc</w:t>
      </w:r>
      <w:r w:rsidR="00274004">
        <w:rPr>
          <w:rFonts w:ascii="Arial" w:hAnsi="Arial" w:cs="Arial"/>
          <w:sz w:val="22"/>
          <w:szCs w:val="22"/>
        </w:rPr>
        <w:t>ording to Saulters- Tubbs (1993: p. 37)</w:t>
      </w:r>
      <w:r w:rsidR="006043F8">
        <w:rPr>
          <w:rFonts w:ascii="Arial" w:hAnsi="Arial" w:cs="Arial"/>
          <w:sz w:val="22"/>
          <w:szCs w:val="22"/>
        </w:rPr>
        <w:t>, it is believed that there are two ends of the spectrum for female offenders</w:t>
      </w:r>
      <w:r w:rsidR="000F0B07">
        <w:rPr>
          <w:rFonts w:ascii="Arial" w:hAnsi="Arial" w:cs="Arial"/>
          <w:sz w:val="22"/>
          <w:szCs w:val="22"/>
        </w:rPr>
        <w:t>; o</w:t>
      </w:r>
      <w:r w:rsidR="006043F8">
        <w:rPr>
          <w:rFonts w:ascii="Arial" w:hAnsi="Arial" w:cs="Arial"/>
          <w:sz w:val="22"/>
          <w:szCs w:val="22"/>
        </w:rPr>
        <w:t xml:space="preserve">n the one end, women receive a more lenient </w:t>
      </w:r>
      <w:r w:rsidR="002C5215">
        <w:rPr>
          <w:rFonts w:ascii="Arial" w:hAnsi="Arial" w:cs="Arial"/>
          <w:sz w:val="22"/>
          <w:szCs w:val="22"/>
        </w:rPr>
        <w:t>treatment by male prosecutors and judges due to their “</w:t>
      </w:r>
      <w:r w:rsidR="002C5215" w:rsidRPr="002C5215">
        <w:rPr>
          <w:rFonts w:ascii="Arial" w:hAnsi="Arial" w:cs="Arial"/>
          <w:i/>
          <w:iCs/>
          <w:sz w:val="22"/>
          <w:szCs w:val="22"/>
        </w:rPr>
        <w:t>chivalrous and/ or paternalistic nature</w:t>
      </w:r>
      <w:r w:rsidR="002C5215">
        <w:rPr>
          <w:rFonts w:ascii="Arial" w:hAnsi="Arial" w:cs="Arial"/>
          <w:sz w:val="22"/>
          <w:szCs w:val="22"/>
        </w:rPr>
        <w:t>”</w:t>
      </w:r>
      <w:r w:rsidR="007915F2">
        <w:rPr>
          <w:rFonts w:ascii="Arial" w:hAnsi="Arial" w:cs="Arial"/>
          <w:sz w:val="22"/>
          <w:szCs w:val="22"/>
        </w:rPr>
        <w:t xml:space="preserve"> and because society has given men the idea that </w:t>
      </w:r>
      <w:r w:rsidR="004B4D08">
        <w:rPr>
          <w:rFonts w:ascii="Arial" w:hAnsi="Arial" w:cs="Arial"/>
          <w:sz w:val="22"/>
          <w:szCs w:val="22"/>
        </w:rPr>
        <w:t>they need to be</w:t>
      </w:r>
      <w:r w:rsidR="007915F2">
        <w:rPr>
          <w:rFonts w:ascii="Arial" w:hAnsi="Arial" w:cs="Arial"/>
          <w:sz w:val="22"/>
          <w:szCs w:val="22"/>
        </w:rPr>
        <w:t xml:space="preserve"> “</w:t>
      </w:r>
      <w:r w:rsidR="007915F2">
        <w:rPr>
          <w:rFonts w:ascii="Arial" w:hAnsi="Arial" w:cs="Arial"/>
          <w:i/>
          <w:iCs/>
          <w:sz w:val="22"/>
          <w:szCs w:val="22"/>
        </w:rPr>
        <w:t xml:space="preserve">fatherly and protective” </w:t>
      </w:r>
      <w:r w:rsidR="002C5215">
        <w:rPr>
          <w:rFonts w:ascii="Arial" w:hAnsi="Arial" w:cs="Arial"/>
          <w:sz w:val="22"/>
          <w:szCs w:val="22"/>
        </w:rPr>
        <w:t>towards women.</w:t>
      </w:r>
      <w:r w:rsidR="00C06A26">
        <w:rPr>
          <w:rFonts w:ascii="Arial" w:hAnsi="Arial" w:cs="Arial"/>
          <w:sz w:val="22"/>
          <w:szCs w:val="22"/>
        </w:rPr>
        <w:t xml:space="preserve"> On the other end of </w:t>
      </w:r>
      <w:r w:rsidR="00DA74C5">
        <w:rPr>
          <w:rFonts w:ascii="Arial" w:hAnsi="Arial" w:cs="Arial"/>
          <w:sz w:val="22"/>
          <w:szCs w:val="22"/>
        </w:rPr>
        <w:t>the</w:t>
      </w:r>
      <w:r w:rsidR="00C06A26">
        <w:rPr>
          <w:rFonts w:ascii="Arial" w:hAnsi="Arial" w:cs="Arial"/>
          <w:sz w:val="22"/>
          <w:szCs w:val="22"/>
        </w:rPr>
        <w:t xml:space="preserve"> spectrum, female offenders are treated </w:t>
      </w:r>
      <w:r w:rsidR="00DA74C5">
        <w:rPr>
          <w:rFonts w:ascii="Arial" w:hAnsi="Arial" w:cs="Arial"/>
          <w:sz w:val="22"/>
          <w:szCs w:val="22"/>
        </w:rPr>
        <w:t xml:space="preserve">more harshly </w:t>
      </w:r>
      <w:r w:rsidR="00AC45BD">
        <w:rPr>
          <w:rFonts w:ascii="Arial" w:hAnsi="Arial" w:cs="Arial"/>
          <w:sz w:val="22"/>
          <w:szCs w:val="22"/>
        </w:rPr>
        <w:t xml:space="preserve">and are doubly deviant, some men in the </w:t>
      </w:r>
      <w:r w:rsidR="004B4D08">
        <w:rPr>
          <w:rFonts w:ascii="Arial" w:hAnsi="Arial" w:cs="Arial"/>
          <w:sz w:val="22"/>
          <w:szCs w:val="22"/>
        </w:rPr>
        <w:t>CJS</w:t>
      </w:r>
      <w:r w:rsidR="00AC45BD">
        <w:rPr>
          <w:rFonts w:ascii="Arial" w:hAnsi="Arial" w:cs="Arial"/>
          <w:sz w:val="22"/>
          <w:szCs w:val="22"/>
        </w:rPr>
        <w:t xml:space="preserve"> </w:t>
      </w:r>
      <w:r w:rsidR="00715ABA">
        <w:rPr>
          <w:rFonts w:ascii="Arial" w:hAnsi="Arial" w:cs="Arial"/>
          <w:sz w:val="22"/>
          <w:szCs w:val="22"/>
        </w:rPr>
        <w:t>have</w:t>
      </w:r>
      <w:r w:rsidR="00AC45BD">
        <w:rPr>
          <w:rFonts w:ascii="Arial" w:hAnsi="Arial" w:cs="Arial"/>
          <w:sz w:val="22"/>
          <w:szCs w:val="22"/>
        </w:rPr>
        <w:t xml:space="preserve"> ta</w:t>
      </w:r>
      <w:r w:rsidR="004C10A1">
        <w:rPr>
          <w:rFonts w:ascii="Arial" w:hAnsi="Arial" w:cs="Arial"/>
          <w:sz w:val="22"/>
          <w:szCs w:val="22"/>
        </w:rPr>
        <w:t>ken a “</w:t>
      </w:r>
      <w:r w:rsidR="004C10A1">
        <w:rPr>
          <w:rFonts w:ascii="Arial" w:hAnsi="Arial" w:cs="Arial"/>
          <w:i/>
          <w:iCs/>
          <w:sz w:val="22"/>
          <w:szCs w:val="22"/>
        </w:rPr>
        <w:t xml:space="preserve">superior” </w:t>
      </w:r>
      <w:r w:rsidR="004C10A1">
        <w:rPr>
          <w:rFonts w:ascii="Arial" w:hAnsi="Arial" w:cs="Arial"/>
          <w:sz w:val="22"/>
          <w:szCs w:val="22"/>
        </w:rPr>
        <w:t xml:space="preserve">role and female offenders are </w:t>
      </w:r>
      <w:r w:rsidR="004C10A1">
        <w:rPr>
          <w:rFonts w:ascii="Arial" w:hAnsi="Arial" w:cs="Arial"/>
          <w:i/>
          <w:iCs/>
          <w:sz w:val="22"/>
          <w:szCs w:val="22"/>
        </w:rPr>
        <w:t>“inferior”</w:t>
      </w:r>
      <w:r w:rsidR="000E6287">
        <w:rPr>
          <w:rFonts w:ascii="Arial" w:hAnsi="Arial" w:cs="Arial"/>
          <w:i/>
          <w:iCs/>
          <w:sz w:val="22"/>
          <w:szCs w:val="22"/>
        </w:rPr>
        <w:t xml:space="preserve">, </w:t>
      </w:r>
      <w:r w:rsidR="000E6287">
        <w:rPr>
          <w:rFonts w:ascii="Arial" w:hAnsi="Arial" w:cs="Arial"/>
          <w:sz w:val="22"/>
          <w:szCs w:val="22"/>
        </w:rPr>
        <w:t>t</w:t>
      </w:r>
      <w:r w:rsidR="00715ABA">
        <w:rPr>
          <w:rFonts w:ascii="Arial" w:hAnsi="Arial" w:cs="Arial"/>
          <w:sz w:val="22"/>
          <w:szCs w:val="22"/>
        </w:rPr>
        <w:t>hey also believe that the punishment is “</w:t>
      </w:r>
      <w:r w:rsidR="00715ABA">
        <w:rPr>
          <w:rFonts w:ascii="Arial" w:hAnsi="Arial" w:cs="Arial"/>
          <w:i/>
          <w:iCs/>
          <w:sz w:val="22"/>
          <w:szCs w:val="22"/>
        </w:rPr>
        <w:t xml:space="preserve">for her own good” </w:t>
      </w:r>
      <w:r w:rsidR="00715ABA">
        <w:rPr>
          <w:rFonts w:ascii="Arial" w:hAnsi="Arial" w:cs="Arial"/>
          <w:sz w:val="22"/>
          <w:szCs w:val="22"/>
        </w:rPr>
        <w:t>as stated by Kirp, Yudof and Franks (1</w:t>
      </w:r>
      <w:r w:rsidR="002A74B9">
        <w:rPr>
          <w:rFonts w:ascii="Arial" w:hAnsi="Arial" w:cs="Arial"/>
          <w:sz w:val="22"/>
          <w:szCs w:val="22"/>
        </w:rPr>
        <w:t xml:space="preserve">986: </w:t>
      </w:r>
      <w:r w:rsidR="0099691E">
        <w:rPr>
          <w:rFonts w:ascii="Arial" w:hAnsi="Arial" w:cs="Arial"/>
          <w:sz w:val="22"/>
          <w:szCs w:val="22"/>
        </w:rPr>
        <w:t xml:space="preserve">p. 32 recited by </w:t>
      </w:r>
      <w:r w:rsidR="002A74B9">
        <w:rPr>
          <w:rFonts w:ascii="Arial" w:hAnsi="Arial" w:cs="Arial"/>
          <w:sz w:val="22"/>
          <w:szCs w:val="22"/>
        </w:rPr>
        <w:t xml:space="preserve">Saulters- Tubbs, 1993: p. 37). </w:t>
      </w:r>
      <w:r w:rsidR="006656C9">
        <w:rPr>
          <w:rFonts w:ascii="Arial" w:hAnsi="Arial" w:cs="Arial"/>
          <w:sz w:val="22"/>
          <w:szCs w:val="22"/>
        </w:rPr>
        <w:t>It has been reported that female offenders do not conform to social norms</w:t>
      </w:r>
      <w:r w:rsidR="005D20D9">
        <w:rPr>
          <w:rFonts w:ascii="Arial" w:hAnsi="Arial" w:cs="Arial"/>
          <w:sz w:val="22"/>
          <w:szCs w:val="22"/>
        </w:rPr>
        <w:t xml:space="preserve"> and ultimately because of this “</w:t>
      </w:r>
      <w:r w:rsidR="005D20D9">
        <w:rPr>
          <w:rFonts w:ascii="Arial" w:hAnsi="Arial" w:cs="Arial"/>
          <w:i/>
          <w:iCs/>
          <w:sz w:val="22"/>
          <w:szCs w:val="22"/>
        </w:rPr>
        <w:t xml:space="preserve">women offenders are therefore </w:t>
      </w:r>
      <w:r w:rsidR="002A3BC0">
        <w:rPr>
          <w:rFonts w:ascii="Arial" w:hAnsi="Arial" w:cs="Arial"/>
          <w:i/>
          <w:iCs/>
          <w:sz w:val="22"/>
          <w:szCs w:val="22"/>
        </w:rPr>
        <w:t xml:space="preserve">guilty of ‘double deviance’” </w:t>
      </w:r>
      <w:r w:rsidR="002A3BC0">
        <w:rPr>
          <w:rFonts w:ascii="Arial" w:hAnsi="Arial" w:cs="Arial"/>
          <w:sz w:val="22"/>
          <w:szCs w:val="22"/>
        </w:rPr>
        <w:t xml:space="preserve">recited by Saulters- </w:t>
      </w:r>
      <w:r w:rsidR="002A3BC0">
        <w:rPr>
          <w:rFonts w:ascii="Arial" w:hAnsi="Arial" w:cs="Arial"/>
          <w:sz w:val="22"/>
          <w:szCs w:val="22"/>
        </w:rPr>
        <w:lastRenderedPageBreak/>
        <w:t xml:space="preserve">Tubbs, 1993: p. 37). </w:t>
      </w:r>
      <w:r w:rsidR="003E2773">
        <w:rPr>
          <w:rFonts w:ascii="Arial" w:hAnsi="Arial" w:cs="Arial"/>
          <w:sz w:val="22"/>
          <w:szCs w:val="22"/>
        </w:rPr>
        <w:t>Saulters- Tubbs (1993: p. 37) stated that s</w:t>
      </w:r>
      <w:r w:rsidR="002A3BC0">
        <w:rPr>
          <w:rFonts w:ascii="Arial" w:hAnsi="Arial" w:cs="Arial"/>
          <w:sz w:val="22"/>
          <w:szCs w:val="22"/>
        </w:rPr>
        <w:t>ociety deems</w:t>
      </w:r>
      <w:r w:rsidR="003E2773">
        <w:rPr>
          <w:rFonts w:ascii="Arial" w:hAnsi="Arial" w:cs="Arial"/>
          <w:sz w:val="22"/>
          <w:szCs w:val="22"/>
        </w:rPr>
        <w:t xml:space="preserve"> </w:t>
      </w:r>
      <w:r w:rsidR="00112B63">
        <w:rPr>
          <w:rFonts w:ascii="Arial" w:hAnsi="Arial" w:cs="Arial"/>
          <w:sz w:val="22"/>
          <w:szCs w:val="22"/>
        </w:rPr>
        <w:t xml:space="preserve">women who commit </w:t>
      </w:r>
      <w:r w:rsidR="00F45BAC">
        <w:rPr>
          <w:rFonts w:ascii="Arial" w:hAnsi="Arial" w:cs="Arial"/>
          <w:sz w:val="22"/>
          <w:szCs w:val="22"/>
        </w:rPr>
        <w:t>offences as a “</w:t>
      </w:r>
      <w:r w:rsidR="00F45BAC">
        <w:rPr>
          <w:rFonts w:ascii="Arial" w:hAnsi="Arial" w:cs="Arial"/>
          <w:i/>
          <w:iCs/>
          <w:sz w:val="22"/>
          <w:szCs w:val="22"/>
        </w:rPr>
        <w:t>betrayal</w:t>
      </w:r>
      <w:r w:rsidR="00F069A1">
        <w:rPr>
          <w:rFonts w:ascii="Arial" w:hAnsi="Arial" w:cs="Arial"/>
          <w:i/>
          <w:iCs/>
          <w:sz w:val="22"/>
          <w:szCs w:val="22"/>
        </w:rPr>
        <w:t>”,</w:t>
      </w:r>
      <w:r w:rsidR="00F45BAC">
        <w:rPr>
          <w:rFonts w:ascii="Arial" w:hAnsi="Arial" w:cs="Arial"/>
          <w:i/>
          <w:iCs/>
          <w:sz w:val="22"/>
          <w:szCs w:val="22"/>
        </w:rPr>
        <w:t xml:space="preserve"> </w:t>
      </w:r>
      <w:r w:rsidR="00F45BAC">
        <w:rPr>
          <w:rFonts w:ascii="Arial" w:hAnsi="Arial" w:cs="Arial"/>
          <w:sz w:val="22"/>
          <w:szCs w:val="22"/>
        </w:rPr>
        <w:t>and they consequently receive a harsher sentence than that of men. It has also been found that women receive harsher sentence</w:t>
      </w:r>
      <w:r w:rsidR="00077CB1">
        <w:rPr>
          <w:rFonts w:ascii="Arial" w:hAnsi="Arial" w:cs="Arial"/>
          <w:sz w:val="22"/>
          <w:szCs w:val="22"/>
        </w:rPr>
        <w:t>s</w:t>
      </w:r>
      <w:r w:rsidR="00F45BAC">
        <w:rPr>
          <w:rFonts w:ascii="Arial" w:hAnsi="Arial" w:cs="Arial"/>
          <w:sz w:val="22"/>
          <w:szCs w:val="22"/>
        </w:rPr>
        <w:t xml:space="preserve"> than men when committing “</w:t>
      </w:r>
      <w:r w:rsidR="00F45BAC">
        <w:rPr>
          <w:rFonts w:ascii="Arial" w:hAnsi="Arial" w:cs="Arial"/>
          <w:i/>
          <w:iCs/>
          <w:sz w:val="22"/>
          <w:szCs w:val="22"/>
        </w:rPr>
        <w:t>masculine- type crimes</w:t>
      </w:r>
      <w:r w:rsidR="00F45BAC">
        <w:rPr>
          <w:rFonts w:ascii="Arial" w:hAnsi="Arial" w:cs="Arial"/>
          <w:sz w:val="22"/>
          <w:szCs w:val="22"/>
        </w:rPr>
        <w:t>” such as homicide and assault (Saulters- Tubbs, 1993: p. 37).</w:t>
      </w:r>
    </w:p>
    <w:p w14:paraId="6B317317" w14:textId="77777777" w:rsidR="00557800" w:rsidRDefault="00557800" w:rsidP="008A6510">
      <w:pPr>
        <w:spacing w:line="360" w:lineRule="auto"/>
        <w:rPr>
          <w:rFonts w:ascii="Arial" w:hAnsi="Arial" w:cs="Arial"/>
          <w:sz w:val="22"/>
          <w:szCs w:val="22"/>
        </w:rPr>
      </w:pPr>
    </w:p>
    <w:p w14:paraId="696C0DA8" w14:textId="17F67DF9" w:rsidR="0015378C" w:rsidRDefault="00557800" w:rsidP="008A6510">
      <w:pPr>
        <w:spacing w:line="360" w:lineRule="auto"/>
        <w:rPr>
          <w:rFonts w:ascii="Arial" w:hAnsi="Arial" w:cs="Arial"/>
          <w:sz w:val="22"/>
          <w:szCs w:val="22"/>
        </w:rPr>
      </w:pPr>
      <w:r>
        <w:rPr>
          <w:rFonts w:ascii="Arial" w:hAnsi="Arial" w:cs="Arial"/>
          <w:sz w:val="22"/>
          <w:szCs w:val="22"/>
        </w:rPr>
        <w:t xml:space="preserve">On the contrary, </w:t>
      </w:r>
      <w:r w:rsidR="00623AC3">
        <w:rPr>
          <w:rFonts w:ascii="Arial" w:hAnsi="Arial" w:cs="Arial"/>
          <w:sz w:val="22"/>
          <w:szCs w:val="22"/>
        </w:rPr>
        <w:t xml:space="preserve">it was reported that in Islam </w:t>
      </w:r>
      <w:r w:rsidR="00B34903">
        <w:rPr>
          <w:rFonts w:ascii="Arial" w:hAnsi="Arial" w:cs="Arial"/>
          <w:sz w:val="22"/>
          <w:szCs w:val="22"/>
        </w:rPr>
        <w:t xml:space="preserve">et al. </w:t>
      </w:r>
      <w:r w:rsidR="00623AC3">
        <w:rPr>
          <w:rFonts w:ascii="Arial" w:hAnsi="Arial" w:cs="Arial"/>
          <w:sz w:val="22"/>
          <w:szCs w:val="22"/>
        </w:rPr>
        <w:t xml:space="preserve"> (2013), </w:t>
      </w:r>
      <w:r w:rsidR="00406E97">
        <w:rPr>
          <w:rFonts w:ascii="Arial" w:hAnsi="Arial" w:cs="Arial"/>
          <w:sz w:val="22"/>
          <w:szCs w:val="22"/>
        </w:rPr>
        <w:t>women had committed more violence offences that that of any crime</w:t>
      </w:r>
      <w:r w:rsidR="00623AC3">
        <w:rPr>
          <w:rFonts w:ascii="Arial" w:hAnsi="Arial" w:cs="Arial"/>
          <w:sz w:val="22"/>
          <w:szCs w:val="22"/>
        </w:rPr>
        <w:t xml:space="preserve">. Moreover, in 2012 in Bangladesh, it was reported </w:t>
      </w:r>
      <w:r w:rsidR="00BB27B6">
        <w:rPr>
          <w:rFonts w:ascii="Arial" w:hAnsi="Arial" w:cs="Arial"/>
          <w:sz w:val="22"/>
          <w:szCs w:val="22"/>
        </w:rPr>
        <w:t>that 66% of women had committed violent crime</w:t>
      </w:r>
      <w:r w:rsidR="00E7381B">
        <w:rPr>
          <w:rFonts w:ascii="Arial" w:hAnsi="Arial" w:cs="Arial"/>
          <w:sz w:val="22"/>
          <w:szCs w:val="22"/>
        </w:rPr>
        <w:t>. Furthermore, 65.2% were also part of murder or attempted murder, 11.3% were involved in grievous hurt and 6</w:t>
      </w:r>
      <w:r w:rsidR="00924FF9">
        <w:rPr>
          <w:rFonts w:ascii="Arial" w:hAnsi="Arial" w:cs="Arial"/>
          <w:sz w:val="22"/>
          <w:szCs w:val="22"/>
        </w:rPr>
        <w:t>.</w:t>
      </w:r>
      <w:r w:rsidR="00E7381B">
        <w:rPr>
          <w:rFonts w:ascii="Arial" w:hAnsi="Arial" w:cs="Arial"/>
          <w:sz w:val="22"/>
          <w:szCs w:val="22"/>
        </w:rPr>
        <w:t xml:space="preserve">9% were involved in abduction or attempted abduction (Islam et al., 2014: p. 2). According to Heilbrun et al. (1986: p. 241), </w:t>
      </w:r>
      <w:r w:rsidR="00924FF9">
        <w:rPr>
          <w:rFonts w:ascii="Arial" w:hAnsi="Arial" w:cs="Arial"/>
          <w:sz w:val="22"/>
          <w:szCs w:val="22"/>
        </w:rPr>
        <w:t>i</w:t>
      </w:r>
      <w:r w:rsidR="00E7381B">
        <w:rPr>
          <w:rFonts w:ascii="Arial" w:hAnsi="Arial" w:cs="Arial"/>
          <w:sz w:val="22"/>
          <w:szCs w:val="22"/>
        </w:rPr>
        <w:t>t was also believed that women</w:t>
      </w:r>
      <w:r w:rsidR="002A77E2">
        <w:rPr>
          <w:rFonts w:ascii="Arial" w:hAnsi="Arial" w:cs="Arial"/>
          <w:sz w:val="22"/>
          <w:szCs w:val="22"/>
        </w:rPr>
        <w:t xml:space="preserve"> are treated with more leniency and are protected more in the CJS than men due to their “</w:t>
      </w:r>
      <w:r w:rsidR="002A77E2">
        <w:rPr>
          <w:rFonts w:ascii="Arial" w:hAnsi="Arial" w:cs="Arial"/>
          <w:i/>
          <w:iCs/>
          <w:sz w:val="22"/>
          <w:szCs w:val="22"/>
        </w:rPr>
        <w:t xml:space="preserve">impulsive nature”. </w:t>
      </w:r>
      <w:r w:rsidR="00D73011">
        <w:rPr>
          <w:rFonts w:ascii="Arial" w:hAnsi="Arial" w:cs="Arial"/>
          <w:sz w:val="22"/>
          <w:szCs w:val="22"/>
        </w:rPr>
        <w:t>Heilbrun (198</w:t>
      </w:r>
      <w:r w:rsidR="00854895">
        <w:rPr>
          <w:rFonts w:ascii="Arial" w:hAnsi="Arial" w:cs="Arial"/>
          <w:sz w:val="22"/>
          <w:szCs w:val="22"/>
        </w:rPr>
        <w:t>6</w:t>
      </w:r>
      <w:r w:rsidR="00F302B5">
        <w:rPr>
          <w:rFonts w:ascii="Arial" w:hAnsi="Arial" w:cs="Arial"/>
          <w:sz w:val="22"/>
          <w:szCs w:val="22"/>
        </w:rPr>
        <w:t>: p. 249</w:t>
      </w:r>
      <w:r w:rsidR="00D73011">
        <w:rPr>
          <w:rFonts w:ascii="Arial" w:hAnsi="Arial" w:cs="Arial"/>
          <w:sz w:val="22"/>
          <w:szCs w:val="22"/>
        </w:rPr>
        <w:t xml:space="preserve">) also found that women in Georgia, America, had received shorter prison sentences and spent less parole time than men who were convicted of the same crime. However, women who committed non- violent crimes were </w:t>
      </w:r>
      <w:r w:rsidR="00854895">
        <w:rPr>
          <w:rFonts w:ascii="Arial" w:hAnsi="Arial" w:cs="Arial"/>
          <w:i/>
          <w:iCs/>
          <w:sz w:val="22"/>
          <w:szCs w:val="22"/>
        </w:rPr>
        <w:t xml:space="preserve">“premeditated” </w:t>
      </w:r>
      <w:r w:rsidR="00854895">
        <w:rPr>
          <w:rFonts w:ascii="Arial" w:hAnsi="Arial" w:cs="Arial"/>
          <w:sz w:val="22"/>
          <w:szCs w:val="22"/>
        </w:rPr>
        <w:t xml:space="preserve">and women were less </w:t>
      </w:r>
      <w:r w:rsidR="00F302B5">
        <w:rPr>
          <w:rFonts w:ascii="Arial" w:hAnsi="Arial" w:cs="Arial"/>
          <w:sz w:val="22"/>
          <w:szCs w:val="22"/>
        </w:rPr>
        <w:t xml:space="preserve">impulsive than </w:t>
      </w:r>
      <w:r w:rsidR="00D94DEA">
        <w:rPr>
          <w:rFonts w:ascii="Arial" w:hAnsi="Arial" w:cs="Arial"/>
          <w:sz w:val="22"/>
          <w:szCs w:val="22"/>
        </w:rPr>
        <w:t>men w</w:t>
      </w:r>
      <w:r w:rsidR="00116A8E">
        <w:rPr>
          <w:rFonts w:ascii="Arial" w:hAnsi="Arial" w:cs="Arial"/>
          <w:sz w:val="22"/>
          <w:szCs w:val="22"/>
        </w:rPr>
        <w:t>hen committing violent crime</w:t>
      </w:r>
      <w:r w:rsidR="000D4454">
        <w:rPr>
          <w:rFonts w:ascii="Arial" w:hAnsi="Arial" w:cs="Arial"/>
          <w:sz w:val="22"/>
          <w:szCs w:val="22"/>
        </w:rPr>
        <w:t>s</w:t>
      </w:r>
      <w:r w:rsidR="00116A8E">
        <w:rPr>
          <w:rFonts w:ascii="Arial" w:hAnsi="Arial" w:cs="Arial"/>
          <w:sz w:val="22"/>
          <w:szCs w:val="22"/>
        </w:rPr>
        <w:t>.</w:t>
      </w:r>
      <w:r w:rsidR="00146A8C">
        <w:rPr>
          <w:rFonts w:ascii="Arial" w:hAnsi="Arial" w:cs="Arial"/>
          <w:sz w:val="22"/>
          <w:szCs w:val="22"/>
        </w:rPr>
        <w:t xml:space="preserve"> Women who were convicted of “</w:t>
      </w:r>
      <w:r w:rsidR="00146A8C">
        <w:rPr>
          <w:rFonts w:ascii="Arial" w:hAnsi="Arial" w:cs="Arial"/>
          <w:i/>
          <w:iCs/>
          <w:sz w:val="22"/>
          <w:szCs w:val="22"/>
        </w:rPr>
        <w:t xml:space="preserve">female manslaughter” </w:t>
      </w:r>
      <w:r w:rsidR="00146A8C">
        <w:rPr>
          <w:rFonts w:ascii="Arial" w:hAnsi="Arial" w:cs="Arial"/>
          <w:sz w:val="22"/>
          <w:szCs w:val="22"/>
        </w:rPr>
        <w:t>had lesser prison sentences than that of men, wome</w:t>
      </w:r>
      <w:r w:rsidR="00FB6F88">
        <w:rPr>
          <w:rFonts w:ascii="Arial" w:hAnsi="Arial" w:cs="Arial"/>
          <w:sz w:val="22"/>
          <w:szCs w:val="22"/>
        </w:rPr>
        <w:t>n who were also convicted of assault had a lesser prison sentence than men, and the same result was found with robbery</w:t>
      </w:r>
      <w:r w:rsidR="00DC7F99">
        <w:rPr>
          <w:rFonts w:ascii="Arial" w:hAnsi="Arial" w:cs="Arial"/>
          <w:sz w:val="22"/>
          <w:szCs w:val="22"/>
        </w:rPr>
        <w:t xml:space="preserve">. </w:t>
      </w:r>
      <w:r w:rsidR="00020548">
        <w:rPr>
          <w:rFonts w:ascii="Arial" w:hAnsi="Arial" w:cs="Arial"/>
          <w:sz w:val="22"/>
          <w:szCs w:val="22"/>
        </w:rPr>
        <w:t>However, it</w:t>
      </w:r>
      <w:r w:rsidR="00DC7F99">
        <w:rPr>
          <w:rFonts w:ascii="Arial" w:hAnsi="Arial" w:cs="Arial"/>
          <w:sz w:val="22"/>
          <w:szCs w:val="22"/>
        </w:rPr>
        <w:t xml:space="preserve"> is believed that the difference in punishment for men and women is due to </w:t>
      </w:r>
      <w:r w:rsidR="00DC7F99">
        <w:rPr>
          <w:rFonts w:ascii="Arial" w:hAnsi="Arial" w:cs="Arial"/>
          <w:i/>
          <w:iCs/>
          <w:sz w:val="22"/>
          <w:szCs w:val="22"/>
        </w:rPr>
        <w:t xml:space="preserve">“feminist pressures” </w:t>
      </w:r>
      <w:r w:rsidR="00FB6F88">
        <w:rPr>
          <w:rFonts w:ascii="Arial" w:hAnsi="Arial" w:cs="Arial"/>
          <w:sz w:val="22"/>
          <w:szCs w:val="22"/>
        </w:rPr>
        <w:t>(Heilbrun et al., 2014</w:t>
      </w:r>
      <w:r w:rsidR="00DC7F99">
        <w:rPr>
          <w:rFonts w:ascii="Arial" w:hAnsi="Arial" w:cs="Arial"/>
          <w:sz w:val="22"/>
          <w:szCs w:val="22"/>
        </w:rPr>
        <w:t>: 249).</w:t>
      </w:r>
    </w:p>
    <w:p w14:paraId="3CC83CB5" w14:textId="77777777" w:rsidR="00B734C1" w:rsidRDefault="00B734C1" w:rsidP="008A6510">
      <w:pPr>
        <w:spacing w:line="360" w:lineRule="auto"/>
        <w:rPr>
          <w:rFonts w:ascii="Arial" w:hAnsi="Arial" w:cs="Arial"/>
          <w:sz w:val="22"/>
          <w:szCs w:val="22"/>
        </w:rPr>
      </w:pPr>
    </w:p>
    <w:p w14:paraId="37BDB9EE" w14:textId="2CF9A9E3" w:rsidR="00B734C1" w:rsidRDefault="00020548" w:rsidP="008A6510">
      <w:pPr>
        <w:spacing w:line="360" w:lineRule="auto"/>
        <w:rPr>
          <w:rFonts w:ascii="Arial" w:hAnsi="Arial" w:cs="Arial"/>
          <w:sz w:val="22"/>
          <w:szCs w:val="22"/>
        </w:rPr>
      </w:pPr>
      <w:r>
        <w:rPr>
          <w:rFonts w:ascii="Arial" w:hAnsi="Arial" w:cs="Arial"/>
          <w:sz w:val="22"/>
          <w:szCs w:val="22"/>
        </w:rPr>
        <w:t>M</w:t>
      </w:r>
      <w:r w:rsidR="00B734C1">
        <w:rPr>
          <w:rFonts w:ascii="Arial" w:hAnsi="Arial" w:cs="Arial"/>
          <w:sz w:val="22"/>
          <w:szCs w:val="22"/>
        </w:rPr>
        <w:t xml:space="preserve">any women </w:t>
      </w:r>
      <w:r>
        <w:rPr>
          <w:rFonts w:ascii="Arial" w:hAnsi="Arial" w:cs="Arial"/>
          <w:sz w:val="22"/>
          <w:szCs w:val="22"/>
        </w:rPr>
        <w:t xml:space="preserve">in and before prison </w:t>
      </w:r>
      <w:r w:rsidR="00B734C1">
        <w:rPr>
          <w:rFonts w:ascii="Arial" w:hAnsi="Arial" w:cs="Arial"/>
          <w:sz w:val="22"/>
          <w:szCs w:val="22"/>
        </w:rPr>
        <w:t>face issues of substance abuse and mental health difficulties and many women who have been sentenced to prison have experienced past trauma such as abuse as previously stated</w:t>
      </w:r>
      <w:r w:rsidR="00553EE4">
        <w:rPr>
          <w:rFonts w:ascii="Arial" w:hAnsi="Arial" w:cs="Arial"/>
          <w:sz w:val="22"/>
          <w:szCs w:val="22"/>
        </w:rPr>
        <w:t>.</w:t>
      </w:r>
      <w:r w:rsidR="00553EE4" w:rsidRPr="00553EE4">
        <w:rPr>
          <w:rFonts w:ascii="Arial" w:hAnsi="Arial" w:cs="Arial"/>
          <w:sz w:val="22"/>
          <w:szCs w:val="22"/>
        </w:rPr>
        <w:t xml:space="preserve"> </w:t>
      </w:r>
      <w:r w:rsidR="00553EE4">
        <w:rPr>
          <w:rFonts w:ascii="Arial" w:hAnsi="Arial" w:cs="Arial"/>
          <w:sz w:val="22"/>
          <w:szCs w:val="22"/>
        </w:rPr>
        <w:t xml:space="preserve">Moreover, self- harm rates for women were seven times higher than that of men. </w:t>
      </w:r>
      <w:r w:rsidR="00553EE4">
        <w:rPr>
          <w:rFonts w:ascii="Arial" w:hAnsi="Arial" w:cs="Arial"/>
          <w:sz w:val="22"/>
          <w:szCs w:val="22"/>
        </w:rPr>
        <w:t>F</w:t>
      </w:r>
      <w:r w:rsidR="00553EE4">
        <w:rPr>
          <w:rFonts w:ascii="Arial" w:hAnsi="Arial" w:cs="Arial"/>
          <w:sz w:val="22"/>
          <w:szCs w:val="22"/>
        </w:rPr>
        <w:t>ieldhouse (2023) reported that 82% of women said they had a mental health problem and compared to 59% of men and a third of women said they had thoughts and feelings of suicide compared to 14% of men</w:t>
      </w:r>
      <w:r w:rsidR="00553EE4">
        <w:rPr>
          <w:rFonts w:ascii="Arial" w:hAnsi="Arial" w:cs="Arial"/>
          <w:sz w:val="22"/>
          <w:szCs w:val="22"/>
        </w:rPr>
        <w:t>. H</w:t>
      </w:r>
      <w:r w:rsidR="00B734C1">
        <w:rPr>
          <w:rFonts w:ascii="Arial" w:hAnsi="Arial" w:cs="Arial"/>
          <w:sz w:val="22"/>
          <w:szCs w:val="22"/>
        </w:rPr>
        <w:t xml:space="preserve">owever, by incarcerating </w:t>
      </w:r>
      <w:r w:rsidR="007F549E">
        <w:rPr>
          <w:rFonts w:ascii="Arial" w:hAnsi="Arial" w:cs="Arial"/>
          <w:sz w:val="22"/>
          <w:szCs w:val="22"/>
        </w:rPr>
        <w:t xml:space="preserve">these </w:t>
      </w:r>
      <w:r w:rsidR="00B734C1">
        <w:rPr>
          <w:rFonts w:ascii="Arial" w:hAnsi="Arial" w:cs="Arial"/>
          <w:sz w:val="22"/>
          <w:szCs w:val="22"/>
        </w:rPr>
        <w:t>female offenders</w:t>
      </w:r>
      <w:r w:rsidR="007F549E">
        <w:rPr>
          <w:rFonts w:ascii="Arial" w:hAnsi="Arial" w:cs="Arial"/>
          <w:sz w:val="22"/>
          <w:szCs w:val="22"/>
        </w:rPr>
        <w:t xml:space="preserve">, </w:t>
      </w:r>
      <w:r w:rsidR="00E8429A">
        <w:rPr>
          <w:rFonts w:ascii="Arial" w:hAnsi="Arial" w:cs="Arial"/>
          <w:sz w:val="22"/>
          <w:szCs w:val="22"/>
        </w:rPr>
        <w:t xml:space="preserve">this prevents female offenders from receiving the help and support they need. </w:t>
      </w:r>
    </w:p>
    <w:p w14:paraId="02C96EFE" w14:textId="044DD9D4" w:rsidR="00B449B3" w:rsidRDefault="00B449B3" w:rsidP="008A6510">
      <w:pPr>
        <w:spacing w:line="360" w:lineRule="auto"/>
        <w:rPr>
          <w:rFonts w:ascii="Arial" w:hAnsi="Arial" w:cs="Arial"/>
          <w:sz w:val="22"/>
          <w:szCs w:val="22"/>
        </w:rPr>
      </w:pPr>
      <w:r>
        <w:rPr>
          <w:rFonts w:ascii="Arial" w:hAnsi="Arial" w:cs="Arial"/>
          <w:sz w:val="22"/>
          <w:szCs w:val="22"/>
        </w:rPr>
        <w:t>ACEs are “</w:t>
      </w:r>
      <w:r>
        <w:rPr>
          <w:rFonts w:ascii="Arial" w:hAnsi="Arial" w:cs="Arial"/>
          <w:i/>
          <w:iCs/>
          <w:sz w:val="22"/>
          <w:szCs w:val="22"/>
        </w:rPr>
        <w:t>potentially stressful or traumatic events such as abuse, neglect or substance abuse of a household member”</w:t>
      </w:r>
      <w:r w:rsidR="00DD4085">
        <w:rPr>
          <w:rFonts w:ascii="Arial" w:hAnsi="Arial" w:cs="Arial"/>
          <w:i/>
          <w:iCs/>
          <w:sz w:val="22"/>
          <w:szCs w:val="22"/>
        </w:rPr>
        <w:t xml:space="preserve"> </w:t>
      </w:r>
      <w:r w:rsidR="00DD4085">
        <w:rPr>
          <w:rFonts w:ascii="Arial" w:hAnsi="Arial" w:cs="Arial"/>
          <w:sz w:val="22"/>
          <w:szCs w:val="22"/>
        </w:rPr>
        <w:t>(Turney</w:t>
      </w:r>
      <w:r w:rsidR="00D05C3C">
        <w:rPr>
          <w:rFonts w:ascii="Arial" w:hAnsi="Arial" w:cs="Arial"/>
          <w:sz w:val="22"/>
          <w:szCs w:val="22"/>
        </w:rPr>
        <w:t xml:space="preserve">, 2018: p. 218). Children </w:t>
      </w:r>
      <w:r w:rsidR="00DE637A">
        <w:rPr>
          <w:rFonts w:ascii="Arial" w:hAnsi="Arial" w:cs="Arial"/>
          <w:sz w:val="22"/>
          <w:szCs w:val="22"/>
        </w:rPr>
        <w:t xml:space="preserve">who have parents in </w:t>
      </w:r>
      <w:r w:rsidR="00C0238D">
        <w:rPr>
          <w:rFonts w:ascii="Arial" w:hAnsi="Arial" w:cs="Arial"/>
          <w:sz w:val="22"/>
          <w:szCs w:val="22"/>
        </w:rPr>
        <w:t xml:space="preserve">prison </w:t>
      </w:r>
      <w:r w:rsidR="00DF41AD">
        <w:rPr>
          <w:rFonts w:ascii="Arial" w:hAnsi="Arial" w:cs="Arial"/>
          <w:sz w:val="22"/>
          <w:szCs w:val="22"/>
        </w:rPr>
        <w:t>will experience</w:t>
      </w:r>
      <w:r w:rsidR="00C0238D">
        <w:rPr>
          <w:rFonts w:ascii="Arial" w:hAnsi="Arial" w:cs="Arial"/>
          <w:sz w:val="22"/>
          <w:szCs w:val="22"/>
        </w:rPr>
        <w:t xml:space="preserve"> almost five times as many</w:t>
      </w:r>
      <w:r w:rsidR="00D00C63">
        <w:rPr>
          <w:rFonts w:ascii="Arial" w:hAnsi="Arial" w:cs="Arial"/>
          <w:sz w:val="22"/>
          <w:szCs w:val="22"/>
        </w:rPr>
        <w:t xml:space="preserve"> ACEs than children who do not have parents in prison. </w:t>
      </w:r>
      <w:r w:rsidR="00C3068A">
        <w:rPr>
          <w:rFonts w:ascii="Arial" w:hAnsi="Arial" w:cs="Arial"/>
          <w:sz w:val="22"/>
          <w:szCs w:val="22"/>
        </w:rPr>
        <w:t xml:space="preserve">According to Turney (2018: p. 218) </w:t>
      </w:r>
      <w:r w:rsidR="00D00C63">
        <w:rPr>
          <w:rFonts w:ascii="Arial" w:hAnsi="Arial" w:cs="Arial"/>
          <w:sz w:val="22"/>
          <w:szCs w:val="22"/>
        </w:rPr>
        <w:t>children with parents in prison have “</w:t>
      </w:r>
      <w:r w:rsidR="00D00C63">
        <w:rPr>
          <w:rFonts w:ascii="Arial" w:hAnsi="Arial" w:cs="Arial"/>
          <w:i/>
          <w:iCs/>
          <w:sz w:val="22"/>
          <w:szCs w:val="22"/>
        </w:rPr>
        <w:t xml:space="preserve">disadvantages” </w:t>
      </w:r>
      <w:r w:rsidR="00C3068A">
        <w:rPr>
          <w:rFonts w:ascii="Arial" w:hAnsi="Arial" w:cs="Arial"/>
          <w:sz w:val="22"/>
          <w:szCs w:val="22"/>
        </w:rPr>
        <w:t xml:space="preserve">in terms of health, </w:t>
      </w:r>
      <w:r w:rsidR="00B34903">
        <w:rPr>
          <w:rFonts w:ascii="Arial" w:hAnsi="Arial" w:cs="Arial"/>
          <w:sz w:val="22"/>
          <w:szCs w:val="22"/>
        </w:rPr>
        <w:t>behaviour,</w:t>
      </w:r>
      <w:r w:rsidR="00C3068A">
        <w:rPr>
          <w:rFonts w:ascii="Arial" w:hAnsi="Arial" w:cs="Arial"/>
          <w:sz w:val="22"/>
          <w:szCs w:val="22"/>
        </w:rPr>
        <w:t xml:space="preserve"> and education.</w:t>
      </w:r>
      <w:r w:rsidR="00D00C63">
        <w:rPr>
          <w:rFonts w:ascii="Arial" w:hAnsi="Arial" w:cs="Arial"/>
          <w:i/>
          <w:iCs/>
          <w:sz w:val="22"/>
          <w:szCs w:val="22"/>
        </w:rPr>
        <w:t xml:space="preserve"> </w:t>
      </w:r>
    </w:p>
    <w:p w14:paraId="4F94F897" w14:textId="54CF317B" w:rsidR="000267BF" w:rsidRDefault="009D5BAA" w:rsidP="008A6510">
      <w:pPr>
        <w:spacing w:line="360" w:lineRule="auto"/>
        <w:rPr>
          <w:rFonts w:ascii="Arial" w:hAnsi="Arial" w:cs="Arial"/>
          <w:sz w:val="22"/>
          <w:szCs w:val="22"/>
        </w:rPr>
      </w:pPr>
      <w:r>
        <w:rPr>
          <w:rFonts w:ascii="Arial" w:hAnsi="Arial" w:cs="Arial"/>
          <w:sz w:val="22"/>
          <w:szCs w:val="22"/>
        </w:rPr>
        <w:t>Beresford (2018</w:t>
      </w:r>
      <w:r w:rsidR="00D44B39">
        <w:rPr>
          <w:rFonts w:ascii="Arial" w:hAnsi="Arial" w:cs="Arial"/>
          <w:sz w:val="22"/>
          <w:szCs w:val="22"/>
        </w:rPr>
        <w:t>) reported that ap</w:t>
      </w:r>
      <w:r w:rsidR="000267BF">
        <w:rPr>
          <w:rFonts w:ascii="Arial" w:hAnsi="Arial" w:cs="Arial"/>
          <w:sz w:val="22"/>
          <w:szCs w:val="22"/>
        </w:rPr>
        <w:t xml:space="preserve">proximately 17, 420 children are affected by incarcerated mothers and approximately </w:t>
      </w:r>
      <w:r w:rsidR="005F7CA7">
        <w:rPr>
          <w:rFonts w:ascii="Arial" w:hAnsi="Arial" w:cs="Arial"/>
          <w:sz w:val="22"/>
          <w:szCs w:val="22"/>
        </w:rPr>
        <w:t xml:space="preserve">65% of female offenders in Scotland </w:t>
      </w:r>
      <w:r>
        <w:rPr>
          <w:rFonts w:ascii="Arial" w:hAnsi="Arial" w:cs="Arial"/>
          <w:sz w:val="22"/>
          <w:szCs w:val="22"/>
        </w:rPr>
        <w:t xml:space="preserve">are mothers. </w:t>
      </w:r>
    </w:p>
    <w:p w14:paraId="5FE4A046" w14:textId="6A28B1EF" w:rsidR="009D5BAA" w:rsidRPr="006D5D1F" w:rsidRDefault="009D5BAA" w:rsidP="008A6510">
      <w:pPr>
        <w:spacing w:line="360" w:lineRule="auto"/>
        <w:rPr>
          <w:rFonts w:ascii="Arial" w:hAnsi="Arial" w:cs="Arial"/>
          <w:sz w:val="22"/>
          <w:szCs w:val="22"/>
        </w:rPr>
      </w:pPr>
      <w:r>
        <w:rPr>
          <w:rFonts w:ascii="Arial" w:hAnsi="Arial" w:cs="Arial"/>
          <w:sz w:val="22"/>
          <w:szCs w:val="22"/>
        </w:rPr>
        <w:lastRenderedPageBreak/>
        <w:t xml:space="preserve">In 2011, 6, 000 children each </w:t>
      </w:r>
      <w:r w:rsidR="00D44B39">
        <w:rPr>
          <w:rFonts w:ascii="Arial" w:hAnsi="Arial" w:cs="Arial"/>
          <w:sz w:val="22"/>
          <w:szCs w:val="22"/>
        </w:rPr>
        <w:t>year are “</w:t>
      </w:r>
      <w:r w:rsidR="00D44B39">
        <w:rPr>
          <w:rFonts w:ascii="Arial" w:hAnsi="Arial" w:cs="Arial"/>
          <w:i/>
          <w:iCs/>
          <w:sz w:val="22"/>
          <w:szCs w:val="22"/>
        </w:rPr>
        <w:t xml:space="preserve">being forgotten by the state where their mother is sent to prison”. </w:t>
      </w:r>
      <w:r w:rsidR="00D44B39">
        <w:rPr>
          <w:rFonts w:ascii="Arial" w:hAnsi="Arial" w:cs="Arial"/>
          <w:sz w:val="22"/>
          <w:szCs w:val="22"/>
        </w:rPr>
        <w:t>(Beresford, 2018: p. 5)</w:t>
      </w:r>
      <w:r w:rsidR="008715C0">
        <w:rPr>
          <w:rFonts w:ascii="Arial" w:hAnsi="Arial" w:cs="Arial"/>
          <w:sz w:val="22"/>
          <w:szCs w:val="22"/>
        </w:rPr>
        <w:t xml:space="preserve">. However, The United Nation Rule for the Treatment of Women Prisoners and Non- Custodial Measures for Women Offenders 2010, which is also known as the Bangkok Rule was put into place </w:t>
      </w:r>
      <w:r w:rsidR="002B61D9">
        <w:rPr>
          <w:rFonts w:ascii="Arial" w:hAnsi="Arial" w:cs="Arial"/>
          <w:sz w:val="22"/>
          <w:szCs w:val="22"/>
        </w:rPr>
        <w:t>which focuses on the importance of preferred non- custodial sentences for women with “</w:t>
      </w:r>
      <w:r w:rsidR="006D5D1F">
        <w:rPr>
          <w:rFonts w:ascii="Arial" w:hAnsi="Arial" w:cs="Arial"/>
          <w:i/>
          <w:iCs/>
          <w:sz w:val="22"/>
          <w:szCs w:val="22"/>
        </w:rPr>
        <w:t xml:space="preserve">dependent children” </w:t>
      </w:r>
      <w:r w:rsidR="006D5D1F">
        <w:rPr>
          <w:rFonts w:ascii="Arial" w:hAnsi="Arial" w:cs="Arial"/>
          <w:sz w:val="22"/>
          <w:szCs w:val="22"/>
        </w:rPr>
        <w:t xml:space="preserve">and that a custodial sentence should be given if it is </w:t>
      </w:r>
      <w:r w:rsidR="006D5D1F">
        <w:rPr>
          <w:rFonts w:ascii="Arial" w:hAnsi="Arial" w:cs="Arial"/>
          <w:i/>
          <w:iCs/>
          <w:sz w:val="22"/>
          <w:szCs w:val="22"/>
        </w:rPr>
        <w:t xml:space="preserve">“absolutely necessary” </w:t>
      </w:r>
      <w:r w:rsidR="00A10B5F">
        <w:rPr>
          <w:rFonts w:ascii="Arial" w:hAnsi="Arial" w:cs="Arial"/>
          <w:sz w:val="22"/>
          <w:szCs w:val="22"/>
        </w:rPr>
        <w:t>(Beresford, 2018: p. 8)</w:t>
      </w:r>
    </w:p>
    <w:p w14:paraId="151D3B3D" w14:textId="77777777" w:rsidR="0014728E" w:rsidRDefault="0014728E" w:rsidP="008A6510">
      <w:pPr>
        <w:spacing w:line="360" w:lineRule="auto"/>
        <w:rPr>
          <w:rFonts w:ascii="Arial" w:hAnsi="Arial" w:cs="Arial"/>
          <w:sz w:val="22"/>
          <w:szCs w:val="22"/>
        </w:rPr>
      </w:pPr>
    </w:p>
    <w:p w14:paraId="6D7F70C7" w14:textId="1812DAD4" w:rsidR="00B7454C" w:rsidRPr="00146A8C" w:rsidRDefault="00B7454C" w:rsidP="008A6510">
      <w:pPr>
        <w:spacing w:line="360" w:lineRule="auto"/>
        <w:rPr>
          <w:rFonts w:ascii="Arial" w:hAnsi="Arial" w:cs="Arial"/>
          <w:sz w:val="22"/>
          <w:szCs w:val="22"/>
        </w:rPr>
      </w:pPr>
      <w:r>
        <w:rPr>
          <w:rFonts w:ascii="Arial" w:hAnsi="Arial" w:cs="Arial"/>
          <w:sz w:val="22"/>
          <w:szCs w:val="22"/>
        </w:rPr>
        <w:t xml:space="preserve">In conclusion, </w:t>
      </w:r>
      <w:r w:rsidR="00C702FF">
        <w:rPr>
          <w:rFonts w:ascii="Arial" w:hAnsi="Arial" w:cs="Arial"/>
          <w:sz w:val="22"/>
          <w:szCs w:val="22"/>
        </w:rPr>
        <w:t xml:space="preserve">it is evident that </w:t>
      </w:r>
      <w:r w:rsidR="0078706D">
        <w:rPr>
          <w:rFonts w:ascii="Arial" w:hAnsi="Arial" w:cs="Arial"/>
          <w:sz w:val="22"/>
          <w:szCs w:val="22"/>
        </w:rPr>
        <w:t xml:space="preserve">female offenders </w:t>
      </w:r>
      <w:r w:rsidR="00356B79">
        <w:rPr>
          <w:rFonts w:ascii="Arial" w:hAnsi="Arial" w:cs="Arial"/>
          <w:sz w:val="22"/>
          <w:szCs w:val="22"/>
        </w:rPr>
        <w:t>receive both harsh</w:t>
      </w:r>
      <w:r w:rsidR="00BE252E">
        <w:rPr>
          <w:rFonts w:ascii="Arial" w:hAnsi="Arial" w:cs="Arial"/>
          <w:sz w:val="22"/>
          <w:szCs w:val="22"/>
        </w:rPr>
        <w:t xml:space="preserve"> </w:t>
      </w:r>
      <w:r w:rsidR="00356B79">
        <w:rPr>
          <w:rFonts w:ascii="Arial" w:hAnsi="Arial" w:cs="Arial"/>
          <w:sz w:val="22"/>
          <w:szCs w:val="22"/>
        </w:rPr>
        <w:t>and lenient sentence</w:t>
      </w:r>
      <w:r w:rsidR="00BE252E">
        <w:rPr>
          <w:rFonts w:ascii="Arial" w:hAnsi="Arial" w:cs="Arial"/>
          <w:sz w:val="22"/>
          <w:szCs w:val="22"/>
        </w:rPr>
        <w:t>s</w:t>
      </w:r>
      <w:r w:rsidR="00811662">
        <w:rPr>
          <w:rFonts w:ascii="Arial" w:hAnsi="Arial" w:cs="Arial"/>
          <w:sz w:val="22"/>
          <w:szCs w:val="22"/>
        </w:rPr>
        <w:t xml:space="preserve">, however, it is also evident that more needs to be done for female offenders, especially those who suffer with substance abuse and mental health difficulties, however, this can also be said for male offenders as they also </w:t>
      </w:r>
      <w:r w:rsidR="000F747C">
        <w:rPr>
          <w:rFonts w:ascii="Arial" w:hAnsi="Arial" w:cs="Arial"/>
          <w:sz w:val="22"/>
          <w:szCs w:val="22"/>
        </w:rPr>
        <w:t xml:space="preserve">experience substance abuse and mental health difficulties, therefore, more needs to be done to support and rehabilitate </w:t>
      </w:r>
      <w:r w:rsidR="00DF3392">
        <w:rPr>
          <w:rFonts w:ascii="Arial" w:hAnsi="Arial" w:cs="Arial"/>
          <w:sz w:val="22"/>
          <w:szCs w:val="22"/>
        </w:rPr>
        <w:t>offenders with</w:t>
      </w:r>
      <w:r w:rsidR="008E095D">
        <w:rPr>
          <w:rFonts w:ascii="Arial" w:hAnsi="Arial" w:cs="Arial"/>
          <w:sz w:val="22"/>
          <w:szCs w:val="22"/>
        </w:rPr>
        <w:t xml:space="preserve"> these difficulties rather than punish th</w:t>
      </w:r>
      <w:r w:rsidR="00DF3392">
        <w:rPr>
          <w:rFonts w:ascii="Arial" w:hAnsi="Arial" w:cs="Arial"/>
          <w:sz w:val="22"/>
          <w:szCs w:val="22"/>
        </w:rPr>
        <w:t>em</w:t>
      </w:r>
      <w:r w:rsidR="008E095D">
        <w:rPr>
          <w:rFonts w:ascii="Arial" w:hAnsi="Arial" w:cs="Arial"/>
          <w:sz w:val="22"/>
          <w:szCs w:val="22"/>
        </w:rPr>
        <w:t xml:space="preserve">. Moreover, more </w:t>
      </w:r>
      <w:r w:rsidR="00DF3392">
        <w:rPr>
          <w:rFonts w:ascii="Arial" w:hAnsi="Arial" w:cs="Arial"/>
          <w:sz w:val="22"/>
          <w:szCs w:val="22"/>
        </w:rPr>
        <w:t xml:space="preserve">also </w:t>
      </w:r>
      <w:r w:rsidR="008E095D">
        <w:rPr>
          <w:rFonts w:ascii="Arial" w:hAnsi="Arial" w:cs="Arial"/>
          <w:sz w:val="22"/>
          <w:szCs w:val="22"/>
        </w:rPr>
        <w:t>needs to be done to support female offenders who have experience</w:t>
      </w:r>
      <w:r w:rsidR="00DF3392">
        <w:rPr>
          <w:rFonts w:ascii="Arial" w:hAnsi="Arial" w:cs="Arial"/>
          <w:sz w:val="22"/>
          <w:szCs w:val="22"/>
        </w:rPr>
        <w:t xml:space="preserve">d </w:t>
      </w:r>
      <w:r w:rsidR="008E095D">
        <w:rPr>
          <w:rFonts w:ascii="Arial" w:hAnsi="Arial" w:cs="Arial"/>
          <w:sz w:val="22"/>
          <w:szCs w:val="22"/>
        </w:rPr>
        <w:t xml:space="preserve">a range of abuse such as domestic </w:t>
      </w:r>
      <w:r w:rsidR="00F069A1">
        <w:rPr>
          <w:rFonts w:ascii="Arial" w:hAnsi="Arial" w:cs="Arial"/>
          <w:sz w:val="22"/>
          <w:szCs w:val="22"/>
        </w:rPr>
        <w:t xml:space="preserve">and sexual </w:t>
      </w:r>
      <w:r w:rsidR="008E095D">
        <w:rPr>
          <w:rFonts w:ascii="Arial" w:hAnsi="Arial" w:cs="Arial"/>
          <w:sz w:val="22"/>
          <w:szCs w:val="22"/>
        </w:rPr>
        <w:t>abuse</w:t>
      </w:r>
      <w:r w:rsidR="00F069A1">
        <w:rPr>
          <w:rFonts w:ascii="Arial" w:hAnsi="Arial" w:cs="Arial"/>
          <w:sz w:val="22"/>
          <w:szCs w:val="22"/>
        </w:rPr>
        <w:t>, again rather than punishing them</w:t>
      </w:r>
      <w:r w:rsidR="00D61CD4">
        <w:rPr>
          <w:rFonts w:ascii="Arial" w:hAnsi="Arial" w:cs="Arial"/>
          <w:sz w:val="22"/>
          <w:szCs w:val="22"/>
        </w:rPr>
        <w:t xml:space="preserve">, </w:t>
      </w:r>
      <w:r w:rsidR="008215B4">
        <w:rPr>
          <w:rFonts w:ascii="Arial" w:hAnsi="Arial" w:cs="Arial"/>
          <w:sz w:val="22"/>
          <w:szCs w:val="22"/>
        </w:rPr>
        <w:t>as this focus on supporting them can prevent them from offending or reoffending and the same can also be said for female offenders</w:t>
      </w:r>
      <w:r w:rsidR="00272367">
        <w:rPr>
          <w:rFonts w:ascii="Arial" w:hAnsi="Arial" w:cs="Arial"/>
          <w:sz w:val="22"/>
          <w:szCs w:val="22"/>
        </w:rPr>
        <w:t>, especially with those who experience substance abuse</w:t>
      </w:r>
      <w:r w:rsidR="00F069A1">
        <w:rPr>
          <w:rFonts w:ascii="Arial" w:hAnsi="Arial" w:cs="Arial"/>
          <w:sz w:val="22"/>
          <w:szCs w:val="22"/>
        </w:rPr>
        <w:t xml:space="preserve">. Finally, more </w:t>
      </w:r>
      <w:r w:rsidR="008215B4">
        <w:rPr>
          <w:rFonts w:ascii="Arial" w:hAnsi="Arial" w:cs="Arial"/>
          <w:sz w:val="22"/>
          <w:szCs w:val="22"/>
        </w:rPr>
        <w:t xml:space="preserve">of a focus needs to be put on </w:t>
      </w:r>
      <w:r w:rsidR="00A36197">
        <w:rPr>
          <w:rFonts w:ascii="Arial" w:hAnsi="Arial" w:cs="Arial"/>
          <w:sz w:val="22"/>
          <w:szCs w:val="22"/>
        </w:rPr>
        <w:t xml:space="preserve">children and </w:t>
      </w:r>
      <w:r w:rsidR="00F069A1">
        <w:rPr>
          <w:rFonts w:ascii="Arial" w:hAnsi="Arial" w:cs="Arial"/>
          <w:sz w:val="22"/>
          <w:szCs w:val="22"/>
        </w:rPr>
        <w:t>female offenders who are mothers,</w:t>
      </w:r>
      <w:r w:rsidR="00A36197">
        <w:rPr>
          <w:rFonts w:ascii="Arial" w:hAnsi="Arial" w:cs="Arial"/>
          <w:sz w:val="22"/>
          <w:szCs w:val="22"/>
        </w:rPr>
        <w:t xml:space="preserve"> as mothers in prison have a detrimental impact on children</w:t>
      </w:r>
      <w:r w:rsidR="002466BC">
        <w:rPr>
          <w:rFonts w:ascii="Arial" w:hAnsi="Arial" w:cs="Arial"/>
          <w:sz w:val="22"/>
          <w:szCs w:val="22"/>
        </w:rPr>
        <w:t xml:space="preserve">, such as causing them to experience ACEs. By emphasising the care for children who have mothers in prison, this could also prevent them from </w:t>
      </w:r>
      <w:r w:rsidR="00D31D5C">
        <w:rPr>
          <w:rFonts w:ascii="Arial" w:hAnsi="Arial" w:cs="Arial"/>
          <w:sz w:val="22"/>
          <w:szCs w:val="22"/>
        </w:rPr>
        <w:t>joining a life of crime and breaking this vicious offending cycle.</w:t>
      </w:r>
      <w:r w:rsidR="00FA1635">
        <w:rPr>
          <w:rFonts w:ascii="Arial" w:hAnsi="Arial" w:cs="Arial"/>
          <w:sz w:val="22"/>
          <w:szCs w:val="22"/>
        </w:rPr>
        <w:t xml:space="preserve"> </w:t>
      </w:r>
    </w:p>
    <w:p w14:paraId="64B5F340" w14:textId="77777777" w:rsidR="0015378C" w:rsidRDefault="0015378C" w:rsidP="008A6510">
      <w:pPr>
        <w:spacing w:line="360" w:lineRule="auto"/>
        <w:rPr>
          <w:rFonts w:ascii="Arial" w:hAnsi="Arial" w:cs="Arial"/>
          <w:sz w:val="22"/>
          <w:szCs w:val="22"/>
        </w:rPr>
      </w:pPr>
    </w:p>
    <w:p w14:paraId="7B313553" w14:textId="4FB3A4B9" w:rsidR="0015378C" w:rsidRDefault="0015378C" w:rsidP="008A6510">
      <w:pPr>
        <w:spacing w:line="360" w:lineRule="auto"/>
        <w:rPr>
          <w:rFonts w:ascii="Arial" w:hAnsi="Arial" w:cs="Arial"/>
          <w:sz w:val="22"/>
          <w:szCs w:val="22"/>
        </w:rPr>
      </w:pPr>
    </w:p>
    <w:p w14:paraId="2EE34653" w14:textId="77777777" w:rsidR="008A6510" w:rsidRDefault="008A6510" w:rsidP="008A6510">
      <w:pPr>
        <w:spacing w:line="360" w:lineRule="auto"/>
        <w:rPr>
          <w:rFonts w:ascii="Arial" w:hAnsi="Arial" w:cs="Arial"/>
          <w:sz w:val="22"/>
          <w:szCs w:val="22"/>
        </w:rPr>
      </w:pPr>
    </w:p>
    <w:p w14:paraId="09415DFC" w14:textId="77777777" w:rsidR="008A6510" w:rsidRDefault="008A6510" w:rsidP="008A6510">
      <w:pPr>
        <w:spacing w:line="360" w:lineRule="auto"/>
        <w:rPr>
          <w:rFonts w:ascii="Arial" w:hAnsi="Arial" w:cs="Arial"/>
          <w:sz w:val="22"/>
          <w:szCs w:val="22"/>
        </w:rPr>
      </w:pPr>
    </w:p>
    <w:p w14:paraId="6227C1F0" w14:textId="77777777" w:rsidR="008A6510" w:rsidRDefault="008A6510" w:rsidP="008A6510">
      <w:pPr>
        <w:spacing w:line="360" w:lineRule="auto"/>
        <w:rPr>
          <w:rFonts w:ascii="Arial" w:hAnsi="Arial" w:cs="Arial"/>
          <w:sz w:val="22"/>
          <w:szCs w:val="22"/>
        </w:rPr>
      </w:pPr>
    </w:p>
    <w:p w14:paraId="269FBBE7" w14:textId="77777777" w:rsidR="008A6510" w:rsidRDefault="008A6510" w:rsidP="008A6510">
      <w:pPr>
        <w:spacing w:line="360" w:lineRule="auto"/>
        <w:rPr>
          <w:rFonts w:ascii="Arial" w:hAnsi="Arial" w:cs="Arial"/>
          <w:sz w:val="22"/>
          <w:szCs w:val="22"/>
        </w:rPr>
      </w:pPr>
    </w:p>
    <w:p w14:paraId="4B5A3FDB" w14:textId="77777777" w:rsidR="008A6510" w:rsidRDefault="008A6510" w:rsidP="008A6510">
      <w:pPr>
        <w:spacing w:line="360" w:lineRule="auto"/>
        <w:rPr>
          <w:rFonts w:ascii="Arial" w:hAnsi="Arial" w:cs="Arial"/>
          <w:sz w:val="22"/>
          <w:szCs w:val="22"/>
        </w:rPr>
      </w:pPr>
    </w:p>
    <w:p w14:paraId="0F9B97E6" w14:textId="77777777" w:rsidR="008A6510" w:rsidRDefault="008A6510" w:rsidP="008A6510">
      <w:pPr>
        <w:spacing w:line="360" w:lineRule="auto"/>
        <w:rPr>
          <w:rFonts w:ascii="Arial" w:hAnsi="Arial" w:cs="Arial"/>
          <w:sz w:val="22"/>
          <w:szCs w:val="22"/>
        </w:rPr>
      </w:pPr>
    </w:p>
    <w:p w14:paraId="464DDA86" w14:textId="77777777" w:rsidR="008A6510" w:rsidRDefault="008A6510" w:rsidP="008A6510">
      <w:pPr>
        <w:spacing w:line="360" w:lineRule="auto"/>
        <w:rPr>
          <w:rFonts w:ascii="Arial" w:hAnsi="Arial" w:cs="Arial"/>
          <w:sz w:val="22"/>
          <w:szCs w:val="22"/>
        </w:rPr>
      </w:pPr>
    </w:p>
    <w:p w14:paraId="2C88DF79" w14:textId="77777777" w:rsidR="008A6510" w:rsidRDefault="008A6510" w:rsidP="008A6510">
      <w:pPr>
        <w:spacing w:line="360" w:lineRule="auto"/>
        <w:rPr>
          <w:rFonts w:ascii="Arial" w:hAnsi="Arial" w:cs="Arial"/>
          <w:sz w:val="22"/>
          <w:szCs w:val="22"/>
        </w:rPr>
      </w:pPr>
    </w:p>
    <w:p w14:paraId="713F0702" w14:textId="77777777" w:rsidR="008A6510" w:rsidRDefault="008A6510" w:rsidP="008A6510">
      <w:pPr>
        <w:spacing w:line="360" w:lineRule="auto"/>
        <w:rPr>
          <w:rFonts w:ascii="Arial" w:hAnsi="Arial" w:cs="Arial"/>
          <w:sz w:val="22"/>
          <w:szCs w:val="22"/>
        </w:rPr>
      </w:pPr>
    </w:p>
    <w:p w14:paraId="0FBBC7D6" w14:textId="77777777" w:rsidR="008A6510" w:rsidRDefault="008A6510" w:rsidP="008A6510">
      <w:pPr>
        <w:spacing w:line="360" w:lineRule="auto"/>
        <w:rPr>
          <w:rFonts w:ascii="Arial" w:hAnsi="Arial" w:cs="Arial"/>
          <w:sz w:val="22"/>
          <w:szCs w:val="22"/>
        </w:rPr>
      </w:pPr>
    </w:p>
    <w:p w14:paraId="182A00E7" w14:textId="77777777" w:rsidR="008A6510" w:rsidRDefault="008A6510" w:rsidP="008A6510">
      <w:pPr>
        <w:spacing w:line="360" w:lineRule="auto"/>
        <w:rPr>
          <w:rFonts w:ascii="Arial" w:hAnsi="Arial" w:cs="Arial"/>
          <w:sz w:val="22"/>
          <w:szCs w:val="22"/>
        </w:rPr>
      </w:pPr>
    </w:p>
    <w:p w14:paraId="7D3536E2" w14:textId="77777777" w:rsidR="008A6510" w:rsidRDefault="008A6510" w:rsidP="008A6510">
      <w:pPr>
        <w:spacing w:line="360" w:lineRule="auto"/>
        <w:rPr>
          <w:rFonts w:ascii="Arial" w:hAnsi="Arial" w:cs="Arial"/>
          <w:sz w:val="22"/>
          <w:szCs w:val="22"/>
        </w:rPr>
      </w:pPr>
    </w:p>
    <w:p w14:paraId="535F1AFF" w14:textId="77777777" w:rsidR="008A6510" w:rsidRDefault="008A6510" w:rsidP="008A6510">
      <w:pPr>
        <w:spacing w:line="360" w:lineRule="auto"/>
        <w:rPr>
          <w:rFonts w:ascii="Arial" w:hAnsi="Arial" w:cs="Arial"/>
          <w:sz w:val="22"/>
          <w:szCs w:val="22"/>
        </w:rPr>
      </w:pPr>
    </w:p>
    <w:p w14:paraId="240E86CE" w14:textId="77777777" w:rsidR="008A6510" w:rsidRDefault="008A6510" w:rsidP="008A6510">
      <w:pPr>
        <w:spacing w:line="360" w:lineRule="auto"/>
        <w:rPr>
          <w:rFonts w:ascii="Arial" w:hAnsi="Arial" w:cs="Arial"/>
          <w:sz w:val="22"/>
          <w:szCs w:val="22"/>
        </w:rPr>
      </w:pPr>
    </w:p>
    <w:p w14:paraId="52409CDE" w14:textId="77777777" w:rsidR="00E7381B" w:rsidRDefault="00E7381B" w:rsidP="008A6510">
      <w:pPr>
        <w:spacing w:line="360" w:lineRule="auto"/>
        <w:rPr>
          <w:rFonts w:ascii="Arial" w:hAnsi="Arial" w:cs="Arial"/>
          <w:sz w:val="22"/>
          <w:szCs w:val="22"/>
        </w:rPr>
      </w:pPr>
    </w:p>
    <w:p w14:paraId="15DC2214" w14:textId="77777777" w:rsidR="007C1FEE" w:rsidRDefault="007C1FEE" w:rsidP="008A6510">
      <w:pPr>
        <w:spacing w:line="360" w:lineRule="auto"/>
        <w:rPr>
          <w:rFonts w:ascii="Arial" w:hAnsi="Arial" w:cs="Arial"/>
          <w:sz w:val="22"/>
          <w:szCs w:val="22"/>
          <w:u w:val="single"/>
        </w:rPr>
      </w:pPr>
    </w:p>
    <w:p w14:paraId="522DFBB4" w14:textId="77777777" w:rsidR="007C1FEE" w:rsidRDefault="007C1FEE" w:rsidP="008A6510">
      <w:pPr>
        <w:spacing w:line="360" w:lineRule="auto"/>
        <w:rPr>
          <w:rFonts w:ascii="Arial" w:hAnsi="Arial" w:cs="Arial"/>
          <w:sz w:val="22"/>
          <w:szCs w:val="22"/>
          <w:u w:val="single"/>
        </w:rPr>
      </w:pPr>
    </w:p>
    <w:p w14:paraId="697C3F52" w14:textId="3914131C" w:rsidR="008A6510" w:rsidRDefault="008A6510" w:rsidP="008A6510">
      <w:pPr>
        <w:spacing w:line="360" w:lineRule="auto"/>
        <w:rPr>
          <w:rFonts w:ascii="Arial" w:hAnsi="Arial" w:cs="Arial"/>
          <w:sz w:val="22"/>
          <w:szCs w:val="22"/>
          <w:u w:val="single"/>
        </w:rPr>
      </w:pPr>
      <w:r>
        <w:rPr>
          <w:rFonts w:ascii="Arial" w:hAnsi="Arial" w:cs="Arial"/>
          <w:sz w:val="22"/>
          <w:szCs w:val="22"/>
          <w:u w:val="single"/>
        </w:rPr>
        <w:t xml:space="preserve">References </w:t>
      </w:r>
    </w:p>
    <w:p w14:paraId="7677DE49" w14:textId="09F7EDA1" w:rsidR="008A6510" w:rsidRPr="0053768B" w:rsidRDefault="008A6510" w:rsidP="0053768B">
      <w:pPr>
        <w:pStyle w:val="ListParagraph"/>
        <w:numPr>
          <w:ilvl w:val="0"/>
          <w:numId w:val="1"/>
        </w:numPr>
        <w:spacing w:line="360" w:lineRule="auto"/>
        <w:rPr>
          <w:rFonts w:ascii="Arial" w:hAnsi="Arial" w:cs="Arial"/>
          <w:sz w:val="22"/>
          <w:szCs w:val="22"/>
          <w:u w:val="single"/>
        </w:rPr>
      </w:pPr>
      <w:r w:rsidRPr="0053768B">
        <w:rPr>
          <w:rFonts w:ascii="Arial" w:hAnsi="Arial" w:cs="Arial"/>
          <w:sz w:val="22"/>
          <w:szCs w:val="22"/>
        </w:rPr>
        <w:t>Blackstone, M. A. (2003) "</w:t>
      </w:r>
      <w:r w:rsidRPr="0053768B">
        <w:rPr>
          <w:rFonts w:ascii="Arial" w:hAnsi="Arial" w:cs="Arial"/>
          <w:i/>
          <w:iCs/>
          <w:sz w:val="22"/>
          <w:szCs w:val="22"/>
        </w:rPr>
        <w:t xml:space="preserve">Gender Roles and Society". </w:t>
      </w:r>
      <w:r w:rsidRPr="0053768B">
        <w:rPr>
          <w:rFonts w:ascii="Arial" w:hAnsi="Arial" w:cs="Arial"/>
          <w:sz w:val="22"/>
          <w:szCs w:val="22"/>
        </w:rPr>
        <w:t xml:space="preserve">The University of Maine: ABC-CLIO.- </w:t>
      </w:r>
      <w:hyperlink r:id="rId5" w:history="1">
        <w:r w:rsidRPr="0053768B">
          <w:rPr>
            <w:rStyle w:val="Hyperlink"/>
            <w:rFonts w:ascii="Arial" w:hAnsi="Arial" w:cs="Arial"/>
            <w:sz w:val="22"/>
            <w:szCs w:val="22"/>
          </w:rPr>
          <w:t>https://digitalcommons.library.umaine.edu/cgi/viewcontent.cgi?article=1000&amp;context=soc_facpub</w:t>
        </w:r>
      </w:hyperlink>
    </w:p>
    <w:p w14:paraId="6A8B2ECC" w14:textId="7230213F" w:rsidR="0015378C" w:rsidRPr="0053768B" w:rsidRDefault="0015378C" w:rsidP="0053768B">
      <w:pPr>
        <w:pStyle w:val="ListParagraph"/>
        <w:numPr>
          <w:ilvl w:val="0"/>
          <w:numId w:val="1"/>
        </w:numPr>
        <w:spacing w:line="360" w:lineRule="auto"/>
        <w:rPr>
          <w:rStyle w:val="Hyperlink"/>
          <w:rFonts w:ascii="Arial" w:hAnsi="Arial" w:cs="Arial"/>
          <w:color w:val="auto"/>
          <w:sz w:val="22"/>
          <w:szCs w:val="22"/>
        </w:rPr>
      </w:pPr>
      <w:r w:rsidRPr="0053768B">
        <w:rPr>
          <w:rFonts w:ascii="Arial" w:hAnsi="Arial" w:cs="Arial"/>
          <w:sz w:val="22"/>
          <w:szCs w:val="22"/>
        </w:rPr>
        <w:t>Prentice, A. D., Carranza, A. (2002) "</w:t>
      </w:r>
      <w:r w:rsidRPr="0053768B">
        <w:rPr>
          <w:rFonts w:ascii="Arial" w:hAnsi="Arial" w:cs="Arial"/>
          <w:i/>
          <w:iCs/>
          <w:sz w:val="22"/>
          <w:szCs w:val="22"/>
        </w:rPr>
        <w:t xml:space="preserve">What Women and men should be, shouldn't be, are allowed to be, and don't have to be: the contents of prescriptive gender stereotypes". </w:t>
      </w:r>
      <w:r w:rsidRPr="0053768B">
        <w:rPr>
          <w:rFonts w:ascii="Arial" w:hAnsi="Arial" w:cs="Arial"/>
          <w:sz w:val="22"/>
          <w:szCs w:val="22"/>
        </w:rPr>
        <w:t xml:space="preserve">Princeton University: Blackwell Publishing.- </w:t>
      </w:r>
      <w:hyperlink r:id="rId6" w:history="1">
        <w:r w:rsidRPr="0053768B">
          <w:rPr>
            <w:rStyle w:val="Hyperlink"/>
            <w:rFonts w:ascii="Arial" w:hAnsi="Arial" w:cs="Arial"/>
            <w:sz w:val="22"/>
            <w:szCs w:val="22"/>
          </w:rPr>
          <w:t>https://citeseerx.ist.psu.edu/document?repid=rep1&amp;type=pdf&amp;doi=13bd1f0955319d59a34a9649a8018d09bc5d1645</w:t>
        </w:r>
      </w:hyperlink>
    </w:p>
    <w:p w14:paraId="61DCCD40" w14:textId="48B1EC95" w:rsidR="00D440C5" w:rsidRPr="0053768B" w:rsidRDefault="00D440C5" w:rsidP="0053768B">
      <w:pPr>
        <w:pStyle w:val="ListParagraph"/>
        <w:numPr>
          <w:ilvl w:val="0"/>
          <w:numId w:val="1"/>
        </w:numPr>
        <w:spacing w:line="360" w:lineRule="auto"/>
        <w:rPr>
          <w:rStyle w:val="Hyperlink"/>
          <w:rFonts w:ascii="Arial" w:hAnsi="Arial" w:cs="Arial"/>
          <w:color w:val="auto"/>
          <w:sz w:val="22"/>
          <w:szCs w:val="22"/>
        </w:rPr>
      </w:pPr>
      <w:r w:rsidRPr="0053768B">
        <w:rPr>
          <w:rFonts w:ascii="Arial" w:hAnsi="Arial" w:cs="Arial"/>
          <w:sz w:val="22"/>
          <w:szCs w:val="22"/>
        </w:rPr>
        <w:t>Steffensmeier, D., Allan, E. (1996) "</w:t>
      </w:r>
      <w:r w:rsidRPr="0053768B">
        <w:rPr>
          <w:rFonts w:ascii="Arial" w:hAnsi="Arial" w:cs="Arial"/>
          <w:i/>
          <w:iCs/>
          <w:sz w:val="22"/>
          <w:szCs w:val="22"/>
        </w:rPr>
        <w:t xml:space="preserve">Gender and Crime: Toward a Gendered Theory of Female Offending". </w:t>
      </w:r>
      <w:r w:rsidRPr="0053768B">
        <w:rPr>
          <w:rFonts w:ascii="Arial" w:hAnsi="Arial" w:cs="Arial"/>
          <w:sz w:val="22"/>
          <w:szCs w:val="22"/>
        </w:rPr>
        <w:t xml:space="preserve">Vol. 22. pp. 459- 487: Annual Reviews..- </w:t>
      </w:r>
      <w:hyperlink r:id="rId7" w:history="1">
        <w:r w:rsidRPr="0053768B">
          <w:rPr>
            <w:rStyle w:val="Hyperlink"/>
            <w:rFonts w:ascii="Arial" w:hAnsi="Arial" w:cs="Arial"/>
            <w:sz w:val="22"/>
            <w:szCs w:val="22"/>
          </w:rPr>
          <w:t>https://www-jstor-org.ezproxy.uwtsd.ac.uk/stable/pdf/2083439.pdf?refreqid=fastly-default%3A53a83495738bd559e2ef12bfcc0c04a1&amp;ab_segments=&amp;origin=&amp;initiator=&amp;acceptTC=1</w:t>
        </w:r>
      </w:hyperlink>
    </w:p>
    <w:p w14:paraId="656463BC" w14:textId="77777777" w:rsidR="00094E09" w:rsidRPr="0053768B" w:rsidRDefault="00094E09" w:rsidP="0053768B">
      <w:pPr>
        <w:pStyle w:val="NormalWeb"/>
        <w:numPr>
          <w:ilvl w:val="0"/>
          <w:numId w:val="1"/>
        </w:numPr>
        <w:spacing w:before="0" w:beforeAutospacing="0" w:after="0" w:afterAutospacing="0" w:line="360" w:lineRule="auto"/>
        <w:rPr>
          <w:rFonts w:ascii="Arial" w:hAnsi="Arial" w:cs="Arial"/>
          <w:sz w:val="22"/>
          <w:szCs w:val="22"/>
        </w:rPr>
      </w:pPr>
      <w:r w:rsidRPr="0053768B">
        <w:rPr>
          <w:rFonts w:ascii="Arial" w:hAnsi="Arial" w:cs="Arial"/>
          <w:sz w:val="22"/>
          <w:szCs w:val="22"/>
        </w:rPr>
        <w:t>Heidensohn, F.M. (1991) "</w:t>
      </w:r>
      <w:r w:rsidRPr="0053768B">
        <w:rPr>
          <w:rFonts w:ascii="Arial" w:hAnsi="Arial" w:cs="Arial"/>
          <w:i/>
          <w:iCs/>
          <w:sz w:val="22"/>
          <w:szCs w:val="22"/>
        </w:rPr>
        <w:t>Women as Perpetrators and Victims of Crime: A sociological Perspective</w:t>
      </w:r>
      <w:r w:rsidRPr="0053768B">
        <w:rPr>
          <w:rFonts w:ascii="Arial" w:hAnsi="Arial" w:cs="Arial"/>
          <w:sz w:val="22"/>
          <w:szCs w:val="22"/>
        </w:rPr>
        <w:t xml:space="preserve">". The British Journal of Psychiatry. Cambridge University Press.- </w:t>
      </w:r>
      <w:hyperlink r:id="rId8" w:history="1">
        <w:r w:rsidRPr="0053768B">
          <w:rPr>
            <w:rStyle w:val="Hyperlink"/>
            <w:rFonts w:ascii="Arial" w:hAnsi="Arial" w:cs="Arial"/>
            <w:sz w:val="22"/>
            <w:szCs w:val="22"/>
          </w:rPr>
          <w:t>https://www-cambridge-org.ezproxy.uwtsd.ac.uk/core/services/aop-cambridge-core/content/view/4F48A78382ACBCD5F804F4463402030E/S000712500029199Xa.pdf/women-as-perpetrators-and-victims-of-crime-a-sociological-perspective.pdf</w:t>
        </w:r>
      </w:hyperlink>
    </w:p>
    <w:p w14:paraId="0C8919B3" w14:textId="0C4AEBB5" w:rsidR="00094E09" w:rsidRPr="002E1728" w:rsidRDefault="00861278" w:rsidP="0053768B">
      <w:pPr>
        <w:pStyle w:val="ListParagraph"/>
        <w:numPr>
          <w:ilvl w:val="0"/>
          <w:numId w:val="1"/>
        </w:numPr>
        <w:spacing w:line="360" w:lineRule="auto"/>
        <w:rPr>
          <w:rFonts w:ascii="Arial" w:hAnsi="Arial" w:cs="Arial"/>
          <w:sz w:val="22"/>
          <w:szCs w:val="22"/>
          <w:u w:val="single"/>
        </w:rPr>
      </w:pPr>
      <w:r w:rsidRPr="0053768B">
        <w:rPr>
          <w:rFonts w:ascii="Arial" w:hAnsi="Arial" w:cs="Arial"/>
          <w:sz w:val="22"/>
          <w:szCs w:val="22"/>
        </w:rPr>
        <w:t>Sturge, G, (2023) "</w:t>
      </w:r>
      <w:r w:rsidRPr="0053768B">
        <w:rPr>
          <w:rFonts w:ascii="Arial" w:hAnsi="Arial" w:cs="Arial"/>
          <w:i/>
          <w:iCs/>
          <w:sz w:val="22"/>
          <w:szCs w:val="22"/>
        </w:rPr>
        <w:t xml:space="preserve">UK Prison Population Statistics" </w:t>
      </w:r>
      <w:r w:rsidRPr="0053768B">
        <w:rPr>
          <w:rFonts w:ascii="Arial" w:hAnsi="Arial" w:cs="Arial"/>
          <w:sz w:val="22"/>
          <w:szCs w:val="22"/>
        </w:rPr>
        <w:t xml:space="preserve">House of Commons Library: UK Parliament.- </w:t>
      </w:r>
      <w:hyperlink r:id="rId9" w:history="1">
        <w:r w:rsidRPr="0053768B">
          <w:rPr>
            <w:rStyle w:val="Hyperlink"/>
            <w:rFonts w:ascii="Arial" w:hAnsi="Arial" w:cs="Arial"/>
            <w:sz w:val="22"/>
            <w:szCs w:val="22"/>
          </w:rPr>
          <w:t>https://researchbriefings.files.parliament.uk/documents/SN04334/SN04334.pdf</w:t>
        </w:r>
      </w:hyperlink>
    </w:p>
    <w:p w14:paraId="26CE22D8" w14:textId="251C8158" w:rsidR="002E1728" w:rsidRPr="00230E47" w:rsidRDefault="002E1728" w:rsidP="0053768B">
      <w:pPr>
        <w:pStyle w:val="ListParagraph"/>
        <w:numPr>
          <w:ilvl w:val="0"/>
          <w:numId w:val="1"/>
        </w:numPr>
        <w:spacing w:line="360" w:lineRule="auto"/>
        <w:rPr>
          <w:rFonts w:ascii="Arial" w:hAnsi="Arial" w:cs="Arial"/>
          <w:sz w:val="22"/>
          <w:szCs w:val="22"/>
          <w:u w:val="single"/>
        </w:rPr>
      </w:pPr>
      <w:r w:rsidRPr="002E1728">
        <w:rPr>
          <w:rFonts w:ascii="Arial" w:hAnsi="Arial" w:cs="Arial"/>
          <w:sz w:val="22"/>
          <w:szCs w:val="22"/>
        </w:rPr>
        <w:t>House of Commons Justice Committee. (2022) "</w:t>
      </w:r>
      <w:r w:rsidRPr="002E1728">
        <w:rPr>
          <w:rFonts w:ascii="Arial" w:hAnsi="Arial" w:cs="Arial"/>
          <w:i/>
          <w:iCs/>
          <w:sz w:val="22"/>
          <w:szCs w:val="22"/>
        </w:rPr>
        <w:t xml:space="preserve">Women in Prison" </w:t>
      </w:r>
      <w:r w:rsidRPr="002E1728">
        <w:rPr>
          <w:rFonts w:ascii="Arial" w:hAnsi="Arial" w:cs="Arial"/>
          <w:sz w:val="22"/>
          <w:szCs w:val="22"/>
        </w:rPr>
        <w:t xml:space="preserve">House of Commons: UK Parliament.- </w:t>
      </w:r>
      <w:hyperlink r:id="rId10" w:history="1">
        <w:r w:rsidRPr="002E1728">
          <w:rPr>
            <w:rStyle w:val="Hyperlink"/>
            <w:rFonts w:ascii="Arial" w:hAnsi="Arial" w:cs="Arial"/>
            <w:sz w:val="22"/>
            <w:szCs w:val="22"/>
          </w:rPr>
          <w:t>https://committees.parliament.uk/publications/23269/documents/169738/default/</w:t>
        </w:r>
      </w:hyperlink>
    </w:p>
    <w:p w14:paraId="24046327" w14:textId="4F2019FF" w:rsidR="00230E47" w:rsidRPr="00247227" w:rsidRDefault="00230E47" w:rsidP="0053768B">
      <w:pPr>
        <w:pStyle w:val="ListParagraph"/>
        <w:numPr>
          <w:ilvl w:val="0"/>
          <w:numId w:val="1"/>
        </w:numPr>
        <w:spacing w:line="360" w:lineRule="auto"/>
        <w:rPr>
          <w:rFonts w:ascii="Arial" w:hAnsi="Arial" w:cs="Arial"/>
          <w:sz w:val="22"/>
          <w:szCs w:val="22"/>
          <w:u w:val="single"/>
        </w:rPr>
      </w:pPr>
      <w:r w:rsidRPr="00230E47">
        <w:rPr>
          <w:rFonts w:ascii="Arial" w:hAnsi="Arial" w:cs="Arial"/>
          <w:sz w:val="22"/>
          <w:szCs w:val="22"/>
        </w:rPr>
        <w:t>Newburn, T. (2017) "</w:t>
      </w:r>
      <w:r w:rsidRPr="00230E47">
        <w:rPr>
          <w:rFonts w:ascii="Arial" w:hAnsi="Arial" w:cs="Arial"/>
          <w:i/>
          <w:iCs/>
          <w:sz w:val="22"/>
          <w:szCs w:val="22"/>
        </w:rPr>
        <w:t xml:space="preserve">Criminology". </w:t>
      </w:r>
      <w:r w:rsidRPr="00230E47">
        <w:rPr>
          <w:rFonts w:ascii="Arial" w:hAnsi="Arial" w:cs="Arial"/>
          <w:sz w:val="22"/>
          <w:szCs w:val="22"/>
        </w:rPr>
        <w:t>Third Edition. New York: Routledge</w:t>
      </w:r>
    </w:p>
    <w:p w14:paraId="50EEC118" w14:textId="5C8279B7" w:rsidR="00247227" w:rsidRPr="002D2A7D" w:rsidRDefault="00247227" w:rsidP="0053768B">
      <w:pPr>
        <w:pStyle w:val="ListParagraph"/>
        <w:numPr>
          <w:ilvl w:val="0"/>
          <w:numId w:val="1"/>
        </w:numPr>
        <w:spacing w:line="360" w:lineRule="auto"/>
        <w:rPr>
          <w:rFonts w:ascii="Arial" w:hAnsi="Arial" w:cs="Arial"/>
          <w:sz w:val="22"/>
          <w:szCs w:val="22"/>
          <w:u w:val="single"/>
        </w:rPr>
      </w:pPr>
      <w:r w:rsidRPr="00247227">
        <w:rPr>
          <w:rFonts w:ascii="Arial" w:hAnsi="Arial" w:cs="Arial"/>
          <w:sz w:val="22"/>
          <w:szCs w:val="22"/>
        </w:rPr>
        <w:t>Holsinger, K. (2000) "</w:t>
      </w:r>
      <w:r w:rsidRPr="00247227">
        <w:rPr>
          <w:rFonts w:ascii="Arial" w:hAnsi="Arial" w:cs="Arial"/>
          <w:i/>
          <w:iCs/>
          <w:sz w:val="22"/>
          <w:szCs w:val="22"/>
        </w:rPr>
        <w:t xml:space="preserve">Feminist Perspectives of Female Offending: Examining Real Girls' Lives, Women and Criminal Justice". </w:t>
      </w:r>
      <w:r w:rsidRPr="00247227">
        <w:rPr>
          <w:rFonts w:ascii="Arial" w:hAnsi="Arial" w:cs="Arial"/>
          <w:sz w:val="22"/>
          <w:szCs w:val="22"/>
        </w:rPr>
        <w:t xml:space="preserve">Vol. 12: The Haworth Press.- </w:t>
      </w:r>
      <w:hyperlink r:id="rId11" w:history="1">
        <w:r w:rsidRPr="00247227">
          <w:rPr>
            <w:rStyle w:val="Hyperlink"/>
            <w:rFonts w:ascii="Arial" w:hAnsi="Arial" w:cs="Arial"/>
            <w:sz w:val="22"/>
            <w:szCs w:val="22"/>
          </w:rPr>
          <w:t>https://www-tandfonline-com.ezproxy.uwtsd.ac.uk/doi/epdf/10.1300/J012v12n01_03?needAccess=true</w:t>
        </w:r>
      </w:hyperlink>
    </w:p>
    <w:p w14:paraId="694CB477" w14:textId="1A9FFDB4" w:rsidR="002D2A7D" w:rsidRPr="00945C8D" w:rsidRDefault="002D2A7D" w:rsidP="0053768B">
      <w:pPr>
        <w:pStyle w:val="ListParagraph"/>
        <w:numPr>
          <w:ilvl w:val="0"/>
          <w:numId w:val="1"/>
        </w:numPr>
        <w:spacing w:line="360" w:lineRule="auto"/>
        <w:rPr>
          <w:rFonts w:ascii="Arial" w:hAnsi="Arial" w:cs="Arial"/>
          <w:sz w:val="22"/>
          <w:szCs w:val="22"/>
          <w:u w:val="single"/>
        </w:rPr>
      </w:pPr>
      <w:r w:rsidRPr="00250CB7">
        <w:rPr>
          <w:rFonts w:ascii="Arial" w:hAnsi="Arial" w:cs="Arial"/>
          <w:sz w:val="22"/>
          <w:szCs w:val="22"/>
        </w:rPr>
        <w:lastRenderedPageBreak/>
        <w:t xml:space="preserve">Islam, J., M. </w:t>
      </w:r>
      <w:proofErr w:type="spellStart"/>
      <w:r w:rsidRPr="00250CB7">
        <w:rPr>
          <w:rFonts w:ascii="Arial" w:hAnsi="Arial" w:cs="Arial"/>
          <w:sz w:val="22"/>
          <w:szCs w:val="22"/>
        </w:rPr>
        <w:t>Banarjee</w:t>
      </w:r>
      <w:proofErr w:type="spellEnd"/>
      <w:r w:rsidRPr="00250CB7">
        <w:rPr>
          <w:rFonts w:ascii="Arial" w:hAnsi="Arial" w:cs="Arial"/>
          <w:sz w:val="22"/>
          <w:szCs w:val="22"/>
        </w:rPr>
        <w:t>, S., Khatun, N. (2014) "</w:t>
      </w:r>
      <w:r w:rsidRPr="00250CB7">
        <w:rPr>
          <w:rFonts w:ascii="Arial" w:hAnsi="Arial" w:cs="Arial"/>
          <w:i/>
          <w:iCs/>
          <w:sz w:val="22"/>
          <w:szCs w:val="22"/>
        </w:rPr>
        <w:t xml:space="preserve">Theories of Female Criminality: A criminological analysis". Vol. 7, No. 1: </w:t>
      </w:r>
      <w:r w:rsidRPr="00250CB7">
        <w:rPr>
          <w:rFonts w:ascii="Arial" w:hAnsi="Arial" w:cs="Arial"/>
          <w:sz w:val="22"/>
          <w:szCs w:val="22"/>
        </w:rPr>
        <w:t>International Journal of Criminology and Sociological Theory.</w:t>
      </w:r>
    </w:p>
    <w:p w14:paraId="1373ABF4" w14:textId="6A28A6A7" w:rsidR="00945C8D" w:rsidRPr="006E2CCA" w:rsidRDefault="00945C8D" w:rsidP="0053768B">
      <w:pPr>
        <w:pStyle w:val="ListParagraph"/>
        <w:numPr>
          <w:ilvl w:val="0"/>
          <w:numId w:val="1"/>
        </w:numPr>
        <w:spacing w:line="360" w:lineRule="auto"/>
        <w:rPr>
          <w:rFonts w:ascii="Arial" w:hAnsi="Arial" w:cs="Arial"/>
          <w:sz w:val="22"/>
          <w:szCs w:val="22"/>
          <w:u w:val="single"/>
        </w:rPr>
      </w:pPr>
      <w:r>
        <w:rPr>
          <w:rFonts w:ascii="Arial" w:hAnsi="Arial" w:cs="Arial"/>
          <w:sz w:val="22"/>
          <w:szCs w:val="22"/>
        </w:rPr>
        <w:t>Malon, K. (2020) “</w:t>
      </w:r>
      <w:r>
        <w:rPr>
          <w:rFonts w:ascii="Arial" w:hAnsi="Arial" w:cs="Arial"/>
          <w:i/>
          <w:iCs/>
          <w:sz w:val="22"/>
          <w:szCs w:val="22"/>
        </w:rPr>
        <w:t>Gender Differences and Sentencing: A Critical Literature Review”</w:t>
      </w:r>
      <w:r w:rsidR="006E2CCA">
        <w:rPr>
          <w:rFonts w:ascii="Arial" w:hAnsi="Arial" w:cs="Arial"/>
          <w:i/>
          <w:iCs/>
          <w:sz w:val="22"/>
          <w:szCs w:val="22"/>
        </w:rPr>
        <w:t xml:space="preserve">. </w:t>
      </w:r>
      <w:r w:rsidR="006E2CCA">
        <w:rPr>
          <w:rFonts w:ascii="Arial" w:hAnsi="Arial" w:cs="Arial"/>
          <w:sz w:val="22"/>
          <w:szCs w:val="22"/>
        </w:rPr>
        <w:t xml:space="preserve">Department of Criminology and Sociology: The University of Hull.- </w:t>
      </w:r>
      <w:hyperlink r:id="rId12" w:history="1">
        <w:r w:rsidR="006E2CCA" w:rsidRPr="009650CC">
          <w:rPr>
            <w:rStyle w:val="Hyperlink"/>
            <w:rFonts w:ascii="Arial" w:hAnsi="Arial" w:cs="Arial"/>
            <w:sz w:val="22"/>
            <w:szCs w:val="22"/>
          </w:rPr>
          <w:t>https://crimsoc.hull.ac.uk/wp-content/uploads/2020/06/2020_Malon_Criminology_Sentencing_Gender.pdf</w:t>
        </w:r>
      </w:hyperlink>
    </w:p>
    <w:p w14:paraId="740D7892" w14:textId="50A8357B" w:rsidR="006E2CCA" w:rsidRPr="00AE36EA" w:rsidRDefault="008466F9" w:rsidP="0053768B">
      <w:pPr>
        <w:pStyle w:val="ListParagraph"/>
        <w:numPr>
          <w:ilvl w:val="0"/>
          <w:numId w:val="1"/>
        </w:numPr>
        <w:spacing w:line="360" w:lineRule="auto"/>
        <w:rPr>
          <w:rFonts w:ascii="Arial" w:hAnsi="Arial" w:cs="Arial"/>
          <w:sz w:val="22"/>
          <w:szCs w:val="22"/>
          <w:u w:val="single"/>
        </w:rPr>
      </w:pPr>
      <w:r w:rsidRPr="008466F9">
        <w:rPr>
          <w:rFonts w:ascii="Arial" w:hAnsi="Arial" w:cs="Arial"/>
          <w:sz w:val="22"/>
          <w:szCs w:val="22"/>
        </w:rPr>
        <w:t>Prison Reform Trust. (2023) "</w:t>
      </w:r>
      <w:r w:rsidRPr="008466F9">
        <w:rPr>
          <w:rFonts w:ascii="Arial" w:hAnsi="Arial" w:cs="Arial"/>
          <w:i/>
          <w:iCs/>
          <w:sz w:val="22"/>
          <w:szCs w:val="22"/>
        </w:rPr>
        <w:t xml:space="preserve">Women </w:t>
      </w:r>
      <w:proofErr w:type="gramStart"/>
      <w:r w:rsidRPr="008466F9">
        <w:rPr>
          <w:rFonts w:ascii="Arial" w:hAnsi="Arial" w:cs="Arial"/>
          <w:i/>
          <w:iCs/>
          <w:sz w:val="22"/>
          <w:szCs w:val="22"/>
        </w:rPr>
        <w:t>In</w:t>
      </w:r>
      <w:proofErr w:type="gramEnd"/>
      <w:r w:rsidRPr="008466F9">
        <w:rPr>
          <w:rFonts w:ascii="Arial" w:hAnsi="Arial" w:cs="Arial"/>
          <w:i/>
          <w:iCs/>
          <w:sz w:val="22"/>
          <w:szCs w:val="22"/>
        </w:rPr>
        <w:t xml:space="preserve"> Prison</w:t>
      </w:r>
      <w:r w:rsidRPr="008466F9">
        <w:rPr>
          <w:rFonts w:ascii="Arial" w:hAnsi="Arial" w:cs="Arial"/>
          <w:sz w:val="22"/>
          <w:szCs w:val="22"/>
        </w:rPr>
        <w:t xml:space="preserve">". Prison Reform Trust.- </w:t>
      </w:r>
      <w:hyperlink r:id="rId13" w:anchor=":~:text=Over%20half%20the%20women%20in,the%20year%20to%20March%202023" w:history="1">
        <w:r w:rsidRPr="008466F9">
          <w:rPr>
            <w:rStyle w:val="Hyperlink"/>
            <w:rFonts w:ascii="Arial" w:hAnsi="Arial" w:cs="Arial"/>
            <w:sz w:val="22"/>
            <w:szCs w:val="22"/>
          </w:rPr>
          <w:t>https://prisonreformtrust.org.uk/project/women-the-criminal-justice-system/#:~:text=Over%20half%20the%20women%20in,the%20year%20to%20March%202023</w:t>
        </w:r>
      </w:hyperlink>
      <w:r w:rsidRPr="008466F9">
        <w:rPr>
          <w:rFonts w:ascii="Arial" w:hAnsi="Arial" w:cs="Arial"/>
          <w:sz w:val="22"/>
          <w:szCs w:val="22"/>
        </w:rPr>
        <w:t>.</w:t>
      </w:r>
    </w:p>
    <w:p w14:paraId="2BB15382" w14:textId="189E3DFE" w:rsidR="00AE36EA" w:rsidRPr="00AE36EA" w:rsidRDefault="00AE36EA" w:rsidP="0053768B">
      <w:pPr>
        <w:pStyle w:val="ListParagraph"/>
        <w:numPr>
          <w:ilvl w:val="0"/>
          <w:numId w:val="1"/>
        </w:numPr>
        <w:spacing w:line="360" w:lineRule="auto"/>
        <w:rPr>
          <w:rFonts w:ascii="Arial" w:hAnsi="Arial" w:cs="Arial"/>
          <w:sz w:val="22"/>
          <w:szCs w:val="22"/>
          <w:u w:val="single"/>
        </w:rPr>
      </w:pPr>
      <w:r w:rsidRPr="00AE36EA">
        <w:rPr>
          <w:rFonts w:ascii="Arial" w:hAnsi="Arial" w:cs="Arial"/>
          <w:sz w:val="22"/>
          <w:szCs w:val="22"/>
        </w:rPr>
        <w:t>Saulters- Tubbs. (1993) "</w:t>
      </w:r>
      <w:r w:rsidRPr="00AE36EA">
        <w:rPr>
          <w:rFonts w:ascii="Arial" w:hAnsi="Arial" w:cs="Arial"/>
          <w:i/>
          <w:iCs/>
          <w:sz w:val="22"/>
          <w:szCs w:val="22"/>
        </w:rPr>
        <w:t xml:space="preserve">Prosecutorial and judicial treatment of female offenders". </w:t>
      </w:r>
      <w:r w:rsidRPr="00AE36EA">
        <w:rPr>
          <w:rFonts w:ascii="Arial" w:hAnsi="Arial" w:cs="Arial"/>
          <w:sz w:val="22"/>
          <w:szCs w:val="22"/>
        </w:rPr>
        <w:t xml:space="preserve">Vol. 57, P. 37: Federal probation.- </w:t>
      </w:r>
      <w:hyperlink r:id="rId14" w:history="1">
        <w:r w:rsidRPr="00AE36EA">
          <w:rPr>
            <w:rFonts w:ascii="Arial" w:hAnsi="Arial" w:cs="Arial"/>
            <w:color w:val="0000FF"/>
            <w:sz w:val="22"/>
            <w:szCs w:val="22"/>
            <w:u w:val="single"/>
          </w:rPr>
          <w:t>https://heinonline.org/HOL/LandingPage?handle=hein.journals/fedpro57&amp;div=29&amp;id=&amp;page=</w:t>
        </w:r>
      </w:hyperlink>
    </w:p>
    <w:p w14:paraId="20358F75" w14:textId="5ADEB9C6" w:rsidR="00AE36EA" w:rsidRPr="00B449B3" w:rsidRDefault="00557800" w:rsidP="0053768B">
      <w:pPr>
        <w:pStyle w:val="ListParagraph"/>
        <w:numPr>
          <w:ilvl w:val="0"/>
          <w:numId w:val="1"/>
        </w:numPr>
        <w:spacing w:line="360" w:lineRule="auto"/>
        <w:rPr>
          <w:rStyle w:val="Hyperlink"/>
          <w:rFonts w:ascii="Arial" w:hAnsi="Arial" w:cs="Arial"/>
          <w:color w:val="auto"/>
          <w:sz w:val="22"/>
          <w:szCs w:val="22"/>
        </w:rPr>
      </w:pPr>
      <w:r w:rsidRPr="00557800">
        <w:rPr>
          <w:rFonts w:ascii="Arial" w:hAnsi="Arial" w:cs="Arial"/>
          <w:sz w:val="22"/>
          <w:szCs w:val="22"/>
        </w:rPr>
        <w:t>Heilbrun, B., A., Heilbrun, R., M. (1986) "</w:t>
      </w:r>
      <w:r w:rsidRPr="00557800">
        <w:rPr>
          <w:rFonts w:ascii="Arial" w:hAnsi="Arial" w:cs="Arial"/>
          <w:i/>
          <w:iCs/>
          <w:sz w:val="22"/>
          <w:szCs w:val="22"/>
        </w:rPr>
        <w:t xml:space="preserve">Psychology of Women Quarterly: The treatment of women within the Criminal Justice System: An inquiry into the social impact women's rights movement". </w:t>
      </w:r>
      <w:r w:rsidRPr="00557800">
        <w:rPr>
          <w:rFonts w:ascii="Arial" w:hAnsi="Arial" w:cs="Arial"/>
          <w:sz w:val="22"/>
          <w:szCs w:val="22"/>
        </w:rPr>
        <w:t xml:space="preserve">P. 240- 251: America: Cambridge University Press.- </w:t>
      </w:r>
      <w:hyperlink r:id="rId15" w:history="1">
        <w:r w:rsidRPr="00557800">
          <w:rPr>
            <w:rStyle w:val="Hyperlink"/>
            <w:rFonts w:ascii="Arial" w:hAnsi="Arial" w:cs="Arial"/>
            <w:sz w:val="22"/>
            <w:szCs w:val="22"/>
          </w:rPr>
          <w:t>https://citeseerx.ist.psu.edu/document?repid=rep1&amp;type=pdf&amp;doi=2376f0d2923d85ceb3838765b670f93f8ab016b5</w:t>
        </w:r>
      </w:hyperlink>
    </w:p>
    <w:p w14:paraId="2F782474" w14:textId="77A2CFFF" w:rsidR="00B449B3" w:rsidRPr="00742EC7" w:rsidRDefault="00B449B3" w:rsidP="0053768B">
      <w:pPr>
        <w:pStyle w:val="ListParagraph"/>
        <w:numPr>
          <w:ilvl w:val="0"/>
          <w:numId w:val="1"/>
        </w:numPr>
        <w:spacing w:line="360" w:lineRule="auto"/>
        <w:rPr>
          <w:rFonts w:ascii="Arial" w:hAnsi="Arial" w:cs="Arial"/>
          <w:sz w:val="22"/>
          <w:szCs w:val="22"/>
          <w:u w:val="single"/>
        </w:rPr>
      </w:pPr>
      <w:r w:rsidRPr="00B449B3">
        <w:rPr>
          <w:rFonts w:ascii="Arial" w:hAnsi="Arial" w:cs="Arial"/>
          <w:sz w:val="22"/>
          <w:szCs w:val="22"/>
        </w:rPr>
        <w:t>Fieldhouse, S. (2023) "</w:t>
      </w:r>
      <w:r w:rsidRPr="00B449B3">
        <w:rPr>
          <w:rFonts w:ascii="Arial" w:hAnsi="Arial" w:cs="Arial"/>
          <w:i/>
          <w:iCs/>
          <w:sz w:val="22"/>
          <w:szCs w:val="22"/>
        </w:rPr>
        <w:t xml:space="preserve">International Women's Day: Have we thought about women in prison?" </w:t>
      </w:r>
      <w:r w:rsidRPr="00B449B3">
        <w:rPr>
          <w:rFonts w:ascii="Arial" w:hAnsi="Arial" w:cs="Arial"/>
          <w:sz w:val="22"/>
          <w:szCs w:val="22"/>
        </w:rPr>
        <w:t xml:space="preserve">Justice Inspectorate: Government. UK.- </w:t>
      </w:r>
      <w:hyperlink r:id="rId16" w:history="1">
        <w:r w:rsidRPr="00B449B3">
          <w:rPr>
            <w:rStyle w:val="Hyperlink"/>
            <w:rFonts w:ascii="Arial" w:hAnsi="Arial" w:cs="Arial"/>
            <w:sz w:val="22"/>
            <w:szCs w:val="22"/>
          </w:rPr>
          <w:t>https://www.justiceinspectorates.gov.uk/hmiprisons/2023/03/international-womens-day-have-we-thought-about-women-in-prison/</w:t>
        </w:r>
      </w:hyperlink>
    </w:p>
    <w:p w14:paraId="3667CC35" w14:textId="1C6652F4" w:rsidR="00742EC7" w:rsidRPr="00742EC7" w:rsidRDefault="00742EC7" w:rsidP="0053768B">
      <w:pPr>
        <w:pStyle w:val="ListParagraph"/>
        <w:numPr>
          <w:ilvl w:val="0"/>
          <w:numId w:val="1"/>
        </w:numPr>
        <w:spacing w:line="360" w:lineRule="auto"/>
        <w:rPr>
          <w:rFonts w:ascii="Arial" w:hAnsi="Arial" w:cs="Arial"/>
          <w:sz w:val="22"/>
          <w:szCs w:val="22"/>
          <w:u w:val="single"/>
        </w:rPr>
      </w:pPr>
      <w:r w:rsidRPr="00742EC7">
        <w:rPr>
          <w:rFonts w:ascii="Arial" w:hAnsi="Arial" w:cs="Arial"/>
          <w:sz w:val="22"/>
          <w:szCs w:val="22"/>
        </w:rPr>
        <w:t xml:space="preserve">Turney, K. (2018) "Children and Youth Services Review: </w:t>
      </w:r>
      <w:r w:rsidRPr="00742EC7">
        <w:rPr>
          <w:rFonts w:ascii="Arial" w:hAnsi="Arial" w:cs="Arial"/>
          <w:i/>
          <w:iCs/>
          <w:sz w:val="22"/>
          <w:szCs w:val="22"/>
        </w:rPr>
        <w:t>Adverse Childhood experiences among young children of incarcerated parents</w:t>
      </w:r>
      <w:r w:rsidRPr="00742EC7">
        <w:rPr>
          <w:rFonts w:ascii="Arial" w:hAnsi="Arial" w:cs="Arial"/>
          <w:sz w:val="22"/>
          <w:szCs w:val="22"/>
        </w:rPr>
        <w:t xml:space="preserve">" Vol. 98, P. 218- 225. University of California: Elsevier Ltd.- </w:t>
      </w:r>
      <w:hyperlink r:id="rId17" w:history="1">
        <w:r w:rsidRPr="00742EC7">
          <w:rPr>
            <w:rStyle w:val="Hyperlink"/>
            <w:rFonts w:ascii="Arial" w:hAnsi="Arial" w:cs="Arial"/>
            <w:sz w:val="22"/>
            <w:szCs w:val="22"/>
          </w:rPr>
          <w:t>https://www.sciencedirect.com/science/article/pii/S0190740918300525</w:t>
        </w:r>
      </w:hyperlink>
    </w:p>
    <w:p w14:paraId="50DF0AEE" w14:textId="6AA327F3" w:rsidR="00742EC7" w:rsidRPr="00485DE5" w:rsidRDefault="00A10B5F" w:rsidP="0053768B">
      <w:pPr>
        <w:pStyle w:val="ListParagraph"/>
        <w:numPr>
          <w:ilvl w:val="0"/>
          <w:numId w:val="1"/>
        </w:numPr>
        <w:spacing w:line="360" w:lineRule="auto"/>
        <w:rPr>
          <w:rStyle w:val="Hyperlink"/>
          <w:rFonts w:ascii="Arial" w:hAnsi="Arial" w:cs="Arial"/>
          <w:color w:val="auto"/>
          <w:sz w:val="22"/>
          <w:szCs w:val="22"/>
        </w:rPr>
      </w:pPr>
      <w:r w:rsidRPr="00A10B5F">
        <w:rPr>
          <w:rFonts w:ascii="Arial" w:hAnsi="Arial" w:cs="Arial"/>
          <w:sz w:val="22"/>
          <w:szCs w:val="22"/>
        </w:rPr>
        <w:t>Beresford, S. (2018) "</w:t>
      </w:r>
      <w:r w:rsidRPr="00A10B5F">
        <w:rPr>
          <w:rFonts w:ascii="Arial" w:hAnsi="Arial" w:cs="Arial"/>
          <w:i/>
          <w:iCs/>
          <w:sz w:val="22"/>
          <w:szCs w:val="22"/>
        </w:rPr>
        <w:t xml:space="preserve">What about me?" </w:t>
      </w:r>
      <w:r w:rsidRPr="00A10B5F">
        <w:rPr>
          <w:rFonts w:ascii="Arial" w:hAnsi="Arial" w:cs="Arial"/>
          <w:sz w:val="22"/>
          <w:szCs w:val="22"/>
        </w:rPr>
        <w:t xml:space="preserve">Prison Reform </w:t>
      </w:r>
      <w:r w:rsidR="007C1FEE" w:rsidRPr="00A10B5F">
        <w:rPr>
          <w:rFonts w:ascii="Arial" w:hAnsi="Arial" w:cs="Arial"/>
          <w:sz w:val="22"/>
          <w:szCs w:val="22"/>
        </w:rPr>
        <w:t>Trust. -</w:t>
      </w:r>
      <w:r w:rsidRPr="00A10B5F">
        <w:rPr>
          <w:rFonts w:ascii="Arial" w:hAnsi="Arial" w:cs="Arial"/>
          <w:sz w:val="22"/>
          <w:szCs w:val="22"/>
        </w:rPr>
        <w:t xml:space="preserve"> </w:t>
      </w:r>
      <w:hyperlink r:id="rId18" w:history="1">
        <w:r w:rsidRPr="00A10B5F">
          <w:rPr>
            <w:rStyle w:val="Hyperlink"/>
            <w:rFonts w:ascii="Arial" w:hAnsi="Arial" w:cs="Arial"/>
            <w:sz w:val="22"/>
            <w:szCs w:val="22"/>
          </w:rPr>
          <w:t>https://prisonreformtrust.org.uk/wp-content/uploads/2018/02/what-about-me.pdf</w:t>
        </w:r>
      </w:hyperlink>
    </w:p>
    <w:p w14:paraId="4E493F0C" w14:textId="77777777" w:rsidR="00485DE5" w:rsidRPr="00A10B5F" w:rsidRDefault="00485DE5" w:rsidP="0053768B">
      <w:pPr>
        <w:pStyle w:val="ListParagraph"/>
        <w:numPr>
          <w:ilvl w:val="0"/>
          <w:numId w:val="1"/>
        </w:numPr>
        <w:spacing w:line="360" w:lineRule="auto"/>
        <w:rPr>
          <w:rFonts w:ascii="Arial" w:hAnsi="Arial" w:cs="Arial"/>
          <w:sz w:val="22"/>
          <w:szCs w:val="22"/>
          <w:u w:val="single"/>
        </w:rPr>
      </w:pPr>
    </w:p>
    <w:sectPr w:rsidR="00485DE5" w:rsidRPr="00A10B5F" w:rsidSect="008A65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1B07A0"/>
    <w:multiLevelType w:val="hybridMultilevel"/>
    <w:tmpl w:val="80501910"/>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num w:numId="1" w16cid:durableId="1586839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10"/>
    <w:rsid w:val="00011636"/>
    <w:rsid w:val="0001489E"/>
    <w:rsid w:val="0001530F"/>
    <w:rsid w:val="00020548"/>
    <w:rsid w:val="00021769"/>
    <w:rsid w:val="00023271"/>
    <w:rsid w:val="000267BF"/>
    <w:rsid w:val="00030CEF"/>
    <w:rsid w:val="000604C0"/>
    <w:rsid w:val="00077CB1"/>
    <w:rsid w:val="00091066"/>
    <w:rsid w:val="00094E09"/>
    <w:rsid w:val="000C3D8D"/>
    <w:rsid w:val="000D316D"/>
    <w:rsid w:val="000D4454"/>
    <w:rsid w:val="000E6287"/>
    <w:rsid w:val="000F0B07"/>
    <w:rsid w:val="000F747C"/>
    <w:rsid w:val="00112B63"/>
    <w:rsid w:val="00116A8E"/>
    <w:rsid w:val="0012389C"/>
    <w:rsid w:val="00137231"/>
    <w:rsid w:val="00146A8C"/>
    <w:rsid w:val="0014728E"/>
    <w:rsid w:val="0015378C"/>
    <w:rsid w:val="00191BC2"/>
    <w:rsid w:val="001E2F75"/>
    <w:rsid w:val="00230E47"/>
    <w:rsid w:val="002351A3"/>
    <w:rsid w:val="002466BC"/>
    <w:rsid w:val="00247227"/>
    <w:rsid w:val="00250CB7"/>
    <w:rsid w:val="00272367"/>
    <w:rsid w:val="00274004"/>
    <w:rsid w:val="0029115F"/>
    <w:rsid w:val="002A3B4B"/>
    <w:rsid w:val="002A3BC0"/>
    <w:rsid w:val="002A74B9"/>
    <w:rsid w:val="002A77E2"/>
    <w:rsid w:val="002A7B35"/>
    <w:rsid w:val="002B23CF"/>
    <w:rsid w:val="002B61D9"/>
    <w:rsid w:val="002C5215"/>
    <w:rsid w:val="002D2A7D"/>
    <w:rsid w:val="002E1728"/>
    <w:rsid w:val="002E5293"/>
    <w:rsid w:val="003077E6"/>
    <w:rsid w:val="0032222F"/>
    <w:rsid w:val="00322662"/>
    <w:rsid w:val="003249FB"/>
    <w:rsid w:val="003554C1"/>
    <w:rsid w:val="00356B79"/>
    <w:rsid w:val="00376EA7"/>
    <w:rsid w:val="003817C7"/>
    <w:rsid w:val="00382E77"/>
    <w:rsid w:val="00392BB5"/>
    <w:rsid w:val="003B4789"/>
    <w:rsid w:val="003D2CD4"/>
    <w:rsid w:val="003E2773"/>
    <w:rsid w:val="003E5149"/>
    <w:rsid w:val="003F5439"/>
    <w:rsid w:val="00406E97"/>
    <w:rsid w:val="004323C3"/>
    <w:rsid w:val="0043682B"/>
    <w:rsid w:val="00440C4D"/>
    <w:rsid w:val="00443E6D"/>
    <w:rsid w:val="004562FE"/>
    <w:rsid w:val="00477AEE"/>
    <w:rsid w:val="00485DE5"/>
    <w:rsid w:val="004932FC"/>
    <w:rsid w:val="004A24D1"/>
    <w:rsid w:val="004B4D08"/>
    <w:rsid w:val="004C03A1"/>
    <w:rsid w:val="004C0D69"/>
    <w:rsid w:val="004C10A1"/>
    <w:rsid w:val="004C45FB"/>
    <w:rsid w:val="004E5EDD"/>
    <w:rsid w:val="004F2F81"/>
    <w:rsid w:val="00503040"/>
    <w:rsid w:val="00506D19"/>
    <w:rsid w:val="005313B9"/>
    <w:rsid w:val="0053768B"/>
    <w:rsid w:val="005536DA"/>
    <w:rsid w:val="00553EE4"/>
    <w:rsid w:val="00556C1E"/>
    <w:rsid w:val="00557800"/>
    <w:rsid w:val="005772E2"/>
    <w:rsid w:val="005D20D9"/>
    <w:rsid w:val="005E05EA"/>
    <w:rsid w:val="005F64BD"/>
    <w:rsid w:val="005F7CA7"/>
    <w:rsid w:val="006043F8"/>
    <w:rsid w:val="00623AC3"/>
    <w:rsid w:val="006303B1"/>
    <w:rsid w:val="006543A9"/>
    <w:rsid w:val="00661BBF"/>
    <w:rsid w:val="006656C9"/>
    <w:rsid w:val="00667D0E"/>
    <w:rsid w:val="0069577D"/>
    <w:rsid w:val="006C7009"/>
    <w:rsid w:val="006D15B1"/>
    <w:rsid w:val="006D5D1F"/>
    <w:rsid w:val="006E2CCA"/>
    <w:rsid w:val="006F0299"/>
    <w:rsid w:val="0070525B"/>
    <w:rsid w:val="00715ABA"/>
    <w:rsid w:val="00742EC7"/>
    <w:rsid w:val="0074337A"/>
    <w:rsid w:val="00783287"/>
    <w:rsid w:val="0078706D"/>
    <w:rsid w:val="007915F2"/>
    <w:rsid w:val="007A73D6"/>
    <w:rsid w:val="007C1FEE"/>
    <w:rsid w:val="007F549E"/>
    <w:rsid w:val="00811662"/>
    <w:rsid w:val="008215B4"/>
    <w:rsid w:val="00831495"/>
    <w:rsid w:val="00841B6D"/>
    <w:rsid w:val="008466F9"/>
    <w:rsid w:val="00854895"/>
    <w:rsid w:val="00861278"/>
    <w:rsid w:val="008715C0"/>
    <w:rsid w:val="00871C08"/>
    <w:rsid w:val="00875E28"/>
    <w:rsid w:val="008A6510"/>
    <w:rsid w:val="008C70D5"/>
    <w:rsid w:val="008D2F5B"/>
    <w:rsid w:val="008E07A1"/>
    <w:rsid w:val="008E095D"/>
    <w:rsid w:val="008E7560"/>
    <w:rsid w:val="00922A5F"/>
    <w:rsid w:val="00924FF9"/>
    <w:rsid w:val="00945C8D"/>
    <w:rsid w:val="0099691E"/>
    <w:rsid w:val="009C1739"/>
    <w:rsid w:val="009D5BAA"/>
    <w:rsid w:val="009E1A1C"/>
    <w:rsid w:val="009F1175"/>
    <w:rsid w:val="00A01B4C"/>
    <w:rsid w:val="00A10B5F"/>
    <w:rsid w:val="00A16F61"/>
    <w:rsid w:val="00A36197"/>
    <w:rsid w:val="00A36471"/>
    <w:rsid w:val="00A51E3E"/>
    <w:rsid w:val="00A77F62"/>
    <w:rsid w:val="00A82DCD"/>
    <w:rsid w:val="00AA0A56"/>
    <w:rsid w:val="00AA3F6F"/>
    <w:rsid w:val="00AC1CCD"/>
    <w:rsid w:val="00AC45BD"/>
    <w:rsid w:val="00AE36EA"/>
    <w:rsid w:val="00B2620A"/>
    <w:rsid w:val="00B34903"/>
    <w:rsid w:val="00B43A3E"/>
    <w:rsid w:val="00B449B3"/>
    <w:rsid w:val="00B50AFE"/>
    <w:rsid w:val="00B57EAB"/>
    <w:rsid w:val="00B734C1"/>
    <w:rsid w:val="00B7454C"/>
    <w:rsid w:val="00B77F21"/>
    <w:rsid w:val="00B9037B"/>
    <w:rsid w:val="00BA77FD"/>
    <w:rsid w:val="00BB27B6"/>
    <w:rsid w:val="00BB625D"/>
    <w:rsid w:val="00BB77A1"/>
    <w:rsid w:val="00BC0589"/>
    <w:rsid w:val="00BE252E"/>
    <w:rsid w:val="00C0238D"/>
    <w:rsid w:val="00C06A26"/>
    <w:rsid w:val="00C2736C"/>
    <w:rsid w:val="00C3068A"/>
    <w:rsid w:val="00C36C0C"/>
    <w:rsid w:val="00C702FF"/>
    <w:rsid w:val="00C82F13"/>
    <w:rsid w:val="00C870A7"/>
    <w:rsid w:val="00C92E09"/>
    <w:rsid w:val="00CA4EAE"/>
    <w:rsid w:val="00CB17B9"/>
    <w:rsid w:val="00CB25E4"/>
    <w:rsid w:val="00CC71CC"/>
    <w:rsid w:val="00CE5E83"/>
    <w:rsid w:val="00D00C63"/>
    <w:rsid w:val="00D05C3C"/>
    <w:rsid w:val="00D204B4"/>
    <w:rsid w:val="00D31B79"/>
    <w:rsid w:val="00D31D5C"/>
    <w:rsid w:val="00D440C5"/>
    <w:rsid w:val="00D44B39"/>
    <w:rsid w:val="00D47BDE"/>
    <w:rsid w:val="00D61CD4"/>
    <w:rsid w:val="00D73005"/>
    <w:rsid w:val="00D73011"/>
    <w:rsid w:val="00D810F6"/>
    <w:rsid w:val="00D8194C"/>
    <w:rsid w:val="00D82353"/>
    <w:rsid w:val="00D8381D"/>
    <w:rsid w:val="00D908DB"/>
    <w:rsid w:val="00D94DEA"/>
    <w:rsid w:val="00DA74C5"/>
    <w:rsid w:val="00DB71A1"/>
    <w:rsid w:val="00DC28BB"/>
    <w:rsid w:val="00DC7F99"/>
    <w:rsid w:val="00DD4085"/>
    <w:rsid w:val="00DE2BD9"/>
    <w:rsid w:val="00DE5326"/>
    <w:rsid w:val="00DE637A"/>
    <w:rsid w:val="00DF3392"/>
    <w:rsid w:val="00DF41AD"/>
    <w:rsid w:val="00E254B9"/>
    <w:rsid w:val="00E7381B"/>
    <w:rsid w:val="00E8429A"/>
    <w:rsid w:val="00E93AB4"/>
    <w:rsid w:val="00EA7A04"/>
    <w:rsid w:val="00EC6FB8"/>
    <w:rsid w:val="00ED6CE8"/>
    <w:rsid w:val="00F069A1"/>
    <w:rsid w:val="00F11460"/>
    <w:rsid w:val="00F302B5"/>
    <w:rsid w:val="00F45BAC"/>
    <w:rsid w:val="00F640B0"/>
    <w:rsid w:val="00F805F5"/>
    <w:rsid w:val="00FA1635"/>
    <w:rsid w:val="00FB3A3A"/>
    <w:rsid w:val="00FB6F88"/>
    <w:rsid w:val="00FC3A75"/>
    <w:rsid w:val="00FC6F53"/>
    <w:rsid w:val="00FD763F"/>
    <w:rsid w:val="00FE7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2649"/>
  <w15:chartTrackingRefBased/>
  <w15:docId w15:val="{E338A2FD-B35D-104D-98F6-67F5C571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651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A6510"/>
    <w:rPr>
      <w:rFonts w:eastAsiaTheme="minorEastAsia"/>
      <w:kern w:val="0"/>
      <w:sz w:val="22"/>
      <w:szCs w:val="22"/>
      <w:lang w:val="en-US" w:eastAsia="zh-CN"/>
      <w14:ligatures w14:val="none"/>
    </w:rPr>
  </w:style>
  <w:style w:type="paragraph" w:styleId="ListParagraph">
    <w:name w:val="List Paragraph"/>
    <w:basedOn w:val="Normal"/>
    <w:uiPriority w:val="34"/>
    <w:qFormat/>
    <w:rsid w:val="008A6510"/>
    <w:pPr>
      <w:ind w:left="720"/>
      <w:contextualSpacing/>
    </w:pPr>
  </w:style>
  <w:style w:type="character" w:styleId="Hyperlink">
    <w:name w:val="Hyperlink"/>
    <w:basedOn w:val="DefaultParagraphFont"/>
    <w:uiPriority w:val="99"/>
    <w:unhideWhenUsed/>
    <w:rsid w:val="008A6510"/>
    <w:rPr>
      <w:color w:val="0000FF"/>
      <w:u w:val="single"/>
    </w:rPr>
  </w:style>
  <w:style w:type="paragraph" w:styleId="NormalWeb">
    <w:name w:val="Normal (Web)"/>
    <w:basedOn w:val="Normal"/>
    <w:uiPriority w:val="99"/>
    <w:semiHidden/>
    <w:unhideWhenUsed/>
    <w:rsid w:val="00094E0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6E2CCA"/>
    <w:rPr>
      <w:color w:val="605E5C"/>
      <w:shd w:val="clear" w:color="auto" w:fill="E1DFDD"/>
    </w:rPr>
  </w:style>
  <w:style w:type="character" w:styleId="FollowedHyperlink">
    <w:name w:val="FollowedHyperlink"/>
    <w:basedOn w:val="DefaultParagraphFont"/>
    <w:uiPriority w:val="99"/>
    <w:semiHidden/>
    <w:unhideWhenUsed/>
    <w:rsid w:val="007C1F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44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ezproxy.uwtsd.ac.uk/core/services/aop-cambridge-core/content/view/4F48A78382ACBCD5F804F4463402030E/S000712500029199Xa.pdf/women-as-perpetrators-and-victims-of-crime-a-sociological-perspective.pdf" TargetMode="External"/><Relationship Id="rId13" Type="http://schemas.openxmlformats.org/officeDocument/2006/relationships/hyperlink" Target="https://prisonreformtrust.org.uk/project/women-the-criminal-justice-system/" TargetMode="External"/><Relationship Id="rId18" Type="http://schemas.openxmlformats.org/officeDocument/2006/relationships/hyperlink" Target="https://prisonreformtrust.org.uk/wp-content/uploads/2018/02/what-about-me.pdf" TargetMode="External"/><Relationship Id="rId3" Type="http://schemas.openxmlformats.org/officeDocument/2006/relationships/settings" Target="settings.xml"/><Relationship Id="rId7" Type="http://schemas.openxmlformats.org/officeDocument/2006/relationships/hyperlink" Target="https://www-jstor-org.ezproxy.uwtsd.ac.uk/stable/pdf/2083439.pdf?refreqid=fastly-default%3A53a83495738bd559e2ef12bfcc0c04a1&amp;ab_segments=&amp;origin=&amp;initiator=&amp;acceptTC=1" TargetMode="External"/><Relationship Id="rId12" Type="http://schemas.openxmlformats.org/officeDocument/2006/relationships/hyperlink" Target="https://crimsoc.hull.ac.uk/wp-content/uploads/2020/06/2020_Malon_Criminology_Sentencing_Gender.pdf" TargetMode="External"/><Relationship Id="rId17" Type="http://schemas.openxmlformats.org/officeDocument/2006/relationships/hyperlink" Target="https://www.sciencedirect.com/science/article/pii/S0190740918300525" TargetMode="External"/><Relationship Id="rId2" Type="http://schemas.openxmlformats.org/officeDocument/2006/relationships/styles" Target="styles.xml"/><Relationship Id="rId16" Type="http://schemas.openxmlformats.org/officeDocument/2006/relationships/hyperlink" Target="https://www.justiceinspectorates.gov.uk/hmiprisons/2023/03/international-womens-day-have-we-thought-about-women-in-pris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iteseerx.ist.psu.edu/document?repid=rep1&amp;type=pdf&amp;doi=13bd1f0955319d59a34a9649a8018d09bc5d1645" TargetMode="External"/><Relationship Id="rId11" Type="http://schemas.openxmlformats.org/officeDocument/2006/relationships/hyperlink" Target="https://www-tandfonline-com.ezproxy.uwtsd.ac.uk/doi/epdf/10.1300/J012v12n01_03?needAccess=true" TargetMode="External"/><Relationship Id="rId5" Type="http://schemas.openxmlformats.org/officeDocument/2006/relationships/hyperlink" Target="https://digitalcommons.library.umaine.edu/cgi/viewcontent.cgi?article=1000&amp;context=soc_facpub" TargetMode="External"/><Relationship Id="rId15" Type="http://schemas.openxmlformats.org/officeDocument/2006/relationships/hyperlink" Target="https://citeseerx.ist.psu.edu/document?repid=rep1&amp;type=pdf&amp;doi=2376f0d2923d85ceb3838765b670f93f8ab016b5" TargetMode="External"/><Relationship Id="rId10" Type="http://schemas.openxmlformats.org/officeDocument/2006/relationships/hyperlink" Target="https://committees.parliament.uk/publications/23269/documents/169738/defaul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searchbriefings.files.parliament.uk/documents/SN04334/SN04334.pdf" TargetMode="External"/><Relationship Id="rId14" Type="http://schemas.openxmlformats.org/officeDocument/2006/relationships/hyperlink" Target="https://heinonline.org/HOL/LandingPage?handle=hein.journals/fedpro57&amp;div=29&amp;id=&amp;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8</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Critically evaluate the idea that women face issues of “double deviance”</vt:lpstr>
    </vt:vector>
  </TitlesOfParts>
  <Company>Gender, race, religion and crime</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idea that women face issues of “double deviance”</dc:title>
  <dc:subject/>
  <dc:creator>Emma Haggett (2100501)</dc:creator>
  <cp:keywords/>
  <dc:description/>
  <cp:lastModifiedBy>Emma Haggett (2100501)</cp:lastModifiedBy>
  <cp:revision>226</cp:revision>
  <dcterms:created xsi:type="dcterms:W3CDTF">2023-10-23T16:02:00Z</dcterms:created>
  <dcterms:modified xsi:type="dcterms:W3CDTF">2023-10-29T18:24:00Z</dcterms:modified>
</cp:coreProperties>
</file>