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CD8BD7" w14:textId="77777777" w:rsidR="008A23CC" w:rsidRPr="00510667" w:rsidRDefault="00510667" w:rsidP="008A23CC">
      <w:pPr>
        <w:pStyle w:val="Photo"/>
        <w:rPr>
          <w:b/>
          <w:color w:val="auto"/>
          <w:sz w:val="48"/>
          <w:szCs w:val="48"/>
        </w:rPr>
      </w:pPr>
      <w:bookmarkStart w:id="0" w:name="_Toc321147149"/>
      <w:bookmarkStart w:id="1" w:name="_Toc318188227"/>
      <w:bookmarkStart w:id="2" w:name="_Toc318188327"/>
      <w:bookmarkStart w:id="3" w:name="_Toc318189312"/>
      <w:bookmarkStart w:id="4" w:name="_Toc321147011"/>
      <w:r w:rsidRPr="00510667">
        <w:rPr>
          <w:b/>
          <w:color w:val="auto"/>
          <w:sz w:val="48"/>
          <w:szCs w:val="48"/>
        </w:rPr>
        <w:t>MSc Sustainable Construction</w:t>
      </w:r>
    </w:p>
    <w:bookmarkEnd w:id="0"/>
    <w:bookmarkEnd w:id="1"/>
    <w:bookmarkEnd w:id="2"/>
    <w:bookmarkEnd w:id="3"/>
    <w:bookmarkEnd w:id="4"/>
    <w:p w14:paraId="547AAB65" w14:textId="77777777" w:rsidR="00DF2FAC" w:rsidRDefault="00DF2FAC" w:rsidP="008A23CC">
      <w:pPr>
        <w:pStyle w:val="Title"/>
        <w:rPr>
          <w:rFonts w:asciiTheme="minorHAnsi" w:hAnsiTheme="minorHAnsi" w:cstheme="minorHAnsi"/>
          <w:sz w:val="48"/>
          <w:szCs w:val="48"/>
        </w:rPr>
      </w:pPr>
    </w:p>
    <w:p w14:paraId="010E17F0" w14:textId="77777777" w:rsidR="00DF2FAC" w:rsidRDefault="00DF2FAC" w:rsidP="008A23CC">
      <w:pPr>
        <w:pStyle w:val="Title"/>
        <w:rPr>
          <w:rFonts w:asciiTheme="minorHAnsi" w:hAnsiTheme="minorHAnsi" w:cstheme="minorHAnsi"/>
          <w:sz w:val="48"/>
          <w:szCs w:val="48"/>
        </w:rPr>
      </w:pPr>
      <w:r>
        <w:rPr>
          <w:rFonts w:asciiTheme="minorHAnsi" w:hAnsiTheme="minorHAnsi" w:cstheme="minorHAnsi"/>
          <w:noProof/>
          <w:sz w:val="48"/>
          <w:szCs w:val="48"/>
          <w:lang w:val="en-GB" w:eastAsia="en-GB"/>
        </w:rPr>
        <w:drawing>
          <wp:anchor distT="0" distB="0" distL="114300" distR="114300" simplePos="0" relativeHeight="251658240" behindDoc="0" locked="0" layoutInCell="1" allowOverlap="1" wp14:anchorId="35A60421" wp14:editId="3CF938A2">
            <wp:simplePos x="0" y="0"/>
            <wp:positionH relativeFrom="margin">
              <wp:posOffset>-2195360</wp:posOffset>
            </wp:positionH>
            <wp:positionV relativeFrom="paragraph">
              <wp:posOffset>586602</wp:posOffset>
            </wp:positionV>
            <wp:extent cx="9372253" cy="1749287"/>
            <wp:effectExtent l="0" t="0" r="635" b="381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61213_153056.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372253" cy="1749287"/>
                    </a:xfrm>
                    <a:prstGeom prst="rect">
                      <a:avLst/>
                    </a:prstGeom>
                  </pic:spPr>
                </pic:pic>
              </a:graphicData>
            </a:graphic>
            <wp14:sizeRelH relativeFrom="margin">
              <wp14:pctWidth>0</wp14:pctWidth>
            </wp14:sizeRelH>
            <wp14:sizeRelV relativeFrom="margin">
              <wp14:pctHeight>0</wp14:pctHeight>
            </wp14:sizeRelV>
          </wp:anchor>
        </w:drawing>
      </w:r>
    </w:p>
    <w:p w14:paraId="14B9084A" w14:textId="77777777" w:rsidR="00DF2FAC" w:rsidRDefault="00DF2FAC" w:rsidP="008A23CC">
      <w:pPr>
        <w:pStyle w:val="Title"/>
        <w:rPr>
          <w:rFonts w:asciiTheme="minorHAnsi" w:hAnsiTheme="minorHAnsi" w:cstheme="minorHAnsi"/>
          <w:sz w:val="48"/>
          <w:szCs w:val="48"/>
        </w:rPr>
      </w:pPr>
    </w:p>
    <w:p w14:paraId="197FB7E8" w14:textId="77777777" w:rsidR="00DF2FAC" w:rsidRDefault="00DF2FAC" w:rsidP="008A23CC">
      <w:pPr>
        <w:pStyle w:val="Title"/>
        <w:rPr>
          <w:rFonts w:asciiTheme="minorHAnsi" w:hAnsiTheme="minorHAnsi" w:cstheme="minorHAnsi"/>
          <w:sz w:val="48"/>
          <w:szCs w:val="48"/>
        </w:rPr>
      </w:pPr>
    </w:p>
    <w:p w14:paraId="53BF0706" w14:textId="77777777" w:rsidR="00DF2FAC" w:rsidRDefault="00DF2FAC" w:rsidP="008A23CC">
      <w:pPr>
        <w:pStyle w:val="Title"/>
        <w:rPr>
          <w:rFonts w:asciiTheme="minorHAnsi" w:hAnsiTheme="minorHAnsi" w:cstheme="minorHAnsi"/>
          <w:sz w:val="48"/>
          <w:szCs w:val="48"/>
        </w:rPr>
      </w:pPr>
    </w:p>
    <w:p w14:paraId="627D5B2A" w14:textId="77777777" w:rsidR="00DF2FAC" w:rsidRDefault="00DF2FAC" w:rsidP="008A23CC">
      <w:pPr>
        <w:pStyle w:val="Title"/>
        <w:rPr>
          <w:rFonts w:asciiTheme="minorHAnsi" w:hAnsiTheme="minorHAnsi" w:cstheme="minorHAnsi"/>
          <w:sz w:val="48"/>
          <w:szCs w:val="48"/>
        </w:rPr>
      </w:pPr>
    </w:p>
    <w:p w14:paraId="7E1F44A7" w14:textId="77777777" w:rsidR="00DF2FAC" w:rsidRDefault="00DF2FAC" w:rsidP="008A23CC">
      <w:pPr>
        <w:pStyle w:val="Title"/>
        <w:rPr>
          <w:rFonts w:asciiTheme="minorHAnsi" w:hAnsiTheme="minorHAnsi" w:cstheme="minorHAnsi"/>
          <w:sz w:val="48"/>
          <w:szCs w:val="48"/>
        </w:rPr>
      </w:pPr>
    </w:p>
    <w:p w14:paraId="1099B82D" w14:textId="77777777" w:rsidR="00DF2FAC" w:rsidRDefault="00DF2FAC" w:rsidP="008A23CC">
      <w:pPr>
        <w:pStyle w:val="Title"/>
        <w:rPr>
          <w:rFonts w:asciiTheme="minorHAnsi" w:hAnsiTheme="minorHAnsi" w:cstheme="minorHAnsi"/>
          <w:sz w:val="48"/>
          <w:szCs w:val="48"/>
        </w:rPr>
      </w:pPr>
    </w:p>
    <w:p w14:paraId="743B5369" w14:textId="77777777" w:rsidR="00DF2FAC" w:rsidRDefault="00C00AA2" w:rsidP="008A23CC">
      <w:pPr>
        <w:pStyle w:val="Title"/>
        <w:rPr>
          <w:rFonts w:asciiTheme="minorHAnsi" w:hAnsiTheme="minorHAnsi" w:cstheme="minorHAnsi"/>
          <w:sz w:val="48"/>
          <w:szCs w:val="48"/>
        </w:rPr>
      </w:pPr>
      <w:r>
        <w:rPr>
          <w:rFonts w:asciiTheme="minorHAnsi" w:hAnsiTheme="minorHAnsi" w:cstheme="minorHAnsi"/>
          <w:noProof/>
          <w:sz w:val="48"/>
          <w:szCs w:val="48"/>
          <w:lang w:val="en-GB" w:eastAsia="en-GB"/>
        </w:rPr>
        <mc:AlternateContent>
          <mc:Choice Requires="wps">
            <w:drawing>
              <wp:anchor distT="0" distB="0" distL="114300" distR="114300" simplePos="0" relativeHeight="251659264" behindDoc="0" locked="0" layoutInCell="1" allowOverlap="1" wp14:anchorId="3FFE861A" wp14:editId="226B78D3">
                <wp:simplePos x="0" y="0"/>
                <wp:positionH relativeFrom="page">
                  <wp:align>right</wp:align>
                </wp:positionH>
                <wp:positionV relativeFrom="paragraph">
                  <wp:posOffset>61595</wp:posOffset>
                </wp:positionV>
                <wp:extent cx="6496050" cy="3857625"/>
                <wp:effectExtent l="0" t="0" r="0" b="0"/>
                <wp:wrapNone/>
                <wp:docPr id="7" name="Text Box 7"/>
                <wp:cNvGraphicFramePr/>
                <a:graphic xmlns:a="http://schemas.openxmlformats.org/drawingml/2006/main">
                  <a:graphicData uri="http://schemas.microsoft.com/office/word/2010/wordprocessingShape">
                    <wps:wsp>
                      <wps:cNvSpPr txBox="1"/>
                      <wps:spPr>
                        <a:xfrm>
                          <a:off x="0" y="0"/>
                          <a:ext cx="6496050" cy="3857625"/>
                        </a:xfrm>
                        <a:prstGeom prst="rect">
                          <a:avLst/>
                        </a:prstGeom>
                        <a:noFill/>
                        <a:ln w="6350">
                          <a:noFill/>
                        </a:ln>
                      </wps:spPr>
                      <wps:txbx>
                        <w:txbxContent>
                          <w:p w14:paraId="2BD57D89" w14:textId="77777777" w:rsidR="00CE54B3" w:rsidRPr="00DF2FAC" w:rsidRDefault="00CE54B3" w:rsidP="00C00AA2">
                            <w:pPr>
                              <w:pStyle w:val="Title"/>
                              <w:ind w:left="2832"/>
                              <w:rPr>
                                <w:b/>
                                <w:sz w:val="48"/>
                                <w:szCs w:val="48"/>
                              </w:rPr>
                            </w:pPr>
                            <w:r>
                              <w:rPr>
                                <w:rFonts w:asciiTheme="minorHAnsi" w:hAnsiTheme="minorHAnsi" w:cstheme="minorHAnsi"/>
                                <w:b/>
                                <w:sz w:val="48"/>
                                <w:szCs w:val="48"/>
                              </w:rPr>
                              <w:t xml:space="preserve">Future Proofing within </w:t>
                            </w:r>
                            <w:r w:rsidRPr="00DF2FAC">
                              <w:rPr>
                                <w:rFonts w:asciiTheme="minorHAnsi" w:hAnsiTheme="minorHAnsi" w:cstheme="minorHAnsi"/>
                                <w:b/>
                                <w:sz w:val="48"/>
                                <w:szCs w:val="48"/>
                              </w:rPr>
                              <w:t xml:space="preserve">Social Housing </w:t>
                            </w:r>
                            <w:r>
                              <w:rPr>
                                <w:rFonts w:asciiTheme="minorHAnsi" w:hAnsiTheme="minorHAnsi" w:cstheme="minorHAnsi"/>
                                <w:b/>
                                <w:sz w:val="48"/>
                                <w:szCs w:val="48"/>
                              </w:rPr>
                              <w:t>Developments</w:t>
                            </w:r>
                          </w:p>
                          <w:p w14:paraId="383DC0F2" w14:textId="77777777" w:rsidR="00CE54B3" w:rsidRPr="00DF2FAC" w:rsidRDefault="00CE54B3" w:rsidP="00C00AA2">
                            <w:pPr>
                              <w:pStyle w:val="Subtitle"/>
                              <w:rPr>
                                <w:sz w:val="48"/>
                                <w:szCs w:val="48"/>
                              </w:rPr>
                            </w:pPr>
                          </w:p>
                          <w:p w14:paraId="341FC507" w14:textId="77777777" w:rsidR="00CE54B3" w:rsidRPr="00DF2FAC" w:rsidRDefault="00CE54B3" w:rsidP="00237F33">
                            <w:pPr>
                              <w:pStyle w:val="Title"/>
                              <w:ind w:left="2832"/>
                              <w:rPr>
                                <w:rFonts w:asciiTheme="minorHAnsi" w:hAnsiTheme="minorHAnsi" w:cstheme="minorHAnsi"/>
                                <w:sz w:val="48"/>
                                <w:szCs w:val="48"/>
                              </w:rPr>
                            </w:pPr>
                            <w:r w:rsidRPr="00DF2FAC">
                              <w:rPr>
                                <w:rFonts w:asciiTheme="minorHAnsi" w:hAnsiTheme="minorHAnsi" w:cstheme="minorHAnsi"/>
                                <w:sz w:val="48"/>
                                <w:szCs w:val="48"/>
                              </w:rPr>
                              <w:t xml:space="preserve">Sebastian Haley and Wayne Francis </w:t>
                            </w:r>
                            <w:r w:rsidRPr="00DF2FAC">
                              <w:rPr>
                                <w:rFonts w:cstheme="majorHAnsi"/>
                                <w:sz w:val="48"/>
                                <w:szCs w:val="48"/>
                              </w:rPr>
                              <w:t xml:space="preserve">Future Proofing Construction </w:t>
                            </w:r>
                            <w:hyperlink r:id="rId11" w:tooltip="M7X01369" w:history="1">
                              <w:r w:rsidRPr="00DF2FAC">
                                <w:rPr>
                                  <w:rFonts w:cstheme="majorHAnsi"/>
                                  <w:sz w:val="48"/>
                                  <w:szCs w:val="48"/>
                                </w:rPr>
                                <w:t>(M7X01369)</w:t>
                              </w:r>
                            </w:hyperlink>
                            <w:bookmarkStart w:id="5" w:name="_GoBack"/>
                            <w:bookmarkEnd w:id="5"/>
                            <w:r w:rsidR="00237F33" w:rsidRPr="00DF2FAC">
                              <w:rPr>
                                <w:rFonts w:asciiTheme="minorHAnsi" w:hAnsiTheme="minorHAnsi" w:cstheme="minorHAnsi"/>
                                <w:sz w:val="48"/>
                                <w:szCs w:val="48"/>
                              </w:rPr>
                              <w:t xml:space="preserve"> </w:t>
                            </w:r>
                            <w:r w:rsidRPr="00DF2FAC">
                              <w:rPr>
                                <w:rFonts w:asciiTheme="minorHAnsi" w:hAnsiTheme="minorHAnsi" w:cstheme="minorHAnsi"/>
                                <w:sz w:val="48"/>
                                <w:szCs w:val="48"/>
                              </w:rPr>
                              <w:t>12 January 2017</w:t>
                            </w:r>
                          </w:p>
                          <w:p w14:paraId="41D67176" w14:textId="77777777" w:rsidR="00CE54B3" w:rsidRDefault="00CE54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FFE861A" id="_x0000_t202" coordsize="21600,21600" o:spt="202" path="m,l,21600r21600,l21600,xe">
                <v:stroke joinstyle="miter"/>
                <v:path gradientshapeok="t" o:connecttype="rect"/>
              </v:shapetype>
              <v:shape id="Text Box 7" o:spid="_x0000_s1026" type="#_x0000_t202" style="position:absolute;margin-left:460.3pt;margin-top:4.85pt;width:511.5pt;height:303.75pt;z-index:251659264;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" filled="f" stroked="f" strokeweight=".5pt">
                <v:textbox>
                  <w:txbxContent>
                    <w:p w14:paraId="2BD57D89" w14:textId="77777777" w:rsidR="00CE54B3" w:rsidRPr="00DF2FAC" w:rsidRDefault="00CE54B3" w:rsidP="00C00AA2">
                      <w:pPr>
                        <w:pStyle w:val="Title"/>
                        <w:ind w:left="2832"/>
                        <w:rPr>
                          <w:b/>
                          <w:sz w:val="48"/>
                          <w:szCs w:val="48"/>
                        </w:rPr>
                      </w:pPr>
                      <w:r>
                        <w:rPr>
                          <w:rFonts w:asciiTheme="minorHAnsi" w:hAnsiTheme="minorHAnsi" w:cstheme="minorHAnsi"/>
                          <w:b/>
                          <w:sz w:val="48"/>
                          <w:szCs w:val="48"/>
                        </w:rPr>
                        <w:t xml:space="preserve">Future Proofing within </w:t>
                      </w:r>
                      <w:r w:rsidRPr="00DF2FAC">
                        <w:rPr>
                          <w:rFonts w:asciiTheme="minorHAnsi" w:hAnsiTheme="minorHAnsi" w:cstheme="minorHAnsi"/>
                          <w:b/>
                          <w:sz w:val="48"/>
                          <w:szCs w:val="48"/>
                        </w:rPr>
                        <w:t xml:space="preserve">Social Housing </w:t>
                      </w:r>
                      <w:r>
                        <w:rPr>
                          <w:rFonts w:asciiTheme="minorHAnsi" w:hAnsiTheme="minorHAnsi" w:cstheme="minorHAnsi"/>
                          <w:b/>
                          <w:sz w:val="48"/>
                          <w:szCs w:val="48"/>
                        </w:rPr>
                        <w:t>Developments</w:t>
                      </w:r>
                    </w:p>
                    <w:p w14:paraId="383DC0F2" w14:textId="77777777" w:rsidR="00CE54B3" w:rsidRPr="00DF2FAC" w:rsidRDefault="00CE54B3" w:rsidP="00C00AA2">
                      <w:pPr>
                        <w:pStyle w:val="Subtitle"/>
                        <w:rPr>
                          <w:sz w:val="48"/>
                          <w:szCs w:val="48"/>
                        </w:rPr>
                      </w:pPr>
                    </w:p>
                    <w:p w14:paraId="341FC507" w14:textId="77777777" w:rsidR="00CE54B3" w:rsidRPr="00DF2FAC" w:rsidRDefault="00CE54B3" w:rsidP="00237F33">
                      <w:pPr>
                        <w:pStyle w:val="Title"/>
                        <w:ind w:left="2832"/>
                        <w:rPr>
                          <w:rFonts w:asciiTheme="minorHAnsi" w:hAnsiTheme="minorHAnsi" w:cstheme="minorHAnsi"/>
                          <w:sz w:val="48"/>
                          <w:szCs w:val="48"/>
                        </w:rPr>
                      </w:pPr>
                      <w:r w:rsidRPr="00DF2FAC">
                        <w:rPr>
                          <w:rFonts w:asciiTheme="minorHAnsi" w:hAnsiTheme="minorHAnsi" w:cstheme="minorHAnsi"/>
                          <w:sz w:val="48"/>
                          <w:szCs w:val="48"/>
                        </w:rPr>
                        <w:t xml:space="preserve">Sebastian Haley and Wayne Francis </w:t>
                      </w:r>
                      <w:r w:rsidRPr="00DF2FAC">
                        <w:rPr>
                          <w:rFonts w:cstheme="majorHAnsi"/>
                          <w:sz w:val="48"/>
                          <w:szCs w:val="48"/>
                        </w:rPr>
                        <w:t xml:space="preserve">Future Proofing Construction </w:t>
                      </w:r>
                      <w:hyperlink r:id="rId12" w:tooltip="M7X01369" w:history="1">
                        <w:r w:rsidRPr="00DF2FAC">
                          <w:rPr>
                            <w:rFonts w:cstheme="majorHAnsi"/>
                            <w:sz w:val="48"/>
                            <w:szCs w:val="48"/>
                          </w:rPr>
                          <w:t>(M7X01369)</w:t>
                        </w:r>
                      </w:hyperlink>
                      <w:bookmarkStart w:id="6" w:name="_GoBack"/>
                      <w:bookmarkEnd w:id="6"/>
                      <w:r w:rsidR="00237F33" w:rsidRPr="00DF2FAC">
                        <w:rPr>
                          <w:rFonts w:asciiTheme="minorHAnsi" w:hAnsiTheme="minorHAnsi" w:cstheme="minorHAnsi"/>
                          <w:sz w:val="48"/>
                          <w:szCs w:val="48"/>
                        </w:rPr>
                        <w:t xml:space="preserve"> </w:t>
                      </w:r>
                      <w:r w:rsidRPr="00DF2FAC">
                        <w:rPr>
                          <w:rFonts w:asciiTheme="minorHAnsi" w:hAnsiTheme="minorHAnsi" w:cstheme="minorHAnsi"/>
                          <w:sz w:val="48"/>
                          <w:szCs w:val="48"/>
                        </w:rPr>
                        <w:t>12 January 2017</w:t>
                      </w:r>
                    </w:p>
                    <w:p w14:paraId="41D67176" w14:textId="77777777" w:rsidR="00CE54B3" w:rsidRDefault="00CE54B3"/>
                  </w:txbxContent>
                </v:textbox>
                <w10:wrap anchorx="page"/>
              </v:shape>
            </w:pict>
          </mc:Fallback>
        </mc:AlternateContent>
      </w:r>
    </w:p>
    <w:p w14:paraId="22FBE4C6" w14:textId="77777777" w:rsidR="00D87268" w:rsidRDefault="00D87268">
      <w:pPr>
        <w:pStyle w:val="Title"/>
        <w:rPr>
          <w:rFonts w:asciiTheme="minorHAnsi" w:hAnsiTheme="minorHAnsi" w:cstheme="minorHAnsi"/>
        </w:rPr>
      </w:pPr>
    </w:p>
    <w:p w14:paraId="34843CB3" w14:textId="77777777" w:rsidR="00D87268" w:rsidRDefault="00D87268">
      <w:pPr>
        <w:pStyle w:val="Title"/>
        <w:rPr>
          <w:rFonts w:asciiTheme="minorHAnsi" w:hAnsiTheme="minorHAnsi" w:cstheme="minorHAnsi"/>
        </w:rPr>
      </w:pPr>
    </w:p>
    <w:p w14:paraId="50195E6B" w14:textId="77777777" w:rsidR="00C00AA2" w:rsidRDefault="00C00AA2">
      <w:pPr>
        <w:pStyle w:val="Title"/>
        <w:rPr>
          <w:rFonts w:asciiTheme="minorHAnsi" w:hAnsiTheme="minorHAnsi" w:cstheme="minorHAnsi"/>
        </w:rPr>
      </w:pPr>
    </w:p>
    <w:p w14:paraId="7847FBF8" w14:textId="77777777" w:rsidR="00C00AA2" w:rsidRDefault="00C00AA2">
      <w:pPr>
        <w:pStyle w:val="Title"/>
        <w:rPr>
          <w:rFonts w:asciiTheme="minorHAnsi" w:hAnsiTheme="minorHAnsi" w:cstheme="minorHAnsi"/>
        </w:rPr>
      </w:pPr>
    </w:p>
    <w:p w14:paraId="7C9A55C5" w14:textId="77777777" w:rsidR="00C00AA2" w:rsidRDefault="00C00AA2">
      <w:pPr>
        <w:pStyle w:val="Title"/>
        <w:rPr>
          <w:rFonts w:asciiTheme="minorHAnsi" w:hAnsiTheme="minorHAnsi" w:cstheme="minorHAnsi"/>
        </w:rPr>
      </w:pPr>
    </w:p>
    <w:p w14:paraId="47D9705C" w14:textId="77777777" w:rsidR="00C00AA2" w:rsidRDefault="00C00AA2">
      <w:pPr>
        <w:pStyle w:val="Title"/>
        <w:rPr>
          <w:rFonts w:asciiTheme="minorHAnsi" w:hAnsiTheme="minorHAnsi" w:cstheme="minorHAnsi"/>
        </w:rPr>
      </w:pPr>
    </w:p>
    <w:p w14:paraId="7BB854C2" w14:textId="77777777" w:rsidR="00C00AA2" w:rsidRDefault="00C00AA2">
      <w:pPr>
        <w:pStyle w:val="Title"/>
        <w:rPr>
          <w:rFonts w:asciiTheme="minorHAnsi" w:hAnsiTheme="minorHAnsi" w:cstheme="minorHAnsi"/>
        </w:rPr>
      </w:pPr>
    </w:p>
    <w:p w14:paraId="6998806C" w14:textId="77777777" w:rsidR="00C00AA2" w:rsidRDefault="00C00AA2">
      <w:pPr>
        <w:pStyle w:val="Title"/>
        <w:rPr>
          <w:rFonts w:asciiTheme="minorHAnsi" w:hAnsiTheme="minorHAnsi" w:cstheme="minorHAnsi"/>
        </w:rPr>
      </w:pPr>
    </w:p>
    <w:p w14:paraId="1A83A972" w14:textId="77777777" w:rsidR="00C00AA2" w:rsidRDefault="00C00AA2">
      <w:pPr>
        <w:pStyle w:val="Title"/>
        <w:rPr>
          <w:rFonts w:asciiTheme="minorHAnsi" w:hAnsiTheme="minorHAnsi" w:cstheme="minorHAnsi"/>
        </w:rPr>
      </w:pPr>
    </w:p>
    <w:p w14:paraId="480837B5" w14:textId="77777777" w:rsidR="00C00AA2" w:rsidRDefault="00C00AA2">
      <w:pPr>
        <w:pStyle w:val="Title"/>
        <w:rPr>
          <w:rFonts w:asciiTheme="minorHAnsi" w:hAnsiTheme="minorHAnsi" w:cstheme="minorHAnsi"/>
        </w:rPr>
      </w:pPr>
    </w:p>
    <w:p w14:paraId="7E4DE48E" w14:textId="77777777" w:rsidR="00551E05" w:rsidRPr="00DF2FAC" w:rsidRDefault="00920E13" w:rsidP="00551E05">
      <w:pPr>
        <w:pStyle w:val="Heading1"/>
        <w:rPr>
          <w:rFonts w:asciiTheme="minorHAnsi" w:hAnsiTheme="minorHAnsi" w:cstheme="minorHAnsi"/>
        </w:rPr>
      </w:pPr>
      <w:r w:rsidRPr="00DF2FAC">
        <w:rPr>
          <w:rFonts w:asciiTheme="minorHAnsi" w:hAnsiTheme="minorHAnsi" w:cstheme="minorHAnsi"/>
        </w:rPr>
        <w:lastRenderedPageBreak/>
        <w:t xml:space="preserve">Executive </w:t>
      </w:r>
      <w:r w:rsidR="00551E05" w:rsidRPr="00DF2FAC">
        <w:rPr>
          <w:rFonts w:asciiTheme="minorHAnsi" w:hAnsiTheme="minorHAnsi" w:cstheme="minorHAnsi"/>
        </w:rPr>
        <w:t>Summary</w:t>
      </w:r>
    </w:p>
    <w:p w14:paraId="0D461892" w14:textId="77777777" w:rsidR="00FD22A6" w:rsidRDefault="00D87268" w:rsidP="00D1012A">
      <w:pPr>
        <w:rPr>
          <w:rFonts w:cstheme="minorHAnsi"/>
        </w:rPr>
      </w:pPr>
      <w:r w:rsidRPr="00DF2FAC">
        <w:rPr>
          <w:rFonts w:cstheme="minorHAnsi"/>
        </w:rPr>
        <w:t xml:space="preserve">This report aims to investigate characteristics of </w:t>
      </w:r>
      <w:r w:rsidR="00920E13" w:rsidRPr="00DF2FAC">
        <w:rPr>
          <w:rFonts w:cstheme="minorHAnsi"/>
        </w:rPr>
        <w:t>a social housing development</w:t>
      </w:r>
      <w:r w:rsidRPr="00DF2FAC">
        <w:rPr>
          <w:rFonts w:cstheme="minorHAnsi"/>
        </w:rPr>
        <w:t xml:space="preserve"> specifically in con</w:t>
      </w:r>
      <w:r w:rsidR="00920E13" w:rsidRPr="00DF2FAC">
        <w:rPr>
          <w:rFonts w:cstheme="minorHAnsi"/>
        </w:rPr>
        <w:t xml:space="preserve">text of future proofing </w:t>
      </w:r>
      <w:r w:rsidR="00D1012A" w:rsidRPr="00DF2FAC">
        <w:rPr>
          <w:rFonts w:cstheme="minorHAnsi"/>
        </w:rPr>
        <w:t>and</w:t>
      </w:r>
      <w:r w:rsidR="00771B17">
        <w:rPr>
          <w:rFonts w:cstheme="minorHAnsi"/>
        </w:rPr>
        <w:t xml:space="preserve"> to</w:t>
      </w:r>
      <w:r w:rsidRPr="00DF2FAC">
        <w:rPr>
          <w:rFonts w:cstheme="minorHAnsi"/>
        </w:rPr>
        <w:t xml:space="preserve"> generate and streamline</w:t>
      </w:r>
      <w:r w:rsidR="00920E13" w:rsidRPr="00DF2FAC">
        <w:rPr>
          <w:rFonts w:cstheme="minorHAnsi"/>
        </w:rPr>
        <w:t xml:space="preserve"> some</w:t>
      </w:r>
      <w:r w:rsidRPr="00DF2FAC">
        <w:rPr>
          <w:rFonts w:cstheme="minorHAnsi"/>
        </w:rPr>
        <w:t xml:space="preserve"> insights</w:t>
      </w:r>
      <w:r w:rsidR="00DF4420">
        <w:rPr>
          <w:rFonts w:cstheme="minorHAnsi"/>
        </w:rPr>
        <w:t xml:space="preserve"> and concepts spanning over building materials, function, technologies, and community development</w:t>
      </w:r>
      <w:r w:rsidR="00FD1DE0">
        <w:rPr>
          <w:rFonts w:cstheme="minorHAnsi"/>
        </w:rPr>
        <w:t>.</w:t>
      </w:r>
      <w:r w:rsidR="00DF4420">
        <w:rPr>
          <w:rFonts w:cstheme="minorHAnsi"/>
        </w:rPr>
        <w:t xml:space="preserve"> The report uses a case study of the O</w:t>
      </w:r>
      <w:r w:rsidR="00823AF4">
        <w:rPr>
          <w:rFonts w:cstheme="minorHAnsi"/>
        </w:rPr>
        <w:t xml:space="preserve">ld Oak Co-operative Housing development in </w:t>
      </w:r>
      <w:r w:rsidR="00FD1DE0">
        <w:rPr>
          <w:rFonts w:cstheme="minorHAnsi"/>
        </w:rPr>
        <w:t>Carmarthenshire</w:t>
      </w:r>
      <w:r w:rsidR="00823AF4">
        <w:rPr>
          <w:rFonts w:cstheme="minorHAnsi"/>
        </w:rPr>
        <w:t xml:space="preserve"> where these aspects have been developed.</w:t>
      </w:r>
      <w:r w:rsidR="00920E13" w:rsidRPr="00DF2FAC">
        <w:rPr>
          <w:rFonts w:cstheme="minorHAnsi"/>
        </w:rPr>
        <w:t xml:space="preserve"> </w:t>
      </w:r>
      <w:r w:rsidR="00DF4420">
        <w:rPr>
          <w:rFonts w:cstheme="minorHAnsi"/>
        </w:rPr>
        <w:t>T</w:t>
      </w:r>
      <w:r w:rsidR="00BC4C16" w:rsidRPr="00DF2FAC">
        <w:rPr>
          <w:rFonts w:cstheme="minorHAnsi"/>
        </w:rPr>
        <w:t>his report is limited to a single housing development</w:t>
      </w:r>
      <w:r w:rsidR="00DF4420">
        <w:rPr>
          <w:rFonts w:cstheme="minorHAnsi"/>
        </w:rPr>
        <w:t xml:space="preserve"> and the research developed is within a Welsh context.</w:t>
      </w:r>
      <w:r w:rsidR="00823AF4">
        <w:rPr>
          <w:rFonts w:cstheme="minorHAnsi"/>
        </w:rPr>
        <w:t xml:space="preserve"> </w:t>
      </w:r>
    </w:p>
    <w:p w14:paraId="55294B9D" w14:textId="77777777" w:rsidR="00D1012A" w:rsidRDefault="00823AF4" w:rsidP="00D1012A">
      <w:pPr>
        <w:rPr>
          <w:rFonts w:cstheme="minorHAnsi"/>
        </w:rPr>
      </w:pPr>
      <w:r>
        <w:rPr>
          <w:rFonts w:cstheme="minorHAnsi"/>
        </w:rPr>
        <w:t>Co-operative housing initiatives in Wales has only recently received funding incentives, and in a wider context has not received muc</w:t>
      </w:r>
      <w:r w:rsidR="00FD1DE0">
        <w:rPr>
          <w:rFonts w:cstheme="minorHAnsi"/>
        </w:rPr>
        <w:t>h developmental research and</w:t>
      </w:r>
      <w:r>
        <w:rPr>
          <w:rFonts w:cstheme="minorHAnsi"/>
        </w:rPr>
        <w:t xml:space="preserve"> so comparative analysis within </w:t>
      </w:r>
      <w:r w:rsidR="00DF4420">
        <w:rPr>
          <w:rFonts w:cstheme="minorHAnsi"/>
        </w:rPr>
        <w:t>community development</w:t>
      </w:r>
      <w:r>
        <w:rPr>
          <w:rFonts w:cstheme="minorHAnsi"/>
        </w:rPr>
        <w:t xml:space="preserve"> </w:t>
      </w:r>
      <w:r w:rsidR="00DF4420">
        <w:rPr>
          <w:rFonts w:cstheme="minorHAnsi"/>
        </w:rPr>
        <w:t xml:space="preserve">and social housing </w:t>
      </w:r>
      <w:r w:rsidR="00B64394">
        <w:rPr>
          <w:rFonts w:cstheme="minorHAnsi"/>
        </w:rPr>
        <w:t>aspects are</w:t>
      </w:r>
      <w:r>
        <w:rPr>
          <w:rFonts w:cstheme="minorHAnsi"/>
        </w:rPr>
        <w:t xml:space="preserve"> limited</w:t>
      </w:r>
      <w:r w:rsidR="00FD1DE0">
        <w:rPr>
          <w:rFonts w:cstheme="minorHAnsi"/>
        </w:rPr>
        <w:t>.</w:t>
      </w:r>
    </w:p>
    <w:p w14:paraId="2C46B72E" w14:textId="77777777" w:rsidR="00FD1DE0" w:rsidRDefault="00FD1DE0" w:rsidP="00D1012A">
      <w:pPr>
        <w:rPr>
          <w:rFonts w:cstheme="minorHAnsi"/>
        </w:rPr>
      </w:pPr>
      <w:r>
        <w:rPr>
          <w:rFonts w:cstheme="minorHAnsi"/>
        </w:rPr>
        <w:t xml:space="preserve">The approach </w:t>
      </w:r>
      <w:r w:rsidR="00B64394">
        <w:rPr>
          <w:rFonts w:cstheme="minorHAnsi"/>
        </w:rPr>
        <w:t xml:space="preserve">to </w:t>
      </w:r>
      <w:r w:rsidR="00FD22A6">
        <w:rPr>
          <w:rFonts w:cstheme="minorHAnsi"/>
        </w:rPr>
        <w:t>this</w:t>
      </w:r>
      <w:r w:rsidR="00DF4420">
        <w:rPr>
          <w:rFonts w:cstheme="minorHAnsi"/>
        </w:rPr>
        <w:t xml:space="preserve"> study of future proofing within</w:t>
      </w:r>
      <w:r>
        <w:rPr>
          <w:rFonts w:cstheme="minorHAnsi"/>
        </w:rPr>
        <w:t xml:space="preserve"> social housing has been conducted through site visits, email correspondenc</w:t>
      </w:r>
      <w:r w:rsidR="00DF4420">
        <w:rPr>
          <w:rFonts w:cstheme="minorHAnsi"/>
        </w:rPr>
        <w:t xml:space="preserve">e with </w:t>
      </w:r>
      <w:r w:rsidR="00FD22A6">
        <w:rPr>
          <w:rFonts w:cstheme="minorHAnsi"/>
        </w:rPr>
        <w:t xml:space="preserve">the </w:t>
      </w:r>
      <w:r w:rsidR="00DF4420">
        <w:rPr>
          <w:rFonts w:cstheme="minorHAnsi"/>
        </w:rPr>
        <w:t xml:space="preserve">design team, </w:t>
      </w:r>
      <w:r w:rsidR="00FD22A6">
        <w:rPr>
          <w:rFonts w:cstheme="minorHAnsi"/>
        </w:rPr>
        <w:t xml:space="preserve">the </w:t>
      </w:r>
      <w:r w:rsidR="00DF4420">
        <w:rPr>
          <w:rFonts w:cstheme="minorHAnsi"/>
        </w:rPr>
        <w:t>Registered Social Landlord, the Principle C</w:t>
      </w:r>
      <w:r>
        <w:rPr>
          <w:rFonts w:cstheme="minorHAnsi"/>
        </w:rPr>
        <w:t>ontractor and local residence. References and comparisons are drawn upon through wider academic research in the</w:t>
      </w:r>
      <w:r w:rsidR="004216BB">
        <w:rPr>
          <w:rFonts w:cstheme="minorHAnsi"/>
        </w:rPr>
        <w:t xml:space="preserve"> relevant</w:t>
      </w:r>
      <w:r>
        <w:rPr>
          <w:rFonts w:cstheme="minorHAnsi"/>
        </w:rPr>
        <w:t xml:space="preserve"> subject area</w:t>
      </w:r>
      <w:r w:rsidR="004216BB">
        <w:rPr>
          <w:rFonts w:cstheme="minorHAnsi"/>
        </w:rPr>
        <w:t>s</w:t>
      </w:r>
      <w:r>
        <w:rPr>
          <w:rFonts w:cstheme="minorHAnsi"/>
        </w:rPr>
        <w:t>.</w:t>
      </w:r>
    </w:p>
    <w:p w14:paraId="2FEE1DD4" w14:textId="77777777" w:rsidR="004216BB" w:rsidRDefault="00FD1DE0" w:rsidP="00D1012A">
      <w:pPr>
        <w:rPr>
          <w:rFonts w:cstheme="minorHAnsi"/>
        </w:rPr>
      </w:pPr>
      <w:r>
        <w:rPr>
          <w:rFonts w:cstheme="minorHAnsi"/>
        </w:rPr>
        <w:t xml:space="preserve">The report is </w:t>
      </w:r>
      <w:r w:rsidR="004216BB">
        <w:rPr>
          <w:rFonts w:cstheme="minorHAnsi"/>
        </w:rPr>
        <w:t>defined and limited</w:t>
      </w:r>
      <w:r>
        <w:rPr>
          <w:rFonts w:cstheme="minorHAnsi"/>
        </w:rPr>
        <w:t xml:space="preserve"> to exploring</w:t>
      </w:r>
      <w:r w:rsidR="00147B3E">
        <w:rPr>
          <w:rFonts w:cstheme="minorHAnsi"/>
        </w:rPr>
        <w:t xml:space="preserve"> current methods of construction, </w:t>
      </w:r>
      <w:r>
        <w:rPr>
          <w:rFonts w:cstheme="minorHAnsi"/>
        </w:rPr>
        <w:t>technical aspects</w:t>
      </w:r>
      <w:r w:rsidR="009455DF">
        <w:rPr>
          <w:rFonts w:cstheme="minorHAnsi"/>
        </w:rPr>
        <w:t xml:space="preserve"> and c</w:t>
      </w:r>
      <w:r>
        <w:rPr>
          <w:rFonts w:cstheme="minorHAnsi"/>
        </w:rPr>
        <w:t>ommunity de</w:t>
      </w:r>
      <w:r w:rsidR="009455DF">
        <w:rPr>
          <w:rFonts w:cstheme="minorHAnsi"/>
        </w:rPr>
        <w:t>velopment,</w:t>
      </w:r>
      <w:r>
        <w:rPr>
          <w:rFonts w:cstheme="minorHAnsi"/>
        </w:rPr>
        <w:t xml:space="preserve"> social capital </w:t>
      </w:r>
      <w:r w:rsidR="009455DF">
        <w:rPr>
          <w:rFonts w:cstheme="minorHAnsi"/>
        </w:rPr>
        <w:t>and co-operative housing</w:t>
      </w:r>
      <w:r w:rsidR="004216BB">
        <w:rPr>
          <w:rFonts w:cstheme="minorHAnsi"/>
        </w:rPr>
        <w:t>. Community development and links to social housing</w:t>
      </w:r>
      <w:r w:rsidR="009455DF">
        <w:rPr>
          <w:rFonts w:cstheme="minorHAnsi"/>
        </w:rPr>
        <w:t xml:space="preserve"> is developed</w:t>
      </w:r>
      <w:r w:rsidR="004216BB">
        <w:rPr>
          <w:rFonts w:cstheme="minorHAnsi"/>
        </w:rPr>
        <w:t xml:space="preserve"> within the Welsh Governments Well-being of Future Generations Act</w:t>
      </w:r>
      <w:r w:rsidR="008F4536">
        <w:rPr>
          <w:rFonts w:cstheme="minorHAnsi"/>
        </w:rPr>
        <w:t>,</w:t>
      </w:r>
      <w:r w:rsidR="004216BB">
        <w:rPr>
          <w:rFonts w:cstheme="minorHAnsi"/>
        </w:rPr>
        <w:t xml:space="preserve"> 2015</w:t>
      </w:r>
      <w:r>
        <w:rPr>
          <w:rFonts w:cstheme="minorHAnsi"/>
        </w:rPr>
        <w:t>.</w:t>
      </w:r>
      <w:r w:rsidR="009455DF">
        <w:rPr>
          <w:rFonts w:cstheme="minorHAnsi"/>
        </w:rPr>
        <w:t xml:space="preserve"> </w:t>
      </w:r>
    </w:p>
    <w:p w14:paraId="5CFB17BE" w14:textId="77777777" w:rsidR="00FD1DE0" w:rsidRDefault="009455DF" w:rsidP="00D1012A">
      <w:pPr>
        <w:rPr>
          <w:rFonts w:cstheme="minorHAnsi"/>
        </w:rPr>
      </w:pPr>
      <w:r>
        <w:rPr>
          <w:rFonts w:cstheme="minorHAnsi"/>
        </w:rPr>
        <w:t>What is presented</w:t>
      </w:r>
      <w:r w:rsidR="004216BB">
        <w:rPr>
          <w:rFonts w:cstheme="minorHAnsi"/>
        </w:rPr>
        <w:t xml:space="preserve"> in this report</w:t>
      </w:r>
      <w:r>
        <w:rPr>
          <w:rFonts w:cstheme="minorHAnsi"/>
        </w:rPr>
        <w:t xml:space="preserve"> is framed within</w:t>
      </w:r>
      <w:r w:rsidR="004216BB">
        <w:rPr>
          <w:rFonts w:cstheme="minorHAnsi"/>
        </w:rPr>
        <w:t xml:space="preserve"> the context ‘future proofing’ concept which is</w:t>
      </w:r>
      <w:r>
        <w:rPr>
          <w:rFonts w:cstheme="minorHAnsi"/>
        </w:rPr>
        <w:t xml:space="preserve"> </w:t>
      </w:r>
      <w:r w:rsidR="00056BDE">
        <w:rPr>
          <w:rFonts w:cstheme="minorHAnsi"/>
        </w:rPr>
        <w:t>defined as anticipating how</w:t>
      </w:r>
      <w:r>
        <w:rPr>
          <w:rFonts w:cstheme="minorHAnsi"/>
        </w:rPr>
        <w:t xml:space="preserve"> the future may </w:t>
      </w:r>
      <w:r w:rsidR="00056BDE">
        <w:rPr>
          <w:rFonts w:cstheme="minorHAnsi"/>
        </w:rPr>
        <w:t>affect</w:t>
      </w:r>
      <w:r>
        <w:rPr>
          <w:rFonts w:cstheme="minorHAnsi"/>
        </w:rPr>
        <w:t xml:space="preserve"> our urban developments and </w:t>
      </w:r>
      <w:r w:rsidR="00056BDE">
        <w:rPr>
          <w:rFonts w:cstheme="minorHAnsi"/>
        </w:rPr>
        <w:t>provide solutions and adaptations that would build in resilience and minimise the effects</w:t>
      </w:r>
      <w:r w:rsidR="004216BB">
        <w:rPr>
          <w:rFonts w:cstheme="minorHAnsi"/>
        </w:rPr>
        <w:t xml:space="preserve"> of, for example,</w:t>
      </w:r>
      <w:r w:rsidR="00056BDE">
        <w:rPr>
          <w:rFonts w:cstheme="minorHAnsi"/>
        </w:rPr>
        <w:t xml:space="preserve"> climate change and developing technologies.</w:t>
      </w:r>
    </w:p>
    <w:p w14:paraId="27CACA0A" w14:textId="77777777" w:rsidR="00056BDE" w:rsidRDefault="00FD1DE0" w:rsidP="00D1012A">
      <w:pPr>
        <w:rPr>
          <w:rFonts w:cstheme="minorHAnsi"/>
        </w:rPr>
      </w:pPr>
      <w:r>
        <w:rPr>
          <w:rFonts w:cstheme="minorHAnsi"/>
        </w:rPr>
        <w:t xml:space="preserve">The report finds that although Co-operative housing developments are a positive step forward to community regeneration and affordable housing, it falls short from implementing new technologies that support the notion of future proofing. </w:t>
      </w:r>
      <w:r w:rsidR="009455DF">
        <w:rPr>
          <w:rFonts w:cstheme="minorHAnsi"/>
        </w:rPr>
        <w:t>The m</w:t>
      </w:r>
      <w:r>
        <w:rPr>
          <w:rFonts w:cstheme="minorHAnsi"/>
        </w:rPr>
        <w:t>ethods adopted for community engagement are seen to empower local residence to care and take res</w:t>
      </w:r>
      <w:r w:rsidR="009455DF">
        <w:rPr>
          <w:rFonts w:cstheme="minorHAnsi"/>
        </w:rPr>
        <w:t xml:space="preserve">ponsibility for their environment, though there is little research to identify the long-term results of this. </w:t>
      </w:r>
    </w:p>
    <w:p w14:paraId="29B59855" w14:textId="77777777" w:rsidR="00FD1DE0" w:rsidRDefault="00056BDE" w:rsidP="00D1012A">
      <w:pPr>
        <w:rPr>
          <w:rFonts w:cstheme="minorHAnsi"/>
        </w:rPr>
      </w:pPr>
      <w:r>
        <w:rPr>
          <w:rFonts w:cstheme="minorHAnsi"/>
        </w:rPr>
        <w:t>W</w:t>
      </w:r>
      <w:r w:rsidR="009455DF">
        <w:rPr>
          <w:rFonts w:cstheme="minorHAnsi"/>
        </w:rPr>
        <w:t xml:space="preserve">ith a comparison to other community development </w:t>
      </w:r>
      <w:r w:rsidR="00B64394">
        <w:rPr>
          <w:rFonts w:cstheme="minorHAnsi"/>
        </w:rPr>
        <w:t>programmes</w:t>
      </w:r>
      <w:r>
        <w:rPr>
          <w:rFonts w:cstheme="minorHAnsi"/>
        </w:rPr>
        <w:t xml:space="preserve"> such as Communities First</w:t>
      </w:r>
      <w:r w:rsidR="009455DF">
        <w:rPr>
          <w:rFonts w:cstheme="minorHAnsi"/>
        </w:rPr>
        <w:t xml:space="preserve"> </w:t>
      </w:r>
      <w:r>
        <w:rPr>
          <w:rFonts w:cstheme="minorHAnsi"/>
        </w:rPr>
        <w:t xml:space="preserve">initiative, </w:t>
      </w:r>
      <w:r w:rsidR="009455DF">
        <w:rPr>
          <w:rFonts w:cstheme="minorHAnsi"/>
        </w:rPr>
        <w:t>it can be seen that more could be achieved by placing the community in the full construction cycle</w:t>
      </w:r>
      <w:r w:rsidR="00B64394">
        <w:rPr>
          <w:rFonts w:cstheme="minorHAnsi"/>
        </w:rPr>
        <w:t>,</w:t>
      </w:r>
      <w:r w:rsidR="009455DF">
        <w:rPr>
          <w:rFonts w:cstheme="minorHAnsi"/>
        </w:rPr>
        <w:t xml:space="preserve"> influencing and working with professional teams in every aspect of housing developments. It is argued that this will ultimately raise community participation, area regene</w:t>
      </w:r>
      <w:r w:rsidR="00FD22A6">
        <w:rPr>
          <w:rFonts w:cstheme="minorHAnsi"/>
        </w:rPr>
        <w:t>ration, self-esteem, confidence and</w:t>
      </w:r>
      <w:r w:rsidR="009455DF">
        <w:rPr>
          <w:rFonts w:cstheme="minorHAnsi"/>
        </w:rPr>
        <w:t xml:space="preserve"> employment opportunities.</w:t>
      </w:r>
      <w:r w:rsidR="004216BB">
        <w:rPr>
          <w:rFonts w:cstheme="minorHAnsi"/>
        </w:rPr>
        <w:t xml:space="preserve"> By applying the Welsh Governments Well-being of Future Generations Act 2015 d</w:t>
      </w:r>
      <w:r w:rsidR="009455DF">
        <w:rPr>
          <w:rFonts w:cstheme="minorHAnsi"/>
        </w:rPr>
        <w:t>evelopments would be de</w:t>
      </w:r>
      <w:r w:rsidR="004216BB">
        <w:rPr>
          <w:rFonts w:cstheme="minorHAnsi"/>
        </w:rPr>
        <w:t xml:space="preserve">signed with </w:t>
      </w:r>
      <w:r w:rsidR="00FD22A6">
        <w:rPr>
          <w:rFonts w:cstheme="minorHAnsi"/>
        </w:rPr>
        <w:t>community’s</w:t>
      </w:r>
      <w:r w:rsidR="009455DF">
        <w:rPr>
          <w:rFonts w:cstheme="minorHAnsi"/>
        </w:rPr>
        <w:t xml:space="preserve"> futures in mind</w:t>
      </w:r>
      <w:r w:rsidR="00FD22A6">
        <w:rPr>
          <w:rFonts w:cstheme="minorHAnsi"/>
        </w:rPr>
        <w:t>, to</w:t>
      </w:r>
      <w:r w:rsidR="009455DF">
        <w:rPr>
          <w:rFonts w:cstheme="minorHAnsi"/>
        </w:rPr>
        <w:t xml:space="preserve"> encourage longer tenancies, be adaptable to changing needs and </w:t>
      </w:r>
      <w:r>
        <w:rPr>
          <w:rFonts w:cstheme="minorHAnsi"/>
        </w:rPr>
        <w:t>be suitably maintained.</w:t>
      </w:r>
    </w:p>
    <w:p w14:paraId="36A1BF49" w14:textId="77777777" w:rsidR="00EB2164" w:rsidRPr="00317099" w:rsidRDefault="00EB2164" w:rsidP="00EB2164">
      <w:r w:rsidRPr="00317099">
        <w:t>This report will show aspects of design, effective use of the geographic location to maximize passive solar gain, level building platforms to minimize construction costs,</w:t>
      </w:r>
      <w:r w:rsidR="00FD22A6">
        <w:t xml:space="preserve"> and build</w:t>
      </w:r>
      <w:r w:rsidRPr="00317099">
        <w:t xml:space="preserve"> in capacity to meet the needs of the residents</w:t>
      </w:r>
      <w:r w:rsidR="00FD22A6">
        <w:t>. W</w:t>
      </w:r>
      <w:r w:rsidRPr="00317099">
        <w:t xml:space="preserve">hilst </w:t>
      </w:r>
      <w:r w:rsidR="00FD22A6">
        <w:t xml:space="preserve">also </w:t>
      </w:r>
      <w:r w:rsidRPr="00317099">
        <w:t xml:space="preserve">limiting the developments effect on the local environment with particular consideration to surface water drainage. </w:t>
      </w:r>
    </w:p>
    <w:p w14:paraId="76341527" w14:textId="77777777" w:rsidR="00EB2164" w:rsidRPr="00317099" w:rsidRDefault="00EB2164" w:rsidP="00EB2164"/>
    <w:p w14:paraId="471C7DDE" w14:textId="77777777" w:rsidR="00EB2164" w:rsidRPr="00317099" w:rsidRDefault="00EB2164" w:rsidP="00EB2164">
      <w:r w:rsidRPr="00317099">
        <w:lastRenderedPageBreak/>
        <w:t>The report highlights a number of key technical elements that are paramount importance to maintain safe and healthy environments as a result of methods of construction, building fabric performance, energy efficiency, adaptability to future needs and building services.</w:t>
      </w:r>
    </w:p>
    <w:p w14:paraId="2B157B80" w14:textId="77777777" w:rsidR="00823AF4" w:rsidRDefault="00823AF4" w:rsidP="00823AF4">
      <w:pPr>
        <w:rPr>
          <w:rFonts w:cstheme="minorHAnsi"/>
          <w:color w:val="FF0000"/>
        </w:rPr>
      </w:pPr>
    </w:p>
    <w:p w14:paraId="722FACC5" w14:textId="77777777" w:rsidR="00772CEA" w:rsidRPr="00DF2FAC" w:rsidRDefault="00772CEA" w:rsidP="00772CEA">
      <w:pPr>
        <w:pStyle w:val="Heading1"/>
        <w:rPr>
          <w:rFonts w:asciiTheme="minorHAnsi" w:hAnsiTheme="minorHAnsi" w:cstheme="minorHAnsi"/>
        </w:rPr>
      </w:pPr>
      <w:r>
        <w:rPr>
          <w:rFonts w:asciiTheme="minorHAnsi" w:hAnsiTheme="minorHAnsi" w:cstheme="minorHAnsi"/>
        </w:rPr>
        <w:t>Acknowledgements</w:t>
      </w:r>
    </w:p>
    <w:p w14:paraId="2A040884" w14:textId="77777777" w:rsidR="00823AF4" w:rsidRDefault="00823AF4" w:rsidP="00823AF4">
      <w:pPr>
        <w:rPr>
          <w:rFonts w:cstheme="minorHAnsi"/>
          <w:color w:val="FF0000"/>
        </w:rPr>
      </w:pPr>
    </w:p>
    <w:p w14:paraId="77C768AC" w14:textId="77777777" w:rsidR="007C2128" w:rsidRDefault="007C2128" w:rsidP="007C2128">
      <w:pPr>
        <w:autoSpaceDE w:val="0"/>
        <w:autoSpaceDN w:val="0"/>
        <w:adjustRightInd w:val="0"/>
        <w:spacing w:after="0" w:line="240" w:lineRule="auto"/>
        <w:rPr>
          <w:rFonts w:cs="Times-Roman"/>
        </w:rPr>
      </w:pPr>
      <w:r w:rsidRPr="007C2128">
        <w:rPr>
          <w:rFonts w:cs="Times-Roman"/>
        </w:rPr>
        <w:t xml:space="preserve">Ceri, </w:t>
      </w:r>
      <w:r>
        <w:rPr>
          <w:rFonts w:cs="Times-Roman"/>
        </w:rPr>
        <w:t>Hughes</w:t>
      </w:r>
      <w:r>
        <w:rPr>
          <w:rFonts w:cs="Times-Roman"/>
        </w:rPr>
        <w:tab/>
      </w:r>
      <w:r>
        <w:rPr>
          <w:rFonts w:cs="Times-Roman"/>
        </w:rPr>
        <w:tab/>
        <w:t>-</w:t>
      </w:r>
      <w:r>
        <w:rPr>
          <w:rFonts w:cs="Times-Roman"/>
        </w:rPr>
        <w:tab/>
      </w:r>
      <w:r w:rsidRPr="007C2128">
        <w:rPr>
          <w:rFonts w:cs="Times-Roman"/>
        </w:rPr>
        <w:t>Morganstone</w:t>
      </w:r>
    </w:p>
    <w:p w14:paraId="38077B95" w14:textId="77777777" w:rsidR="007C2128" w:rsidRDefault="007C2128" w:rsidP="007C2128">
      <w:pPr>
        <w:autoSpaceDE w:val="0"/>
        <w:autoSpaceDN w:val="0"/>
        <w:adjustRightInd w:val="0"/>
        <w:spacing w:after="0" w:line="240" w:lineRule="auto"/>
        <w:rPr>
          <w:rFonts w:cs="Times-Roman"/>
        </w:rPr>
      </w:pPr>
      <w:r>
        <w:rPr>
          <w:rFonts w:cs="Times-Roman"/>
        </w:rPr>
        <w:t xml:space="preserve">Ffion </w:t>
      </w:r>
      <w:r w:rsidRPr="00CA4638">
        <w:rPr>
          <w:rFonts w:cs="Times-Roman"/>
        </w:rPr>
        <w:t>Lanchbury</w:t>
      </w:r>
      <w:r>
        <w:rPr>
          <w:rFonts w:cs="Times-Roman"/>
        </w:rPr>
        <w:tab/>
        <w:t>-</w:t>
      </w:r>
      <w:r>
        <w:rPr>
          <w:rFonts w:cs="Times-Roman"/>
        </w:rPr>
        <w:tab/>
      </w:r>
      <w:r w:rsidRPr="00CA4638">
        <w:rPr>
          <w:rFonts w:cs="Times-Roman"/>
        </w:rPr>
        <w:t>Rio Architects Ltd, Cardiff.</w:t>
      </w:r>
    </w:p>
    <w:p w14:paraId="121CC897" w14:textId="77777777" w:rsidR="007C2128" w:rsidRDefault="007C2128" w:rsidP="007C2128">
      <w:pPr>
        <w:autoSpaceDE w:val="0"/>
        <w:autoSpaceDN w:val="0"/>
        <w:adjustRightInd w:val="0"/>
        <w:spacing w:after="0" w:line="240" w:lineRule="auto"/>
        <w:rPr>
          <w:rFonts w:cs="Times-Roman"/>
        </w:rPr>
      </w:pPr>
      <w:r>
        <w:rPr>
          <w:rFonts w:cs="Times-Roman"/>
        </w:rPr>
        <w:t>Robert. A, Thomas</w:t>
      </w:r>
      <w:r>
        <w:rPr>
          <w:rFonts w:cs="Times-Roman"/>
        </w:rPr>
        <w:tab/>
        <w:t>-</w:t>
      </w:r>
      <w:r>
        <w:rPr>
          <w:rFonts w:cs="Times-Roman"/>
        </w:rPr>
        <w:tab/>
      </w:r>
      <w:r w:rsidRPr="007C2128">
        <w:rPr>
          <w:rFonts w:cs="Times-Roman"/>
        </w:rPr>
        <w:t>Valleys to Coast Housing</w:t>
      </w:r>
    </w:p>
    <w:p w14:paraId="75480AF0" w14:textId="77777777" w:rsidR="007C2128" w:rsidRDefault="007C2128" w:rsidP="007C2128">
      <w:pPr>
        <w:autoSpaceDE w:val="0"/>
        <w:autoSpaceDN w:val="0"/>
        <w:adjustRightInd w:val="0"/>
        <w:spacing w:after="0" w:line="240" w:lineRule="auto"/>
        <w:rPr>
          <w:rFonts w:cs="Times-Roman"/>
        </w:rPr>
      </w:pPr>
      <w:r w:rsidRPr="007C2128">
        <w:rPr>
          <w:rFonts w:cs="Times-Roman"/>
        </w:rPr>
        <w:t>Robert Monkley</w:t>
      </w:r>
      <w:r>
        <w:rPr>
          <w:rFonts w:cs="Times-Roman"/>
        </w:rPr>
        <w:tab/>
        <w:t>-</w:t>
      </w:r>
      <w:r>
        <w:rPr>
          <w:rFonts w:cs="Times-Roman"/>
        </w:rPr>
        <w:tab/>
        <w:t>CD Gray &amp; Associates Ltd</w:t>
      </w:r>
    </w:p>
    <w:p w14:paraId="67D8A155" w14:textId="77777777" w:rsidR="007C2128" w:rsidRDefault="007C2128" w:rsidP="007C2128">
      <w:pPr>
        <w:autoSpaceDE w:val="0"/>
        <w:autoSpaceDN w:val="0"/>
        <w:adjustRightInd w:val="0"/>
        <w:spacing w:after="0" w:line="240" w:lineRule="auto"/>
        <w:rPr>
          <w:rFonts w:cs="Times-Roman"/>
        </w:rPr>
      </w:pPr>
      <w:r>
        <w:rPr>
          <w:rFonts w:cs="Times-Roman"/>
        </w:rPr>
        <w:t>Vicky Watts</w:t>
      </w:r>
      <w:r>
        <w:rPr>
          <w:rFonts w:cs="Times-Roman"/>
        </w:rPr>
        <w:tab/>
      </w:r>
      <w:r>
        <w:rPr>
          <w:rFonts w:cs="Times-Roman"/>
        </w:rPr>
        <w:tab/>
        <w:t>-</w:t>
      </w:r>
      <w:r>
        <w:rPr>
          <w:rFonts w:cs="Times-Roman"/>
        </w:rPr>
        <w:tab/>
        <w:t>Pobl Housing Group</w:t>
      </w:r>
    </w:p>
    <w:p w14:paraId="7CB2155D" w14:textId="77777777" w:rsidR="00517C97" w:rsidRDefault="00517C97" w:rsidP="00823AF4">
      <w:pPr>
        <w:rPr>
          <w:rFonts w:cstheme="minorHAnsi"/>
          <w:color w:val="FF0000"/>
        </w:rPr>
      </w:pPr>
    </w:p>
    <w:p w14:paraId="56EA88AB" w14:textId="77777777" w:rsidR="00517C97" w:rsidRDefault="00517C97" w:rsidP="00823AF4">
      <w:pPr>
        <w:rPr>
          <w:rFonts w:cstheme="minorHAnsi"/>
          <w:color w:val="FF0000"/>
        </w:rPr>
      </w:pPr>
    </w:p>
    <w:p w14:paraId="7E89F9EF" w14:textId="77777777" w:rsidR="00517C97" w:rsidRDefault="00517C97" w:rsidP="00823AF4">
      <w:pPr>
        <w:rPr>
          <w:rFonts w:cstheme="minorHAnsi"/>
          <w:color w:val="FF0000"/>
        </w:rPr>
      </w:pPr>
    </w:p>
    <w:p w14:paraId="0E4642A8" w14:textId="77777777" w:rsidR="00517C97" w:rsidRDefault="00517C97" w:rsidP="00823AF4">
      <w:pPr>
        <w:rPr>
          <w:rFonts w:cstheme="minorHAnsi"/>
          <w:color w:val="FF0000"/>
        </w:rPr>
      </w:pPr>
    </w:p>
    <w:p w14:paraId="3877F22F" w14:textId="77777777" w:rsidR="00517C97" w:rsidRDefault="00517C97" w:rsidP="00823AF4">
      <w:pPr>
        <w:rPr>
          <w:rFonts w:cstheme="minorHAnsi"/>
          <w:color w:val="FF0000"/>
        </w:rPr>
      </w:pPr>
    </w:p>
    <w:p w14:paraId="6C92D607" w14:textId="77777777" w:rsidR="00517C97" w:rsidRDefault="00517C97" w:rsidP="00823AF4">
      <w:pPr>
        <w:rPr>
          <w:rFonts w:cstheme="minorHAnsi"/>
          <w:color w:val="FF0000"/>
        </w:rPr>
      </w:pPr>
    </w:p>
    <w:p w14:paraId="5829CC64" w14:textId="77777777" w:rsidR="00517C97" w:rsidRDefault="00517C97" w:rsidP="00823AF4">
      <w:pPr>
        <w:rPr>
          <w:rFonts w:cstheme="minorHAnsi"/>
          <w:color w:val="FF0000"/>
        </w:rPr>
      </w:pPr>
    </w:p>
    <w:p w14:paraId="5693104A" w14:textId="77777777" w:rsidR="00517C97" w:rsidRDefault="00517C97" w:rsidP="00823AF4">
      <w:pPr>
        <w:rPr>
          <w:rFonts w:cstheme="minorHAnsi"/>
          <w:color w:val="FF0000"/>
        </w:rPr>
      </w:pPr>
    </w:p>
    <w:p w14:paraId="62E4B94D" w14:textId="77777777" w:rsidR="00517C97" w:rsidRDefault="00517C97" w:rsidP="00823AF4">
      <w:pPr>
        <w:rPr>
          <w:rFonts w:cstheme="minorHAnsi"/>
          <w:color w:val="FF0000"/>
        </w:rPr>
      </w:pPr>
    </w:p>
    <w:p w14:paraId="7BA5B7AE" w14:textId="77777777" w:rsidR="00517C97" w:rsidRDefault="00517C97" w:rsidP="00823AF4">
      <w:pPr>
        <w:rPr>
          <w:rFonts w:cstheme="minorHAnsi"/>
          <w:color w:val="FF0000"/>
        </w:rPr>
      </w:pPr>
    </w:p>
    <w:p w14:paraId="1F847FF4" w14:textId="77777777" w:rsidR="00517C97" w:rsidRDefault="00517C97" w:rsidP="00823AF4">
      <w:pPr>
        <w:rPr>
          <w:rFonts w:cstheme="minorHAnsi"/>
          <w:color w:val="FF0000"/>
        </w:rPr>
      </w:pPr>
    </w:p>
    <w:p w14:paraId="392D834A" w14:textId="77777777" w:rsidR="00517C97" w:rsidRDefault="00517C97" w:rsidP="00823AF4">
      <w:pPr>
        <w:rPr>
          <w:rFonts w:cstheme="minorHAnsi"/>
          <w:color w:val="FF0000"/>
        </w:rPr>
      </w:pPr>
    </w:p>
    <w:p w14:paraId="22128AF2" w14:textId="77777777" w:rsidR="00517C97" w:rsidRDefault="00517C97" w:rsidP="00823AF4">
      <w:pPr>
        <w:rPr>
          <w:rFonts w:cstheme="minorHAnsi"/>
          <w:color w:val="FF0000"/>
        </w:rPr>
      </w:pPr>
    </w:p>
    <w:p w14:paraId="3C693052" w14:textId="77777777" w:rsidR="00517C97" w:rsidRDefault="00517C97" w:rsidP="00823AF4">
      <w:pPr>
        <w:rPr>
          <w:rFonts w:cstheme="minorHAnsi"/>
          <w:color w:val="FF0000"/>
        </w:rPr>
      </w:pPr>
    </w:p>
    <w:p w14:paraId="2A6F7B6E" w14:textId="77777777" w:rsidR="00517C97" w:rsidRDefault="00517C97" w:rsidP="00823AF4">
      <w:pPr>
        <w:rPr>
          <w:rFonts w:cstheme="minorHAnsi"/>
          <w:color w:val="FF0000"/>
        </w:rPr>
      </w:pPr>
    </w:p>
    <w:p w14:paraId="11DEE2EF" w14:textId="77777777" w:rsidR="00517C97" w:rsidRDefault="00517C97" w:rsidP="00823AF4">
      <w:pPr>
        <w:rPr>
          <w:rFonts w:cstheme="minorHAnsi"/>
          <w:color w:val="FF0000"/>
        </w:rPr>
      </w:pPr>
    </w:p>
    <w:p w14:paraId="2EB4B89A" w14:textId="77777777" w:rsidR="00517C97" w:rsidRDefault="00517C97" w:rsidP="00823AF4">
      <w:pPr>
        <w:rPr>
          <w:rFonts w:cstheme="minorHAnsi"/>
          <w:color w:val="FF0000"/>
        </w:rPr>
      </w:pPr>
    </w:p>
    <w:p w14:paraId="661AB440" w14:textId="77777777" w:rsidR="00517C97" w:rsidRDefault="00517C97" w:rsidP="00823AF4">
      <w:pPr>
        <w:rPr>
          <w:rFonts w:cstheme="minorHAnsi"/>
          <w:color w:val="FF0000"/>
        </w:rPr>
      </w:pPr>
    </w:p>
    <w:p w14:paraId="2981DFF5" w14:textId="77777777" w:rsidR="00517C97" w:rsidRDefault="00517C97" w:rsidP="00823AF4">
      <w:pPr>
        <w:rPr>
          <w:rFonts w:cstheme="minorHAnsi"/>
          <w:color w:val="FF0000"/>
        </w:rPr>
      </w:pPr>
    </w:p>
    <w:p w14:paraId="76797246" w14:textId="77777777" w:rsidR="00517C97" w:rsidRDefault="00517C97" w:rsidP="00823AF4">
      <w:pPr>
        <w:rPr>
          <w:rFonts w:cstheme="minorHAnsi"/>
          <w:color w:val="FF0000"/>
        </w:rPr>
      </w:pPr>
    </w:p>
    <w:p w14:paraId="2C21D115" w14:textId="77777777" w:rsidR="00823AF4" w:rsidRDefault="00823AF4" w:rsidP="00823AF4">
      <w:pPr>
        <w:pStyle w:val="Heading1"/>
        <w:rPr>
          <w:rFonts w:asciiTheme="minorHAnsi" w:hAnsiTheme="minorHAnsi" w:cstheme="minorHAnsi"/>
        </w:rPr>
      </w:pPr>
      <w:r>
        <w:rPr>
          <w:rFonts w:asciiTheme="minorHAnsi" w:hAnsiTheme="minorHAnsi" w:cstheme="minorHAnsi"/>
        </w:rPr>
        <w:lastRenderedPageBreak/>
        <w:t>Contents</w:t>
      </w:r>
    </w:p>
    <w:p w14:paraId="285ECA9A" w14:textId="77777777" w:rsidR="00823AF4" w:rsidRPr="004A5C1E" w:rsidRDefault="00823AF4" w:rsidP="00823AF4">
      <w:pPr>
        <w:rPr>
          <w:b/>
        </w:rPr>
      </w:pPr>
    </w:p>
    <w:p w14:paraId="578F43B8" w14:textId="77777777" w:rsidR="00823AF4" w:rsidRPr="004A5C1E" w:rsidRDefault="00823AF4" w:rsidP="00823AF4">
      <w:pPr>
        <w:rPr>
          <w:b/>
        </w:rPr>
      </w:pPr>
      <w:r w:rsidRPr="004A5C1E">
        <w:rPr>
          <w:b/>
        </w:rPr>
        <w:t>Page</w:t>
      </w:r>
      <w:r w:rsidRPr="004A5C1E">
        <w:rPr>
          <w:b/>
        </w:rPr>
        <w:tab/>
      </w:r>
      <w:r w:rsidRPr="004A5C1E">
        <w:rPr>
          <w:b/>
        </w:rPr>
        <w:tab/>
        <w:t>Title</w:t>
      </w:r>
    </w:p>
    <w:p w14:paraId="2E25D884" w14:textId="77777777" w:rsidR="00F73409" w:rsidRDefault="00216F85" w:rsidP="00352798">
      <w:r>
        <w:t>1</w:t>
      </w:r>
      <w:r>
        <w:tab/>
      </w:r>
      <w:r w:rsidR="00F73409">
        <w:tab/>
        <w:t>Executive Summary</w:t>
      </w:r>
    </w:p>
    <w:p w14:paraId="7CEFFE4A" w14:textId="77777777" w:rsidR="00823AF4" w:rsidRDefault="009B7F3B" w:rsidP="00216F85">
      <w:r>
        <w:t>4</w:t>
      </w:r>
      <w:r w:rsidR="00216F85">
        <w:tab/>
      </w:r>
      <w:r w:rsidR="00216F85">
        <w:tab/>
      </w:r>
      <w:r w:rsidR="00F73409">
        <w:t>Introduction</w:t>
      </w:r>
    </w:p>
    <w:p w14:paraId="1DFB61E2" w14:textId="77777777" w:rsidR="00D26D46" w:rsidRDefault="009B7F3B" w:rsidP="00D26D46">
      <w:r>
        <w:t>5</w:t>
      </w:r>
      <w:r w:rsidR="00216F85">
        <w:tab/>
      </w:r>
      <w:r w:rsidR="00216F85">
        <w:tab/>
      </w:r>
      <w:r w:rsidR="00D26D46" w:rsidRPr="00352798">
        <w:t>C</w:t>
      </w:r>
      <w:r w:rsidR="00D26D46">
        <w:t>urrent design methods and considerations to</w:t>
      </w:r>
      <w:r w:rsidR="00D26D46" w:rsidRPr="00352798">
        <w:t xml:space="preserve"> </w:t>
      </w:r>
      <w:r w:rsidR="00D26D46">
        <w:t>sustainable construction</w:t>
      </w:r>
      <w:r w:rsidR="00D26D46" w:rsidRPr="00352798">
        <w:t xml:space="preserve"> - </w:t>
      </w:r>
      <w:r w:rsidR="00D26D46">
        <w:t>Wayne Francis</w:t>
      </w:r>
    </w:p>
    <w:p w14:paraId="4FE6DE76" w14:textId="77777777" w:rsidR="00D26D46" w:rsidRPr="00216F85" w:rsidRDefault="00D26D46" w:rsidP="00D26D46">
      <w:pPr>
        <w:pStyle w:val="ListParagraph"/>
        <w:numPr>
          <w:ilvl w:val="0"/>
          <w:numId w:val="41"/>
        </w:numPr>
        <w:rPr>
          <w:rFonts w:cstheme="minorHAnsi"/>
        </w:rPr>
      </w:pPr>
      <w:r w:rsidRPr="00216F85">
        <w:rPr>
          <w:rFonts w:cstheme="minorHAnsi"/>
        </w:rPr>
        <w:t>Location</w:t>
      </w:r>
    </w:p>
    <w:p w14:paraId="66F13A05" w14:textId="77777777" w:rsidR="00D26D46" w:rsidRPr="00216F85" w:rsidRDefault="00D26D46" w:rsidP="00D26D46">
      <w:pPr>
        <w:pStyle w:val="ListParagraph"/>
        <w:numPr>
          <w:ilvl w:val="0"/>
          <w:numId w:val="41"/>
        </w:numPr>
        <w:rPr>
          <w:rFonts w:cstheme="minorHAnsi"/>
        </w:rPr>
      </w:pPr>
      <w:r w:rsidRPr="00216F85">
        <w:rPr>
          <w:rFonts w:cstheme="minorHAnsi"/>
        </w:rPr>
        <w:t>Layout</w:t>
      </w:r>
    </w:p>
    <w:p w14:paraId="4F4BB3E6" w14:textId="77777777" w:rsidR="00D26D46" w:rsidRPr="00216F85" w:rsidRDefault="00D26D46" w:rsidP="00D26D46">
      <w:pPr>
        <w:pStyle w:val="ListParagraph"/>
        <w:numPr>
          <w:ilvl w:val="0"/>
          <w:numId w:val="41"/>
        </w:numPr>
        <w:rPr>
          <w:rFonts w:cstheme="minorHAnsi"/>
        </w:rPr>
      </w:pPr>
      <w:r w:rsidRPr="00216F85">
        <w:rPr>
          <w:rFonts w:cstheme="minorHAnsi"/>
        </w:rPr>
        <w:t>Tenure</w:t>
      </w:r>
    </w:p>
    <w:p w14:paraId="26414F7B" w14:textId="77777777" w:rsidR="00D26D46" w:rsidRDefault="00E348AE" w:rsidP="00D26D46">
      <w:r>
        <w:t>6</w:t>
      </w:r>
      <w:r w:rsidR="00D26D46">
        <w:tab/>
      </w:r>
      <w:r w:rsidR="00D26D46">
        <w:tab/>
        <w:t>Building Services</w:t>
      </w:r>
    </w:p>
    <w:p w14:paraId="3292DBC1" w14:textId="77777777" w:rsidR="00D26D46" w:rsidRPr="00893563" w:rsidRDefault="00D26D46" w:rsidP="00D26D46">
      <w:pPr>
        <w:pStyle w:val="ListParagraph"/>
        <w:numPr>
          <w:ilvl w:val="0"/>
          <w:numId w:val="41"/>
        </w:numPr>
        <w:rPr>
          <w:rFonts w:cstheme="minorHAnsi"/>
        </w:rPr>
      </w:pPr>
      <w:r w:rsidRPr="00893563">
        <w:rPr>
          <w:rFonts w:cstheme="minorHAnsi"/>
        </w:rPr>
        <w:t>Energy &amp; Carbon Emissions</w:t>
      </w:r>
    </w:p>
    <w:p w14:paraId="47054C30" w14:textId="77777777" w:rsidR="00D26D46" w:rsidRPr="00216F85" w:rsidRDefault="00D26D46" w:rsidP="00D26D46">
      <w:pPr>
        <w:pStyle w:val="ListParagraph"/>
        <w:numPr>
          <w:ilvl w:val="0"/>
          <w:numId w:val="41"/>
        </w:numPr>
        <w:rPr>
          <w:rFonts w:cstheme="minorHAnsi"/>
        </w:rPr>
      </w:pPr>
      <w:r w:rsidRPr="00216F85">
        <w:rPr>
          <w:rFonts w:cstheme="minorHAnsi"/>
        </w:rPr>
        <w:t>Heating and Hot Water</w:t>
      </w:r>
    </w:p>
    <w:p w14:paraId="31489572" w14:textId="77777777" w:rsidR="00D26D46" w:rsidRPr="00216F85" w:rsidRDefault="00D26D46" w:rsidP="00D26D46">
      <w:pPr>
        <w:pStyle w:val="ListParagraph"/>
        <w:numPr>
          <w:ilvl w:val="0"/>
          <w:numId w:val="41"/>
        </w:numPr>
        <w:rPr>
          <w:rFonts w:cstheme="minorHAnsi"/>
        </w:rPr>
      </w:pPr>
      <w:r w:rsidRPr="00216F85">
        <w:rPr>
          <w:rFonts w:cstheme="minorHAnsi"/>
        </w:rPr>
        <w:t>Passive Solar Gain</w:t>
      </w:r>
    </w:p>
    <w:p w14:paraId="4899FF3F" w14:textId="77777777" w:rsidR="00D26D46" w:rsidRPr="00D26D46" w:rsidRDefault="00D26D46" w:rsidP="00D26D46">
      <w:pPr>
        <w:pStyle w:val="ListParagraph"/>
        <w:numPr>
          <w:ilvl w:val="0"/>
          <w:numId w:val="41"/>
        </w:numPr>
        <w:rPr>
          <w:rFonts w:cstheme="minorHAnsi"/>
        </w:rPr>
      </w:pPr>
      <w:r w:rsidRPr="00D26D46">
        <w:rPr>
          <w:rFonts w:cstheme="minorHAnsi"/>
        </w:rPr>
        <w:t>Ventilation</w:t>
      </w:r>
      <w:r w:rsidRPr="00893563">
        <w:t xml:space="preserve"> </w:t>
      </w:r>
    </w:p>
    <w:p w14:paraId="56E1DCA4" w14:textId="77777777" w:rsidR="00D26D46" w:rsidRPr="00D26D46" w:rsidRDefault="00D26D46" w:rsidP="00D26D46">
      <w:pPr>
        <w:pStyle w:val="ListParagraph"/>
        <w:numPr>
          <w:ilvl w:val="0"/>
          <w:numId w:val="41"/>
        </w:numPr>
        <w:rPr>
          <w:rFonts w:cstheme="minorHAnsi"/>
        </w:rPr>
      </w:pPr>
      <w:r w:rsidRPr="00D26D46">
        <w:rPr>
          <w:rFonts w:cstheme="minorHAnsi"/>
        </w:rPr>
        <w:t>Renewables</w:t>
      </w:r>
    </w:p>
    <w:p w14:paraId="31DA67BB" w14:textId="77777777" w:rsidR="00F73409" w:rsidRDefault="009B7F3B" w:rsidP="00D26D46">
      <w:r>
        <w:t>10</w:t>
      </w:r>
      <w:r>
        <w:tab/>
      </w:r>
      <w:r>
        <w:tab/>
      </w:r>
      <w:r w:rsidR="00F73409">
        <w:t>Developing communities and social housing for the future - Seb Haley</w:t>
      </w:r>
    </w:p>
    <w:p w14:paraId="22CA36D8" w14:textId="77777777" w:rsidR="00216F85" w:rsidRPr="00216F85" w:rsidRDefault="00216F85" w:rsidP="00216F85">
      <w:pPr>
        <w:pStyle w:val="ListParagraph"/>
        <w:numPr>
          <w:ilvl w:val="0"/>
          <w:numId w:val="40"/>
        </w:numPr>
        <w:rPr>
          <w:shd w:val="clear" w:color="auto" w:fill="FFFFFF"/>
        </w:rPr>
      </w:pPr>
      <w:r w:rsidRPr="00216F85">
        <w:rPr>
          <w:shd w:val="clear" w:color="auto" w:fill="FFFFFF"/>
        </w:rPr>
        <w:t>Defining the Welsh Context</w:t>
      </w:r>
    </w:p>
    <w:p w14:paraId="42A6C201" w14:textId="77777777" w:rsidR="00216F85" w:rsidRPr="00216F85" w:rsidRDefault="00216F85" w:rsidP="00216F85">
      <w:pPr>
        <w:pStyle w:val="ListParagraph"/>
        <w:numPr>
          <w:ilvl w:val="0"/>
          <w:numId w:val="40"/>
        </w:numPr>
        <w:rPr>
          <w:rFonts w:cstheme="minorHAnsi"/>
          <w:shd w:val="clear" w:color="auto" w:fill="FFFFFF"/>
        </w:rPr>
      </w:pPr>
      <w:r w:rsidRPr="00216F85">
        <w:rPr>
          <w:rFonts w:cstheme="minorHAnsi"/>
          <w:shd w:val="clear" w:color="auto" w:fill="FFFFFF"/>
        </w:rPr>
        <w:t>Case study - Old Oak Co-operative Housing Development</w:t>
      </w:r>
    </w:p>
    <w:p w14:paraId="126D696C" w14:textId="77777777" w:rsidR="00216F85" w:rsidRPr="00216F85" w:rsidRDefault="00216F85" w:rsidP="00216F85">
      <w:pPr>
        <w:pStyle w:val="ListParagraph"/>
        <w:numPr>
          <w:ilvl w:val="0"/>
          <w:numId w:val="40"/>
        </w:numPr>
        <w:rPr>
          <w:rFonts w:cstheme="minorHAnsi"/>
          <w:shd w:val="clear" w:color="auto" w:fill="FFFFFF"/>
        </w:rPr>
      </w:pPr>
      <w:r w:rsidRPr="00216F85">
        <w:rPr>
          <w:rFonts w:cstheme="minorHAnsi"/>
          <w:shd w:val="clear" w:color="auto" w:fill="FFFFFF"/>
        </w:rPr>
        <w:t>The links to Future proofing</w:t>
      </w:r>
    </w:p>
    <w:p w14:paraId="0A720B89" w14:textId="77777777" w:rsidR="00216F85" w:rsidRPr="00216F85" w:rsidRDefault="00216F85" w:rsidP="00216F85">
      <w:pPr>
        <w:pStyle w:val="ListParagraph"/>
        <w:numPr>
          <w:ilvl w:val="0"/>
          <w:numId w:val="40"/>
        </w:numPr>
        <w:rPr>
          <w:rFonts w:cstheme="minorHAnsi"/>
          <w:shd w:val="clear" w:color="auto" w:fill="FFFFFF"/>
        </w:rPr>
      </w:pPr>
      <w:r w:rsidRPr="00216F85">
        <w:rPr>
          <w:rFonts w:cstheme="minorHAnsi"/>
        </w:rPr>
        <w:t>Developing Co-operatives Further within the Well-being of Future Generation (Wales) Act, 2015.</w:t>
      </w:r>
    </w:p>
    <w:p w14:paraId="54313C31" w14:textId="77777777" w:rsidR="00DA53D2" w:rsidRDefault="00DA53D2" w:rsidP="00823AF4">
      <w:r>
        <w:t>15</w:t>
      </w:r>
      <w:r w:rsidR="009B7F3B">
        <w:tab/>
      </w:r>
      <w:r w:rsidR="009B7F3B">
        <w:tab/>
      </w:r>
      <w:r w:rsidR="00F73409">
        <w:t>Conclusion</w:t>
      </w:r>
    </w:p>
    <w:p w14:paraId="7FDF1131" w14:textId="77777777" w:rsidR="00DA53D2" w:rsidRDefault="009B7F3B" w:rsidP="002A7F74">
      <w:pPr>
        <w:pStyle w:val="ListParagraph"/>
        <w:numPr>
          <w:ilvl w:val="0"/>
          <w:numId w:val="46"/>
        </w:numPr>
        <w:ind w:left="360"/>
      </w:pPr>
      <w:r>
        <w:tab/>
      </w:r>
      <w:r w:rsidR="002A7F74">
        <w:tab/>
      </w:r>
      <w:r w:rsidR="00F73409">
        <w:t>Glossary of terms</w:t>
      </w:r>
    </w:p>
    <w:p w14:paraId="2BA38C7F" w14:textId="77777777" w:rsidR="00F73409" w:rsidRDefault="002A7F74" w:rsidP="002A7F74">
      <w:r>
        <w:t>17</w:t>
      </w:r>
      <w:r>
        <w:tab/>
      </w:r>
      <w:r w:rsidR="009B7F3B">
        <w:tab/>
      </w:r>
      <w:r w:rsidR="008D5369" w:rsidRPr="008D5369">
        <w:t>R</w:t>
      </w:r>
      <w:r w:rsidR="008D5369">
        <w:t xml:space="preserve">eferences  </w:t>
      </w:r>
    </w:p>
    <w:p w14:paraId="3C51BC2E" w14:textId="77777777" w:rsidR="00F73409" w:rsidRDefault="002A7F74" w:rsidP="002A7F74">
      <w:r>
        <w:t>19</w:t>
      </w:r>
      <w:r>
        <w:tab/>
      </w:r>
      <w:r w:rsidR="009B7F3B">
        <w:tab/>
      </w:r>
      <w:r w:rsidR="00F73409">
        <w:t>Appendixes</w:t>
      </w:r>
    </w:p>
    <w:p w14:paraId="26ACF499" w14:textId="77777777" w:rsidR="002A7F74" w:rsidRDefault="002A7F74" w:rsidP="002A7F74">
      <w:pPr>
        <w:pStyle w:val="ListParagraph"/>
        <w:numPr>
          <w:ilvl w:val="0"/>
          <w:numId w:val="43"/>
        </w:numPr>
      </w:pPr>
      <w:r>
        <w:t>Well-being of Future Generations Act (2015) ‘The essentials’.</w:t>
      </w:r>
    </w:p>
    <w:p w14:paraId="54305AC9" w14:textId="77777777" w:rsidR="00F73409" w:rsidRDefault="00F73409" w:rsidP="00823AF4">
      <w:r>
        <w:tab/>
      </w:r>
      <w:r>
        <w:tab/>
      </w:r>
    </w:p>
    <w:p w14:paraId="5E17BC9D" w14:textId="77777777" w:rsidR="00823AF4" w:rsidRDefault="00823AF4" w:rsidP="00823AF4"/>
    <w:p w14:paraId="4FABCCF1" w14:textId="77777777" w:rsidR="00823AF4" w:rsidRDefault="00823AF4" w:rsidP="00823AF4"/>
    <w:p w14:paraId="0CE227B3" w14:textId="77777777" w:rsidR="00823AF4" w:rsidRDefault="00823AF4" w:rsidP="00823AF4"/>
    <w:p w14:paraId="5B19B1F4" w14:textId="77777777" w:rsidR="00823AF4" w:rsidRDefault="00823AF4" w:rsidP="00823AF4"/>
    <w:p w14:paraId="03CCB2C3" w14:textId="77777777" w:rsidR="00D87268" w:rsidRPr="00DF2FAC" w:rsidRDefault="004B1B05" w:rsidP="00551E05">
      <w:pPr>
        <w:pStyle w:val="Heading1"/>
        <w:rPr>
          <w:rFonts w:asciiTheme="minorHAnsi" w:hAnsiTheme="minorHAnsi" w:cstheme="minorHAnsi"/>
        </w:rPr>
      </w:pPr>
      <w:r>
        <w:rPr>
          <w:rFonts w:asciiTheme="minorHAnsi" w:hAnsiTheme="minorHAnsi" w:cstheme="minorHAnsi"/>
        </w:rPr>
        <w:lastRenderedPageBreak/>
        <w:t>I</w:t>
      </w:r>
      <w:r w:rsidR="00551E05" w:rsidRPr="00DF2FAC">
        <w:rPr>
          <w:rFonts w:asciiTheme="minorHAnsi" w:hAnsiTheme="minorHAnsi" w:cstheme="minorHAnsi"/>
        </w:rPr>
        <w:t>ntroduction</w:t>
      </w:r>
    </w:p>
    <w:p w14:paraId="5EF2A380" w14:textId="77777777" w:rsidR="008F4536" w:rsidRDefault="000B149A" w:rsidP="008F4536">
      <w:r>
        <w:t>As of the end of</w:t>
      </w:r>
      <w:r w:rsidRPr="008F4536">
        <w:t xml:space="preserve"> March 2016</w:t>
      </w:r>
      <w:r>
        <w:t>, t</w:t>
      </w:r>
      <w:r w:rsidR="008F4536">
        <w:t>he Welsh Government states that there are</w:t>
      </w:r>
      <w:r w:rsidR="008F4536" w:rsidRPr="008F4536">
        <w:t xml:space="preserve"> 227,347 social landlord housing units in Wales.</w:t>
      </w:r>
      <w:r w:rsidR="008F4536">
        <w:t xml:space="preserve"> </w:t>
      </w:r>
      <w:r>
        <w:t xml:space="preserve">Of these, </w:t>
      </w:r>
      <w:r w:rsidR="008F4536">
        <w:t xml:space="preserve">Residential Social Landlords </w:t>
      </w:r>
      <w:r>
        <w:t xml:space="preserve">(RSLs) </w:t>
      </w:r>
      <w:r w:rsidR="00FD22A6">
        <w:t>own</w:t>
      </w:r>
      <w:r w:rsidR="008F4536">
        <w:t xml:space="preserve"> 62 per cent of all social rented housing stock</w:t>
      </w:r>
      <w:r>
        <w:t>,</w:t>
      </w:r>
      <w:r w:rsidR="002E3A2A">
        <w:t xml:space="preserve"> and </w:t>
      </w:r>
      <w:r w:rsidR="008F4536">
        <w:t xml:space="preserve">all social housing in half of the </w:t>
      </w:r>
      <w:r>
        <w:t xml:space="preserve">local authority areas </w:t>
      </w:r>
      <w:r w:rsidR="008F4536">
        <w:t>across Wales. (Welsh Government, 2016). Social Housing development</w:t>
      </w:r>
      <w:r>
        <w:t>s</w:t>
      </w:r>
      <w:r w:rsidR="008F4536">
        <w:t xml:space="preserve"> cater for </w:t>
      </w:r>
      <w:r>
        <w:t>16.2 per cent of the total Welsh housing stock, which was estimated at 1.4 million in March 2015. (National Statistics, 2016).</w:t>
      </w:r>
    </w:p>
    <w:p w14:paraId="1D775C57" w14:textId="77777777" w:rsidR="000B149A" w:rsidRDefault="000B149A" w:rsidP="008F4536">
      <w:r>
        <w:t>This information is key to understanding</w:t>
      </w:r>
      <w:r w:rsidR="00FD22A6">
        <w:t xml:space="preserve"> two point</w:t>
      </w:r>
      <w:r w:rsidR="002E3A2A">
        <w:t>s</w:t>
      </w:r>
      <w:r w:rsidR="00FD22A6">
        <w:t>. Firstly, a</w:t>
      </w:r>
      <w:r>
        <w:t xml:space="preserve">ny improvements in social housing developments can contribute significantly </w:t>
      </w:r>
      <w:r w:rsidR="00FD22A6">
        <w:t>to</w:t>
      </w:r>
      <w:r w:rsidR="00ED48A1">
        <w:t xml:space="preserve"> alternative</w:t>
      </w:r>
      <w:r w:rsidR="005A3F93">
        <w:t xml:space="preserve"> and innovative</w:t>
      </w:r>
      <w:r w:rsidR="00ED48A1">
        <w:t xml:space="preserve"> way</w:t>
      </w:r>
      <w:r w:rsidR="005A3F93">
        <w:t>s</w:t>
      </w:r>
      <w:r w:rsidR="00FD22A6">
        <w:t xml:space="preserve"> forward. </w:t>
      </w:r>
      <w:r w:rsidR="00ED48A1">
        <w:t xml:space="preserve"> </w:t>
      </w:r>
      <w:r w:rsidR="00FD22A6">
        <w:t xml:space="preserve">Secondly, </w:t>
      </w:r>
      <w:r w:rsidR="00ED48A1">
        <w:t xml:space="preserve">developing affordable </w:t>
      </w:r>
      <w:r w:rsidR="005A3F93">
        <w:t>housing</w:t>
      </w:r>
      <w:r w:rsidR="00FD22A6">
        <w:t xml:space="preserve"> </w:t>
      </w:r>
      <w:r w:rsidR="002E3A2A">
        <w:t>that</w:t>
      </w:r>
      <w:r w:rsidR="005A3F93">
        <w:t xml:space="preserve"> meets the needs and limitations of communities and the environment</w:t>
      </w:r>
      <w:r w:rsidR="002E3A2A">
        <w:t xml:space="preserve"> </w:t>
      </w:r>
      <w:r w:rsidR="00CE54B3">
        <w:t>have a big impact on energy use and sustainable construction.</w:t>
      </w:r>
    </w:p>
    <w:p w14:paraId="071E2C3B" w14:textId="77777777" w:rsidR="00517C97" w:rsidRPr="003E6226" w:rsidRDefault="003E6226" w:rsidP="00517C97">
      <w:pPr>
        <w:rPr>
          <w:rFonts w:ascii="Calibri" w:eastAsia="Times New Roman" w:hAnsi="Calibri" w:cs="Calibri"/>
          <w:color w:val="000000"/>
          <w:lang w:val="en-GB" w:eastAsia="en-GB"/>
        </w:rPr>
      </w:pPr>
      <w:r>
        <w:rPr>
          <w:rFonts w:ascii="Calibri" w:eastAsia="Times New Roman" w:hAnsi="Calibri" w:cs="Calibri"/>
          <w:color w:val="000000"/>
          <w:lang w:val="en-GB" w:eastAsia="en-GB"/>
        </w:rPr>
        <w:t>The report evaluates current technologies and approache</w:t>
      </w:r>
      <w:r w:rsidR="002E3A2A">
        <w:rPr>
          <w:rFonts w:ascii="Calibri" w:eastAsia="Times New Roman" w:hAnsi="Calibri" w:cs="Calibri"/>
          <w:color w:val="000000"/>
          <w:lang w:val="en-GB" w:eastAsia="en-GB"/>
        </w:rPr>
        <w:t>s to construction that involve</w:t>
      </w:r>
      <w:r>
        <w:rPr>
          <w:rFonts w:ascii="Calibri" w:eastAsia="Times New Roman" w:hAnsi="Calibri" w:cs="Calibri"/>
          <w:color w:val="000000"/>
          <w:lang w:val="en-GB" w:eastAsia="en-GB"/>
        </w:rPr>
        <w:t xml:space="preserve"> both material and building form to further develop practice for future developments and focuses</w:t>
      </w:r>
      <w:r w:rsidR="00ED48A1">
        <w:t xml:space="preserve"> </w:t>
      </w:r>
      <w:r w:rsidR="00CE54B3">
        <w:t xml:space="preserve">on </w:t>
      </w:r>
      <w:r w:rsidR="00517C97">
        <w:t>two key areas of research through a practical case study of a recent development. These two areas are; C</w:t>
      </w:r>
      <w:r w:rsidR="00ED48A1">
        <w:t>urrent design methods and considerations to sustainable construction</w:t>
      </w:r>
      <w:r w:rsidR="00CE54B3">
        <w:t>,</w:t>
      </w:r>
      <w:r w:rsidR="00ED48A1">
        <w:t xml:space="preserve"> and </w:t>
      </w:r>
      <w:r w:rsidR="00517C97">
        <w:t>d</w:t>
      </w:r>
      <w:r w:rsidR="00ED48A1">
        <w:t>eveloping communities and social housing for the future</w:t>
      </w:r>
      <w:r w:rsidR="00517C97">
        <w:t xml:space="preserve">. </w:t>
      </w:r>
    </w:p>
    <w:p w14:paraId="2B9396DF" w14:textId="77777777" w:rsidR="00517C97" w:rsidRDefault="000D139F" w:rsidP="00517C97">
      <w:pPr>
        <w:rPr>
          <w:rFonts w:ascii="Calibri" w:eastAsia="Times New Roman" w:hAnsi="Calibri" w:cs="Calibri"/>
          <w:color w:val="000000"/>
          <w:lang w:val="en-GB" w:eastAsia="en-GB"/>
        </w:rPr>
      </w:pPr>
      <w:r w:rsidRPr="000D139F">
        <w:rPr>
          <w:rFonts w:ascii="Calibri" w:eastAsia="Times New Roman" w:hAnsi="Calibri" w:cs="Calibri"/>
          <w:color w:val="000000"/>
          <w:lang w:val="en-GB" w:eastAsia="en-GB"/>
        </w:rPr>
        <w:t>The case study selected for this report topic of Future Proofing Construction is a recently completed social housing development</w:t>
      </w:r>
      <w:r w:rsidR="0021559A">
        <w:rPr>
          <w:rFonts w:ascii="Calibri" w:eastAsia="Times New Roman" w:hAnsi="Calibri" w:cs="Calibri"/>
          <w:color w:val="000000"/>
          <w:lang w:val="en-GB" w:eastAsia="en-GB"/>
        </w:rPr>
        <w:t xml:space="preserve">, chosen as it represents aspects of </w:t>
      </w:r>
      <w:r w:rsidR="00352798">
        <w:rPr>
          <w:rFonts w:ascii="Calibri" w:eastAsia="Times New Roman" w:hAnsi="Calibri" w:cs="Calibri"/>
          <w:color w:val="000000"/>
          <w:lang w:val="en-GB" w:eastAsia="en-GB"/>
        </w:rPr>
        <w:t xml:space="preserve">design and </w:t>
      </w:r>
      <w:r w:rsidR="0021559A">
        <w:rPr>
          <w:rFonts w:ascii="Calibri" w:eastAsia="Times New Roman" w:hAnsi="Calibri" w:cs="Calibri"/>
          <w:color w:val="000000"/>
          <w:lang w:val="en-GB" w:eastAsia="en-GB"/>
        </w:rPr>
        <w:t xml:space="preserve">current methods of construction and legislative requirements towards sustainability. The development </w:t>
      </w:r>
      <w:r w:rsidR="0021559A" w:rsidRPr="000D139F">
        <w:rPr>
          <w:rFonts w:ascii="Calibri" w:eastAsia="Times New Roman" w:hAnsi="Calibri" w:cs="Calibri"/>
          <w:color w:val="000000"/>
          <w:lang w:val="en-GB" w:eastAsia="en-GB"/>
        </w:rPr>
        <w:t>consist</w:t>
      </w:r>
      <w:r w:rsidR="0021559A">
        <w:rPr>
          <w:rFonts w:ascii="Calibri" w:eastAsia="Times New Roman" w:hAnsi="Calibri" w:cs="Calibri"/>
          <w:color w:val="000000"/>
          <w:lang w:val="en-GB" w:eastAsia="en-GB"/>
        </w:rPr>
        <w:t>s</w:t>
      </w:r>
      <w:r w:rsidRPr="000D139F">
        <w:rPr>
          <w:rFonts w:ascii="Calibri" w:eastAsia="Times New Roman" w:hAnsi="Calibri" w:cs="Calibri"/>
          <w:color w:val="000000"/>
          <w:lang w:val="en-GB" w:eastAsia="en-GB"/>
        </w:rPr>
        <w:t xml:space="preserve"> of 27 residential dwellings, constructed </w:t>
      </w:r>
      <w:r w:rsidR="002E3A2A">
        <w:rPr>
          <w:rFonts w:ascii="Calibri" w:eastAsia="Times New Roman" w:hAnsi="Calibri" w:cs="Calibri"/>
          <w:color w:val="000000"/>
          <w:lang w:val="en-GB" w:eastAsia="en-GB"/>
        </w:rPr>
        <w:t xml:space="preserve">in </w:t>
      </w:r>
      <w:r w:rsidRPr="000D139F">
        <w:rPr>
          <w:rFonts w:ascii="Calibri" w:eastAsia="Times New Roman" w:hAnsi="Calibri" w:cs="Calibri"/>
          <w:color w:val="000000"/>
          <w:lang w:val="en-GB" w:eastAsia="en-GB"/>
        </w:rPr>
        <w:t xml:space="preserve">2016 near Carmarthen, South Wales for Pobl Group, a </w:t>
      </w:r>
      <w:r w:rsidR="00517C97">
        <w:rPr>
          <w:rFonts w:ascii="Calibri" w:eastAsia="Times New Roman" w:hAnsi="Calibri" w:cs="Calibri"/>
          <w:color w:val="000000"/>
          <w:lang w:val="en-GB" w:eastAsia="en-GB"/>
        </w:rPr>
        <w:t>Registered Social Landlord</w:t>
      </w:r>
      <w:r w:rsidRPr="000D139F">
        <w:rPr>
          <w:rFonts w:ascii="Calibri" w:eastAsia="Times New Roman" w:hAnsi="Calibri" w:cs="Calibri"/>
          <w:color w:val="000000"/>
          <w:lang w:val="en-GB" w:eastAsia="en-GB"/>
        </w:rPr>
        <w:t xml:space="preserve">.  </w:t>
      </w:r>
      <w:r w:rsidR="00CE54B3">
        <w:rPr>
          <w:rFonts w:ascii="Calibri" w:eastAsia="Times New Roman" w:hAnsi="Calibri" w:cs="Calibri"/>
          <w:color w:val="000000"/>
          <w:lang w:val="en-GB" w:eastAsia="en-GB"/>
        </w:rPr>
        <w:t>Gwalia</w:t>
      </w:r>
      <w:r w:rsidRPr="000D139F">
        <w:rPr>
          <w:rFonts w:ascii="Calibri" w:eastAsia="Times New Roman" w:hAnsi="Calibri" w:cs="Calibri"/>
          <w:color w:val="000000"/>
          <w:lang w:val="en-GB" w:eastAsia="en-GB"/>
        </w:rPr>
        <w:t xml:space="preserve"> have developed the site as part of pioneering community cooperative for Wales part funded by Welsh Government (Lanchbury, 2014). </w:t>
      </w:r>
      <w:r w:rsidR="00517C97">
        <w:rPr>
          <w:rFonts w:ascii="Calibri" w:eastAsia="Times New Roman" w:hAnsi="Calibri" w:cs="Calibri"/>
          <w:color w:val="000000"/>
          <w:lang w:val="en-GB" w:eastAsia="en-GB"/>
        </w:rPr>
        <w:t>Old Oak development represents one of the first co-operative housing developments in Wales that seeks to engage and pass responsibility to the community members in managing and maintaining the development. It is a flagship programme that demonstrates key possibilities that contributes t</w:t>
      </w:r>
      <w:r w:rsidR="003E6226">
        <w:rPr>
          <w:rFonts w:ascii="Calibri" w:eastAsia="Times New Roman" w:hAnsi="Calibri" w:cs="Calibri"/>
          <w:color w:val="000000"/>
          <w:lang w:val="en-GB" w:eastAsia="en-GB"/>
        </w:rPr>
        <w:t>o future built environments.</w:t>
      </w:r>
    </w:p>
    <w:p w14:paraId="580FAEC5" w14:textId="77777777" w:rsidR="00517C97" w:rsidRDefault="00517C97" w:rsidP="00517C97">
      <w:pPr>
        <w:rPr>
          <w:rFonts w:ascii="Calibri" w:eastAsia="Times New Roman" w:hAnsi="Calibri" w:cs="Calibri"/>
          <w:color w:val="000000"/>
          <w:lang w:val="en-GB" w:eastAsia="en-GB"/>
        </w:rPr>
      </w:pPr>
    </w:p>
    <w:p w14:paraId="6CB09986" w14:textId="77777777" w:rsidR="00517C97" w:rsidRDefault="00517C97" w:rsidP="00517C97">
      <w:pPr>
        <w:rPr>
          <w:rFonts w:ascii="Calibri" w:eastAsia="Times New Roman" w:hAnsi="Calibri" w:cs="Calibri"/>
          <w:color w:val="000000"/>
          <w:lang w:val="en-GB" w:eastAsia="en-GB"/>
        </w:rPr>
      </w:pPr>
    </w:p>
    <w:p w14:paraId="4DFEA157" w14:textId="77777777" w:rsidR="009B7F3B" w:rsidRDefault="009B7F3B" w:rsidP="00517C97">
      <w:pPr>
        <w:rPr>
          <w:rFonts w:ascii="Calibri" w:eastAsia="Times New Roman" w:hAnsi="Calibri" w:cs="Calibri"/>
          <w:color w:val="000000"/>
          <w:lang w:val="en-GB" w:eastAsia="en-GB"/>
        </w:rPr>
      </w:pPr>
    </w:p>
    <w:p w14:paraId="3C806398" w14:textId="77777777" w:rsidR="009B7F3B" w:rsidRDefault="009B7F3B" w:rsidP="00517C97">
      <w:pPr>
        <w:rPr>
          <w:rFonts w:ascii="Calibri" w:eastAsia="Times New Roman" w:hAnsi="Calibri" w:cs="Calibri"/>
          <w:color w:val="000000"/>
          <w:lang w:val="en-GB" w:eastAsia="en-GB"/>
        </w:rPr>
      </w:pPr>
    </w:p>
    <w:p w14:paraId="247981A8" w14:textId="77777777" w:rsidR="009B7F3B" w:rsidRDefault="009B7F3B" w:rsidP="00517C97">
      <w:pPr>
        <w:rPr>
          <w:rFonts w:ascii="Calibri" w:eastAsia="Times New Roman" w:hAnsi="Calibri" w:cs="Calibri"/>
          <w:color w:val="000000"/>
          <w:lang w:val="en-GB" w:eastAsia="en-GB"/>
        </w:rPr>
      </w:pPr>
    </w:p>
    <w:p w14:paraId="646FCFCA" w14:textId="77777777" w:rsidR="009B7F3B" w:rsidRDefault="009B7F3B" w:rsidP="00517C97">
      <w:pPr>
        <w:rPr>
          <w:rFonts w:ascii="Calibri" w:eastAsia="Times New Roman" w:hAnsi="Calibri" w:cs="Calibri"/>
          <w:color w:val="000000"/>
          <w:lang w:val="en-GB" w:eastAsia="en-GB"/>
        </w:rPr>
      </w:pPr>
    </w:p>
    <w:p w14:paraId="30835658" w14:textId="77777777" w:rsidR="009B7F3B" w:rsidRDefault="009B7F3B" w:rsidP="00517C97">
      <w:pPr>
        <w:rPr>
          <w:rFonts w:ascii="Calibri" w:eastAsia="Times New Roman" w:hAnsi="Calibri" w:cs="Calibri"/>
          <w:color w:val="000000"/>
          <w:lang w:val="en-GB" w:eastAsia="en-GB"/>
        </w:rPr>
      </w:pPr>
    </w:p>
    <w:p w14:paraId="39943F44" w14:textId="77777777" w:rsidR="009B7F3B" w:rsidRDefault="009B7F3B" w:rsidP="00517C97">
      <w:pPr>
        <w:rPr>
          <w:rFonts w:ascii="Calibri" w:eastAsia="Times New Roman" w:hAnsi="Calibri" w:cs="Calibri"/>
          <w:color w:val="000000"/>
          <w:lang w:val="en-GB" w:eastAsia="en-GB"/>
        </w:rPr>
      </w:pPr>
    </w:p>
    <w:p w14:paraId="074BF09E" w14:textId="77777777" w:rsidR="009B7F3B" w:rsidRDefault="009B7F3B" w:rsidP="00517C97">
      <w:pPr>
        <w:rPr>
          <w:rFonts w:ascii="Calibri" w:eastAsia="Times New Roman" w:hAnsi="Calibri" w:cs="Calibri"/>
          <w:color w:val="000000"/>
          <w:lang w:val="en-GB" w:eastAsia="en-GB"/>
        </w:rPr>
      </w:pPr>
    </w:p>
    <w:p w14:paraId="075A99DF" w14:textId="77777777" w:rsidR="009B7F3B" w:rsidRDefault="009B7F3B" w:rsidP="009B7F3B"/>
    <w:p w14:paraId="39CDA387" w14:textId="77777777" w:rsidR="00D87268" w:rsidRPr="00DF2FAC" w:rsidRDefault="00B36582" w:rsidP="000D139F">
      <w:pPr>
        <w:pStyle w:val="Heading1"/>
        <w:rPr>
          <w:rFonts w:asciiTheme="minorHAnsi" w:hAnsiTheme="minorHAnsi" w:cstheme="minorHAnsi"/>
        </w:rPr>
      </w:pPr>
      <w:r>
        <w:rPr>
          <w:rFonts w:asciiTheme="minorHAnsi" w:hAnsiTheme="minorHAnsi" w:cstheme="minorHAnsi"/>
        </w:rPr>
        <w:lastRenderedPageBreak/>
        <w:t>Current</w:t>
      </w:r>
      <w:r w:rsidR="00352798">
        <w:rPr>
          <w:rFonts w:asciiTheme="minorHAnsi" w:hAnsiTheme="minorHAnsi" w:cstheme="minorHAnsi"/>
        </w:rPr>
        <w:t xml:space="preserve"> design methods and considerations to</w:t>
      </w:r>
      <w:r>
        <w:rPr>
          <w:rFonts w:asciiTheme="minorHAnsi" w:hAnsiTheme="minorHAnsi" w:cstheme="minorHAnsi"/>
        </w:rPr>
        <w:t xml:space="preserve"> </w:t>
      </w:r>
      <w:r w:rsidR="00352798">
        <w:rPr>
          <w:rFonts w:asciiTheme="minorHAnsi" w:hAnsiTheme="minorHAnsi" w:cstheme="minorHAnsi"/>
        </w:rPr>
        <w:t>sustainable construction</w:t>
      </w:r>
      <w:r w:rsidR="00763A6C" w:rsidRPr="00DF2FAC">
        <w:rPr>
          <w:rFonts w:asciiTheme="minorHAnsi" w:hAnsiTheme="minorHAnsi" w:cstheme="minorHAnsi"/>
        </w:rPr>
        <w:t xml:space="preserve"> </w:t>
      </w:r>
      <w:r w:rsidR="009B7F3B">
        <w:rPr>
          <w:rFonts w:asciiTheme="minorHAnsi" w:hAnsiTheme="minorHAnsi" w:cstheme="minorHAnsi"/>
        </w:rPr>
        <w:t>– W</w:t>
      </w:r>
      <w:r w:rsidR="00763A6C" w:rsidRPr="00DF2FAC">
        <w:rPr>
          <w:rFonts w:asciiTheme="minorHAnsi" w:hAnsiTheme="minorHAnsi" w:cstheme="minorHAnsi"/>
        </w:rPr>
        <w:t>ayne</w:t>
      </w:r>
      <w:r w:rsidR="009B7F3B">
        <w:rPr>
          <w:rFonts w:asciiTheme="minorHAnsi" w:hAnsiTheme="minorHAnsi" w:cstheme="minorHAnsi"/>
        </w:rPr>
        <w:t xml:space="preserve"> Francis</w:t>
      </w:r>
    </w:p>
    <w:p w14:paraId="21074FA1" w14:textId="77777777" w:rsidR="00A270F3" w:rsidRPr="008A0349" w:rsidRDefault="00A270F3" w:rsidP="00A270F3">
      <w:pPr>
        <w:rPr>
          <w:b/>
        </w:rPr>
      </w:pPr>
      <w:r w:rsidRPr="008A0349">
        <w:rPr>
          <w:b/>
        </w:rPr>
        <w:t>Location</w:t>
      </w:r>
    </w:p>
    <w:p w14:paraId="3086A84F" w14:textId="77777777" w:rsidR="00A270F3" w:rsidRDefault="00A270F3" w:rsidP="00A270F3">
      <w:r>
        <w:t>The development site is located</w:t>
      </w:r>
      <w:r w:rsidRPr="002659BF">
        <w:t xml:space="preserve"> </w:t>
      </w:r>
      <w:r>
        <w:t>off</w:t>
      </w:r>
      <w:r w:rsidRPr="002659BF">
        <w:t xml:space="preserve"> B</w:t>
      </w:r>
      <w:r>
        <w:t>ro</w:t>
      </w:r>
      <w:r w:rsidRPr="002659BF">
        <w:t xml:space="preserve"> M</w:t>
      </w:r>
      <w:r>
        <w:t>yrddin</w:t>
      </w:r>
      <w:r w:rsidRPr="002659BF">
        <w:t>, H</w:t>
      </w:r>
      <w:r>
        <w:t>eol</w:t>
      </w:r>
      <w:r w:rsidRPr="002659BF">
        <w:t xml:space="preserve"> D</w:t>
      </w:r>
      <w:r>
        <w:t>yfnallt, Job’s well road (B4312),</w:t>
      </w:r>
      <w:r w:rsidRPr="009A6ED3">
        <w:t xml:space="preserve"> in the village of Johnstown, </w:t>
      </w:r>
      <w:r>
        <w:t xml:space="preserve">approximately 1 mile </w:t>
      </w:r>
      <w:r w:rsidRPr="009A6ED3">
        <w:t>to the west of Carmarthen</w:t>
      </w:r>
      <w:r>
        <w:t xml:space="preserve">, South Wales, UK. The site, located to the northeast of an existing housing estate, consists of </w:t>
      </w:r>
      <w:r w:rsidRPr="007B3C14">
        <w:t xml:space="preserve">a </w:t>
      </w:r>
      <w:r>
        <w:t xml:space="preserve">roughly square </w:t>
      </w:r>
      <w:r w:rsidRPr="007B3C14">
        <w:t xml:space="preserve">0.81ha, </w:t>
      </w:r>
      <w:r>
        <w:t>area of land with a sloping south east aspect</w:t>
      </w:r>
      <w:r w:rsidRPr="007B3C14">
        <w:t>.</w:t>
      </w:r>
      <w:r>
        <w:t xml:space="preserve"> </w:t>
      </w:r>
    </w:p>
    <w:p w14:paraId="38F3A9DA" w14:textId="77777777" w:rsidR="00A270F3" w:rsidRPr="008A0349" w:rsidRDefault="00A270F3" w:rsidP="00A270F3">
      <w:pPr>
        <w:rPr>
          <w:b/>
        </w:rPr>
      </w:pPr>
      <w:r w:rsidRPr="008A0349">
        <w:rPr>
          <w:b/>
        </w:rPr>
        <w:t>Layout</w:t>
      </w:r>
    </w:p>
    <w:p w14:paraId="76C7F126" w14:textId="77777777" w:rsidR="00A270F3" w:rsidRDefault="00A270F3" w:rsidP="00A270F3">
      <w:r w:rsidRPr="002C7365">
        <w:t xml:space="preserve">The site has been spilt into upper and lower level development platforms, these are divided </w:t>
      </w:r>
      <w:r>
        <w:t xml:space="preserve">along a garden boundary </w:t>
      </w:r>
      <w:r w:rsidRPr="002C7365">
        <w:t xml:space="preserve">with </w:t>
      </w:r>
      <w:r>
        <w:t xml:space="preserve">a </w:t>
      </w:r>
      <w:r w:rsidRPr="002C7365">
        <w:t xml:space="preserve">gabion faced reinforced concrete retaining wall. </w:t>
      </w:r>
      <w:r w:rsidR="00AD78B4">
        <w:t xml:space="preserve">This layout maximizes the opportunity for level plots, which minimize </w:t>
      </w:r>
      <w:r w:rsidR="00407CF1">
        <w:t>construction costs</w:t>
      </w:r>
      <w:r w:rsidR="00AD78B4">
        <w:t xml:space="preserve">. </w:t>
      </w:r>
      <w:r w:rsidRPr="002C7365">
        <w:t xml:space="preserve">8 dwellings on the lower platform have direct access onto </w:t>
      </w:r>
      <w:r w:rsidRPr="000E3585">
        <w:t>Bro Myrddin</w:t>
      </w:r>
      <w:r w:rsidRPr="002C7365">
        <w:t>, whistle</w:t>
      </w:r>
      <w:r w:rsidR="000F3563">
        <w:t>d</w:t>
      </w:r>
      <w:r w:rsidRPr="002C7365">
        <w:t xml:space="preserve"> the remaining dwellings on the upper platform are accessed via a newly created adoptable carriageway off </w:t>
      </w:r>
      <w:r w:rsidRPr="000E3585">
        <w:t>Bro Myrddin</w:t>
      </w:r>
      <w:r w:rsidRPr="002C7365">
        <w:t xml:space="preserve">, with turning head sufficient to accommodate 10.2m long lorry (Lanchbury, 2014). </w:t>
      </w:r>
      <w:r>
        <w:t xml:space="preserve">25 of the 27 dwellings are laid out in three rows running South West to North East across the slope of the site, the remaining two semi-detached dwellings run North West to South East located at North East end of the newly created </w:t>
      </w:r>
      <w:r w:rsidRPr="000E3585">
        <w:t xml:space="preserve">carriageway </w:t>
      </w:r>
      <w:r w:rsidRPr="00EF01D8">
        <w:rPr>
          <w:i/>
        </w:rPr>
        <w:t>(see fig</w:t>
      </w:r>
      <w:r>
        <w:rPr>
          <w:i/>
        </w:rPr>
        <w:t>.1</w:t>
      </w:r>
      <w:r w:rsidRPr="00EF01D8">
        <w:rPr>
          <w:i/>
        </w:rPr>
        <w:t>).</w:t>
      </w:r>
      <w:r>
        <w:t xml:space="preserve"> </w:t>
      </w:r>
    </w:p>
    <w:p w14:paraId="6F7B40A7" w14:textId="77777777" w:rsidR="00552AB6" w:rsidRPr="00552AB6" w:rsidRDefault="00552AB6" w:rsidP="00D26D46">
      <w:pPr>
        <w:spacing w:line="240" w:lineRule="auto"/>
        <w:rPr>
          <w:rFonts w:ascii="Times New Roman" w:eastAsia="Times New Roman" w:hAnsi="Times New Roman" w:cs="Times New Roman"/>
          <w:sz w:val="24"/>
          <w:szCs w:val="24"/>
          <w:lang w:val="en-GB" w:eastAsia="en-GB"/>
        </w:rPr>
      </w:pPr>
      <w:r w:rsidRPr="00552AB6">
        <w:rPr>
          <w:rFonts w:ascii="Calibri" w:eastAsia="Times New Roman" w:hAnsi="Calibri" w:cs="Calibri"/>
          <w:i/>
          <w:iCs/>
          <w:noProof/>
          <w:color w:val="000000"/>
          <w:lang w:val="en-GB" w:eastAsia="en-GB"/>
        </w:rPr>
        <w:drawing>
          <wp:inline distT="0" distB="0" distL="0" distR="0" wp14:anchorId="10070747" wp14:editId="78AEF359">
            <wp:extent cx="3895725" cy="3067050"/>
            <wp:effectExtent l="0" t="0" r="9525" b="0"/>
            <wp:docPr id="1" name="Picture 1" descr="https://lh3.googleusercontent.com/hL3rzYzVMRZ-PHDwkp_-PVZme3wdd47kDOd4RGTgmDAvVr9GNKoD_1y7OR9b_cW-pKXfqvv_hr1Z5Z_7rbmQjAUeud_czaQ_KO9iPDrxAr9rV7ClAApVu00wSu8Crg357KJhbPf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hL3rzYzVMRZ-PHDwkp_-PVZme3wdd47kDOd4RGTgmDAvVr9GNKoD_1y7OR9b_cW-pKXfqvv_hr1Z5Z_7rbmQjAUeud_czaQ_KO9iPDrxAr9rV7ClAApVu00wSu8Crg357KJhbPf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95725" cy="3067050"/>
                    </a:xfrm>
                    <a:prstGeom prst="rect">
                      <a:avLst/>
                    </a:prstGeom>
                    <a:noFill/>
                    <a:ln>
                      <a:noFill/>
                    </a:ln>
                  </pic:spPr>
                </pic:pic>
              </a:graphicData>
            </a:graphic>
          </wp:inline>
        </w:drawing>
      </w:r>
      <w:r w:rsidR="00D26D46" w:rsidRPr="00E527B0">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1" wp14:anchorId="6ABAA540" wp14:editId="15627546">
                <wp:simplePos x="0" y="0"/>
                <wp:positionH relativeFrom="column">
                  <wp:posOffset>4133215</wp:posOffset>
                </wp:positionH>
                <wp:positionV relativeFrom="paragraph">
                  <wp:posOffset>961390</wp:posOffset>
                </wp:positionV>
                <wp:extent cx="2562225" cy="1403985"/>
                <wp:effectExtent l="0" t="0" r="9525" b="571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225" cy="1403985"/>
                        </a:xfrm>
                        <a:prstGeom prst="rect">
                          <a:avLst/>
                        </a:prstGeom>
                        <a:solidFill>
                          <a:srgbClr val="FFFFFF"/>
                        </a:solidFill>
                        <a:ln w="9525">
                          <a:noFill/>
                          <a:miter lim="800000"/>
                          <a:headEnd/>
                          <a:tailEnd/>
                        </a:ln>
                      </wps:spPr>
                      <wps:txbx>
                        <w:txbxContent>
                          <w:p w14:paraId="51BEF575" w14:textId="77777777" w:rsidR="00D26D46" w:rsidRPr="007F77D2" w:rsidRDefault="00E348AE" w:rsidP="00D26D46">
                            <w:pPr>
                              <w:rPr>
                                <w:b/>
                                <w:sz w:val="21"/>
                                <w:szCs w:val="21"/>
                              </w:rPr>
                            </w:pPr>
                            <w:r w:rsidRPr="007F77D2">
                              <w:rPr>
                                <w:b/>
                                <w:sz w:val="21"/>
                                <w:szCs w:val="21"/>
                              </w:rPr>
                              <w:t>Dwelling allocation</w:t>
                            </w:r>
                          </w:p>
                          <w:p w14:paraId="25DB607F" w14:textId="77777777" w:rsidR="00D26D46" w:rsidRPr="00166EF4" w:rsidRDefault="00D26D46" w:rsidP="00D26D46">
                            <w:pPr>
                              <w:rPr>
                                <w:sz w:val="21"/>
                                <w:szCs w:val="21"/>
                              </w:rPr>
                            </w:pPr>
                            <w:r w:rsidRPr="00166EF4">
                              <w:rPr>
                                <w:sz w:val="21"/>
                                <w:szCs w:val="21"/>
                              </w:rPr>
                              <w:t>12 x 2 bed, 4 person semi-detach</w:t>
                            </w:r>
                            <w:r>
                              <w:rPr>
                                <w:sz w:val="21"/>
                                <w:szCs w:val="21"/>
                              </w:rPr>
                              <w:t>ed (pink)</w:t>
                            </w:r>
                          </w:p>
                          <w:p w14:paraId="6C11BD8D" w14:textId="77777777" w:rsidR="00D26D46" w:rsidRPr="00166EF4" w:rsidRDefault="00D26D46" w:rsidP="00D26D46">
                            <w:pPr>
                              <w:rPr>
                                <w:sz w:val="21"/>
                                <w:szCs w:val="21"/>
                              </w:rPr>
                            </w:pPr>
                            <w:r w:rsidRPr="00166EF4">
                              <w:rPr>
                                <w:sz w:val="21"/>
                                <w:szCs w:val="21"/>
                              </w:rPr>
                              <w:t xml:space="preserve">3 x </w:t>
                            </w:r>
                            <w:r>
                              <w:rPr>
                                <w:sz w:val="21"/>
                                <w:szCs w:val="21"/>
                              </w:rPr>
                              <w:t>2 bed, 4 person terrace (blue)</w:t>
                            </w:r>
                          </w:p>
                          <w:p w14:paraId="7FA1CD1E" w14:textId="77777777" w:rsidR="00D26D46" w:rsidRPr="00166EF4" w:rsidRDefault="00D26D46" w:rsidP="00D26D46">
                            <w:pPr>
                              <w:rPr>
                                <w:sz w:val="21"/>
                                <w:szCs w:val="21"/>
                              </w:rPr>
                            </w:pPr>
                            <w:r w:rsidRPr="00166EF4">
                              <w:rPr>
                                <w:sz w:val="21"/>
                                <w:szCs w:val="21"/>
                              </w:rPr>
                              <w:t>10 x 3 bed, 5</w:t>
                            </w:r>
                            <w:r>
                              <w:rPr>
                                <w:sz w:val="21"/>
                                <w:szCs w:val="21"/>
                              </w:rPr>
                              <w:t xml:space="preserve"> person semi-detached (yellow)</w:t>
                            </w:r>
                          </w:p>
                          <w:p w14:paraId="7D4704AF" w14:textId="77777777" w:rsidR="00D26D46" w:rsidRPr="00166EF4" w:rsidRDefault="00D26D46" w:rsidP="00D26D46">
                            <w:pPr>
                              <w:rPr>
                                <w:sz w:val="21"/>
                                <w:szCs w:val="21"/>
                              </w:rPr>
                            </w:pPr>
                            <w:r w:rsidRPr="00166EF4">
                              <w:rPr>
                                <w:sz w:val="21"/>
                                <w:szCs w:val="21"/>
                              </w:rPr>
                              <w:t>2 x 4 bed, 6 person semi-detached (</w:t>
                            </w:r>
                            <w:r w:rsidRPr="00B25D74">
                              <w:rPr>
                                <w:sz w:val="21"/>
                                <w:szCs w:val="21"/>
                              </w:rPr>
                              <w:t>Turquoise</w:t>
                            </w:r>
                            <w:r>
                              <w:rPr>
                                <w:sz w:val="21"/>
                                <w:szCs w:val="21"/>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BAA540" id="Text Box 2" o:spid="_x0000_s1027" type="#_x0000_t202" style="position:absolute;margin-left:325.45pt;margin-top:75.7pt;width:201.75pt;height:110.5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" stroked="f">
                <v:textbox style="mso-fit-shape-to-text:t">
                  <w:txbxContent>
                    <w:p w14:paraId="51BEF575" w14:textId="77777777" w:rsidR="00D26D46" w:rsidRPr="007F77D2" w:rsidRDefault="00E348AE" w:rsidP="00D26D46">
                      <w:pPr>
                        <w:rPr>
                          <w:b/>
                          <w:sz w:val="21"/>
                          <w:szCs w:val="21"/>
                        </w:rPr>
                      </w:pPr>
                      <w:r w:rsidRPr="007F77D2">
                        <w:rPr>
                          <w:b/>
                          <w:sz w:val="21"/>
                          <w:szCs w:val="21"/>
                        </w:rPr>
                        <w:t>Dwelling allocation</w:t>
                      </w:r>
                    </w:p>
                    <w:p w14:paraId="25DB607F" w14:textId="77777777" w:rsidR="00D26D46" w:rsidRPr="00166EF4" w:rsidRDefault="00D26D46" w:rsidP="00D26D46">
                      <w:pPr>
                        <w:rPr>
                          <w:sz w:val="21"/>
                          <w:szCs w:val="21"/>
                        </w:rPr>
                      </w:pPr>
                      <w:r w:rsidRPr="00166EF4">
                        <w:rPr>
                          <w:sz w:val="21"/>
                          <w:szCs w:val="21"/>
                        </w:rPr>
                        <w:t>12 x 2 bed, 4 person semi-detach</w:t>
                      </w:r>
                      <w:r>
                        <w:rPr>
                          <w:sz w:val="21"/>
                          <w:szCs w:val="21"/>
                        </w:rPr>
                        <w:t>ed (pink)</w:t>
                      </w:r>
                    </w:p>
                    <w:p w14:paraId="6C11BD8D" w14:textId="77777777" w:rsidR="00D26D46" w:rsidRPr="00166EF4" w:rsidRDefault="00D26D46" w:rsidP="00D26D46">
                      <w:pPr>
                        <w:rPr>
                          <w:sz w:val="21"/>
                          <w:szCs w:val="21"/>
                        </w:rPr>
                      </w:pPr>
                      <w:r w:rsidRPr="00166EF4">
                        <w:rPr>
                          <w:sz w:val="21"/>
                          <w:szCs w:val="21"/>
                        </w:rPr>
                        <w:t xml:space="preserve">3 x </w:t>
                      </w:r>
                      <w:r>
                        <w:rPr>
                          <w:sz w:val="21"/>
                          <w:szCs w:val="21"/>
                        </w:rPr>
                        <w:t>2 bed, 4 person terrace (blue)</w:t>
                      </w:r>
                    </w:p>
                    <w:p w14:paraId="7FA1CD1E" w14:textId="77777777" w:rsidR="00D26D46" w:rsidRPr="00166EF4" w:rsidRDefault="00D26D46" w:rsidP="00D26D46">
                      <w:pPr>
                        <w:rPr>
                          <w:sz w:val="21"/>
                          <w:szCs w:val="21"/>
                        </w:rPr>
                      </w:pPr>
                      <w:r w:rsidRPr="00166EF4">
                        <w:rPr>
                          <w:sz w:val="21"/>
                          <w:szCs w:val="21"/>
                        </w:rPr>
                        <w:t>10 x 3 bed, 5</w:t>
                      </w:r>
                      <w:r>
                        <w:rPr>
                          <w:sz w:val="21"/>
                          <w:szCs w:val="21"/>
                        </w:rPr>
                        <w:t xml:space="preserve"> person semi-detached (yellow)</w:t>
                      </w:r>
                    </w:p>
                    <w:p w14:paraId="7D4704AF" w14:textId="77777777" w:rsidR="00D26D46" w:rsidRPr="00166EF4" w:rsidRDefault="00D26D46" w:rsidP="00D26D46">
                      <w:pPr>
                        <w:rPr>
                          <w:sz w:val="21"/>
                          <w:szCs w:val="21"/>
                        </w:rPr>
                      </w:pPr>
                      <w:r w:rsidRPr="00166EF4">
                        <w:rPr>
                          <w:sz w:val="21"/>
                          <w:szCs w:val="21"/>
                        </w:rPr>
                        <w:t>2 x 4 bed, 6 person semi-detached (</w:t>
                      </w:r>
                      <w:r w:rsidRPr="00B25D74">
                        <w:rPr>
                          <w:sz w:val="21"/>
                          <w:szCs w:val="21"/>
                        </w:rPr>
                        <w:t>Turquoise</w:t>
                      </w:r>
                      <w:r>
                        <w:rPr>
                          <w:sz w:val="21"/>
                          <w:szCs w:val="21"/>
                        </w:rPr>
                        <w:t>)</w:t>
                      </w:r>
                    </w:p>
                  </w:txbxContent>
                </v:textbox>
              </v:shape>
            </w:pict>
          </mc:Fallback>
        </mc:AlternateContent>
      </w:r>
    </w:p>
    <w:p w14:paraId="666C3EA0" w14:textId="77777777" w:rsidR="00552AB6" w:rsidRPr="00552AB6" w:rsidRDefault="00172CCD" w:rsidP="00755DF7">
      <w:pPr>
        <w:spacing w:line="240" w:lineRule="auto"/>
        <w:rPr>
          <w:rFonts w:ascii="Times New Roman" w:eastAsia="Times New Roman" w:hAnsi="Times New Roman" w:cs="Times New Roman"/>
          <w:sz w:val="24"/>
          <w:szCs w:val="24"/>
          <w:lang w:val="en-GB" w:eastAsia="en-GB"/>
        </w:rPr>
      </w:pPr>
      <w:r>
        <w:rPr>
          <w:rFonts w:ascii="Calibri" w:eastAsia="Times New Roman" w:hAnsi="Calibri" w:cs="Calibri"/>
          <w:i/>
          <w:iCs/>
          <w:color w:val="000000"/>
          <w:lang w:val="en-GB" w:eastAsia="en-GB"/>
        </w:rPr>
        <w:t xml:space="preserve"> </w:t>
      </w:r>
      <w:r w:rsidR="00755DF7">
        <w:rPr>
          <w:rFonts w:ascii="Calibri" w:eastAsia="Times New Roman" w:hAnsi="Calibri" w:cs="Calibri"/>
          <w:i/>
          <w:iCs/>
          <w:color w:val="000000"/>
          <w:lang w:val="en-GB" w:eastAsia="en-GB"/>
        </w:rPr>
        <w:tab/>
      </w:r>
      <w:r w:rsidR="00755DF7">
        <w:rPr>
          <w:rFonts w:ascii="Calibri" w:eastAsia="Times New Roman" w:hAnsi="Calibri" w:cs="Calibri"/>
          <w:i/>
          <w:iCs/>
          <w:color w:val="000000"/>
          <w:lang w:val="en-GB" w:eastAsia="en-GB"/>
        </w:rPr>
        <w:tab/>
      </w:r>
      <w:r w:rsidR="00E348AE" w:rsidRPr="00E348AE">
        <w:rPr>
          <w:rFonts w:ascii="Calibri" w:eastAsia="Times New Roman" w:hAnsi="Calibri" w:cs="Calibri"/>
          <w:i/>
          <w:iCs/>
          <w:color w:val="000000"/>
          <w:lang w:val="en-GB" w:eastAsia="en-GB"/>
        </w:rPr>
        <w:t xml:space="preserve">Fig.1 </w:t>
      </w:r>
      <w:r w:rsidR="00552AB6" w:rsidRPr="00552AB6">
        <w:rPr>
          <w:rFonts w:ascii="Calibri" w:eastAsia="Times New Roman" w:hAnsi="Calibri" w:cs="Calibri"/>
          <w:i/>
          <w:iCs/>
          <w:color w:val="000000"/>
          <w:lang w:val="en-GB" w:eastAsia="en-GB"/>
        </w:rPr>
        <w:t>(Rio Architects, Cardiff)</w:t>
      </w:r>
    </w:p>
    <w:p w14:paraId="61AB78FC" w14:textId="77777777" w:rsidR="00D26D46" w:rsidRPr="00A270F3" w:rsidRDefault="00D26D46" w:rsidP="00D26D46">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The two storey development consists of 24 semi-detached and </w:t>
      </w:r>
      <w:r>
        <w:rPr>
          <w:rFonts w:ascii="Calibri" w:eastAsia="Times New Roman" w:hAnsi="Calibri" w:cs="Calibri"/>
          <w:color w:val="000000"/>
          <w:lang w:val="en-GB" w:eastAsia="en-GB"/>
        </w:rPr>
        <w:t>3</w:t>
      </w:r>
      <w:r w:rsidRPr="00A270F3">
        <w:rPr>
          <w:rFonts w:ascii="Calibri" w:eastAsia="Times New Roman" w:hAnsi="Calibri" w:cs="Calibri"/>
          <w:color w:val="000000"/>
          <w:lang w:val="en-GB" w:eastAsia="en-GB"/>
        </w:rPr>
        <w:t xml:space="preserve"> forming a terrace. All dwellings are of timber frame construction wit</w:t>
      </w:r>
      <w:r>
        <w:rPr>
          <w:rFonts w:ascii="Calibri" w:eastAsia="Times New Roman" w:hAnsi="Calibri" w:cs="Calibri"/>
          <w:color w:val="000000"/>
          <w:lang w:val="en-GB" w:eastAsia="en-GB"/>
        </w:rPr>
        <w:t xml:space="preserve">h an external brick clad finish and </w:t>
      </w:r>
      <w:r w:rsidRPr="008A0349">
        <w:rPr>
          <w:rFonts w:ascii="Calibri" w:eastAsia="Times New Roman" w:hAnsi="Calibri" w:cs="Calibri"/>
          <w:color w:val="000000"/>
          <w:lang w:val="en-GB" w:eastAsia="en-GB"/>
        </w:rPr>
        <w:t>allocated par</w:t>
      </w:r>
      <w:r>
        <w:rPr>
          <w:rFonts w:ascii="Calibri" w:eastAsia="Times New Roman" w:hAnsi="Calibri" w:cs="Calibri"/>
          <w:color w:val="000000"/>
          <w:lang w:val="en-GB" w:eastAsia="en-GB"/>
        </w:rPr>
        <w:t xml:space="preserve">king spaces. </w:t>
      </w:r>
      <w:r w:rsidRPr="00A270F3">
        <w:rPr>
          <w:rFonts w:ascii="Calibri" w:eastAsia="Times New Roman" w:hAnsi="Calibri" w:cs="Calibri"/>
          <w:color w:val="000000"/>
          <w:lang w:val="en-GB" w:eastAsia="en-GB"/>
        </w:rPr>
        <w:t xml:space="preserve"> </w:t>
      </w:r>
    </w:p>
    <w:p w14:paraId="0A4D34DD" w14:textId="77777777" w:rsidR="00D26D46" w:rsidRDefault="00D26D46" w:rsidP="00D26D46">
      <w:pPr>
        <w:rPr>
          <w:rFonts w:ascii="Calibri" w:eastAsia="Times New Roman" w:hAnsi="Calibri" w:cs="Calibri"/>
          <w:color w:val="000000"/>
          <w:lang w:val="en-GB" w:eastAsia="en-GB"/>
        </w:rPr>
      </w:pPr>
      <w:r>
        <w:rPr>
          <w:rFonts w:ascii="Calibri" w:eastAsia="Times New Roman" w:hAnsi="Calibri" w:cs="Calibri"/>
          <w:color w:val="000000"/>
          <w:lang w:val="en-GB" w:eastAsia="en-GB"/>
        </w:rPr>
        <w:t>D</w:t>
      </w:r>
      <w:r w:rsidRPr="00A270F3">
        <w:rPr>
          <w:rFonts w:ascii="Calibri" w:eastAsia="Times New Roman" w:hAnsi="Calibri" w:cs="Calibri"/>
          <w:color w:val="000000"/>
          <w:lang w:val="en-GB" w:eastAsia="en-GB"/>
        </w:rPr>
        <w:t xml:space="preserve">welling </w:t>
      </w:r>
      <w:r>
        <w:rPr>
          <w:rFonts w:ascii="Calibri" w:eastAsia="Times New Roman" w:hAnsi="Calibri" w:cs="Calibri"/>
          <w:color w:val="000000"/>
          <w:lang w:val="en-GB" w:eastAsia="en-GB"/>
        </w:rPr>
        <w:t>allocation</w:t>
      </w:r>
      <w:r w:rsidRPr="00A270F3">
        <w:rPr>
          <w:rFonts w:ascii="Calibri" w:eastAsia="Times New Roman" w:hAnsi="Calibri" w:cs="Calibri"/>
          <w:color w:val="000000"/>
          <w:lang w:val="en-GB" w:eastAsia="en-GB"/>
        </w:rPr>
        <w:t xml:space="preserve"> reflects the current UK average household size</w:t>
      </w:r>
      <w:r>
        <w:rPr>
          <w:rFonts w:ascii="Calibri" w:eastAsia="Times New Roman" w:hAnsi="Calibri" w:cs="Calibri"/>
          <w:color w:val="000000"/>
          <w:lang w:val="en-GB" w:eastAsia="en-GB"/>
        </w:rPr>
        <w:t>. O</w:t>
      </w:r>
      <w:r w:rsidRPr="00A270F3">
        <w:rPr>
          <w:rFonts w:ascii="Calibri" w:eastAsia="Times New Roman" w:hAnsi="Calibri" w:cs="Calibri"/>
          <w:color w:val="000000"/>
          <w:lang w:val="en-GB" w:eastAsia="en-GB"/>
        </w:rPr>
        <w:t xml:space="preserve">f the 27.1 million UK households </w:t>
      </w:r>
      <w:r>
        <w:rPr>
          <w:rFonts w:ascii="Calibri" w:eastAsia="Times New Roman" w:hAnsi="Calibri" w:cs="Calibri"/>
          <w:color w:val="000000"/>
          <w:lang w:val="en-GB" w:eastAsia="en-GB"/>
        </w:rPr>
        <w:t>2</w:t>
      </w:r>
      <w:r w:rsidRPr="00A270F3">
        <w:rPr>
          <w:rFonts w:ascii="Calibri" w:eastAsia="Times New Roman" w:hAnsi="Calibri" w:cs="Calibri"/>
          <w:color w:val="000000"/>
          <w:lang w:val="en-GB" w:eastAsia="en-GB"/>
        </w:rPr>
        <w:t>8% contain 1 person, 35% contain 2 people, 16% contain 3 people and 21% contain 4 or more people</w:t>
      </w:r>
      <w:r>
        <w:rPr>
          <w:rFonts w:ascii="Calibri" w:eastAsia="Times New Roman" w:hAnsi="Calibri" w:cs="Calibri"/>
          <w:color w:val="000000"/>
          <w:lang w:val="en-GB" w:eastAsia="en-GB"/>
        </w:rPr>
        <w:t xml:space="preserve">. Household numbers have increased by 14% over the last decade, but proportions have remained the </w:t>
      </w:r>
      <w:r>
        <w:rPr>
          <w:rFonts w:ascii="Calibri" w:eastAsia="Times New Roman" w:hAnsi="Calibri" w:cs="Calibri"/>
          <w:color w:val="000000"/>
          <w:lang w:val="en-GB" w:eastAsia="en-GB"/>
        </w:rPr>
        <w:lastRenderedPageBreak/>
        <w:t>same</w:t>
      </w:r>
      <w:r w:rsidRPr="00A270F3">
        <w:rPr>
          <w:rFonts w:ascii="Calibri" w:eastAsia="Times New Roman" w:hAnsi="Calibri" w:cs="Calibri"/>
          <w:color w:val="000000"/>
          <w:lang w:val="en-GB" w:eastAsia="en-GB"/>
        </w:rPr>
        <w:t xml:space="preserve"> (Great Britain, Office for National Statistics 2016).</w:t>
      </w:r>
      <w:r w:rsidRPr="008A0349">
        <w:t xml:space="preserve"> </w:t>
      </w:r>
      <w:r>
        <w:t>This is covered later in Developing Communities and Social Housing for the Future.</w:t>
      </w:r>
      <w:r w:rsidRPr="00A270F3">
        <w:rPr>
          <w:rFonts w:ascii="Calibri" w:eastAsia="Times New Roman" w:hAnsi="Calibri" w:cs="Calibri"/>
          <w:color w:val="000000"/>
          <w:lang w:val="en-GB" w:eastAsia="en-GB"/>
        </w:rPr>
        <w:t xml:space="preserve"> </w:t>
      </w:r>
    </w:p>
    <w:p w14:paraId="4EF1C98B" w14:textId="77777777" w:rsidR="00A270F3" w:rsidRPr="008A0349" w:rsidRDefault="00A270F3" w:rsidP="00A270F3">
      <w:pPr>
        <w:rPr>
          <w:rFonts w:ascii="Calibri" w:eastAsia="Times New Roman" w:hAnsi="Calibri" w:cs="Calibri"/>
          <w:b/>
          <w:color w:val="000000"/>
          <w:lang w:val="en-GB" w:eastAsia="en-GB"/>
        </w:rPr>
      </w:pPr>
      <w:r w:rsidRPr="008A0349">
        <w:rPr>
          <w:rFonts w:ascii="Calibri" w:eastAsia="Times New Roman" w:hAnsi="Calibri" w:cs="Calibri"/>
          <w:b/>
          <w:color w:val="000000"/>
          <w:lang w:val="en-GB" w:eastAsia="en-GB"/>
        </w:rPr>
        <w:t>Tenure</w:t>
      </w:r>
    </w:p>
    <w:p w14:paraId="2CCDA95F"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The dwellings have been designed to accommodate a broad demographic of tenure both abled and disabled occupants, </w:t>
      </w:r>
      <w:r w:rsidR="00E348AE">
        <w:rPr>
          <w:rFonts w:ascii="Calibri" w:eastAsia="Times New Roman" w:hAnsi="Calibri" w:cs="Calibri"/>
          <w:color w:val="000000"/>
          <w:lang w:val="en-GB" w:eastAsia="en-GB"/>
        </w:rPr>
        <w:t>with provision for:</w:t>
      </w:r>
      <w:r w:rsidRPr="00A270F3">
        <w:rPr>
          <w:rFonts w:ascii="Calibri" w:eastAsia="Times New Roman" w:hAnsi="Calibri" w:cs="Calibri"/>
          <w:color w:val="000000"/>
          <w:lang w:val="en-GB" w:eastAsia="en-GB"/>
        </w:rPr>
        <w:t xml:space="preserve"> no step access</w:t>
      </w:r>
      <w:r w:rsidR="00E348AE">
        <w:rPr>
          <w:rFonts w:ascii="Calibri" w:eastAsia="Times New Roman" w:hAnsi="Calibri" w:cs="Calibri"/>
          <w:color w:val="000000"/>
          <w:lang w:val="en-GB" w:eastAsia="en-GB"/>
        </w:rPr>
        <w:t>,</w:t>
      </w:r>
      <w:r w:rsidRPr="00A270F3">
        <w:rPr>
          <w:rFonts w:ascii="Calibri" w:eastAsia="Times New Roman" w:hAnsi="Calibri" w:cs="Calibri"/>
          <w:color w:val="000000"/>
          <w:lang w:val="en-GB" w:eastAsia="en-GB"/>
        </w:rPr>
        <w:t xml:space="preserve"> toilets and shower facilities located on the ground floor</w:t>
      </w:r>
      <w:r w:rsidR="00E348AE">
        <w:rPr>
          <w:rFonts w:ascii="Calibri" w:eastAsia="Times New Roman" w:hAnsi="Calibri" w:cs="Calibri"/>
          <w:color w:val="000000"/>
          <w:lang w:val="en-GB" w:eastAsia="en-GB"/>
        </w:rPr>
        <w:t xml:space="preserve">, energy meters and consumer units </w:t>
      </w:r>
      <w:r w:rsidRPr="00A270F3">
        <w:rPr>
          <w:rFonts w:ascii="Calibri" w:eastAsia="Times New Roman" w:hAnsi="Calibri" w:cs="Calibri"/>
          <w:color w:val="000000"/>
          <w:lang w:val="en-GB" w:eastAsia="en-GB"/>
        </w:rPr>
        <w:t>accessible by wheel chair user</w:t>
      </w:r>
      <w:r w:rsidR="00E348AE">
        <w:rPr>
          <w:rFonts w:ascii="Calibri" w:eastAsia="Times New Roman" w:hAnsi="Calibri" w:cs="Calibri"/>
          <w:color w:val="000000"/>
          <w:lang w:val="en-GB" w:eastAsia="en-GB"/>
        </w:rPr>
        <w:t>s</w:t>
      </w:r>
      <w:r w:rsidRPr="00A270F3">
        <w:rPr>
          <w:rFonts w:ascii="Calibri" w:eastAsia="Times New Roman" w:hAnsi="Calibri" w:cs="Calibri"/>
          <w:color w:val="000000"/>
          <w:lang w:val="en-GB" w:eastAsia="en-GB"/>
        </w:rPr>
        <w:t xml:space="preserve">. However should additionally hand rails be required to meet occupant’s needs, existing timber stud walls will require additional strengthening in access zones such as bathrooms and stairwells. Disabled and vertically challenged occupants will struggle to operate trickle vents located at the top of the window frames, </w:t>
      </w:r>
      <w:r w:rsidR="00E311F4">
        <w:rPr>
          <w:rFonts w:ascii="Calibri" w:eastAsia="Times New Roman" w:hAnsi="Calibri" w:cs="Calibri"/>
          <w:color w:val="000000"/>
          <w:lang w:val="en-GB" w:eastAsia="en-GB"/>
        </w:rPr>
        <w:t>an</w:t>
      </w:r>
      <w:r w:rsidRPr="00A270F3">
        <w:rPr>
          <w:rFonts w:ascii="Calibri" w:eastAsia="Times New Roman" w:hAnsi="Calibri" w:cs="Calibri"/>
          <w:color w:val="000000"/>
          <w:lang w:val="en-GB" w:eastAsia="en-GB"/>
        </w:rPr>
        <w:t xml:space="preserve"> area of design </w:t>
      </w:r>
      <w:r w:rsidR="00E311F4">
        <w:rPr>
          <w:rFonts w:ascii="Calibri" w:eastAsia="Times New Roman" w:hAnsi="Calibri" w:cs="Calibri"/>
          <w:color w:val="000000"/>
          <w:lang w:val="en-GB" w:eastAsia="en-GB"/>
        </w:rPr>
        <w:t xml:space="preserve">that </w:t>
      </w:r>
      <w:r w:rsidRPr="00A270F3">
        <w:rPr>
          <w:rFonts w:ascii="Calibri" w:eastAsia="Times New Roman" w:hAnsi="Calibri" w:cs="Calibri"/>
          <w:color w:val="000000"/>
          <w:lang w:val="en-GB" w:eastAsia="en-GB"/>
        </w:rPr>
        <w:t>is commonly over looked, as many don’t consider them important</w:t>
      </w:r>
      <w:r w:rsidR="00E311F4">
        <w:rPr>
          <w:rFonts w:ascii="Calibri" w:eastAsia="Times New Roman" w:hAnsi="Calibri" w:cs="Calibri"/>
          <w:color w:val="000000"/>
          <w:lang w:val="en-GB" w:eastAsia="en-GB"/>
        </w:rPr>
        <w:t>,</w:t>
      </w:r>
      <w:r w:rsidRPr="00A270F3">
        <w:rPr>
          <w:rFonts w:ascii="Calibri" w:eastAsia="Times New Roman" w:hAnsi="Calibri" w:cs="Calibri"/>
          <w:color w:val="000000"/>
          <w:lang w:val="en-GB" w:eastAsia="en-GB"/>
        </w:rPr>
        <w:t xml:space="preserve"> but with </w:t>
      </w:r>
      <w:r w:rsidR="00E311F4">
        <w:rPr>
          <w:rFonts w:ascii="Calibri" w:eastAsia="Times New Roman" w:hAnsi="Calibri" w:cs="Calibri"/>
          <w:color w:val="000000"/>
          <w:lang w:val="en-GB" w:eastAsia="en-GB"/>
        </w:rPr>
        <w:t>levels of air tightness of these dwellings</w:t>
      </w:r>
      <w:r w:rsidRPr="00A270F3">
        <w:rPr>
          <w:rFonts w:ascii="Calibri" w:eastAsia="Times New Roman" w:hAnsi="Calibri" w:cs="Calibri"/>
          <w:color w:val="000000"/>
          <w:lang w:val="en-GB" w:eastAsia="en-GB"/>
        </w:rPr>
        <w:t>, the ability to control ventilation is paramount, to maintain good air quality</w:t>
      </w:r>
      <w:r w:rsidR="00E311F4" w:rsidRPr="00E311F4">
        <w:rPr>
          <w:rFonts w:ascii="Calibri" w:eastAsia="Times New Roman" w:hAnsi="Calibri" w:cs="Calibri"/>
          <w:color w:val="000000"/>
          <w:lang w:val="en-GB" w:eastAsia="en-GB"/>
        </w:rPr>
        <w:t>(Sharpe et al, 2015)</w:t>
      </w:r>
      <w:r w:rsidRPr="00A270F3">
        <w:rPr>
          <w:rFonts w:ascii="Calibri" w:eastAsia="Times New Roman" w:hAnsi="Calibri" w:cs="Calibri"/>
          <w:color w:val="000000"/>
          <w:lang w:val="en-GB" w:eastAsia="en-GB"/>
        </w:rPr>
        <w:t xml:space="preserve">. </w:t>
      </w:r>
    </w:p>
    <w:p w14:paraId="68E76D1D" w14:textId="77777777" w:rsidR="00D26D46" w:rsidRPr="00D26D46" w:rsidRDefault="00D26D46" w:rsidP="00D26D46">
      <w:pPr>
        <w:rPr>
          <w:rFonts w:ascii="Calibri" w:eastAsia="Times New Roman" w:hAnsi="Calibri" w:cs="Calibri"/>
          <w:b/>
          <w:color w:val="000000"/>
          <w:lang w:val="en-GB" w:eastAsia="en-GB"/>
        </w:rPr>
      </w:pPr>
      <w:r w:rsidRPr="00D26D46">
        <w:rPr>
          <w:rFonts w:ascii="Calibri" w:eastAsia="Times New Roman" w:hAnsi="Calibri" w:cs="Calibri"/>
          <w:b/>
          <w:color w:val="000000"/>
          <w:lang w:val="en-GB" w:eastAsia="en-GB"/>
        </w:rPr>
        <w:t>BUILDING SERVICES</w:t>
      </w:r>
    </w:p>
    <w:p w14:paraId="1151D5F1" w14:textId="77777777" w:rsidR="00D26D46" w:rsidRDefault="00D26D46" w:rsidP="00D26D46">
      <w:pPr>
        <w:rPr>
          <w:rFonts w:ascii="Calibri" w:eastAsia="Times New Roman" w:hAnsi="Calibri" w:cs="Calibri"/>
          <w:b/>
          <w:color w:val="000000"/>
          <w:lang w:val="en-GB" w:eastAsia="en-GB"/>
        </w:rPr>
      </w:pPr>
      <w:r w:rsidRPr="00D26D46">
        <w:rPr>
          <w:rFonts w:ascii="Calibri" w:eastAsia="Times New Roman" w:hAnsi="Calibri" w:cs="Calibri"/>
          <w:b/>
          <w:color w:val="000000"/>
          <w:lang w:val="en-GB" w:eastAsia="en-GB"/>
        </w:rPr>
        <w:t xml:space="preserve">Surface Water </w:t>
      </w:r>
      <w:r>
        <w:rPr>
          <w:rFonts w:ascii="Calibri" w:eastAsia="Times New Roman" w:hAnsi="Calibri" w:cs="Calibri"/>
          <w:b/>
          <w:color w:val="000000"/>
          <w:lang w:val="en-GB" w:eastAsia="en-GB"/>
        </w:rPr>
        <w:t>–</w:t>
      </w:r>
      <w:r w:rsidRPr="00D26D46">
        <w:rPr>
          <w:rFonts w:ascii="Calibri" w:eastAsia="Times New Roman" w:hAnsi="Calibri" w:cs="Calibri"/>
          <w:b/>
          <w:color w:val="000000"/>
          <w:lang w:val="en-GB" w:eastAsia="en-GB"/>
        </w:rPr>
        <w:t xml:space="preserve"> Drainage</w:t>
      </w:r>
    </w:p>
    <w:p w14:paraId="0B894151" w14:textId="77777777" w:rsidR="00A270F3" w:rsidRPr="00A270F3" w:rsidRDefault="00E311F4" w:rsidP="00A270F3">
      <w:pPr>
        <w:rPr>
          <w:rFonts w:ascii="Calibri" w:eastAsia="Times New Roman" w:hAnsi="Calibri" w:cs="Calibri"/>
          <w:color w:val="000000"/>
          <w:lang w:val="en-GB" w:eastAsia="en-GB"/>
        </w:rPr>
      </w:pPr>
      <w:r>
        <w:rPr>
          <w:rFonts w:ascii="Calibri" w:eastAsia="Times New Roman" w:hAnsi="Calibri" w:cs="Calibri"/>
          <w:color w:val="000000"/>
          <w:lang w:val="en-GB" w:eastAsia="en-GB"/>
        </w:rPr>
        <w:t>As per r</w:t>
      </w:r>
      <w:r w:rsidR="00A270F3" w:rsidRPr="00A270F3">
        <w:rPr>
          <w:rFonts w:ascii="Calibri" w:eastAsia="Times New Roman" w:hAnsi="Calibri" w:cs="Calibri"/>
          <w:color w:val="000000"/>
          <w:lang w:val="en-GB" w:eastAsia="en-GB"/>
        </w:rPr>
        <w:t>equirements of the UK Sustainable Drainage Systems (SuDS)</w:t>
      </w:r>
      <w:r w:rsidR="00CF2B29">
        <w:rPr>
          <w:rFonts w:ascii="Calibri" w:eastAsia="Times New Roman" w:hAnsi="Calibri" w:cs="Calibri"/>
          <w:color w:val="000000"/>
          <w:lang w:val="en-GB" w:eastAsia="en-GB"/>
        </w:rPr>
        <w:t xml:space="preserve"> (CIRIA, 2000)</w:t>
      </w:r>
      <w:r w:rsidR="00E04D33">
        <w:rPr>
          <w:rFonts w:ascii="Calibri" w:eastAsia="Times New Roman" w:hAnsi="Calibri" w:cs="Calibri"/>
          <w:color w:val="000000"/>
          <w:lang w:val="en-GB" w:eastAsia="en-GB"/>
        </w:rPr>
        <w:t xml:space="preserve"> to manage </w:t>
      </w:r>
      <w:r w:rsidR="00A270F3" w:rsidRPr="00A270F3">
        <w:rPr>
          <w:rFonts w:ascii="Calibri" w:eastAsia="Times New Roman" w:hAnsi="Calibri" w:cs="Calibri"/>
          <w:color w:val="000000"/>
          <w:lang w:val="en-GB" w:eastAsia="en-GB"/>
        </w:rPr>
        <w:t>the surface water</w:t>
      </w:r>
      <w:r w:rsidR="00E04D33">
        <w:rPr>
          <w:rFonts w:ascii="Calibri" w:eastAsia="Times New Roman" w:hAnsi="Calibri" w:cs="Calibri"/>
          <w:color w:val="000000"/>
          <w:lang w:val="en-GB" w:eastAsia="en-GB"/>
        </w:rPr>
        <w:t xml:space="preserve"> </w:t>
      </w:r>
      <w:r w:rsidR="00A270F3" w:rsidRPr="00A270F3">
        <w:rPr>
          <w:rFonts w:ascii="Calibri" w:eastAsia="Times New Roman" w:hAnsi="Calibri" w:cs="Calibri"/>
          <w:color w:val="000000"/>
          <w:lang w:val="en-GB" w:eastAsia="en-GB"/>
        </w:rPr>
        <w:t xml:space="preserve">drainage system </w:t>
      </w:r>
      <w:r w:rsidR="00E04D33">
        <w:rPr>
          <w:rFonts w:ascii="Calibri" w:eastAsia="Times New Roman" w:hAnsi="Calibri" w:cs="Calibri"/>
          <w:color w:val="000000"/>
          <w:lang w:val="en-GB" w:eastAsia="en-GB"/>
        </w:rPr>
        <w:t>is</w:t>
      </w:r>
      <w:r w:rsidR="00A270F3" w:rsidRPr="00A270F3">
        <w:rPr>
          <w:rFonts w:ascii="Calibri" w:eastAsia="Times New Roman" w:hAnsi="Calibri" w:cs="Calibri"/>
          <w:color w:val="000000"/>
          <w:lang w:val="en-GB" w:eastAsia="en-GB"/>
        </w:rPr>
        <w:t xml:space="preserve"> designed to not to exceed rainwater runoff of an equivalent greenfield site, i.e. a 1 in 1 year rainfall event</w:t>
      </w:r>
      <w:r w:rsidR="00E04D33">
        <w:rPr>
          <w:rFonts w:ascii="Calibri" w:eastAsia="Times New Roman" w:hAnsi="Calibri" w:cs="Calibri"/>
          <w:color w:val="000000"/>
          <w:lang w:val="en-GB" w:eastAsia="en-GB"/>
        </w:rPr>
        <w:t>. A</w:t>
      </w:r>
      <w:r w:rsidR="00A270F3" w:rsidRPr="00A270F3">
        <w:rPr>
          <w:rFonts w:ascii="Calibri" w:eastAsia="Times New Roman" w:hAnsi="Calibri" w:cs="Calibri"/>
          <w:color w:val="000000"/>
          <w:lang w:val="en-GB" w:eastAsia="en-GB"/>
        </w:rPr>
        <w:t xml:space="preserve">dditionally attenuation storage is </w:t>
      </w:r>
      <w:r w:rsidR="00E04D33">
        <w:rPr>
          <w:rFonts w:ascii="Calibri" w:eastAsia="Times New Roman" w:hAnsi="Calibri" w:cs="Calibri"/>
          <w:color w:val="000000"/>
          <w:lang w:val="en-GB" w:eastAsia="en-GB"/>
        </w:rPr>
        <w:t>installed</w:t>
      </w:r>
      <w:r w:rsidR="00A270F3" w:rsidRPr="00A270F3">
        <w:rPr>
          <w:rFonts w:ascii="Calibri" w:eastAsia="Times New Roman" w:hAnsi="Calibri" w:cs="Calibri"/>
          <w:color w:val="000000"/>
          <w:lang w:val="en-GB" w:eastAsia="en-GB"/>
        </w:rPr>
        <w:t xml:space="preserve"> to accommodate a 1 in 100 year rainfall event (Kellagher, 2013). This </w:t>
      </w:r>
      <w:r w:rsidR="006F42D7">
        <w:rPr>
          <w:rFonts w:ascii="Calibri" w:eastAsia="Times New Roman" w:hAnsi="Calibri" w:cs="Calibri"/>
          <w:color w:val="000000"/>
          <w:lang w:val="en-GB" w:eastAsia="en-GB"/>
        </w:rPr>
        <w:t>is</w:t>
      </w:r>
      <w:r w:rsidR="00A270F3" w:rsidRPr="00A270F3">
        <w:rPr>
          <w:rFonts w:ascii="Calibri" w:eastAsia="Times New Roman" w:hAnsi="Calibri" w:cs="Calibri"/>
          <w:color w:val="000000"/>
          <w:lang w:val="en-GB" w:eastAsia="en-GB"/>
        </w:rPr>
        <w:t xml:space="preserve"> achieved by provision of both online and offline storage systems. The online system is split into two areas, consisting of 130m3 storage in the form of 46m long by 1.8m diameter pipe located under the new high level platform carriageway and 45m3 storage as 32m long by 0.9m diameter under the paved parking area of the low level platform</w:t>
      </w:r>
      <w:r w:rsidR="004B1B05">
        <w:rPr>
          <w:rFonts w:ascii="Calibri" w:eastAsia="Times New Roman" w:hAnsi="Calibri" w:cs="Calibri"/>
          <w:color w:val="000000"/>
          <w:lang w:val="en-GB" w:eastAsia="en-GB"/>
        </w:rPr>
        <w:t>.</w:t>
      </w:r>
      <w:r w:rsidR="00A270F3" w:rsidRPr="00A270F3">
        <w:rPr>
          <w:rFonts w:ascii="Calibri" w:eastAsia="Times New Roman" w:hAnsi="Calibri" w:cs="Calibri"/>
          <w:color w:val="000000"/>
          <w:lang w:val="en-GB" w:eastAsia="en-GB"/>
        </w:rPr>
        <w:t xml:space="preserve"> Offline storage consisting of cellular storage crates is split into two areas, 142m3 and 56m3 storage located under the paved parking areas. Overflow pipework allow the offline storage to run into the online drainage system once storage have reached capacity.  </w:t>
      </w:r>
    </w:p>
    <w:p w14:paraId="2B9B6DD5" w14:textId="77777777" w:rsidR="00A270F3" w:rsidRPr="00A270F3" w:rsidRDefault="00172CCD" w:rsidP="00A270F3">
      <w:pPr>
        <w:rPr>
          <w:rFonts w:ascii="Calibri" w:eastAsia="Times New Roman" w:hAnsi="Calibri" w:cs="Calibri"/>
          <w:color w:val="000000"/>
          <w:lang w:val="en-GB" w:eastAsia="en-GB"/>
        </w:rPr>
      </w:pPr>
      <w:r>
        <w:rPr>
          <w:rFonts w:ascii="Calibri" w:eastAsia="Times New Roman" w:hAnsi="Calibri" w:cs="Calibri"/>
          <w:color w:val="000000"/>
          <w:lang w:val="en-GB" w:eastAsia="en-GB"/>
        </w:rPr>
        <w:t xml:space="preserve">With </w:t>
      </w:r>
      <w:r w:rsidR="00A270F3" w:rsidRPr="00A270F3">
        <w:rPr>
          <w:rFonts w:ascii="Calibri" w:eastAsia="Times New Roman" w:hAnsi="Calibri" w:cs="Calibri"/>
          <w:color w:val="000000"/>
          <w:lang w:val="en-GB" w:eastAsia="en-GB"/>
        </w:rPr>
        <w:t xml:space="preserve">the installation of online surface water storage attenuation tanks an opportunity </w:t>
      </w:r>
      <w:r>
        <w:rPr>
          <w:rFonts w:ascii="Calibri" w:eastAsia="Times New Roman" w:hAnsi="Calibri" w:cs="Calibri"/>
          <w:color w:val="000000"/>
          <w:lang w:val="en-GB" w:eastAsia="en-GB"/>
        </w:rPr>
        <w:t>may have</w:t>
      </w:r>
      <w:r w:rsidR="00A270F3" w:rsidRPr="00A270F3">
        <w:rPr>
          <w:rFonts w:ascii="Calibri" w:eastAsia="Times New Roman" w:hAnsi="Calibri" w:cs="Calibri"/>
          <w:color w:val="000000"/>
          <w:lang w:val="en-GB" w:eastAsia="en-GB"/>
        </w:rPr>
        <w:t xml:space="preserve"> been missed for the captured surface water to be </w:t>
      </w:r>
      <w:r>
        <w:rPr>
          <w:rFonts w:ascii="Calibri" w:eastAsia="Times New Roman" w:hAnsi="Calibri" w:cs="Calibri"/>
          <w:color w:val="000000"/>
          <w:lang w:val="en-GB" w:eastAsia="en-GB"/>
        </w:rPr>
        <w:t xml:space="preserve">stored for </w:t>
      </w:r>
      <w:r w:rsidR="00A270F3" w:rsidRPr="00A270F3">
        <w:rPr>
          <w:rFonts w:ascii="Calibri" w:eastAsia="Times New Roman" w:hAnsi="Calibri" w:cs="Calibri"/>
          <w:color w:val="000000"/>
          <w:lang w:val="en-GB" w:eastAsia="en-GB"/>
        </w:rPr>
        <w:t xml:space="preserve">reuse in the dwellings </w:t>
      </w:r>
      <w:r w:rsidR="006F42D7">
        <w:rPr>
          <w:rFonts w:ascii="Calibri" w:eastAsia="Times New Roman" w:hAnsi="Calibri" w:cs="Calibri"/>
          <w:color w:val="000000"/>
          <w:lang w:val="en-GB" w:eastAsia="en-GB"/>
        </w:rPr>
        <w:t xml:space="preserve">as </w:t>
      </w:r>
      <w:r w:rsidR="00A270F3" w:rsidRPr="00A270F3">
        <w:rPr>
          <w:rFonts w:ascii="Calibri" w:eastAsia="Times New Roman" w:hAnsi="Calibri" w:cs="Calibri"/>
          <w:color w:val="000000"/>
          <w:lang w:val="en-GB" w:eastAsia="en-GB"/>
        </w:rPr>
        <w:t xml:space="preserve">communal Rain Water Harvesting (RWH). Although a detailed study carried out by UK Environment Agency </w:t>
      </w:r>
      <w:r w:rsidR="00E04D33" w:rsidRPr="00E04D33">
        <w:rPr>
          <w:rFonts w:ascii="Calibri" w:eastAsia="Times New Roman" w:hAnsi="Calibri" w:cs="Calibri"/>
          <w:color w:val="000000"/>
          <w:lang w:val="en-GB" w:eastAsia="en-GB"/>
        </w:rPr>
        <w:t>(Parkes et al, 2010),</w:t>
      </w:r>
      <w:r w:rsidR="00E04D33">
        <w:rPr>
          <w:rFonts w:ascii="Calibri" w:eastAsia="Times New Roman" w:hAnsi="Calibri" w:cs="Calibri"/>
          <w:color w:val="000000"/>
          <w:lang w:val="en-GB" w:eastAsia="en-GB"/>
        </w:rPr>
        <w:t xml:space="preserve"> </w:t>
      </w:r>
      <w:r w:rsidR="00A270F3" w:rsidRPr="00A270F3">
        <w:rPr>
          <w:rFonts w:ascii="Calibri" w:eastAsia="Times New Roman" w:hAnsi="Calibri" w:cs="Calibri"/>
          <w:color w:val="000000"/>
          <w:lang w:val="en-GB" w:eastAsia="en-GB"/>
        </w:rPr>
        <w:t xml:space="preserve">determined </w:t>
      </w:r>
      <w:r>
        <w:rPr>
          <w:rFonts w:ascii="Calibri" w:eastAsia="Times New Roman" w:hAnsi="Calibri" w:cs="Calibri"/>
          <w:color w:val="000000"/>
          <w:lang w:val="en-GB" w:eastAsia="en-GB"/>
        </w:rPr>
        <w:t>R</w:t>
      </w:r>
      <w:r w:rsidR="00A270F3" w:rsidRPr="00A270F3">
        <w:rPr>
          <w:rFonts w:ascii="Calibri" w:eastAsia="Times New Roman" w:hAnsi="Calibri" w:cs="Calibri"/>
          <w:color w:val="000000"/>
          <w:lang w:val="en-GB" w:eastAsia="en-GB"/>
        </w:rPr>
        <w:t>WH systems produced 40% more greenhouse gas emissions tha</w:t>
      </w:r>
      <w:r w:rsidR="00E04D33">
        <w:rPr>
          <w:rFonts w:ascii="Calibri" w:eastAsia="Times New Roman" w:hAnsi="Calibri" w:cs="Calibri"/>
          <w:color w:val="000000"/>
          <w:lang w:val="en-GB" w:eastAsia="en-GB"/>
        </w:rPr>
        <w:t>n</w:t>
      </w:r>
      <w:r w:rsidR="00A270F3" w:rsidRPr="00A270F3">
        <w:rPr>
          <w:rFonts w:ascii="Calibri" w:eastAsia="Times New Roman" w:hAnsi="Calibri" w:cs="Calibri"/>
          <w:color w:val="000000"/>
          <w:lang w:val="en-GB" w:eastAsia="en-GB"/>
        </w:rPr>
        <w:t xml:space="preserve"> mains water over a 30 year cycle  this is predominantly related to a RWH storage tank.  However </w:t>
      </w:r>
      <w:r>
        <w:rPr>
          <w:rFonts w:ascii="Calibri" w:eastAsia="Times New Roman" w:hAnsi="Calibri" w:cs="Calibri"/>
          <w:color w:val="000000"/>
          <w:lang w:val="en-GB" w:eastAsia="en-GB"/>
        </w:rPr>
        <w:t xml:space="preserve">with a </w:t>
      </w:r>
      <w:r w:rsidR="00A270F3" w:rsidRPr="00A270F3">
        <w:rPr>
          <w:rFonts w:ascii="Calibri" w:eastAsia="Times New Roman" w:hAnsi="Calibri" w:cs="Calibri"/>
          <w:color w:val="000000"/>
          <w:lang w:val="en-GB" w:eastAsia="en-GB"/>
        </w:rPr>
        <w:t xml:space="preserve">need to install water storage systems to accommodate SuDS, design ingenuity could </w:t>
      </w:r>
      <w:r>
        <w:rPr>
          <w:rFonts w:ascii="Calibri" w:eastAsia="Times New Roman" w:hAnsi="Calibri" w:cs="Calibri"/>
          <w:color w:val="000000"/>
          <w:lang w:val="en-GB" w:eastAsia="en-GB"/>
        </w:rPr>
        <w:t xml:space="preserve">allow </w:t>
      </w:r>
      <w:r w:rsidR="00E04D33">
        <w:rPr>
          <w:rFonts w:ascii="Calibri" w:eastAsia="Times New Roman" w:hAnsi="Calibri" w:cs="Calibri"/>
          <w:color w:val="000000"/>
          <w:lang w:val="en-GB" w:eastAsia="en-GB"/>
        </w:rPr>
        <w:t xml:space="preserve">for </w:t>
      </w:r>
      <w:r w:rsidR="00A270F3" w:rsidRPr="00A270F3">
        <w:rPr>
          <w:rFonts w:ascii="Calibri" w:eastAsia="Times New Roman" w:hAnsi="Calibri" w:cs="Calibri"/>
          <w:color w:val="000000"/>
          <w:lang w:val="en-GB" w:eastAsia="en-GB"/>
        </w:rPr>
        <w:t xml:space="preserve">potable water </w:t>
      </w:r>
      <w:r w:rsidR="00E04D33">
        <w:rPr>
          <w:rFonts w:ascii="Calibri" w:eastAsia="Times New Roman" w:hAnsi="Calibri" w:cs="Calibri"/>
          <w:color w:val="000000"/>
          <w:lang w:val="en-GB" w:eastAsia="en-GB"/>
        </w:rPr>
        <w:t xml:space="preserve">to be </w:t>
      </w:r>
      <w:r w:rsidR="00A270F3" w:rsidRPr="00A270F3">
        <w:rPr>
          <w:rFonts w:ascii="Calibri" w:eastAsia="Times New Roman" w:hAnsi="Calibri" w:cs="Calibri"/>
          <w:color w:val="000000"/>
          <w:lang w:val="en-GB" w:eastAsia="en-GB"/>
        </w:rPr>
        <w:t>supplied to service toilets, laundry and garden use.</w:t>
      </w:r>
    </w:p>
    <w:p w14:paraId="04D16112" w14:textId="77777777" w:rsidR="00A270F3" w:rsidRPr="00E348AE" w:rsidRDefault="00A270F3" w:rsidP="00A270F3">
      <w:pPr>
        <w:rPr>
          <w:rFonts w:ascii="Calibri" w:eastAsia="Times New Roman" w:hAnsi="Calibri" w:cs="Calibri"/>
          <w:b/>
          <w:color w:val="000000"/>
          <w:lang w:val="en-GB" w:eastAsia="en-GB"/>
        </w:rPr>
      </w:pPr>
      <w:r w:rsidRPr="00E348AE">
        <w:rPr>
          <w:rFonts w:ascii="Calibri" w:eastAsia="Times New Roman" w:hAnsi="Calibri" w:cs="Calibri"/>
          <w:b/>
          <w:color w:val="000000"/>
          <w:lang w:val="en-GB" w:eastAsia="en-GB"/>
        </w:rPr>
        <w:t>Foul Water</w:t>
      </w:r>
      <w:r w:rsidR="00E348AE" w:rsidRPr="00E348AE">
        <w:rPr>
          <w:rFonts w:ascii="Calibri" w:eastAsia="Times New Roman" w:hAnsi="Calibri" w:cs="Calibri"/>
          <w:b/>
          <w:color w:val="000000"/>
          <w:lang w:val="en-GB" w:eastAsia="en-GB"/>
        </w:rPr>
        <w:t>– Drainage</w:t>
      </w:r>
    </w:p>
    <w:p w14:paraId="6F859719"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All dwelling are connected to existing mains sewer network, </w:t>
      </w:r>
      <w:r w:rsidR="00F1230E">
        <w:rPr>
          <w:rFonts w:ascii="Calibri" w:eastAsia="Times New Roman" w:hAnsi="Calibri" w:cs="Calibri"/>
          <w:color w:val="000000"/>
          <w:lang w:val="en-GB" w:eastAsia="en-GB"/>
        </w:rPr>
        <w:t>with</w:t>
      </w:r>
      <w:r w:rsidR="006F42D7">
        <w:rPr>
          <w:rFonts w:ascii="Calibri" w:eastAsia="Times New Roman" w:hAnsi="Calibri" w:cs="Calibri"/>
          <w:color w:val="000000"/>
          <w:lang w:val="en-GB" w:eastAsia="en-GB"/>
        </w:rPr>
        <w:t xml:space="preserve"> two toilets </w:t>
      </w:r>
      <w:r w:rsidRPr="00A270F3">
        <w:rPr>
          <w:rFonts w:ascii="Calibri" w:eastAsia="Times New Roman" w:hAnsi="Calibri" w:cs="Calibri"/>
          <w:color w:val="000000"/>
          <w:lang w:val="en-GB" w:eastAsia="en-GB"/>
        </w:rPr>
        <w:t>fitted with duel flush facility. Although the</w:t>
      </w:r>
      <w:r w:rsidR="00F1230E">
        <w:rPr>
          <w:rFonts w:ascii="Calibri" w:eastAsia="Times New Roman" w:hAnsi="Calibri" w:cs="Calibri"/>
          <w:color w:val="000000"/>
          <w:lang w:val="en-GB" w:eastAsia="en-GB"/>
        </w:rPr>
        <w:t>re</w:t>
      </w:r>
      <w:r w:rsidRPr="00A270F3">
        <w:rPr>
          <w:rFonts w:ascii="Calibri" w:eastAsia="Times New Roman" w:hAnsi="Calibri" w:cs="Calibri"/>
          <w:color w:val="000000"/>
          <w:lang w:val="en-GB" w:eastAsia="en-GB"/>
        </w:rPr>
        <w:t xml:space="preserve"> is </w:t>
      </w:r>
      <w:r w:rsidR="00F1230E">
        <w:rPr>
          <w:rFonts w:ascii="Calibri" w:eastAsia="Times New Roman" w:hAnsi="Calibri" w:cs="Calibri"/>
          <w:color w:val="000000"/>
          <w:lang w:val="en-GB" w:eastAsia="en-GB"/>
        </w:rPr>
        <w:t xml:space="preserve">a </w:t>
      </w:r>
      <w:r w:rsidRPr="00A270F3">
        <w:rPr>
          <w:rFonts w:ascii="Calibri" w:eastAsia="Times New Roman" w:hAnsi="Calibri" w:cs="Calibri"/>
          <w:color w:val="000000"/>
          <w:lang w:val="en-GB" w:eastAsia="en-GB"/>
        </w:rPr>
        <w:t>level of control over efficient water use, the development will still place an increased load on the sewage network.</w:t>
      </w:r>
    </w:p>
    <w:p w14:paraId="730296AF" w14:textId="77777777" w:rsidR="00A270F3" w:rsidRPr="008A0349" w:rsidRDefault="00A270F3" w:rsidP="00A270F3">
      <w:pPr>
        <w:rPr>
          <w:rFonts w:ascii="Calibri" w:eastAsia="Times New Roman" w:hAnsi="Calibri" w:cs="Calibri"/>
          <w:b/>
          <w:color w:val="000000"/>
          <w:lang w:val="en-GB" w:eastAsia="en-GB"/>
        </w:rPr>
      </w:pPr>
      <w:r w:rsidRPr="008A0349">
        <w:rPr>
          <w:rFonts w:ascii="Calibri" w:eastAsia="Times New Roman" w:hAnsi="Calibri" w:cs="Calibri"/>
          <w:b/>
          <w:color w:val="000000"/>
          <w:lang w:val="en-GB" w:eastAsia="en-GB"/>
        </w:rPr>
        <w:t>Energy</w:t>
      </w:r>
      <w:r w:rsidR="00E348AE">
        <w:rPr>
          <w:rFonts w:ascii="Calibri" w:eastAsia="Times New Roman" w:hAnsi="Calibri" w:cs="Calibri"/>
          <w:b/>
          <w:color w:val="000000"/>
          <w:lang w:val="en-GB" w:eastAsia="en-GB"/>
        </w:rPr>
        <w:t xml:space="preserve"> &amp; </w:t>
      </w:r>
      <w:r w:rsidR="00E348AE" w:rsidRPr="00E348AE">
        <w:rPr>
          <w:rFonts w:ascii="Calibri" w:eastAsia="Times New Roman" w:hAnsi="Calibri" w:cs="Calibri"/>
          <w:b/>
          <w:color w:val="000000"/>
          <w:lang w:val="en-GB" w:eastAsia="en-GB"/>
        </w:rPr>
        <w:t>Carbon Emissions</w:t>
      </w:r>
    </w:p>
    <w:p w14:paraId="455BBA79"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The development has been designed to meet standards for carbon emissions set out in the current Building Regulations. SAP assessment reports have demonstrated Dwelling CO</w:t>
      </w:r>
      <w:r w:rsidRPr="00F1230E">
        <w:rPr>
          <w:rFonts w:ascii="Calibri" w:eastAsia="Times New Roman" w:hAnsi="Calibri" w:cs="Calibri"/>
          <w:color w:val="000000"/>
          <w:vertAlign w:val="subscript"/>
          <w:lang w:val="en-GB" w:eastAsia="en-GB"/>
        </w:rPr>
        <w:t>2</w:t>
      </w:r>
      <w:r w:rsidRPr="00A270F3">
        <w:rPr>
          <w:rFonts w:ascii="Calibri" w:eastAsia="Times New Roman" w:hAnsi="Calibri" w:cs="Calibri"/>
          <w:color w:val="000000"/>
          <w:lang w:val="en-GB" w:eastAsia="en-GB"/>
        </w:rPr>
        <w:t xml:space="preserve"> Emissions (DER)</w:t>
      </w:r>
      <w:r w:rsidR="00F1230E">
        <w:rPr>
          <w:rFonts w:ascii="Calibri" w:eastAsia="Times New Roman" w:hAnsi="Calibri" w:cs="Calibri"/>
          <w:color w:val="000000"/>
          <w:lang w:val="en-GB" w:eastAsia="en-GB"/>
        </w:rPr>
        <w:t xml:space="preserve"> do not</w:t>
      </w:r>
      <w:r w:rsidRPr="00A270F3">
        <w:rPr>
          <w:rFonts w:ascii="Calibri" w:eastAsia="Times New Roman" w:hAnsi="Calibri" w:cs="Calibri"/>
          <w:color w:val="000000"/>
          <w:lang w:val="en-GB" w:eastAsia="en-GB"/>
        </w:rPr>
        <w:t xml:space="preserve"> exceed Target CO</w:t>
      </w:r>
      <w:r w:rsidRPr="00F1230E">
        <w:rPr>
          <w:rFonts w:ascii="Calibri" w:eastAsia="Times New Roman" w:hAnsi="Calibri" w:cs="Calibri"/>
          <w:color w:val="000000"/>
          <w:vertAlign w:val="subscript"/>
          <w:lang w:val="en-GB" w:eastAsia="en-GB"/>
        </w:rPr>
        <w:t>2</w:t>
      </w:r>
      <w:r w:rsidRPr="00A270F3">
        <w:rPr>
          <w:rFonts w:ascii="Calibri" w:eastAsia="Times New Roman" w:hAnsi="Calibri" w:cs="Calibri"/>
          <w:color w:val="000000"/>
          <w:lang w:val="en-GB" w:eastAsia="en-GB"/>
        </w:rPr>
        <w:t xml:space="preserve"> Emissions Rates (TER) set out in 2010 Building Regulations Approval Document Part </w:t>
      </w:r>
      <w:r w:rsidRPr="00A270F3">
        <w:rPr>
          <w:rFonts w:ascii="Calibri" w:eastAsia="Times New Roman" w:hAnsi="Calibri" w:cs="Calibri"/>
          <w:color w:val="000000"/>
          <w:lang w:val="en-GB" w:eastAsia="en-GB"/>
        </w:rPr>
        <w:lastRenderedPageBreak/>
        <w:t xml:space="preserve">L1A 2014(Wales). The </w:t>
      </w:r>
      <w:r w:rsidR="00F1230E">
        <w:rPr>
          <w:rFonts w:ascii="Calibri" w:eastAsia="Times New Roman" w:hAnsi="Calibri" w:cs="Calibri"/>
          <w:color w:val="000000"/>
          <w:lang w:val="en-GB" w:eastAsia="en-GB"/>
        </w:rPr>
        <w:t xml:space="preserve">dwellings average </w:t>
      </w:r>
      <w:r w:rsidRPr="00A270F3">
        <w:rPr>
          <w:rFonts w:ascii="Calibri" w:eastAsia="Times New Roman" w:hAnsi="Calibri" w:cs="Calibri"/>
          <w:color w:val="000000"/>
          <w:lang w:val="en-GB" w:eastAsia="en-GB"/>
        </w:rPr>
        <w:t>DER 16.03 kg CO</w:t>
      </w:r>
      <w:r w:rsidRPr="00F1230E">
        <w:rPr>
          <w:rFonts w:ascii="Calibri" w:eastAsia="Times New Roman" w:hAnsi="Calibri" w:cs="Calibri"/>
          <w:color w:val="000000"/>
          <w:vertAlign w:val="subscript"/>
          <w:lang w:val="en-GB" w:eastAsia="en-GB"/>
        </w:rPr>
        <w:t>2</w:t>
      </w:r>
      <w:r w:rsidRPr="00A270F3">
        <w:rPr>
          <w:rFonts w:ascii="Calibri" w:eastAsia="Times New Roman" w:hAnsi="Calibri" w:cs="Calibri"/>
          <w:color w:val="000000"/>
          <w:lang w:val="en-GB" w:eastAsia="en-GB"/>
        </w:rPr>
        <w:t>/m</w:t>
      </w:r>
      <w:r w:rsidRPr="00F1230E">
        <w:rPr>
          <w:rFonts w:ascii="Calibri" w:eastAsia="Times New Roman" w:hAnsi="Calibri" w:cs="Calibri"/>
          <w:color w:val="000000"/>
          <w:vertAlign w:val="superscript"/>
          <w:lang w:val="en-GB" w:eastAsia="en-GB"/>
        </w:rPr>
        <w:t>2</w:t>
      </w:r>
      <w:r w:rsidRPr="00A270F3">
        <w:rPr>
          <w:rFonts w:ascii="Calibri" w:eastAsia="Times New Roman" w:hAnsi="Calibri" w:cs="Calibri"/>
          <w:color w:val="000000"/>
          <w:lang w:val="en-GB" w:eastAsia="en-GB"/>
        </w:rPr>
        <w:t xml:space="preserve"> </w:t>
      </w:r>
      <w:r w:rsidR="00F1230E">
        <w:rPr>
          <w:rFonts w:ascii="Calibri" w:eastAsia="Times New Roman" w:hAnsi="Calibri" w:cs="Calibri"/>
          <w:color w:val="000000"/>
          <w:lang w:val="en-GB" w:eastAsia="en-GB"/>
        </w:rPr>
        <w:t xml:space="preserve">is less than </w:t>
      </w:r>
      <w:r w:rsidRPr="00A270F3">
        <w:rPr>
          <w:rFonts w:ascii="Calibri" w:eastAsia="Times New Roman" w:hAnsi="Calibri" w:cs="Calibri"/>
          <w:color w:val="000000"/>
          <w:lang w:val="en-GB" w:eastAsia="en-GB"/>
        </w:rPr>
        <w:t>TER 17.68 kg CO</w:t>
      </w:r>
      <w:r w:rsidRPr="00F1230E">
        <w:rPr>
          <w:rFonts w:ascii="Calibri" w:eastAsia="Times New Roman" w:hAnsi="Calibri" w:cs="Calibri"/>
          <w:color w:val="000000"/>
          <w:vertAlign w:val="subscript"/>
          <w:lang w:val="en-GB" w:eastAsia="en-GB"/>
        </w:rPr>
        <w:t>2</w:t>
      </w:r>
      <w:r w:rsidRPr="00A270F3">
        <w:rPr>
          <w:rFonts w:ascii="Calibri" w:eastAsia="Times New Roman" w:hAnsi="Calibri" w:cs="Calibri"/>
          <w:color w:val="000000"/>
          <w:lang w:val="en-GB" w:eastAsia="en-GB"/>
        </w:rPr>
        <w:t>/m</w:t>
      </w:r>
      <w:r w:rsidRPr="00F1230E">
        <w:rPr>
          <w:rFonts w:ascii="Calibri" w:eastAsia="Times New Roman" w:hAnsi="Calibri" w:cs="Calibri"/>
          <w:color w:val="000000"/>
          <w:vertAlign w:val="superscript"/>
          <w:lang w:val="en-GB" w:eastAsia="en-GB"/>
        </w:rPr>
        <w:t>2</w:t>
      </w:r>
      <w:r w:rsidRPr="00A270F3">
        <w:rPr>
          <w:rFonts w:ascii="Calibri" w:eastAsia="Times New Roman" w:hAnsi="Calibri" w:cs="Calibri"/>
          <w:color w:val="000000"/>
          <w:lang w:val="en-GB" w:eastAsia="en-GB"/>
        </w:rPr>
        <w:t>. Air tightness for the dwellings design air permeability of 5.00 m</w:t>
      </w:r>
      <w:r w:rsidRPr="00F1230E">
        <w:rPr>
          <w:rFonts w:ascii="Calibri" w:eastAsia="Times New Roman" w:hAnsi="Calibri" w:cs="Calibri"/>
          <w:color w:val="000000"/>
          <w:vertAlign w:val="superscript"/>
          <w:lang w:val="en-GB" w:eastAsia="en-GB"/>
        </w:rPr>
        <w:t>3</w:t>
      </w:r>
      <w:r w:rsidRPr="00A270F3">
        <w:rPr>
          <w:rFonts w:ascii="Calibri" w:eastAsia="Times New Roman" w:hAnsi="Calibri" w:cs="Calibri"/>
          <w:color w:val="000000"/>
          <w:lang w:val="en-GB" w:eastAsia="en-GB"/>
        </w:rPr>
        <w:t>/(hr.m</w:t>
      </w:r>
      <w:r w:rsidRPr="00F1230E">
        <w:rPr>
          <w:rFonts w:ascii="Calibri" w:eastAsia="Times New Roman" w:hAnsi="Calibri" w:cs="Calibri"/>
          <w:color w:val="000000"/>
          <w:vertAlign w:val="superscript"/>
          <w:lang w:val="en-GB" w:eastAsia="en-GB"/>
        </w:rPr>
        <w:t>2</w:t>
      </w:r>
      <w:r w:rsidRPr="00A270F3">
        <w:rPr>
          <w:rFonts w:ascii="Calibri" w:eastAsia="Times New Roman" w:hAnsi="Calibri" w:cs="Calibri"/>
          <w:color w:val="000000"/>
          <w:lang w:val="en-GB" w:eastAsia="en-GB"/>
        </w:rPr>
        <w:t xml:space="preserve">) at 50Pa is </w:t>
      </w:r>
      <w:r w:rsidR="00F1230E">
        <w:rPr>
          <w:rFonts w:ascii="Calibri" w:eastAsia="Times New Roman" w:hAnsi="Calibri" w:cs="Calibri"/>
          <w:color w:val="000000"/>
          <w:lang w:val="en-GB" w:eastAsia="en-GB"/>
        </w:rPr>
        <w:t xml:space="preserve">not </w:t>
      </w:r>
      <w:r w:rsidRPr="00A270F3">
        <w:rPr>
          <w:rFonts w:ascii="Calibri" w:eastAsia="Times New Roman" w:hAnsi="Calibri" w:cs="Calibri"/>
          <w:color w:val="000000"/>
          <w:lang w:val="en-GB" w:eastAsia="en-GB"/>
        </w:rPr>
        <w:t>exceeded by the average as built air permeability of 4.28 m</w:t>
      </w:r>
      <w:r w:rsidRPr="00F1230E">
        <w:rPr>
          <w:rFonts w:ascii="Calibri" w:eastAsia="Times New Roman" w:hAnsi="Calibri" w:cs="Calibri"/>
          <w:color w:val="000000"/>
          <w:vertAlign w:val="superscript"/>
          <w:lang w:val="en-GB" w:eastAsia="en-GB"/>
        </w:rPr>
        <w:t>3</w:t>
      </w:r>
      <w:r w:rsidRPr="00A270F3">
        <w:rPr>
          <w:rFonts w:ascii="Calibri" w:eastAsia="Times New Roman" w:hAnsi="Calibri" w:cs="Calibri"/>
          <w:color w:val="000000"/>
          <w:lang w:val="en-GB" w:eastAsia="en-GB"/>
        </w:rPr>
        <w:t>/(hr.m</w:t>
      </w:r>
      <w:r w:rsidRPr="00F1230E">
        <w:rPr>
          <w:rFonts w:ascii="Calibri" w:eastAsia="Times New Roman" w:hAnsi="Calibri" w:cs="Calibri"/>
          <w:color w:val="000000"/>
          <w:vertAlign w:val="superscript"/>
          <w:lang w:val="en-GB" w:eastAsia="en-GB"/>
        </w:rPr>
        <w:t>2</w:t>
      </w:r>
      <w:r w:rsidRPr="00A270F3">
        <w:rPr>
          <w:rFonts w:ascii="Calibri" w:eastAsia="Times New Roman" w:hAnsi="Calibri" w:cs="Calibri"/>
          <w:color w:val="000000"/>
          <w:lang w:val="en-GB" w:eastAsia="en-GB"/>
        </w:rPr>
        <w:t>) at 50Pa. This data has shown the dwellings design has adopted a ‘fabric first’ approach, where thermal transmittal of building eleme</w:t>
      </w:r>
      <w:r w:rsidR="00B36582">
        <w:rPr>
          <w:rFonts w:ascii="Calibri" w:eastAsia="Times New Roman" w:hAnsi="Calibri" w:cs="Calibri"/>
          <w:color w:val="000000"/>
          <w:lang w:val="en-GB" w:eastAsia="en-GB"/>
        </w:rPr>
        <w:t>nts I.e</w:t>
      </w:r>
      <w:r w:rsidR="000732AC">
        <w:rPr>
          <w:rFonts w:ascii="Calibri" w:eastAsia="Times New Roman" w:hAnsi="Calibri" w:cs="Calibri"/>
          <w:color w:val="000000"/>
          <w:lang w:val="en-GB" w:eastAsia="en-GB"/>
        </w:rPr>
        <w:t>.</w:t>
      </w:r>
      <w:r w:rsidR="00B36582">
        <w:rPr>
          <w:rFonts w:ascii="Calibri" w:eastAsia="Times New Roman" w:hAnsi="Calibri" w:cs="Calibri"/>
          <w:color w:val="000000"/>
          <w:lang w:val="en-GB" w:eastAsia="en-GB"/>
        </w:rPr>
        <w:t xml:space="preserve"> floors, walls, roofs and </w:t>
      </w:r>
      <w:r w:rsidRPr="00A270F3">
        <w:rPr>
          <w:rFonts w:ascii="Calibri" w:eastAsia="Times New Roman" w:hAnsi="Calibri" w:cs="Calibri"/>
          <w:color w:val="000000"/>
          <w:lang w:val="en-GB" w:eastAsia="en-GB"/>
        </w:rPr>
        <w:t xml:space="preserve">openings were paramount. </w:t>
      </w:r>
      <w:r w:rsidR="004B1B05">
        <w:rPr>
          <w:rFonts w:ascii="Calibri" w:eastAsia="Times New Roman" w:hAnsi="Calibri" w:cs="Calibri"/>
          <w:color w:val="000000"/>
          <w:lang w:val="en-GB" w:eastAsia="en-GB"/>
        </w:rPr>
        <w:t>With</w:t>
      </w:r>
      <w:r w:rsidRPr="00A270F3">
        <w:rPr>
          <w:rFonts w:ascii="Calibri" w:eastAsia="Times New Roman" w:hAnsi="Calibri" w:cs="Calibri"/>
          <w:color w:val="000000"/>
          <w:lang w:val="en-GB" w:eastAsia="en-GB"/>
        </w:rPr>
        <w:t xml:space="preserve"> Building Regulation requirements hav</w:t>
      </w:r>
      <w:r w:rsidR="000732AC">
        <w:rPr>
          <w:rFonts w:ascii="Calibri" w:eastAsia="Times New Roman" w:hAnsi="Calibri" w:cs="Calibri"/>
          <w:color w:val="000000"/>
          <w:lang w:val="en-GB" w:eastAsia="en-GB"/>
        </w:rPr>
        <w:t>ing</w:t>
      </w:r>
      <w:r w:rsidRPr="00A270F3">
        <w:rPr>
          <w:rFonts w:ascii="Calibri" w:eastAsia="Times New Roman" w:hAnsi="Calibri" w:cs="Calibri"/>
          <w:color w:val="000000"/>
          <w:lang w:val="en-GB" w:eastAsia="en-GB"/>
        </w:rPr>
        <w:t xml:space="preserve"> been met by the fabric alone, no additional incentive </w:t>
      </w:r>
      <w:r w:rsidR="00B36582">
        <w:rPr>
          <w:rFonts w:ascii="Calibri" w:eastAsia="Times New Roman" w:hAnsi="Calibri" w:cs="Calibri"/>
          <w:color w:val="000000"/>
          <w:lang w:val="en-GB" w:eastAsia="en-GB"/>
        </w:rPr>
        <w:t>remain</w:t>
      </w:r>
      <w:r w:rsidR="000732AC">
        <w:rPr>
          <w:rFonts w:ascii="Calibri" w:eastAsia="Times New Roman" w:hAnsi="Calibri" w:cs="Calibri"/>
          <w:color w:val="000000"/>
          <w:lang w:val="en-GB" w:eastAsia="en-GB"/>
        </w:rPr>
        <w:t>ed</w:t>
      </w:r>
      <w:r w:rsidR="00B36582">
        <w:rPr>
          <w:rFonts w:ascii="Calibri" w:eastAsia="Times New Roman" w:hAnsi="Calibri" w:cs="Calibri"/>
          <w:color w:val="000000"/>
          <w:lang w:val="en-GB" w:eastAsia="en-GB"/>
        </w:rPr>
        <w:t xml:space="preserve"> </w:t>
      </w:r>
      <w:r w:rsidRPr="00A270F3">
        <w:rPr>
          <w:rFonts w:ascii="Calibri" w:eastAsia="Times New Roman" w:hAnsi="Calibri" w:cs="Calibri"/>
          <w:color w:val="000000"/>
          <w:lang w:val="en-GB" w:eastAsia="en-GB"/>
        </w:rPr>
        <w:t xml:space="preserve">to </w:t>
      </w:r>
      <w:r w:rsidR="000732AC">
        <w:rPr>
          <w:rFonts w:ascii="Calibri" w:eastAsia="Times New Roman" w:hAnsi="Calibri" w:cs="Calibri"/>
          <w:color w:val="000000"/>
          <w:lang w:val="en-GB" w:eastAsia="en-GB"/>
        </w:rPr>
        <w:t xml:space="preserve">install </w:t>
      </w:r>
      <w:r w:rsidRPr="00A270F3">
        <w:rPr>
          <w:rFonts w:ascii="Calibri" w:eastAsia="Times New Roman" w:hAnsi="Calibri" w:cs="Calibri"/>
          <w:color w:val="000000"/>
          <w:lang w:val="en-GB" w:eastAsia="en-GB"/>
        </w:rPr>
        <w:t xml:space="preserve">renewable technology.   </w:t>
      </w:r>
    </w:p>
    <w:p w14:paraId="6B0D9A62"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The UK government has set a target of 80% reduction in UK greenhouse gas emissions by 2050 against the 1990 baseline, set out by the UK Climate Change Act 2008 (H.M. Government, 2008), domestic energy accounts for 29% of UK energy consumption of which around 80% is used of space heating and hot water (Department for Business, Energy &amp; Industrial Strategy, 2016). Although primarily dependent on outside air temperature, Natural gas used in domestic heating and cooking produced 64 million tonnes of carbon dioxide (CO</w:t>
      </w:r>
      <w:r w:rsidRPr="000732AC">
        <w:rPr>
          <w:rFonts w:ascii="Calibri" w:eastAsia="Times New Roman" w:hAnsi="Calibri" w:cs="Calibri"/>
          <w:color w:val="000000"/>
          <w:vertAlign w:val="subscript"/>
          <w:lang w:val="en-GB" w:eastAsia="en-GB"/>
        </w:rPr>
        <w:t>2</w:t>
      </w:r>
      <w:r w:rsidRPr="00A270F3">
        <w:rPr>
          <w:rFonts w:ascii="Calibri" w:eastAsia="Times New Roman" w:hAnsi="Calibri" w:cs="Calibri"/>
          <w:color w:val="000000"/>
          <w:lang w:val="en-GB" w:eastAsia="en-GB"/>
        </w:rPr>
        <w:t>) emissions which accounted for 16% of all CO</w:t>
      </w:r>
      <w:r w:rsidRPr="000732AC">
        <w:rPr>
          <w:rFonts w:ascii="Calibri" w:eastAsia="Times New Roman" w:hAnsi="Calibri" w:cs="Calibri"/>
          <w:color w:val="000000"/>
          <w:vertAlign w:val="subscript"/>
          <w:lang w:val="en-GB" w:eastAsia="en-GB"/>
        </w:rPr>
        <w:t>2</w:t>
      </w:r>
      <w:r w:rsidRPr="00A270F3">
        <w:rPr>
          <w:rFonts w:ascii="Calibri" w:eastAsia="Times New Roman" w:hAnsi="Calibri" w:cs="Calibri"/>
          <w:color w:val="000000"/>
          <w:lang w:val="en-GB" w:eastAsia="en-GB"/>
        </w:rPr>
        <w:t xml:space="preserve"> emissions (Department of Energy and Climate Change, 2016). </w:t>
      </w:r>
    </w:p>
    <w:p w14:paraId="03E8870F"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Whilst the cooperative development has been designed to exceed target energy ratings, set by Building Regulations (Approved Document L1A, 2014 (Wales) As built – Final), it still relies on fossil fuel as natural gas supplied by the mains network to provide energy for space heating and hot water. Therefore the new occupants will generate CO2 emissions simply by living in the dwellings, unless the dwellings previously occupied by the residents are raised to the ground or improved with energy efficient measures to reduce greenhouse gas emissions equal to that generated by the new development, there will be a net increase in emissions, </w:t>
      </w:r>
      <w:r w:rsidR="000732AC">
        <w:rPr>
          <w:rFonts w:ascii="Calibri" w:eastAsia="Times New Roman" w:hAnsi="Calibri" w:cs="Calibri"/>
          <w:color w:val="000000"/>
          <w:lang w:val="en-GB" w:eastAsia="en-GB"/>
        </w:rPr>
        <w:t>this will largely depend on</w:t>
      </w:r>
      <w:r w:rsidRPr="00A270F3">
        <w:rPr>
          <w:rFonts w:ascii="Calibri" w:eastAsia="Times New Roman" w:hAnsi="Calibri" w:cs="Calibri"/>
          <w:color w:val="000000"/>
          <w:lang w:val="en-GB" w:eastAsia="en-GB"/>
        </w:rPr>
        <w:t xml:space="preserve"> occupant behaviour patterns.</w:t>
      </w:r>
    </w:p>
    <w:p w14:paraId="0A91FBD5" w14:textId="77777777" w:rsidR="00A270F3" w:rsidRPr="008A0349" w:rsidRDefault="00A270F3" w:rsidP="00A270F3">
      <w:pPr>
        <w:rPr>
          <w:rFonts w:ascii="Calibri" w:eastAsia="Times New Roman" w:hAnsi="Calibri" w:cs="Calibri"/>
          <w:b/>
          <w:color w:val="000000"/>
          <w:lang w:val="en-GB" w:eastAsia="en-GB"/>
        </w:rPr>
      </w:pPr>
      <w:r w:rsidRPr="008A0349">
        <w:rPr>
          <w:rFonts w:ascii="Calibri" w:eastAsia="Times New Roman" w:hAnsi="Calibri" w:cs="Calibri"/>
          <w:b/>
          <w:color w:val="000000"/>
          <w:lang w:val="en-GB" w:eastAsia="en-GB"/>
        </w:rPr>
        <w:t>Heating and Hot Water</w:t>
      </w:r>
    </w:p>
    <w:p w14:paraId="1D76C265"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Each dwelling is equipped with gas condensing combination boiler</w:t>
      </w:r>
      <w:r w:rsidR="000732AC">
        <w:rPr>
          <w:rFonts w:ascii="Calibri" w:eastAsia="Times New Roman" w:hAnsi="Calibri" w:cs="Calibri"/>
          <w:color w:val="000000"/>
          <w:lang w:val="en-GB" w:eastAsia="en-GB"/>
        </w:rPr>
        <w:t>s</w:t>
      </w:r>
      <w:r w:rsidRPr="00A270F3">
        <w:rPr>
          <w:rFonts w:ascii="Calibri" w:eastAsia="Times New Roman" w:hAnsi="Calibri" w:cs="Calibri"/>
          <w:color w:val="000000"/>
          <w:lang w:val="en-GB" w:eastAsia="en-GB"/>
        </w:rPr>
        <w:t xml:space="preserve">, </w:t>
      </w:r>
      <w:r w:rsidR="000732AC">
        <w:rPr>
          <w:rFonts w:ascii="Calibri" w:eastAsia="Times New Roman" w:hAnsi="Calibri" w:cs="Calibri"/>
          <w:color w:val="000000"/>
          <w:lang w:val="en-GB" w:eastAsia="en-GB"/>
        </w:rPr>
        <w:t>which</w:t>
      </w:r>
      <w:r w:rsidRPr="00A270F3">
        <w:rPr>
          <w:rFonts w:ascii="Calibri" w:eastAsia="Times New Roman" w:hAnsi="Calibri" w:cs="Calibri"/>
          <w:color w:val="000000"/>
          <w:lang w:val="en-GB" w:eastAsia="en-GB"/>
        </w:rPr>
        <w:t xml:space="preserve"> provide space heating and hot water without the need for a separate water storage cylinder</w:t>
      </w:r>
      <w:r w:rsidR="000732AC">
        <w:rPr>
          <w:rFonts w:ascii="Calibri" w:eastAsia="Times New Roman" w:hAnsi="Calibri" w:cs="Calibri"/>
          <w:color w:val="000000"/>
          <w:lang w:val="en-GB" w:eastAsia="en-GB"/>
        </w:rPr>
        <w:t>s. T</w:t>
      </w:r>
      <w:r w:rsidRPr="00A270F3">
        <w:rPr>
          <w:rFonts w:ascii="Calibri" w:eastAsia="Times New Roman" w:hAnsi="Calibri" w:cs="Calibri"/>
          <w:color w:val="000000"/>
          <w:lang w:val="en-GB" w:eastAsia="en-GB"/>
        </w:rPr>
        <w:t xml:space="preserve">his makes them relatively quick and easy to install and replace. Boiler performance is dependent on the flow rate of incoming mains water pressure, </w:t>
      </w:r>
      <w:r w:rsidR="000732AC">
        <w:rPr>
          <w:rFonts w:ascii="Calibri" w:eastAsia="Times New Roman" w:hAnsi="Calibri" w:cs="Calibri"/>
          <w:color w:val="000000"/>
          <w:lang w:val="en-GB" w:eastAsia="en-GB"/>
        </w:rPr>
        <w:t xml:space="preserve">so  </w:t>
      </w:r>
      <w:r w:rsidRPr="00A270F3">
        <w:rPr>
          <w:rFonts w:ascii="Calibri" w:eastAsia="Times New Roman" w:hAnsi="Calibri" w:cs="Calibri"/>
          <w:color w:val="000000"/>
          <w:lang w:val="en-GB" w:eastAsia="en-GB"/>
        </w:rPr>
        <w:t xml:space="preserve">flow performance </w:t>
      </w:r>
      <w:r w:rsidR="000732AC">
        <w:rPr>
          <w:rFonts w:ascii="Calibri" w:eastAsia="Times New Roman" w:hAnsi="Calibri" w:cs="Calibri"/>
          <w:color w:val="000000"/>
          <w:lang w:val="en-GB" w:eastAsia="en-GB"/>
        </w:rPr>
        <w:t xml:space="preserve">will be lost </w:t>
      </w:r>
      <w:r w:rsidRPr="00A270F3">
        <w:rPr>
          <w:rFonts w:ascii="Calibri" w:eastAsia="Times New Roman" w:hAnsi="Calibri" w:cs="Calibri"/>
          <w:color w:val="000000"/>
          <w:lang w:val="en-GB" w:eastAsia="en-GB"/>
        </w:rPr>
        <w:t>when more than one water faucet is being used simultaneously (Domestic Building Service Panel, 2014)</w:t>
      </w:r>
      <w:r w:rsidR="000732AC">
        <w:rPr>
          <w:rFonts w:ascii="Calibri" w:eastAsia="Times New Roman" w:hAnsi="Calibri" w:cs="Calibri"/>
          <w:color w:val="000000"/>
          <w:lang w:val="en-GB" w:eastAsia="en-GB"/>
        </w:rPr>
        <w:t>.</w:t>
      </w:r>
      <w:r w:rsidRPr="00A270F3">
        <w:rPr>
          <w:rFonts w:ascii="Calibri" w:eastAsia="Times New Roman" w:hAnsi="Calibri" w:cs="Calibri"/>
          <w:color w:val="000000"/>
          <w:lang w:val="en-GB" w:eastAsia="en-GB"/>
        </w:rPr>
        <w:t xml:space="preserve"> </w:t>
      </w:r>
      <w:r w:rsidR="000732AC">
        <w:rPr>
          <w:rFonts w:ascii="Calibri" w:eastAsia="Times New Roman" w:hAnsi="Calibri" w:cs="Calibri"/>
          <w:color w:val="000000"/>
          <w:lang w:val="en-GB" w:eastAsia="en-GB"/>
        </w:rPr>
        <w:t>T</w:t>
      </w:r>
      <w:r w:rsidRPr="00A270F3">
        <w:rPr>
          <w:rFonts w:ascii="Calibri" w:eastAsia="Times New Roman" w:hAnsi="Calibri" w:cs="Calibri"/>
          <w:color w:val="000000"/>
          <w:lang w:val="en-GB" w:eastAsia="en-GB"/>
        </w:rPr>
        <w:t xml:space="preserve">hese are best suited </w:t>
      </w:r>
      <w:r w:rsidR="000732AC">
        <w:rPr>
          <w:rFonts w:ascii="Calibri" w:eastAsia="Times New Roman" w:hAnsi="Calibri" w:cs="Calibri"/>
          <w:color w:val="000000"/>
          <w:lang w:val="en-GB" w:eastAsia="en-GB"/>
        </w:rPr>
        <w:t xml:space="preserve">therefore </w:t>
      </w:r>
      <w:r w:rsidRPr="00A270F3">
        <w:rPr>
          <w:rFonts w:ascii="Calibri" w:eastAsia="Times New Roman" w:hAnsi="Calibri" w:cs="Calibri"/>
          <w:color w:val="000000"/>
          <w:lang w:val="en-GB" w:eastAsia="en-GB"/>
        </w:rPr>
        <w:t>to smaller dwellings,</w:t>
      </w:r>
      <w:r w:rsidR="000732AC">
        <w:rPr>
          <w:rFonts w:ascii="Calibri" w:eastAsia="Times New Roman" w:hAnsi="Calibri" w:cs="Calibri"/>
          <w:color w:val="000000"/>
          <w:lang w:val="en-GB" w:eastAsia="en-GB"/>
        </w:rPr>
        <w:t xml:space="preserve"> since</w:t>
      </w:r>
      <w:r w:rsidRPr="00A270F3">
        <w:rPr>
          <w:rFonts w:ascii="Calibri" w:eastAsia="Times New Roman" w:hAnsi="Calibri" w:cs="Calibri"/>
          <w:color w:val="000000"/>
          <w:lang w:val="en-GB" w:eastAsia="en-GB"/>
        </w:rPr>
        <w:t xml:space="preserve"> larger dwelling may struggle during </w:t>
      </w:r>
      <w:r w:rsidR="008A0349">
        <w:rPr>
          <w:rFonts w:ascii="Calibri" w:eastAsia="Times New Roman" w:hAnsi="Calibri" w:cs="Calibri"/>
          <w:color w:val="000000"/>
          <w:lang w:val="en-GB" w:eastAsia="en-GB"/>
        </w:rPr>
        <w:t xml:space="preserve">levels of </w:t>
      </w:r>
      <w:r w:rsidRPr="00A270F3">
        <w:rPr>
          <w:rFonts w:ascii="Calibri" w:eastAsia="Times New Roman" w:hAnsi="Calibri" w:cs="Calibri"/>
          <w:color w:val="000000"/>
          <w:lang w:val="en-GB" w:eastAsia="en-GB"/>
        </w:rPr>
        <w:t xml:space="preserve">high occupation. </w:t>
      </w:r>
    </w:p>
    <w:p w14:paraId="700C5004"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Space heating for the dwellings is achieved by a radiators located in each of the habitable rooms, this is controlled by programmer, thermostatic radiator valve and rooms stats. Hot water is provided on demand from the boiler to basin/bath taps and thermostatic shower units. </w:t>
      </w:r>
    </w:p>
    <w:p w14:paraId="2366938E" w14:textId="77777777" w:rsidR="00A270F3" w:rsidRPr="00A270F3" w:rsidRDefault="00DF387F" w:rsidP="00A270F3">
      <w:pPr>
        <w:rPr>
          <w:rFonts w:ascii="Calibri" w:eastAsia="Times New Roman" w:hAnsi="Calibri" w:cs="Calibri"/>
          <w:color w:val="000000"/>
          <w:lang w:val="en-GB" w:eastAsia="en-GB"/>
        </w:rPr>
      </w:pPr>
      <w:r>
        <w:rPr>
          <w:rFonts w:ascii="Calibri" w:eastAsia="Times New Roman" w:hAnsi="Calibri" w:cs="Calibri"/>
          <w:color w:val="000000"/>
          <w:lang w:val="en-GB" w:eastAsia="en-GB"/>
        </w:rPr>
        <w:t>N</w:t>
      </w:r>
      <w:r w:rsidR="00A270F3" w:rsidRPr="00A270F3">
        <w:rPr>
          <w:rFonts w:ascii="Calibri" w:eastAsia="Times New Roman" w:hAnsi="Calibri" w:cs="Calibri"/>
          <w:color w:val="000000"/>
          <w:lang w:val="en-GB" w:eastAsia="en-GB"/>
        </w:rPr>
        <w:t xml:space="preserve">o facility </w:t>
      </w:r>
      <w:r>
        <w:rPr>
          <w:rFonts w:ascii="Calibri" w:eastAsia="Times New Roman" w:hAnsi="Calibri" w:cs="Calibri"/>
          <w:color w:val="000000"/>
          <w:lang w:val="en-GB" w:eastAsia="en-GB"/>
        </w:rPr>
        <w:t xml:space="preserve">exists </w:t>
      </w:r>
      <w:r w:rsidR="00A270F3" w:rsidRPr="00A270F3">
        <w:rPr>
          <w:rFonts w:ascii="Calibri" w:eastAsia="Times New Roman" w:hAnsi="Calibri" w:cs="Calibri"/>
          <w:color w:val="000000"/>
          <w:lang w:val="en-GB" w:eastAsia="en-GB"/>
        </w:rPr>
        <w:t xml:space="preserve">within the heating and hot water system to accommodate </w:t>
      </w:r>
      <w:r>
        <w:rPr>
          <w:rFonts w:ascii="Calibri" w:eastAsia="Times New Roman" w:hAnsi="Calibri" w:cs="Calibri"/>
          <w:color w:val="000000"/>
          <w:lang w:val="en-GB" w:eastAsia="en-GB"/>
        </w:rPr>
        <w:t xml:space="preserve">current </w:t>
      </w:r>
      <w:r w:rsidR="00A270F3" w:rsidRPr="00A270F3">
        <w:rPr>
          <w:rFonts w:ascii="Calibri" w:eastAsia="Times New Roman" w:hAnsi="Calibri" w:cs="Calibri"/>
          <w:color w:val="000000"/>
          <w:lang w:val="en-GB" w:eastAsia="en-GB"/>
        </w:rPr>
        <w:t xml:space="preserve">renewable technology. </w:t>
      </w:r>
      <w:r w:rsidR="000732AC">
        <w:rPr>
          <w:rFonts w:ascii="Calibri" w:eastAsia="Times New Roman" w:hAnsi="Calibri" w:cs="Calibri"/>
          <w:color w:val="000000"/>
          <w:lang w:val="en-GB" w:eastAsia="en-GB"/>
        </w:rPr>
        <w:t>For r</w:t>
      </w:r>
      <w:r w:rsidR="00A270F3" w:rsidRPr="00A270F3">
        <w:rPr>
          <w:rFonts w:ascii="Calibri" w:eastAsia="Times New Roman" w:hAnsi="Calibri" w:cs="Calibri"/>
          <w:color w:val="000000"/>
          <w:lang w:val="en-GB" w:eastAsia="en-GB"/>
        </w:rPr>
        <w:t xml:space="preserve">enewables, such as solar thermal, solar photovoltaic and biomass energy there needs to be a provision of </w:t>
      </w:r>
      <w:r w:rsidR="000732AC">
        <w:rPr>
          <w:rFonts w:ascii="Calibri" w:eastAsia="Times New Roman" w:hAnsi="Calibri" w:cs="Calibri"/>
          <w:color w:val="000000"/>
          <w:lang w:val="en-GB" w:eastAsia="en-GB"/>
        </w:rPr>
        <w:t xml:space="preserve">hot water </w:t>
      </w:r>
      <w:r w:rsidR="00A270F3" w:rsidRPr="00A270F3">
        <w:rPr>
          <w:rFonts w:ascii="Calibri" w:eastAsia="Times New Roman" w:hAnsi="Calibri" w:cs="Calibri"/>
          <w:color w:val="000000"/>
          <w:lang w:val="en-GB" w:eastAsia="en-GB"/>
        </w:rPr>
        <w:t xml:space="preserve">storage (Bougdah &amp; Sharples, 2010), this allows heat to be generated and stored independent of the need to use it.     </w:t>
      </w:r>
    </w:p>
    <w:p w14:paraId="313769DB" w14:textId="77777777" w:rsidR="00A270F3" w:rsidRPr="008A0349" w:rsidRDefault="00A270F3" w:rsidP="00A270F3">
      <w:pPr>
        <w:rPr>
          <w:rFonts w:ascii="Calibri" w:eastAsia="Times New Roman" w:hAnsi="Calibri" w:cs="Calibri"/>
          <w:b/>
          <w:color w:val="000000"/>
          <w:lang w:val="en-GB" w:eastAsia="en-GB"/>
        </w:rPr>
      </w:pPr>
      <w:r w:rsidRPr="008A0349">
        <w:rPr>
          <w:rFonts w:ascii="Calibri" w:eastAsia="Times New Roman" w:hAnsi="Calibri" w:cs="Calibri"/>
          <w:b/>
          <w:color w:val="000000"/>
          <w:lang w:val="en-GB" w:eastAsia="en-GB"/>
        </w:rPr>
        <w:t>Passive Solar Gain</w:t>
      </w:r>
    </w:p>
    <w:p w14:paraId="35E4C409"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One design feature to be commended is that the layout promotes a high level of passive solar gain, </w:t>
      </w:r>
      <w:r w:rsidR="000732AC">
        <w:rPr>
          <w:rFonts w:ascii="Calibri" w:eastAsia="Times New Roman" w:hAnsi="Calibri" w:cs="Calibri"/>
          <w:color w:val="000000"/>
          <w:lang w:val="en-GB" w:eastAsia="en-GB"/>
        </w:rPr>
        <w:t xml:space="preserve">with </w:t>
      </w:r>
      <w:r w:rsidRPr="00A270F3">
        <w:rPr>
          <w:rFonts w:ascii="Calibri" w:eastAsia="Times New Roman" w:hAnsi="Calibri" w:cs="Calibri"/>
          <w:color w:val="000000"/>
          <w:lang w:val="en-GB" w:eastAsia="en-GB"/>
        </w:rPr>
        <w:t>25 of the 27 units hav</w:t>
      </w:r>
      <w:r w:rsidR="000732AC">
        <w:rPr>
          <w:rFonts w:ascii="Calibri" w:eastAsia="Times New Roman" w:hAnsi="Calibri" w:cs="Calibri"/>
          <w:color w:val="000000"/>
          <w:lang w:val="en-GB" w:eastAsia="en-GB"/>
        </w:rPr>
        <w:t>ing</w:t>
      </w:r>
      <w:r w:rsidRPr="00A270F3">
        <w:rPr>
          <w:rFonts w:ascii="Calibri" w:eastAsia="Times New Roman" w:hAnsi="Calibri" w:cs="Calibri"/>
          <w:color w:val="000000"/>
          <w:lang w:val="en-GB" w:eastAsia="en-GB"/>
        </w:rPr>
        <w:t xml:space="preserve"> been built traversing across the site sloping downwards to the South East. This elevation </w:t>
      </w:r>
      <w:r w:rsidR="00A37645">
        <w:rPr>
          <w:rFonts w:ascii="Calibri" w:eastAsia="Times New Roman" w:hAnsi="Calibri" w:cs="Calibri"/>
          <w:color w:val="000000"/>
          <w:lang w:val="en-GB" w:eastAsia="en-GB"/>
        </w:rPr>
        <w:t>of</w:t>
      </w:r>
      <w:r w:rsidRPr="00A270F3">
        <w:rPr>
          <w:rFonts w:ascii="Calibri" w:eastAsia="Times New Roman" w:hAnsi="Calibri" w:cs="Calibri"/>
          <w:color w:val="000000"/>
          <w:lang w:val="en-GB" w:eastAsia="en-GB"/>
        </w:rPr>
        <w:t xml:space="preserve"> approximately 147 degrees allows unshaded sunlight for up to 6 hours during the winter period (Krigger &amp; Waggoner, 2001)</w:t>
      </w:r>
      <w:r w:rsidR="00A37645">
        <w:rPr>
          <w:rFonts w:ascii="Calibri" w:eastAsia="Times New Roman" w:hAnsi="Calibri" w:cs="Calibri"/>
          <w:color w:val="000000"/>
          <w:lang w:val="en-GB" w:eastAsia="en-GB"/>
        </w:rPr>
        <w:t>.</w:t>
      </w:r>
      <w:r w:rsidRPr="00A270F3">
        <w:rPr>
          <w:rFonts w:ascii="Calibri" w:eastAsia="Times New Roman" w:hAnsi="Calibri" w:cs="Calibri"/>
          <w:color w:val="000000"/>
          <w:lang w:val="en-GB" w:eastAsia="en-GB"/>
        </w:rPr>
        <w:t xml:space="preserve"> Large windows have been incorporated in the design to maximise </w:t>
      </w:r>
      <w:r w:rsidRPr="00A270F3">
        <w:rPr>
          <w:rFonts w:ascii="Calibri" w:eastAsia="Times New Roman" w:hAnsi="Calibri" w:cs="Calibri"/>
          <w:color w:val="000000"/>
          <w:lang w:val="en-GB" w:eastAsia="en-GB"/>
        </w:rPr>
        <w:lastRenderedPageBreak/>
        <w:t xml:space="preserve">natural light into the dwellings. To offset heat loss through the windows, high performance glazing with average U-values of 1.11 (Approved Document L1A, 2014 (Wales) As built – Final) have been installed. </w:t>
      </w:r>
    </w:p>
    <w:p w14:paraId="24416011"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The glazing is triple glazed sealed and glued to aluminium frames, which provide high rigidity, thermal insulation and sound reduction, manufactured in Austria by Ecohaus Internorm. This high specification of window provides the dwellings with an up market prestigious appearance. </w:t>
      </w:r>
    </w:p>
    <w:p w14:paraId="7B0F3AFF" w14:textId="77777777" w:rsidR="000F356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A discussion with building services team at Valleys to Coast Housing Association, revealed high specification products are generally discouraged</w:t>
      </w:r>
      <w:r w:rsidR="0005069B">
        <w:rPr>
          <w:rFonts w:ascii="Calibri" w:eastAsia="Times New Roman" w:hAnsi="Calibri" w:cs="Calibri"/>
          <w:color w:val="000000"/>
          <w:lang w:val="en-GB" w:eastAsia="en-GB"/>
        </w:rPr>
        <w:t>.</w:t>
      </w:r>
      <w:r w:rsidRPr="00A270F3">
        <w:rPr>
          <w:rFonts w:ascii="Calibri" w:eastAsia="Times New Roman" w:hAnsi="Calibri" w:cs="Calibri"/>
          <w:color w:val="000000"/>
          <w:lang w:val="en-GB" w:eastAsia="en-GB"/>
        </w:rPr>
        <w:t xml:space="preserve"> Robert Thomas, Senior Surveyor pointed out, </w:t>
      </w:r>
      <w:r w:rsidRPr="000F3563">
        <w:rPr>
          <w:rFonts w:ascii="Calibri" w:eastAsia="Times New Roman" w:hAnsi="Calibri" w:cs="Calibri"/>
          <w:i/>
          <w:color w:val="000000"/>
          <w:lang w:val="en-GB" w:eastAsia="en-GB"/>
        </w:rPr>
        <w:t xml:space="preserve">“whilst high specification products can look appealing, they can be very expensive to repair or replace, as we may not be able to source replacement parts locally and lack specialist skills and tools to work on them”. </w:t>
      </w:r>
    </w:p>
    <w:p w14:paraId="12574C24" w14:textId="77777777" w:rsidR="00A270F3" w:rsidRPr="00A270F3" w:rsidRDefault="00A270F3" w:rsidP="00A270F3">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 xml:space="preserve">As housing associations provide below market rent, they cater for the vulnerable and socially deprived members of our society, </w:t>
      </w:r>
      <w:r w:rsidR="000F3563">
        <w:rPr>
          <w:rFonts w:ascii="Calibri" w:eastAsia="Times New Roman" w:hAnsi="Calibri" w:cs="Calibri"/>
          <w:color w:val="000000"/>
          <w:lang w:val="en-GB" w:eastAsia="en-GB"/>
        </w:rPr>
        <w:t xml:space="preserve">so </w:t>
      </w:r>
      <w:r w:rsidRPr="00A270F3">
        <w:rPr>
          <w:rFonts w:ascii="Calibri" w:eastAsia="Times New Roman" w:hAnsi="Calibri" w:cs="Calibri"/>
          <w:color w:val="000000"/>
          <w:lang w:val="en-GB" w:eastAsia="en-GB"/>
        </w:rPr>
        <w:t xml:space="preserve">all products in homes will inevitably carry a risk of misuse both intentionally and unintentionally, </w:t>
      </w:r>
      <w:r w:rsidR="004B1B05">
        <w:rPr>
          <w:rFonts w:ascii="Calibri" w:eastAsia="Times New Roman" w:hAnsi="Calibri" w:cs="Calibri"/>
          <w:color w:val="000000"/>
          <w:lang w:val="en-GB" w:eastAsia="en-GB"/>
        </w:rPr>
        <w:t>with this development being a cooperative arrangement it remains to be seen if this risk can be minimized</w:t>
      </w:r>
      <w:r w:rsidRPr="00A270F3">
        <w:rPr>
          <w:rFonts w:ascii="Calibri" w:eastAsia="Times New Roman" w:hAnsi="Calibri" w:cs="Calibri"/>
          <w:color w:val="000000"/>
          <w:lang w:val="en-GB" w:eastAsia="en-GB"/>
        </w:rPr>
        <w:t>.</w:t>
      </w:r>
      <w:r w:rsidR="004B1B05">
        <w:rPr>
          <w:rFonts w:ascii="Calibri" w:eastAsia="Times New Roman" w:hAnsi="Calibri" w:cs="Calibri"/>
          <w:color w:val="000000"/>
          <w:lang w:val="en-GB" w:eastAsia="en-GB"/>
        </w:rPr>
        <w:t xml:space="preserve"> </w:t>
      </w:r>
    </w:p>
    <w:p w14:paraId="3A10AC2A" w14:textId="77777777" w:rsidR="00A270F3" w:rsidRPr="004B1B05" w:rsidRDefault="00A270F3" w:rsidP="00A270F3">
      <w:pPr>
        <w:rPr>
          <w:rFonts w:ascii="Calibri" w:eastAsia="Times New Roman" w:hAnsi="Calibri" w:cs="Calibri"/>
          <w:b/>
          <w:color w:val="000000"/>
          <w:lang w:val="en-GB" w:eastAsia="en-GB"/>
        </w:rPr>
      </w:pPr>
      <w:r w:rsidRPr="004B1B05">
        <w:rPr>
          <w:rFonts w:ascii="Calibri" w:eastAsia="Times New Roman" w:hAnsi="Calibri" w:cs="Calibri"/>
          <w:b/>
          <w:color w:val="000000"/>
          <w:lang w:val="en-GB" w:eastAsia="en-GB"/>
        </w:rPr>
        <w:t>Ventilation</w:t>
      </w:r>
    </w:p>
    <w:p w14:paraId="2CA98BBE" w14:textId="77777777" w:rsidR="00577C46" w:rsidRPr="00DF2FAC" w:rsidRDefault="00DD5C66" w:rsidP="00A270F3">
      <w:pPr>
        <w:rPr>
          <w:rFonts w:cstheme="minorHAnsi"/>
        </w:rPr>
      </w:pPr>
      <w:r>
        <w:rPr>
          <w:rFonts w:ascii="Calibri" w:eastAsia="Times New Roman" w:hAnsi="Calibri" w:cs="Calibri"/>
          <w:color w:val="000000"/>
          <w:lang w:val="en-GB" w:eastAsia="en-GB"/>
        </w:rPr>
        <w:t xml:space="preserve">Dwelling </w:t>
      </w:r>
      <w:r w:rsidR="00A270F3" w:rsidRPr="00A270F3">
        <w:rPr>
          <w:rFonts w:ascii="Calibri" w:eastAsia="Times New Roman" w:hAnsi="Calibri" w:cs="Calibri"/>
          <w:color w:val="000000"/>
          <w:lang w:val="en-GB" w:eastAsia="en-GB"/>
        </w:rPr>
        <w:t>ventilation consist</w:t>
      </w:r>
      <w:r>
        <w:rPr>
          <w:rFonts w:ascii="Calibri" w:eastAsia="Times New Roman" w:hAnsi="Calibri" w:cs="Calibri"/>
          <w:color w:val="000000"/>
          <w:lang w:val="en-GB" w:eastAsia="en-GB"/>
        </w:rPr>
        <w:t>s</w:t>
      </w:r>
      <w:r w:rsidR="00A270F3" w:rsidRPr="00A270F3">
        <w:rPr>
          <w:rFonts w:ascii="Calibri" w:eastAsia="Times New Roman" w:hAnsi="Calibri" w:cs="Calibri"/>
          <w:color w:val="000000"/>
          <w:lang w:val="en-GB" w:eastAsia="en-GB"/>
        </w:rPr>
        <w:t xml:space="preserve"> of trickle vents located at the top of the window frames along with mechanical extract vents located in </w:t>
      </w:r>
      <w:r>
        <w:rPr>
          <w:rFonts w:ascii="Calibri" w:eastAsia="Times New Roman" w:hAnsi="Calibri" w:cs="Calibri"/>
          <w:color w:val="000000"/>
          <w:lang w:val="en-GB" w:eastAsia="en-GB"/>
        </w:rPr>
        <w:t xml:space="preserve">the </w:t>
      </w:r>
      <w:r w:rsidR="00A270F3" w:rsidRPr="00A270F3">
        <w:rPr>
          <w:rFonts w:ascii="Calibri" w:eastAsia="Times New Roman" w:hAnsi="Calibri" w:cs="Calibri"/>
          <w:color w:val="000000"/>
          <w:lang w:val="en-GB" w:eastAsia="en-GB"/>
        </w:rPr>
        <w:t>bathroom, toilet/shower and kitchen. Th</w:t>
      </w:r>
      <w:r>
        <w:rPr>
          <w:rFonts w:ascii="Calibri" w:eastAsia="Times New Roman" w:hAnsi="Calibri" w:cs="Calibri"/>
          <w:color w:val="000000"/>
          <w:lang w:val="en-GB" w:eastAsia="en-GB"/>
        </w:rPr>
        <w:t>is</w:t>
      </w:r>
      <w:r w:rsidR="00A270F3" w:rsidRPr="00A270F3">
        <w:rPr>
          <w:rFonts w:ascii="Calibri" w:eastAsia="Times New Roman" w:hAnsi="Calibri" w:cs="Calibri"/>
          <w:color w:val="000000"/>
          <w:lang w:val="en-GB" w:eastAsia="en-GB"/>
        </w:rPr>
        <w:t xml:space="preserve"> arrangement places entire control of the building</w:t>
      </w:r>
      <w:r>
        <w:rPr>
          <w:rFonts w:ascii="Calibri" w:eastAsia="Times New Roman" w:hAnsi="Calibri" w:cs="Calibri"/>
          <w:color w:val="000000"/>
          <w:lang w:val="en-GB" w:eastAsia="en-GB"/>
        </w:rPr>
        <w:t>’</w:t>
      </w:r>
      <w:r w:rsidR="00A270F3" w:rsidRPr="00A270F3">
        <w:rPr>
          <w:rFonts w:ascii="Calibri" w:eastAsia="Times New Roman" w:hAnsi="Calibri" w:cs="Calibri"/>
          <w:color w:val="000000"/>
          <w:lang w:val="en-GB" w:eastAsia="en-GB"/>
        </w:rPr>
        <w:t>s ventilation with the occupants. The high level of air tightness, places a greater level of responsibility on the occupants to understand and maintain healthy indoor air quality (IAQ). With the current poor level of awareness towards IAQ (Sharpe et al, 2015), housing associations will need to provide information of its importance at hand-over.</w:t>
      </w:r>
    </w:p>
    <w:p w14:paraId="7F62D29C" w14:textId="77777777" w:rsidR="00E348AE" w:rsidRPr="00B36582" w:rsidRDefault="00E348AE" w:rsidP="00E348AE">
      <w:pPr>
        <w:rPr>
          <w:rFonts w:ascii="Calibri" w:eastAsia="Times New Roman" w:hAnsi="Calibri" w:cs="Calibri"/>
          <w:b/>
          <w:color w:val="000000"/>
          <w:lang w:val="en-GB" w:eastAsia="en-GB"/>
        </w:rPr>
      </w:pPr>
      <w:r w:rsidRPr="00B36582">
        <w:rPr>
          <w:rFonts w:ascii="Calibri" w:eastAsia="Times New Roman" w:hAnsi="Calibri" w:cs="Calibri"/>
          <w:b/>
          <w:color w:val="000000"/>
          <w:lang w:val="en-GB" w:eastAsia="en-GB"/>
        </w:rPr>
        <w:t>Renewables</w:t>
      </w:r>
    </w:p>
    <w:p w14:paraId="0D369BAB" w14:textId="77777777" w:rsidR="00E348AE" w:rsidRPr="00A270F3" w:rsidRDefault="00E348AE" w:rsidP="00E348AE">
      <w:pPr>
        <w:rPr>
          <w:rFonts w:ascii="Calibri" w:eastAsia="Times New Roman" w:hAnsi="Calibri" w:cs="Calibri"/>
          <w:color w:val="000000"/>
          <w:lang w:val="en-GB" w:eastAsia="en-GB"/>
        </w:rPr>
      </w:pPr>
      <w:r w:rsidRPr="00A270F3">
        <w:rPr>
          <w:rFonts w:ascii="Calibri" w:eastAsia="Times New Roman" w:hAnsi="Calibri" w:cs="Calibri"/>
          <w:color w:val="000000"/>
          <w:lang w:val="en-GB" w:eastAsia="en-GB"/>
        </w:rPr>
        <w:t>In addition to the walls</w:t>
      </w:r>
      <w:r w:rsidR="000F3563">
        <w:rPr>
          <w:rFonts w:ascii="Calibri" w:eastAsia="Times New Roman" w:hAnsi="Calibri" w:cs="Calibri"/>
          <w:color w:val="000000"/>
          <w:lang w:val="en-GB" w:eastAsia="en-GB"/>
        </w:rPr>
        <w:t>,</w:t>
      </w:r>
      <w:r w:rsidRPr="00A270F3">
        <w:rPr>
          <w:rFonts w:ascii="Calibri" w:eastAsia="Times New Roman" w:hAnsi="Calibri" w:cs="Calibri"/>
          <w:color w:val="000000"/>
          <w:lang w:val="en-GB" w:eastAsia="en-GB"/>
        </w:rPr>
        <w:t xml:space="preserve"> the South East facing aspect of the dual pitched roofs benefits from exposure to unshaded sunlight which provides a good opportunity to accommodate solar photovoltaic panels for the generation of electricity and solar thermal panels for the generation of hot water. The Energy Performance Certificates for each dwelling make recommendations for the solar generation of hot water and electricity, however these have not been acted on. The primary barrier to </w:t>
      </w:r>
      <w:r w:rsidR="00DD5C66">
        <w:rPr>
          <w:rFonts w:ascii="Calibri" w:eastAsia="Times New Roman" w:hAnsi="Calibri" w:cs="Calibri"/>
          <w:color w:val="000000"/>
          <w:lang w:val="en-GB" w:eastAsia="en-GB"/>
        </w:rPr>
        <w:t xml:space="preserve">the </w:t>
      </w:r>
      <w:r w:rsidRPr="00A270F3">
        <w:rPr>
          <w:rFonts w:ascii="Calibri" w:eastAsia="Times New Roman" w:hAnsi="Calibri" w:cs="Calibri"/>
          <w:color w:val="000000"/>
          <w:lang w:val="en-GB" w:eastAsia="en-GB"/>
        </w:rPr>
        <w:t xml:space="preserve">uptake of renewable technology </w:t>
      </w:r>
      <w:r w:rsidR="00DD5C66">
        <w:rPr>
          <w:rFonts w:ascii="Calibri" w:eastAsia="Times New Roman" w:hAnsi="Calibri" w:cs="Calibri"/>
          <w:color w:val="000000"/>
          <w:lang w:val="en-GB" w:eastAsia="en-GB"/>
        </w:rPr>
        <w:t>is</w:t>
      </w:r>
      <w:r w:rsidRPr="00A270F3">
        <w:rPr>
          <w:rFonts w:ascii="Calibri" w:eastAsia="Times New Roman" w:hAnsi="Calibri" w:cs="Calibri"/>
          <w:color w:val="000000"/>
          <w:lang w:val="en-GB" w:eastAsia="en-GB"/>
        </w:rPr>
        <w:t xml:space="preserve"> the upfront capital cost (Jenkins, 2010), </w:t>
      </w:r>
      <w:r w:rsidR="00DD5C66">
        <w:rPr>
          <w:rFonts w:ascii="Calibri" w:eastAsia="Times New Roman" w:hAnsi="Calibri" w:cs="Calibri"/>
          <w:color w:val="000000"/>
          <w:lang w:val="en-GB" w:eastAsia="en-GB"/>
        </w:rPr>
        <w:t>which</w:t>
      </w:r>
      <w:r w:rsidRPr="00A270F3">
        <w:rPr>
          <w:rFonts w:ascii="Calibri" w:eastAsia="Times New Roman" w:hAnsi="Calibri" w:cs="Calibri"/>
          <w:color w:val="000000"/>
          <w:lang w:val="en-GB" w:eastAsia="en-GB"/>
        </w:rPr>
        <w:t xml:space="preserve"> was addressed for a period of time with</w:t>
      </w:r>
      <w:r w:rsidR="00DD5C66">
        <w:rPr>
          <w:rFonts w:ascii="Calibri" w:eastAsia="Times New Roman" w:hAnsi="Calibri" w:cs="Calibri"/>
          <w:color w:val="000000"/>
          <w:lang w:val="en-GB" w:eastAsia="en-GB"/>
        </w:rPr>
        <w:t xml:space="preserve"> the</w:t>
      </w:r>
      <w:r w:rsidRPr="00A270F3">
        <w:rPr>
          <w:rFonts w:ascii="Calibri" w:eastAsia="Times New Roman" w:hAnsi="Calibri" w:cs="Calibri"/>
          <w:color w:val="000000"/>
          <w:lang w:val="en-GB" w:eastAsia="en-GB"/>
        </w:rPr>
        <w:t xml:space="preserve"> introduction of the UK government Feed in Tariff (FIT) scheme, where the owner of the solar photovoltaic (PV) electricity generating systems would receive a guaranteed payment for every kWh of electricity they produced. The scheme commenced April 2010 with an investment return rate ranging between 6 and 8% (Cherrington et al, 2012), however with the governments digression of the FIT rate far exceeding reductions in manufacturing and installation costs, by the end of 2015 installing solar PV no longer made financial sense (Cardy, 2015). Another barrier is ‘fear of the unknown’, where by tenants and landlords equally have</w:t>
      </w:r>
      <w:r w:rsidR="00DD5C66">
        <w:rPr>
          <w:rFonts w:ascii="Calibri" w:eastAsia="Times New Roman" w:hAnsi="Calibri" w:cs="Calibri"/>
          <w:color w:val="000000"/>
          <w:lang w:val="en-GB" w:eastAsia="en-GB"/>
        </w:rPr>
        <w:t xml:space="preserve"> had</w:t>
      </w:r>
      <w:r w:rsidRPr="00A270F3">
        <w:rPr>
          <w:rFonts w:ascii="Calibri" w:eastAsia="Times New Roman" w:hAnsi="Calibri" w:cs="Calibri"/>
          <w:color w:val="000000"/>
          <w:lang w:val="en-GB" w:eastAsia="en-GB"/>
        </w:rPr>
        <w:t xml:space="preserve"> limited knowledge of renewable technology (Moore et al, 2015), therefore benefits would not be realized.</w:t>
      </w:r>
    </w:p>
    <w:p w14:paraId="02FE9F4E" w14:textId="77777777" w:rsidR="00577C46" w:rsidRPr="00DF2FAC" w:rsidRDefault="00577C46" w:rsidP="00324266">
      <w:pPr>
        <w:rPr>
          <w:rFonts w:cstheme="minorHAnsi"/>
        </w:rPr>
      </w:pPr>
    </w:p>
    <w:p w14:paraId="7D321EF1" w14:textId="77777777" w:rsidR="004B1B05" w:rsidRDefault="004B1B05">
      <w:pPr>
        <w:rPr>
          <w:rFonts w:eastAsiaTheme="majorEastAsia" w:cstheme="minorHAnsi"/>
          <w:b/>
          <w:bCs/>
          <w:smallCaps/>
          <w:sz w:val="36"/>
          <w:szCs w:val="36"/>
        </w:rPr>
      </w:pPr>
      <w:r>
        <w:rPr>
          <w:rFonts w:cstheme="minorHAnsi"/>
        </w:rPr>
        <w:br w:type="page"/>
      </w:r>
    </w:p>
    <w:p w14:paraId="06D9F8D2" w14:textId="77777777" w:rsidR="00D87268" w:rsidRPr="00612808" w:rsidRDefault="00612808" w:rsidP="00D87268">
      <w:pPr>
        <w:pStyle w:val="Heading1"/>
        <w:rPr>
          <w:rFonts w:asciiTheme="minorHAnsi" w:hAnsiTheme="minorHAnsi" w:cstheme="minorHAnsi"/>
        </w:rPr>
      </w:pPr>
      <w:r w:rsidRPr="00612808">
        <w:rPr>
          <w:rFonts w:asciiTheme="minorHAnsi" w:hAnsiTheme="minorHAnsi" w:cstheme="minorHAnsi"/>
        </w:rPr>
        <w:lastRenderedPageBreak/>
        <w:t xml:space="preserve">Developing communities </w:t>
      </w:r>
      <w:r w:rsidR="00F73409">
        <w:rPr>
          <w:rFonts w:asciiTheme="minorHAnsi" w:hAnsiTheme="minorHAnsi" w:cstheme="minorHAnsi"/>
        </w:rPr>
        <w:t xml:space="preserve">and social housing </w:t>
      </w:r>
      <w:r w:rsidRPr="00612808">
        <w:rPr>
          <w:rFonts w:asciiTheme="minorHAnsi" w:hAnsiTheme="minorHAnsi" w:cstheme="minorHAnsi"/>
        </w:rPr>
        <w:t>for the future</w:t>
      </w:r>
      <w:r w:rsidR="00763A6C" w:rsidRPr="00612808">
        <w:rPr>
          <w:rFonts w:asciiTheme="minorHAnsi" w:hAnsiTheme="minorHAnsi" w:cstheme="minorHAnsi"/>
        </w:rPr>
        <w:t xml:space="preserve"> </w:t>
      </w:r>
      <w:r w:rsidRPr="00612808">
        <w:rPr>
          <w:rFonts w:asciiTheme="minorHAnsi" w:hAnsiTheme="minorHAnsi" w:cstheme="minorHAnsi"/>
        </w:rPr>
        <w:t xml:space="preserve">- </w:t>
      </w:r>
      <w:r w:rsidR="00577C46" w:rsidRPr="00612808">
        <w:rPr>
          <w:rFonts w:asciiTheme="minorHAnsi" w:hAnsiTheme="minorHAnsi" w:cstheme="minorHAnsi"/>
        </w:rPr>
        <w:t>S</w:t>
      </w:r>
      <w:r w:rsidR="00763A6C" w:rsidRPr="00612808">
        <w:rPr>
          <w:rFonts w:asciiTheme="minorHAnsi" w:hAnsiTheme="minorHAnsi" w:cstheme="minorHAnsi"/>
        </w:rPr>
        <w:t>eb</w:t>
      </w:r>
      <w:r w:rsidR="00577C46" w:rsidRPr="00612808">
        <w:rPr>
          <w:rFonts w:asciiTheme="minorHAnsi" w:hAnsiTheme="minorHAnsi" w:cstheme="minorHAnsi"/>
        </w:rPr>
        <w:t xml:space="preserve"> Haley</w:t>
      </w:r>
    </w:p>
    <w:p w14:paraId="732B3EAB" w14:textId="77777777" w:rsidR="00E41C9C" w:rsidRDefault="00E41C9C" w:rsidP="00E41C9C">
      <w:pPr>
        <w:rPr>
          <w:rFonts w:cstheme="minorHAnsi"/>
        </w:rPr>
      </w:pPr>
      <w:r w:rsidRPr="00DF2FAC">
        <w:rPr>
          <w:rFonts w:cstheme="minorHAnsi"/>
        </w:rPr>
        <w:t xml:space="preserve">As presented above, </w:t>
      </w:r>
      <w:r>
        <w:rPr>
          <w:rFonts w:cstheme="minorHAnsi"/>
        </w:rPr>
        <w:t>it is clear that</w:t>
      </w:r>
      <w:r w:rsidRPr="00DF2FAC">
        <w:rPr>
          <w:rFonts w:cstheme="minorHAnsi"/>
        </w:rPr>
        <w:t xml:space="preserve"> aspects</w:t>
      </w:r>
      <w:r>
        <w:rPr>
          <w:rFonts w:cstheme="minorHAnsi"/>
        </w:rPr>
        <w:t xml:space="preserve"> associated with materials and technology</w:t>
      </w:r>
      <w:r w:rsidRPr="00DF2FAC">
        <w:rPr>
          <w:rFonts w:cstheme="minorHAnsi"/>
        </w:rPr>
        <w:t xml:space="preserve"> to</w:t>
      </w:r>
      <w:r>
        <w:rPr>
          <w:rFonts w:cstheme="minorHAnsi"/>
        </w:rPr>
        <w:t xml:space="preserve"> secure renewable energy that</w:t>
      </w:r>
      <w:r w:rsidRPr="00DF2FAC">
        <w:rPr>
          <w:rFonts w:cstheme="minorHAnsi"/>
        </w:rPr>
        <w:t xml:space="preserve"> support</w:t>
      </w:r>
      <w:r>
        <w:rPr>
          <w:rFonts w:cstheme="minorHAnsi"/>
        </w:rPr>
        <w:t>s future proofing is</w:t>
      </w:r>
      <w:r w:rsidRPr="00DF2FAC">
        <w:rPr>
          <w:rFonts w:cstheme="minorHAnsi"/>
        </w:rPr>
        <w:t xml:space="preserve"> a tangible and understandable approach to providing key solutions</w:t>
      </w:r>
      <w:r>
        <w:rPr>
          <w:rFonts w:cstheme="minorHAnsi"/>
        </w:rPr>
        <w:t>,</w:t>
      </w:r>
      <w:r w:rsidRPr="00DF2FAC">
        <w:rPr>
          <w:rFonts w:cstheme="minorHAnsi"/>
        </w:rPr>
        <w:t xml:space="preserve"> that </w:t>
      </w:r>
      <w:r>
        <w:rPr>
          <w:rFonts w:cstheme="minorHAnsi"/>
        </w:rPr>
        <w:t>provides</w:t>
      </w:r>
      <w:r w:rsidRPr="00DF2FAC">
        <w:rPr>
          <w:rFonts w:cstheme="minorHAnsi"/>
        </w:rPr>
        <w:t xml:space="preserve"> an adaptable social housing development. </w:t>
      </w:r>
      <w:r>
        <w:rPr>
          <w:rFonts w:cstheme="minorHAnsi"/>
        </w:rPr>
        <w:t>It also presents clear challenges to overcome lack of knowledge</w:t>
      </w:r>
      <w:r w:rsidR="00B64394">
        <w:rPr>
          <w:rFonts w:cstheme="minorHAnsi"/>
        </w:rPr>
        <w:t>, trust and funding</w:t>
      </w:r>
      <w:r>
        <w:rPr>
          <w:rFonts w:cstheme="minorHAnsi"/>
        </w:rPr>
        <w:t xml:space="preserve"> </w:t>
      </w:r>
      <w:r w:rsidR="00B64394">
        <w:rPr>
          <w:rFonts w:cstheme="minorHAnsi"/>
        </w:rPr>
        <w:t>with</w:t>
      </w:r>
      <w:r>
        <w:rPr>
          <w:rFonts w:cstheme="minorHAnsi"/>
        </w:rPr>
        <w:t xml:space="preserve">in associated long term benefits of securing renewable technologies in existing and new developments. </w:t>
      </w:r>
    </w:p>
    <w:p w14:paraId="5D1010AB" w14:textId="77777777" w:rsidR="00E41C9C" w:rsidRPr="00DF2FAC" w:rsidRDefault="00E41C9C" w:rsidP="00E41C9C">
      <w:pPr>
        <w:rPr>
          <w:rFonts w:cstheme="minorHAnsi"/>
        </w:rPr>
      </w:pPr>
      <w:r w:rsidRPr="00DF2FAC">
        <w:rPr>
          <w:rFonts w:cstheme="minorHAnsi"/>
        </w:rPr>
        <w:t>Within this section, the report aims to also explore</w:t>
      </w:r>
      <w:r w:rsidR="00BC5325">
        <w:rPr>
          <w:rFonts w:cstheme="minorHAnsi"/>
        </w:rPr>
        <w:t xml:space="preserve"> what</w:t>
      </w:r>
      <w:r w:rsidRPr="00DF2FAC">
        <w:rPr>
          <w:rFonts w:cstheme="minorHAnsi"/>
        </w:rPr>
        <w:t xml:space="preserve"> the </w:t>
      </w:r>
      <w:r>
        <w:rPr>
          <w:rFonts w:cstheme="minorHAnsi"/>
        </w:rPr>
        <w:t>value of</w:t>
      </w:r>
      <w:r w:rsidRPr="00DF2FAC">
        <w:rPr>
          <w:rFonts w:cstheme="minorHAnsi"/>
        </w:rPr>
        <w:t xml:space="preserve"> </w:t>
      </w:r>
      <w:r>
        <w:rPr>
          <w:rFonts w:cstheme="minorHAnsi"/>
        </w:rPr>
        <w:t xml:space="preserve">Community Development and Social Capital </w:t>
      </w:r>
      <w:r w:rsidRPr="00DF2FAC">
        <w:rPr>
          <w:rFonts w:cstheme="minorHAnsi"/>
        </w:rPr>
        <w:t xml:space="preserve">may play in enhancing </w:t>
      </w:r>
      <w:r w:rsidR="00B64394">
        <w:rPr>
          <w:rFonts w:cstheme="minorHAnsi"/>
        </w:rPr>
        <w:t xml:space="preserve">these </w:t>
      </w:r>
      <w:r w:rsidRPr="00DF2FAC">
        <w:rPr>
          <w:rFonts w:cstheme="minorHAnsi"/>
        </w:rPr>
        <w:t>solutions for future proofing</w:t>
      </w:r>
      <w:r>
        <w:rPr>
          <w:rFonts w:cstheme="minorHAnsi"/>
        </w:rPr>
        <w:t xml:space="preserve"> within social housing</w:t>
      </w:r>
      <w:r w:rsidRPr="00DF2FAC">
        <w:rPr>
          <w:rFonts w:cstheme="minorHAnsi"/>
        </w:rPr>
        <w:t xml:space="preserve">. It can be argued that the </w:t>
      </w:r>
      <w:r>
        <w:rPr>
          <w:rFonts w:cstheme="minorHAnsi"/>
        </w:rPr>
        <w:t xml:space="preserve">technical experts </w:t>
      </w:r>
      <w:r w:rsidRPr="00DF2FAC">
        <w:rPr>
          <w:rFonts w:cstheme="minorHAnsi"/>
        </w:rPr>
        <w:t xml:space="preserve">behind </w:t>
      </w:r>
      <w:r>
        <w:rPr>
          <w:rFonts w:cstheme="minorHAnsi"/>
        </w:rPr>
        <w:t xml:space="preserve">these </w:t>
      </w:r>
      <w:r w:rsidRPr="00DF2FAC">
        <w:rPr>
          <w:rFonts w:cstheme="minorHAnsi"/>
        </w:rPr>
        <w:t>aspects</w:t>
      </w:r>
      <w:r w:rsidR="00B63675">
        <w:rPr>
          <w:rFonts w:cstheme="minorHAnsi"/>
        </w:rPr>
        <w:t xml:space="preserve"> of materials and technologies</w:t>
      </w:r>
      <w:r>
        <w:rPr>
          <w:rFonts w:cstheme="minorHAnsi"/>
        </w:rPr>
        <w:t>;</w:t>
      </w:r>
      <w:r w:rsidR="00B64394">
        <w:rPr>
          <w:rFonts w:cstheme="minorHAnsi"/>
        </w:rPr>
        <w:t xml:space="preserve"> the </w:t>
      </w:r>
      <w:r>
        <w:rPr>
          <w:rFonts w:cstheme="minorHAnsi"/>
        </w:rPr>
        <w:t>knowledge and experience,</w:t>
      </w:r>
      <w:r w:rsidRPr="00DF2FAC">
        <w:rPr>
          <w:rFonts w:cstheme="minorHAnsi"/>
        </w:rPr>
        <w:t xml:space="preserve"> provide the solutions that are needed to ensure that these aspects remain adaptable to the changing needs of the environment and the people within it.</w:t>
      </w:r>
      <w:r>
        <w:rPr>
          <w:rFonts w:cstheme="minorHAnsi"/>
        </w:rPr>
        <w:t xml:space="preserve"> Here, it </w:t>
      </w:r>
      <w:r w:rsidRPr="00DF2FAC">
        <w:rPr>
          <w:rFonts w:cstheme="minorHAnsi"/>
        </w:rPr>
        <w:t>could also be argued that this knowledge and understanding should also be in the hands of those that use and depend on these</w:t>
      </w:r>
      <w:r>
        <w:rPr>
          <w:rFonts w:cstheme="minorHAnsi"/>
        </w:rPr>
        <w:t xml:space="preserve"> materials</w:t>
      </w:r>
      <w:r w:rsidR="00B64394">
        <w:rPr>
          <w:rFonts w:cstheme="minorHAnsi"/>
        </w:rPr>
        <w:t xml:space="preserve"> and</w:t>
      </w:r>
      <w:r w:rsidRPr="00DF2FAC">
        <w:rPr>
          <w:rFonts w:cstheme="minorHAnsi"/>
        </w:rPr>
        <w:t xml:space="preserve"> technologies.</w:t>
      </w:r>
      <w:r>
        <w:rPr>
          <w:rFonts w:cstheme="minorHAnsi"/>
        </w:rPr>
        <w:t xml:space="preserve"> </w:t>
      </w:r>
    </w:p>
    <w:p w14:paraId="4C5C5559" w14:textId="77777777" w:rsidR="00E41C9C" w:rsidRPr="00DF2FAC" w:rsidRDefault="00E41C9C" w:rsidP="00E41C9C">
      <w:pPr>
        <w:rPr>
          <w:rFonts w:cstheme="minorHAnsi"/>
        </w:rPr>
      </w:pPr>
      <w:r w:rsidRPr="00F418DE">
        <w:rPr>
          <w:rFonts w:cstheme="minorHAnsi"/>
        </w:rPr>
        <w:t xml:space="preserve">Dye and McEvoy (2008) have </w:t>
      </w:r>
      <w:r w:rsidRPr="00DF2FAC">
        <w:rPr>
          <w:rFonts w:cstheme="minorHAnsi"/>
        </w:rPr>
        <w:t>stated that our housing needs are changing. We are moving away from nuclear families and more to</w:t>
      </w:r>
      <w:r w:rsidR="00B63675">
        <w:rPr>
          <w:rFonts w:cstheme="minorHAnsi"/>
        </w:rPr>
        <w:t>ward those of independence and socially mobile</w:t>
      </w:r>
      <w:r w:rsidRPr="00DF2FAC">
        <w:rPr>
          <w:rFonts w:cstheme="minorHAnsi"/>
        </w:rPr>
        <w:t>.  With this</w:t>
      </w:r>
      <w:r>
        <w:rPr>
          <w:rFonts w:cstheme="minorHAnsi"/>
        </w:rPr>
        <w:t>,</w:t>
      </w:r>
      <w:r w:rsidRPr="00DF2FAC">
        <w:rPr>
          <w:rFonts w:cstheme="minorHAnsi"/>
        </w:rPr>
        <w:t xml:space="preserve"> our housing needs are also changing. We are moving away from large family homes and more towards single studio or 2/3 bedroom homes, that are more affordable.</w:t>
      </w:r>
      <w:r>
        <w:rPr>
          <w:rFonts w:cstheme="minorHAnsi"/>
        </w:rPr>
        <w:t xml:space="preserve"> Inside our</w:t>
      </w:r>
      <w:r w:rsidRPr="00DF2FAC">
        <w:rPr>
          <w:rFonts w:cstheme="minorHAnsi"/>
        </w:rPr>
        <w:t xml:space="preserve"> homes are changing too. We can see more people wanting to work from home, socializing </w:t>
      </w:r>
      <w:r w:rsidR="00B63675">
        <w:rPr>
          <w:rFonts w:cstheme="minorHAnsi"/>
        </w:rPr>
        <w:t xml:space="preserve">and </w:t>
      </w:r>
      <w:r w:rsidRPr="00DF2FAC">
        <w:rPr>
          <w:rFonts w:cstheme="minorHAnsi"/>
        </w:rPr>
        <w:t xml:space="preserve">maximizing the use of indoor and outdoor spaces. South facing elevations making the most of natural light and solar gain.  </w:t>
      </w:r>
      <w:r w:rsidR="00B63675">
        <w:rPr>
          <w:rFonts w:cstheme="minorHAnsi"/>
        </w:rPr>
        <w:t>Also, a</w:t>
      </w:r>
      <w:r w:rsidRPr="00DF2FAC">
        <w:rPr>
          <w:rFonts w:cstheme="minorHAnsi"/>
        </w:rPr>
        <w:t>dapting existi</w:t>
      </w:r>
      <w:r>
        <w:rPr>
          <w:rFonts w:cstheme="minorHAnsi"/>
        </w:rPr>
        <w:t>ng homes to meet changing needs</w:t>
      </w:r>
      <w:r w:rsidR="00B63675">
        <w:rPr>
          <w:rFonts w:cstheme="minorHAnsi"/>
        </w:rPr>
        <w:t>. For example,</w:t>
      </w:r>
      <w:r>
        <w:rPr>
          <w:rFonts w:cstheme="minorHAnsi"/>
        </w:rPr>
        <w:t xml:space="preserve"> connectivity between heating systems, thermostats and mobile phones, allowing changes to be made </w:t>
      </w:r>
      <w:r w:rsidR="00B64394">
        <w:rPr>
          <w:rFonts w:cstheme="minorHAnsi"/>
        </w:rPr>
        <w:t xml:space="preserve">to heating and lighting controls </w:t>
      </w:r>
      <w:r>
        <w:rPr>
          <w:rFonts w:cstheme="minorHAnsi"/>
        </w:rPr>
        <w:t>for more efficient ener</w:t>
      </w:r>
      <w:r w:rsidR="00B64394">
        <w:rPr>
          <w:rFonts w:cstheme="minorHAnsi"/>
        </w:rPr>
        <w:t>gy use while away from the home. Although, the opposite could also be true in this example.</w:t>
      </w:r>
    </w:p>
    <w:p w14:paraId="0D432063" w14:textId="77777777" w:rsidR="00E41C9C" w:rsidRDefault="00E41C9C" w:rsidP="00E41C9C">
      <w:pPr>
        <w:rPr>
          <w:rFonts w:cstheme="minorHAnsi"/>
          <w:b/>
          <w:shd w:val="clear" w:color="auto" w:fill="FFFFFF"/>
        </w:rPr>
      </w:pPr>
    </w:p>
    <w:p w14:paraId="633E1C67" w14:textId="77777777" w:rsidR="00E41C9C" w:rsidRPr="00612808" w:rsidRDefault="00E41C9C" w:rsidP="00E41C9C">
      <w:pPr>
        <w:rPr>
          <w:rFonts w:cstheme="minorHAnsi"/>
          <w:b/>
          <w:shd w:val="clear" w:color="auto" w:fill="FFFFFF"/>
        </w:rPr>
      </w:pPr>
      <w:r>
        <w:rPr>
          <w:rFonts w:cstheme="minorHAnsi"/>
          <w:b/>
          <w:shd w:val="clear" w:color="auto" w:fill="FFFFFF"/>
        </w:rPr>
        <w:t>Defining the W</w:t>
      </w:r>
      <w:r w:rsidR="00216F85">
        <w:rPr>
          <w:rFonts w:cstheme="minorHAnsi"/>
          <w:b/>
          <w:shd w:val="clear" w:color="auto" w:fill="FFFFFF"/>
        </w:rPr>
        <w:t>elsh C</w:t>
      </w:r>
      <w:r>
        <w:rPr>
          <w:rFonts w:cstheme="minorHAnsi"/>
          <w:b/>
          <w:shd w:val="clear" w:color="auto" w:fill="FFFFFF"/>
        </w:rPr>
        <w:t>ontext</w:t>
      </w:r>
    </w:p>
    <w:p w14:paraId="60D47C39" w14:textId="77777777" w:rsidR="00E41C9C" w:rsidRPr="00DF2FAC" w:rsidRDefault="00E41C9C" w:rsidP="00E41C9C">
      <w:pPr>
        <w:rPr>
          <w:rFonts w:cstheme="minorHAnsi"/>
          <w:lang w:val="en-GB"/>
        </w:rPr>
      </w:pPr>
      <w:r w:rsidRPr="00DF2FAC">
        <w:rPr>
          <w:rFonts w:cstheme="minorHAnsi"/>
        </w:rPr>
        <w:t xml:space="preserve">In a critical report on </w:t>
      </w:r>
      <w:r>
        <w:rPr>
          <w:rFonts w:cstheme="minorHAnsi"/>
          <w:lang w:val="en-GB"/>
        </w:rPr>
        <w:t>Improving the P</w:t>
      </w:r>
      <w:r w:rsidRPr="00DF2FAC">
        <w:rPr>
          <w:rFonts w:cstheme="minorHAnsi"/>
          <w:lang w:val="en-GB"/>
        </w:rPr>
        <w:t xml:space="preserve">rospects of </w:t>
      </w:r>
      <w:r>
        <w:rPr>
          <w:rFonts w:cstheme="minorHAnsi"/>
          <w:lang w:val="en-GB"/>
        </w:rPr>
        <w:t>P</w:t>
      </w:r>
      <w:r w:rsidRPr="00DF2FAC">
        <w:rPr>
          <w:rFonts w:cstheme="minorHAnsi"/>
          <w:lang w:val="en-GB"/>
        </w:rPr>
        <w:t xml:space="preserve">eople </w:t>
      </w:r>
      <w:r>
        <w:rPr>
          <w:rFonts w:cstheme="minorHAnsi"/>
          <w:lang w:val="en-GB"/>
        </w:rPr>
        <w:t>L</w:t>
      </w:r>
      <w:r w:rsidRPr="00DF2FAC">
        <w:rPr>
          <w:rFonts w:cstheme="minorHAnsi"/>
          <w:lang w:val="en-GB"/>
        </w:rPr>
        <w:t xml:space="preserve">iving in </w:t>
      </w:r>
      <w:r>
        <w:rPr>
          <w:rFonts w:cstheme="minorHAnsi"/>
          <w:lang w:val="en-GB"/>
        </w:rPr>
        <w:t>A</w:t>
      </w:r>
      <w:r w:rsidRPr="00DF2FAC">
        <w:rPr>
          <w:rFonts w:cstheme="minorHAnsi"/>
          <w:lang w:val="en-GB"/>
        </w:rPr>
        <w:t>reas of</w:t>
      </w:r>
      <w:r>
        <w:rPr>
          <w:rFonts w:cstheme="minorHAnsi"/>
          <w:lang w:val="en-GB"/>
        </w:rPr>
        <w:t xml:space="preserve"> Multiple Deprivation by the Prime Ministers strategy unit (2005)</w:t>
      </w:r>
      <w:r w:rsidRPr="00DF2FAC">
        <w:rPr>
          <w:rFonts w:cstheme="minorHAnsi"/>
          <w:lang w:val="en-GB"/>
        </w:rPr>
        <w:t xml:space="preserve">, highlights some important steps to stabilising communities, improving housing and local environments. </w:t>
      </w:r>
    </w:p>
    <w:p w14:paraId="52AE8A9F" w14:textId="77777777" w:rsidR="00E41C9C" w:rsidRPr="00DF2FAC" w:rsidRDefault="00E41C9C" w:rsidP="00E41C9C">
      <w:pPr>
        <w:rPr>
          <w:rFonts w:cstheme="minorHAnsi"/>
        </w:rPr>
      </w:pPr>
      <w:r w:rsidRPr="00DF2FAC">
        <w:rPr>
          <w:rFonts w:cstheme="minorHAnsi"/>
          <w:lang w:val="en-GB"/>
        </w:rPr>
        <w:t xml:space="preserve">The report sets out in its introduction that </w:t>
      </w:r>
      <w:r w:rsidRPr="00583F30">
        <w:rPr>
          <w:rFonts w:cstheme="minorHAnsi"/>
          <w:i/>
          <w:lang w:val="en-GB"/>
        </w:rPr>
        <w:t>… ‘in</w:t>
      </w:r>
      <w:r w:rsidRPr="00583F30">
        <w:rPr>
          <w:rFonts w:cstheme="minorHAnsi"/>
          <w:i/>
        </w:rPr>
        <w:t xml:space="preserve"> order to improve the day-to-day conditions facing the residents of deprived areas the UK government will:</w:t>
      </w:r>
    </w:p>
    <w:p w14:paraId="0D08CF87" w14:textId="77777777" w:rsidR="00E41C9C" w:rsidRPr="00583F30" w:rsidRDefault="00E41C9C" w:rsidP="00E41C9C">
      <w:pPr>
        <w:pStyle w:val="ListParagraph"/>
        <w:numPr>
          <w:ilvl w:val="0"/>
          <w:numId w:val="32"/>
        </w:numPr>
        <w:rPr>
          <w:rFonts w:cstheme="minorHAnsi"/>
          <w:i/>
        </w:rPr>
      </w:pPr>
      <w:r w:rsidRPr="00583F30">
        <w:rPr>
          <w:rFonts w:cstheme="minorHAnsi"/>
          <w:i/>
        </w:rPr>
        <w:t>Tackle the contribution of housing allocation and management to creating poor local environments, including supporting local lettings policies</w:t>
      </w:r>
    </w:p>
    <w:p w14:paraId="260E38C0" w14:textId="77777777" w:rsidR="00E41C9C" w:rsidRPr="00583F30" w:rsidRDefault="00E41C9C" w:rsidP="00E41C9C">
      <w:pPr>
        <w:pStyle w:val="ListParagraph"/>
        <w:numPr>
          <w:ilvl w:val="0"/>
          <w:numId w:val="32"/>
        </w:numPr>
        <w:rPr>
          <w:rFonts w:cstheme="minorHAnsi"/>
          <w:i/>
        </w:rPr>
      </w:pPr>
      <w:r w:rsidRPr="00583F30">
        <w:rPr>
          <w:rFonts w:cstheme="minorHAnsi"/>
          <w:i/>
        </w:rPr>
        <w:t>Deal with the impact of disorder, poor local environments, drugs, alcohol and poor provision for young people</w:t>
      </w:r>
    </w:p>
    <w:p w14:paraId="0AA3D4E7" w14:textId="77777777" w:rsidR="00E41C9C" w:rsidRPr="00583F30" w:rsidRDefault="00E41C9C" w:rsidP="00E41C9C">
      <w:pPr>
        <w:pStyle w:val="ListParagraph"/>
        <w:numPr>
          <w:ilvl w:val="0"/>
          <w:numId w:val="32"/>
        </w:numPr>
        <w:rPr>
          <w:rFonts w:cstheme="minorHAnsi"/>
          <w:i/>
        </w:rPr>
      </w:pPr>
      <w:r w:rsidRPr="00583F30">
        <w:rPr>
          <w:rFonts w:cstheme="minorHAnsi"/>
          <w:i/>
        </w:rPr>
        <w:t>Use neighbourhood management to improve local services and the environment’.</w:t>
      </w:r>
      <w:r>
        <w:rPr>
          <w:rFonts w:cstheme="minorHAnsi"/>
          <w:i/>
        </w:rPr>
        <w:t xml:space="preserve"> </w:t>
      </w:r>
      <w:r w:rsidRPr="00F6414C">
        <w:rPr>
          <w:rFonts w:cstheme="minorHAnsi"/>
          <w:i/>
        </w:rPr>
        <w:t>(p 87)</w:t>
      </w:r>
    </w:p>
    <w:p w14:paraId="4A2B4968" w14:textId="77777777" w:rsidR="00E41C9C" w:rsidRDefault="00E41C9C" w:rsidP="00E41C9C">
      <w:pPr>
        <w:pStyle w:val="Default"/>
        <w:rPr>
          <w:rFonts w:asciiTheme="minorHAnsi" w:hAnsiTheme="minorHAnsi" w:cstheme="minorHAnsi"/>
          <w:sz w:val="22"/>
          <w:szCs w:val="22"/>
        </w:rPr>
      </w:pPr>
      <w:r>
        <w:rPr>
          <w:rFonts w:asciiTheme="minorHAnsi" w:hAnsiTheme="minorHAnsi" w:cstheme="minorHAnsi"/>
          <w:color w:val="auto"/>
          <w:sz w:val="22"/>
          <w:szCs w:val="22"/>
        </w:rPr>
        <w:t>I</w:t>
      </w:r>
      <w:r w:rsidRPr="00DF2FAC">
        <w:rPr>
          <w:rFonts w:asciiTheme="minorHAnsi" w:hAnsiTheme="minorHAnsi" w:cstheme="minorHAnsi"/>
          <w:color w:val="auto"/>
          <w:sz w:val="22"/>
          <w:szCs w:val="22"/>
        </w:rPr>
        <w:t>t highlight</w:t>
      </w:r>
      <w:r>
        <w:rPr>
          <w:rFonts w:asciiTheme="minorHAnsi" w:hAnsiTheme="minorHAnsi" w:cstheme="minorHAnsi"/>
          <w:color w:val="auto"/>
          <w:sz w:val="22"/>
          <w:szCs w:val="22"/>
        </w:rPr>
        <w:t>s</w:t>
      </w:r>
      <w:r w:rsidRPr="00DF2FAC">
        <w:rPr>
          <w:rFonts w:asciiTheme="minorHAnsi" w:hAnsiTheme="minorHAnsi" w:cstheme="minorHAnsi"/>
          <w:color w:val="auto"/>
          <w:sz w:val="22"/>
          <w:szCs w:val="22"/>
        </w:rPr>
        <w:t xml:space="preserve"> the importance of improving services provided by lo</w:t>
      </w:r>
      <w:r>
        <w:rPr>
          <w:rFonts w:asciiTheme="minorHAnsi" w:hAnsiTheme="minorHAnsi" w:cstheme="minorHAnsi"/>
          <w:color w:val="auto"/>
          <w:sz w:val="22"/>
          <w:szCs w:val="22"/>
        </w:rPr>
        <w:t>cal authorities and Registered Social L</w:t>
      </w:r>
      <w:r w:rsidRPr="00DF2FAC">
        <w:rPr>
          <w:rFonts w:asciiTheme="minorHAnsi" w:hAnsiTheme="minorHAnsi" w:cstheme="minorHAnsi"/>
          <w:color w:val="auto"/>
          <w:sz w:val="22"/>
          <w:szCs w:val="22"/>
        </w:rPr>
        <w:t>andlords</w:t>
      </w:r>
      <w:r>
        <w:rPr>
          <w:rFonts w:asciiTheme="minorHAnsi" w:hAnsiTheme="minorHAnsi" w:cstheme="minorHAnsi"/>
          <w:color w:val="auto"/>
          <w:sz w:val="22"/>
          <w:szCs w:val="22"/>
        </w:rPr>
        <w:t xml:space="preserve"> (RSL)</w:t>
      </w:r>
      <w:r w:rsidRPr="00DF2FAC">
        <w:rPr>
          <w:rFonts w:asciiTheme="minorHAnsi" w:hAnsiTheme="minorHAnsi" w:cstheme="minorHAnsi"/>
          <w:color w:val="auto"/>
          <w:sz w:val="22"/>
          <w:szCs w:val="22"/>
        </w:rPr>
        <w:t>,</w:t>
      </w:r>
      <w:r>
        <w:rPr>
          <w:rFonts w:asciiTheme="minorHAnsi" w:hAnsiTheme="minorHAnsi" w:cstheme="minorHAnsi"/>
          <w:color w:val="auto"/>
          <w:sz w:val="22"/>
          <w:szCs w:val="22"/>
        </w:rPr>
        <w:t xml:space="preserve"> but does not directly identify</w:t>
      </w:r>
      <w:r w:rsidRPr="00DF2FAC">
        <w:rPr>
          <w:rFonts w:asciiTheme="minorHAnsi" w:hAnsiTheme="minorHAnsi" w:cstheme="minorHAnsi"/>
          <w:color w:val="auto"/>
          <w:sz w:val="22"/>
          <w:szCs w:val="22"/>
        </w:rPr>
        <w:t xml:space="preserve"> the potential of co-operative housing</w:t>
      </w:r>
      <w:r>
        <w:rPr>
          <w:rFonts w:asciiTheme="minorHAnsi" w:hAnsiTheme="minorHAnsi" w:cstheme="minorHAnsi"/>
          <w:color w:val="auto"/>
          <w:sz w:val="22"/>
          <w:szCs w:val="22"/>
        </w:rPr>
        <w:t xml:space="preserve"> projects. </w:t>
      </w:r>
      <w:r>
        <w:rPr>
          <w:rFonts w:asciiTheme="minorHAnsi" w:hAnsiTheme="minorHAnsi" w:cstheme="minorHAnsi"/>
          <w:sz w:val="22"/>
          <w:szCs w:val="22"/>
        </w:rPr>
        <w:t>The Welsh response to this UK governmental report is the Well-Being of Future Generations (Wales) Act 2015</w:t>
      </w:r>
      <w:r w:rsidR="00D33300">
        <w:rPr>
          <w:rFonts w:asciiTheme="minorHAnsi" w:hAnsiTheme="minorHAnsi" w:cstheme="minorHAnsi"/>
          <w:sz w:val="22"/>
          <w:szCs w:val="22"/>
        </w:rPr>
        <w:t xml:space="preserve">, </w:t>
      </w:r>
      <w:r w:rsidR="00D33300" w:rsidRPr="00D33300">
        <w:rPr>
          <w:rFonts w:asciiTheme="minorHAnsi" w:hAnsiTheme="minorHAnsi" w:cstheme="minorHAnsi"/>
          <w:i/>
          <w:sz w:val="22"/>
          <w:szCs w:val="22"/>
        </w:rPr>
        <w:lastRenderedPageBreak/>
        <w:t>(Appendix 1)</w:t>
      </w:r>
      <w:r>
        <w:rPr>
          <w:rFonts w:asciiTheme="minorHAnsi" w:hAnsiTheme="minorHAnsi" w:cstheme="minorHAnsi"/>
          <w:sz w:val="22"/>
          <w:szCs w:val="22"/>
        </w:rPr>
        <w:t xml:space="preserve"> and gives</w:t>
      </w:r>
      <w:r w:rsidRPr="00DF2FAC">
        <w:rPr>
          <w:rFonts w:asciiTheme="minorHAnsi" w:hAnsiTheme="minorHAnsi" w:cstheme="minorHAnsi"/>
          <w:color w:val="auto"/>
          <w:sz w:val="22"/>
          <w:szCs w:val="22"/>
        </w:rPr>
        <w:t xml:space="preserve"> legislation and funding initiatives </w:t>
      </w:r>
      <w:r>
        <w:rPr>
          <w:rFonts w:asciiTheme="minorHAnsi" w:hAnsiTheme="minorHAnsi" w:cstheme="minorHAnsi"/>
          <w:color w:val="auto"/>
          <w:sz w:val="22"/>
          <w:szCs w:val="22"/>
        </w:rPr>
        <w:t xml:space="preserve">which gives strength and reasoning </w:t>
      </w:r>
      <w:r w:rsidRPr="00DF2FAC">
        <w:rPr>
          <w:rFonts w:asciiTheme="minorHAnsi" w:hAnsiTheme="minorHAnsi" w:cstheme="minorHAnsi"/>
          <w:color w:val="auto"/>
          <w:sz w:val="22"/>
          <w:szCs w:val="22"/>
        </w:rPr>
        <w:t xml:space="preserve">to the inclusion of such </w:t>
      </w:r>
      <w:r w:rsidRPr="00DF2FAC">
        <w:rPr>
          <w:rFonts w:asciiTheme="minorHAnsi" w:hAnsiTheme="minorHAnsi" w:cstheme="minorHAnsi"/>
          <w:sz w:val="22"/>
          <w:szCs w:val="22"/>
        </w:rPr>
        <w:t>initiatives</w:t>
      </w:r>
      <w:r>
        <w:rPr>
          <w:rFonts w:asciiTheme="minorHAnsi" w:hAnsiTheme="minorHAnsi" w:cstheme="minorHAnsi"/>
          <w:sz w:val="22"/>
          <w:szCs w:val="22"/>
        </w:rPr>
        <w:t>.</w:t>
      </w:r>
    </w:p>
    <w:p w14:paraId="79ABEA0D" w14:textId="77777777" w:rsidR="00E41C9C" w:rsidRDefault="00E41C9C" w:rsidP="00E41C9C">
      <w:pPr>
        <w:pStyle w:val="Default"/>
        <w:rPr>
          <w:rFonts w:asciiTheme="minorHAnsi" w:hAnsiTheme="minorHAnsi" w:cstheme="minorHAnsi"/>
          <w:sz w:val="22"/>
          <w:szCs w:val="22"/>
        </w:rPr>
      </w:pPr>
    </w:p>
    <w:p w14:paraId="533EFBAB" w14:textId="77777777" w:rsidR="00E41C9C" w:rsidRDefault="00E41C9C" w:rsidP="00E41C9C">
      <w:pPr>
        <w:pStyle w:val="Default"/>
        <w:rPr>
          <w:rFonts w:asciiTheme="minorHAnsi" w:hAnsiTheme="minorHAnsi" w:cstheme="minorHAnsi"/>
          <w:sz w:val="22"/>
          <w:szCs w:val="22"/>
        </w:rPr>
      </w:pPr>
      <w:r>
        <w:rPr>
          <w:rFonts w:asciiTheme="minorHAnsi" w:hAnsiTheme="minorHAnsi" w:cstheme="minorHAnsi"/>
          <w:sz w:val="22"/>
          <w:szCs w:val="22"/>
        </w:rPr>
        <w:t>The Act defines seven key goals that will promote social, cultural, economic and environmental well-being and places a duty by law on public organisations not only to develop for</w:t>
      </w:r>
      <w:r w:rsidR="00B63675">
        <w:rPr>
          <w:rFonts w:asciiTheme="minorHAnsi" w:hAnsiTheme="minorHAnsi" w:cstheme="minorHAnsi"/>
          <w:sz w:val="22"/>
          <w:szCs w:val="22"/>
        </w:rPr>
        <w:t xml:space="preserve"> </w:t>
      </w:r>
      <w:r>
        <w:rPr>
          <w:rFonts w:asciiTheme="minorHAnsi" w:hAnsiTheme="minorHAnsi" w:cstheme="minorHAnsi"/>
          <w:sz w:val="22"/>
          <w:szCs w:val="22"/>
        </w:rPr>
        <w:t xml:space="preserve">today but develop better resources and communities for the future. These seven goals </w:t>
      </w:r>
      <w:r w:rsidR="00E31D36">
        <w:rPr>
          <w:rFonts w:asciiTheme="minorHAnsi" w:hAnsiTheme="minorHAnsi" w:cstheme="minorHAnsi"/>
          <w:sz w:val="22"/>
          <w:szCs w:val="22"/>
        </w:rPr>
        <w:t>could be used inform</w:t>
      </w:r>
      <w:r>
        <w:rPr>
          <w:rFonts w:asciiTheme="minorHAnsi" w:hAnsiTheme="minorHAnsi" w:cstheme="minorHAnsi"/>
          <w:sz w:val="22"/>
          <w:szCs w:val="22"/>
        </w:rPr>
        <w:t xml:space="preserve"> how</w:t>
      </w:r>
      <w:r w:rsidR="00E31D36">
        <w:rPr>
          <w:rFonts w:asciiTheme="minorHAnsi" w:hAnsiTheme="minorHAnsi" w:cstheme="minorHAnsi"/>
          <w:sz w:val="22"/>
          <w:szCs w:val="22"/>
        </w:rPr>
        <w:t xml:space="preserve"> social housing developers</w:t>
      </w:r>
      <w:r>
        <w:rPr>
          <w:rFonts w:asciiTheme="minorHAnsi" w:hAnsiTheme="minorHAnsi" w:cstheme="minorHAnsi"/>
          <w:sz w:val="22"/>
          <w:szCs w:val="22"/>
        </w:rPr>
        <w:t xml:space="preserve"> implement these within the project plans and respond to this Act in Law.</w:t>
      </w:r>
    </w:p>
    <w:p w14:paraId="3249AE35" w14:textId="77777777" w:rsidR="00E41C9C" w:rsidRDefault="00E41C9C" w:rsidP="00E41C9C">
      <w:pPr>
        <w:pStyle w:val="Default"/>
        <w:rPr>
          <w:rFonts w:asciiTheme="minorHAnsi" w:hAnsiTheme="minorHAnsi" w:cstheme="minorHAnsi"/>
          <w:sz w:val="22"/>
          <w:szCs w:val="22"/>
        </w:rPr>
      </w:pPr>
    </w:p>
    <w:p w14:paraId="4FACEDFC" w14:textId="77777777" w:rsidR="00E41C9C" w:rsidRPr="00DF2FAC" w:rsidRDefault="00E41C9C" w:rsidP="00E41C9C">
      <w:pPr>
        <w:pStyle w:val="Default"/>
        <w:rPr>
          <w:rFonts w:asciiTheme="minorHAnsi" w:hAnsiTheme="minorHAnsi" w:cstheme="minorHAnsi"/>
          <w:sz w:val="22"/>
          <w:szCs w:val="22"/>
        </w:rPr>
      </w:pPr>
      <w:r>
        <w:rPr>
          <w:rFonts w:asciiTheme="minorHAnsi" w:hAnsiTheme="minorHAnsi" w:cstheme="minorHAnsi"/>
          <w:sz w:val="22"/>
          <w:szCs w:val="22"/>
        </w:rPr>
        <w:t>Withi</w:t>
      </w:r>
      <w:r w:rsidRPr="00DF2FAC">
        <w:rPr>
          <w:rFonts w:asciiTheme="minorHAnsi" w:hAnsiTheme="minorHAnsi" w:cstheme="minorHAnsi"/>
          <w:sz w:val="22"/>
          <w:szCs w:val="22"/>
        </w:rPr>
        <w:t xml:space="preserve">n </w:t>
      </w:r>
      <w:r>
        <w:rPr>
          <w:rFonts w:asciiTheme="minorHAnsi" w:hAnsiTheme="minorHAnsi" w:cstheme="minorHAnsi"/>
          <w:sz w:val="22"/>
          <w:szCs w:val="22"/>
        </w:rPr>
        <w:t>Wales</w:t>
      </w:r>
      <w:r w:rsidRPr="00DF2FAC">
        <w:rPr>
          <w:rFonts w:asciiTheme="minorHAnsi" w:hAnsiTheme="minorHAnsi" w:cstheme="minorHAnsi"/>
          <w:sz w:val="22"/>
          <w:szCs w:val="22"/>
        </w:rPr>
        <w:t>, the Confederation of Co-operative housing is working with the Welsh Government and the Wales Co-operative Centre to develop new co-operative homes and has seen the contribution of Welsh Government funding initiative which has provided the opportunity for 3 co-operative housing developments to be established. O</w:t>
      </w:r>
      <w:r>
        <w:rPr>
          <w:rFonts w:asciiTheme="minorHAnsi" w:hAnsiTheme="minorHAnsi" w:cstheme="minorHAnsi"/>
          <w:sz w:val="22"/>
          <w:szCs w:val="22"/>
        </w:rPr>
        <w:t>ld Oak co-operative housing development is</w:t>
      </w:r>
      <w:r w:rsidRPr="00DF2FAC">
        <w:rPr>
          <w:rFonts w:asciiTheme="minorHAnsi" w:hAnsiTheme="minorHAnsi" w:cstheme="minorHAnsi"/>
          <w:sz w:val="22"/>
          <w:szCs w:val="22"/>
        </w:rPr>
        <w:t xml:space="preserve"> one of these. </w:t>
      </w:r>
      <w:r w:rsidR="00E26E94">
        <w:rPr>
          <w:rFonts w:asciiTheme="minorHAnsi" w:hAnsiTheme="minorHAnsi" w:cstheme="minorHAnsi"/>
          <w:sz w:val="22"/>
          <w:szCs w:val="22"/>
        </w:rPr>
        <w:t>(Bliss et al 2013)</w:t>
      </w:r>
    </w:p>
    <w:p w14:paraId="3832C85F" w14:textId="77777777" w:rsidR="00E41C9C" w:rsidRDefault="00E41C9C" w:rsidP="00E41C9C">
      <w:pPr>
        <w:pStyle w:val="Default"/>
        <w:rPr>
          <w:rFonts w:asciiTheme="minorHAnsi" w:hAnsiTheme="minorHAnsi" w:cstheme="minorHAnsi"/>
          <w:sz w:val="22"/>
          <w:szCs w:val="22"/>
        </w:rPr>
      </w:pPr>
    </w:p>
    <w:p w14:paraId="0F3DA69A" w14:textId="77777777" w:rsidR="00E41C9C" w:rsidRPr="00DF2FAC" w:rsidRDefault="00E41C9C" w:rsidP="00E41C9C">
      <w:pPr>
        <w:rPr>
          <w:rFonts w:cstheme="minorHAnsi"/>
          <w:b/>
          <w:shd w:val="clear" w:color="auto" w:fill="FFFFFF"/>
        </w:rPr>
      </w:pPr>
      <w:r w:rsidRPr="00DF2FAC">
        <w:rPr>
          <w:rFonts w:cstheme="minorHAnsi"/>
          <w:b/>
          <w:shd w:val="clear" w:color="auto" w:fill="FFFFFF"/>
        </w:rPr>
        <w:t>Case study - Old Oak</w:t>
      </w:r>
      <w:r>
        <w:rPr>
          <w:rFonts w:cstheme="minorHAnsi"/>
          <w:b/>
          <w:shd w:val="clear" w:color="auto" w:fill="FFFFFF"/>
        </w:rPr>
        <w:t xml:space="preserve"> Co-operative</w:t>
      </w:r>
      <w:r w:rsidRPr="00DF2FAC">
        <w:rPr>
          <w:rFonts w:cstheme="minorHAnsi"/>
          <w:b/>
          <w:shd w:val="clear" w:color="auto" w:fill="FFFFFF"/>
        </w:rPr>
        <w:t xml:space="preserve"> Housing Development</w:t>
      </w:r>
    </w:p>
    <w:p w14:paraId="4B2D1D5D" w14:textId="77777777" w:rsidR="00E41C9C" w:rsidRDefault="00E41C9C" w:rsidP="00E41C9C">
      <w:pPr>
        <w:rPr>
          <w:rFonts w:cstheme="minorHAnsi"/>
          <w:shd w:val="clear" w:color="auto" w:fill="FFFFFF"/>
        </w:rPr>
      </w:pPr>
      <w:r w:rsidRPr="00DF2FAC">
        <w:rPr>
          <w:rFonts w:cstheme="minorHAnsi"/>
          <w:shd w:val="clear" w:color="auto" w:fill="FFFFFF"/>
        </w:rPr>
        <w:t>Social rented housing makes up</w:t>
      </w:r>
      <w:r w:rsidR="00B63675">
        <w:rPr>
          <w:rFonts w:cstheme="minorHAnsi"/>
          <w:shd w:val="clear" w:color="auto" w:fill="FFFFFF"/>
        </w:rPr>
        <w:t xml:space="preserve"> 17.9% of all total housing in W</w:t>
      </w:r>
      <w:r w:rsidRPr="00DF2FAC">
        <w:rPr>
          <w:rFonts w:cstheme="minorHAnsi"/>
          <w:shd w:val="clear" w:color="auto" w:fill="FFFFFF"/>
        </w:rPr>
        <w:t>ales, and within Carm</w:t>
      </w:r>
      <w:r>
        <w:rPr>
          <w:rFonts w:cstheme="minorHAnsi"/>
          <w:shd w:val="clear" w:color="auto" w:fill="FFFFFF"/>
        </w:rPr>
        <w:t>arthenshire where the Old Oak</w:t>
      </w:r>
      <w:r w:rsidRPr="00DF2FAC">
        <w:rPr>
          <w:rFonts w:cstheme="minorHAnsi"/>
          <w:shd w:val="clear" w:color="auto" w:fill="FFFFFF"/>
        </w:rPr>
        <w:t xml:space="preserve"> development is located</w:t>
      </w:r>
      <w:r>
        <w:rPr>
          <w:rFonts w:cstheme="minorHAnsi"/>
          <w:shd w:val="clear" w:color="auto" w:fill="FFFFFF"/>
        </w:rPr>
        <w:t>,</w:t>
      </w:r>
      <w:r w:rsidRPr="00DF2FAC">
        <w:rPr>
          <w:rFonts w:cstheme="minorHAnsi"/>
          <w:shd w:val="clear" w:color="auto" w:fill="FFFFFF"/>
        </w:rPr>
        <w:t xml:space="preserve"> 14.8% of the local authorities housing stock is socially rented. We see and hear much in the way of social housing developments and with this comes images and the stigma of being run down and ill maintained pro</w:t>
      </w:r>
      <w:r w:rsidR="00C83C75">
        <w:rPr>
          <w:rFonts w:cstheme="minorHAnsi"/>
          <w:shd w:val="clear" w:color="auto" w:fill="FFFFFF"/>
        </w:rPr>
        <w:t xml:space="preserve">perties. Communities with low </w:t>
      </w:r>
      <w:r w:rsidRPr="00DF2FAC">
        <w:rPr>
          <w:rFonts w:cstheme="minorHAnsi"/>
          <w:shd w:val="clear" w:color="auto" w:fill="FFFFFF"/>
        </w:rPr>
        <w:t>employment and high crime rates. Within South Wales we can see examples of these</w:t>
      </w:r>
      <w:r>
        <w:rPr>
          <w:rFonts w:cstheme="minorHAnsi"/>
          <w:shd w:val="clear" w:color="auto" w:fill="FFFFFF"/>
        </w:rPr>
        <w:t xml:space="preserve"> types of areas</w:t>
      </w:r>
      <w:r w:rsidRPr="00DF2FAC">
        <w:rPr>
          <w:rFonts w:cstheme="minorHAnsi"/>
          <w:shd w:val="clear" w:color="auto" w:fill="FFFFFF"/>
        </w:rPr>
        <w:t xml:space="preserve"> such as, Penderry ward in Swansea, Pembrey in Carmarthenshire and Gurnos in Merthyr Tydfil</w:t>
      </w:r>
      <w:r>
        <w:rPr>
          <w:rFonts w:cstheme="minorHAnsi"/>
          <w:shd w:val="clear" w:color="auto" w:fill="FFFFFF"/>
        </w:rPr>
        <w:t xml:space="preserve">. </w:t>
      </w:r>
      <w:r w:rsidRPr="00E30B02">
        <w:rPr>
          <w:rFonts w:cstheme="minorHAnsi"/>
          <w:shd w:val="clear" w:color="auto" w:fill="FFFFFF"/>
        </w:rPr>
        <w:t>(National Statistics, 2011).</w:t>
      </w:r>
    </w:p>
    <w:p w14:paraId="1CCC5433" w14:textId="77777777" w:rsidR="00E41C9C" w:rsidRPr="00A91AFE" w:rsidRDefault="00E41C9C" w:rsidP="00A91AFE">
      <w:r w:rsidRPr="00A91AFE">
        <w:t xml:space="preserve">Old Oak Co-operative Housing Development </w:t>
      </w:r>
      <w:r w:rsidRPr="00A91AFE">
        <w:rPr>
          <w:shd w:val="clear" w:color="auto" w:fill="FFFFFF"/>
        </w:rPr>
        <w:t xml:space="preserve">has been highlighted with a Welsh Government report </w:t>
      </w:r>
      <w:r w:rsidRPr="00A91AFE">
        <w:t>‘</w:t>
      </w:r>
      <w:r w:rsidRPr="00A91AFE">
        <w:rPr>
          <w:lang w:val="en-GB"/>
        </w:rPr>
        <w:t>Evaluation of co-operative housing developments in Wales’,</w:t>
      </w:r>
      <w:r w:rsidRPr="00A91AFE">
        <w:rPr>
          <w:shd w:val="clear" w:color="auto" w:fill="FFFFFF"/>
        </w:rPr>
        <w:t xml:space="preserve"> as one of the first pilot social housing cooperatives in Wales, (Welsh Government, 2016), </w:t>
      </w:r>
      <w:r w:rsidRPr="00A91AFE">
        <w:t xml:space="preserve">and seeks to challenge this image of community deprivation and is a partnership between the RSL, Carmarthenshire County Council, Wales Co-operative Centre, the Principle Contractor - Morganstone Ltd, and the prospective tenants. The Old Oak development is the first co-operative housing initiative in Carmarthenshire and its members manage the homes and </w:t>
      </w:r>
      <w:r w:rsidR="00A91AFE">
        <w:t xml:space="preserve">are </w:t>
      </w:r>
      <w:r w:rsidRPr="00A91AFE">
        <w:t>responsib</w:t>
      </w:r>
      <w:r w:rsidR="00A91AFE">
        <w:t>le for making</w:t>
      </w:r>
      <w:r w:rsidRPr="00A91AFE">
        <w:t xml:space="preserve"> key decisions. It has been said within an online article that this </w:t>
      </w:r>
      <w:r w:rsidR="00F338E6" w:rsidRPr="00A91AFE">
        <w:rPr>
          <w:i/>
        </w:rPr>
        <w:t>…’</w:t>
      </w:r>
      <w:r w:rsidRPr="00A91AFE">
        <w:rPr>
          <w:i/>
        </w:rPr>
        <w:t>democratic management process encourages increased levels of satisfaction from participation</w:t>
      </w:r>
      <w:r w:rsidR="00F338E6" w:rsidRPr="00A91AFE">
        <w:rPr>
          <w:i/>
        </w:rPr>
        <w:t>’</w:t>
      </w:r>
      <w:r w:rsidRPr="00A91AFE">
        <w:t xml:space="preserve">. </w:t>
      </w:r>
      <w:r w:rsidR="00FD7F93" w:rsidRPr="00A91AFE">
        <w:t xml:space="preserve">(Gwalia 2106). </w:t>
      </w:r>
      <w:r w:rsidRPr="00A91AFE">
        <w:t>The Co-op members will decide how any surplus made will be used to improve the local community.  Since September 2014 local perspective residents have been attending fortnightly housing management sessions run by the RSL and the Wales Co-operative Centre which has ensured that they have the skills necessary to actively participate in the management of the co-operative. (Gwalia, 2016).</w:t>
      </w:r>
    </w:p>
    <w:p w14:paraId="65C6F314" w14:textId="77777777" w:rsidR="00E41C9C" w:rsidRPr="00FD7F93" w:rsidRDefault="00E41C9C" w:rsidP="00FD7F93">
      <w:r w:rsidRPr="00FD7F93">
        <w:t>The RSL was keen to stress the expectation that the co-operative model placed on members from the outset of engagement. It is a balanced approach of creating an enjoyable social experience whilst reinforcing the message of shared responsibility. This appears to have been successful in creating cohesiveness. The RSL representatives now perceive that their co-operative schemes will result in happier tenants. Specifically, there was a belief that co-operative members have greater customer satisfaction and would not be as likely to be in rent arrears or as likely to be participating in anti-social behaviour. The related savings, along with the prospect of longer-term tenancies, were often given by RSL representatives as the basis of the business case on which their housing association had decided to enter into co-operative housing. (Gwalia 2016).</w:t>
      </w:r>
    </w:p>
    <w:p w14:paraId="1C683C35" w14:textId="77777777" w:rsidR="00E41C9C" w:rsidRDefault="00E41C9C" w:rsidP="00E41C9C">
      <w:pPr>
        <w:pStyle w:val="Default"/>
        <w:rPr>
          <w:rFonts w:asciiTheme="minorHAnsi" w:hAnsiTheme="minorHAnsi" w:cstheme="minorHAnsi"/>
          <w:sz w:val="22"/>
          <w:szCs w:val="22"/>
        </w:rPr>
      </w:pPr>
    </w:p>
    <w:p w14:paraId="65DA6CFB" w14:textId="77777777" w:rsidR="00E41C9C" w:rsidRPr="000D4C68" w:rsidRDefault="00E41C9C" w:rsidP="00E41C9C">
      <w:pPr>
        <w:pStyle w:val="Default"/>
        <w:rPr>
          <w:rFonts w:asciiTheme="minorHAnsi" w:hAnsiTheme="minorHAnsi" w:cstheme="minorHAnsi"/>
          <w:color w:val="auto"/>
          <w:sz w:val="22"/>
          <w:szCs w:val="22"/>
        </w:rPr>
      </w:pPr>
      <w:r w:rsidRPr="00DF2FAC">
        <w:rPr>
          <w:rFonts w:asciiTheme="minorHAnsi" w:hAnsiTheme="minorHAnsi" w:cstheme="minorHAnsi"/>
          <w:sz w:val="22"/>
          <w:szCs w:val="22"/>
        </w:rPr>
        <w:lastRenderedPageBreak/>
        <w:t>A</w:t>
      </w:r>
      <w:r>
        <w:rPr>
          <w:rFonts w:asciiTheme="minorHAnsi" w:hAnsiTheme="minorHAnsi" w:cstheme="minorHAnsi"/>
          <w:sz w:val="22"/>
          <w:szCs w:val="22"/>
        </w:rPr>
        <w:t>n early</w:t>
      </w:r>
      <w:r w:rsidRPr="00DF2FAC">
        <w:rPr>
          <w:rFonts w:asciiTheme="minorHAnsi" w:hAnsiTheme="minorHAnsi" w:cstheme="minorHAnsi"/>
          <w:sz w:val="22"/>
          <w:szCs w:val="22"/>
        </w:rPr>
        <w:t xml:space="preserve"> report on t</w:t>
      </w:r>
      <w:r>
        <w:rPr>
          <w:rFonts w:asciiTheme="minorHAnsi" w:hAnsiTheme="minorHAnsi" w:cstheme="minorHAnsi"/>
          <w:sz w:val="22"/>
          <w:szCs w:val="22"/>
        </w:rPr>
        <w:t>he Evaluation of Co-operative Housing D</w:t>
      </w:r>
      <w:r w:rsidRPr="00DF2FAC">
        <w:rPr>
          <w:rFonts w:asciiTheme="minorHAnsi" w:hAnsiTheme="minorHAnsi" w:cstheme="minorHAnsi"/>
          <w:sz w:val="22"/>
          <w:szCs w:val="22"/>
        </w:rPr>
        <w:t>evelopments in Wales summarises amongst many other points the positive effects on communities</w:t>
      </w:r>
      <w:r>
        <w:rPr>
          <w:rFonts w:asciiTheme="minorHAnsi" w:hAnsiTheme="minorHAnsi" w:cstheme="minorHAnsi"/>
          <w:sz w:val="22"/>
          <w:szCs w:val="22"/>
        </w:rPr>
        <w:t xml:space="preserve"> so far</w:t>
      </w:r>
      <w:r w:rsidRPr="00DF2FAC">
        <w:rPr>
          <w:rFonts w:asciiTheme="minorHAnsi" w:hAnsiTheme="minorHAnsi" w:cstheme="minorHAnsi"/>
          <w:sz w:val="22"/>
          <w:szCs w:val="22"/>
        </w:rPr>
        <w:t xml:space="preserve">, seeing increased commitment to their social and living spaces with longer tenancies, sense or care and belonging to community. This presents clear links to future proofing housing developments </w:t>
      </w:r>
      <w:r>
        <w:rPr>
          <w:rFonts w:asciiTheme="minorHAnsi" w:hAnsiTheme="minorHAnsi" w:cstheme="minorHAnsi"/>
          <w:sz w:val="22"/>
          <w:szCs w:val="22"/>
        </w:rPr>
        <w:t xml:space="preserve">through a co-operative approach, </w:t>
      </w:r>
      <w:r w:rsidRPr="000D4C68">
        <w:rPr>
          <w:rFonts w:asciiTheme="minorHAnsi" w:hAnsiTheme="minorHAnsi" w:cstheme="minorHAnsi"/>
          <w:color w:val="auto"/>
          <w:sz w:val="22"/>
          <w:szCs w:val="22"/>
        </w:rPr>
        <w:t>(Welsh Government 2016).</w:t>
      </w:r>
    </w:p>
    <w:p w14:paraId="0793CE13" w14:textId="77777777" w:rsidR="00E41C9C" w:rsidRPr="00DF2FAC" w:rsidRDefault="00E41C9C" w:rsidP="00E41C9C">
      <w:pPr>
        <w:pStyle w:val="Default"/>
        <w:rPr>
          <w:rFonts w:asciiTheme="minorHAnsi" w:hAnsiTheme="minorHAnsi" w:cstheme="minorHAnsi"/>
          <w:sz w:val="22"/>
          <w:szCs w:val="22"/>
        </w:rPr>
      </w:pPr>
    </w:p>
    <w:p w14:paraId="4C55702A" w14:textId="77777777" w:rsidR="00E41C9C" w:rsidRDefault="00E41C9C" w:rsidP="00E41C9C">
      <w:pPr>
        <w:rPr>
          <w:rFonts w:cstheme="minorHAnsi"/>
        </w:rPr>
      </w:pPr>
      <w:r w:rsidRPr="00DF2FAC">
        <w:rPr>
          <w:rFonts w:cstheme="minorHAnsi"/>
        </w:rPr>
        <w:t>Whilst on a site visit to Old Oak it was observed that a few tenants were working directly with the principle contractor site manager to identify final snagging elements to all the properties and start to measure up for final fixtures and fittings. What set this aside from what may be considered as a normal cause of action during a new house purchase, is that this was conducted collectively for all the properties demonstrating a collective ownership and responsibility.  In a local report on the principle contractors website Andrew Vye, the Direct</w:t>
      </w:r>
      <w:r>
        <w:rPr>
          <w:rFonts w:cstheme="minorHAnsi"/>
        </w:rPr>
        <w:t xml:space="preserve">or of Housing and Support says… </w:t>
      </w:r>
    </w:p>
    <w:p w14:paraId="04BCDD1E" w14:textId="77777777" w:rsidR="00E41C9C" w:rsidRPr="00A91AFE" w:rsidRDefault="00E41C9C" w:rsidP="00E41C9C">
      <w:pPr>
        <w:ind w:left="708"/>
        <w:rPr>
          <w:rFonts w:cstheme="minorHAnsi"/>
        </w:rPr>
      </w:pPr>
      <w:r w:rsidRPr="00A91AFE">
        <w:rPr>
          <w:rFonts w:cstheme="minorHAnsi"/>
        </w:rPr>
        <w:t>‘…</w:t>
      </w:r>
      <w:r w:rsidRPr="00A91AFE">
        <w:rPr>
          <w:rStyle w:val="Emphasis"/>
          <w:rFonts w:cstheme="minorHAnsi"/>
        </w:rPr>
        <w:t>It is clear that co-operative housing has an important role to play in increasing the provision of affordable housing and creating safe and democratic communities…The Old Oak development demonstrates how involving the community from the very beginning of a project that we are building the homes that people want.</w:t>
      </w:r>
      <w:r w:rsidRPr="00A91AFE">
        <w:rPr>
          <w:rFonts w:cstheme="minorHAnsi"/>
        </w:rPr>
        <w:t xml:space="preserve"> </w:t>
      </w:r>
      <w:r w:rsidRPr="00A91AFE">
        <w:rPr>
          <w:rStyle w:val="Emphasis"/>
          <w:rFonts w:cstheme="minorHAnsi"/>
        </w:rPr>
        <w:t>Members have been involved every step of the way. They’ve named the development and had input on the fixtures and fittings for their new homes. The homes may not yet have been built but the Old Oak is already a close-knit community of people’.</w:t>
      </w:r>
      <w:r w:rsidRPr="00A91AFE">
        <w:rPr>
          <w:rFonts w:cstheme="minorHAnsi"/>
        </w:rPr>
        <w:t xml:space="preserve"> (Morganstone, 2016)</w:t>
      </w:r>
    </w:p>
    <w:p w14:paraId="5C7B83EA" w14:textId="77777777" w:rsidR="00E41C9C" w:rsidRDefault="00E41C9C" w:rsidP="00E41C9C">
      <w:pPr>
        <w:autoSpaceDE w:val="0"/>
        <w:autoSpaceDN w:val="0"/>
        <w:adjustRightInd w:val="0"/>
        <w:spacing w:after="0" w:line="240" w:lineRule="auto"/>
        <w:rPr>
          <w:rFonts w:cstheme="minorHAnsi"/>
          <w:i/>
          <w:shd w:val="clear" w:color="auto" w:fill="FFFFFF"/>
        </w:rPr>
      </w:pPr>
      <w:r w:rsidRPr="00DF2FAC">
        <w:rPr>
          <w:rFonts w:cstheme="minorHAnsi"/>
        </w:rPr>
        <w:t xml:space="preserve">Involving local community members and residents within the process of </w:t>
      </w:r>
      <w:r>
        <w:rPr>
          <w:rFonts w:cstheme="minorHAnsi"/>
        </w:rPr>
        <w:t xml:space="preserve">managing, </w:t>
      </w:r>
      <w:r w:rsidRPr="00DF2FAC">
        <w:rPr>
          <w:rFonts w:cstheme="minorHAnsi"/>
        </w:rPr>
        <w:t>maintaining</w:t>
      </w:r>
      <w:r>
        <w:rPr>
          <w:rFonts w:cstheme="minorHAnsi"/>
        </w:rPr>
        <w:t xml:space="preserve"> and adapting</w:t>
      </w:r>
      <w:r w:rsidRPr="00DF2FAC">
        <w:rPr>
          <w:rFonts w:cstheme="minorHAnsi"/>
        </w:rPr>
        <w:t xml:space="preserve"> housing developments has an impact upon the health and wellbeing of the communities and the individuals within this. The </w:t>
      </w:r>
      <w:r>
        <w:rPr>
          <w:rFonts w:cstheme="minorHAnsi"/>
        </w:rPr>
        <w:t xml:space="preserve">Old Oak </w:t>
      </w:r>
      <w:r w:rsidRPr="00DF2FAC">
        <w:rPr>
          <w:rFonts w:cstheme="minorHAnsi"/>
        </w:rPr>
        <w:t xml:space="preserve">co-operative presents key opportunities of social capital gain and further supports the notion of positively impacting on the lives of those involved. The World Bank comments, </w:t>
      </w:r>
      <w:r>
        <w:rPr>
          <w:rFonts w:cstheme="minorHAnsi"/>
        </w:rPr>
        <w:t>‘</w:t>
      </w:r>
      <w:r w:rsidRPr="00DF2FAC">
        <w:rPr>
          <w:rFonts w:cstheme="minorHAnsi"/>
          <w:i/>
          <w:shd w:val="clear" w:color="auto" w:fill="FFFFFF"/>
        </w:rPr>
        <w:t>Social capital can be placed at the</w:t>
      </w:r>
      <w:r>
        <w:rPr>
          <w:rFonts w:cstheme="minorHAnsi"/>
          <w:i/>
          <w:shd w:val="clear" w:color="auto" w:fill="FFFFFF"/>
        </w:rPr>
        <w:t xml:space="preserve"> heart of societal development </w:t>
      </w:r>
      <w:r w:rsidRPr="00DF2FAC">
        <w:rPr>
          <w:rFonts w:cstheme="minorHAnsi"/>
          <w:i/>
          <w:shd w:val="clear" w:color="auto" w:fill="FFFFFF"/>
        </w:rPr>
        <w:t>…</w:t>
      </w:r>
      <w:r w:rsidRPr="00DF2FAC">
        <w:rPr>
          <w:rFonts w:cstheme="minorHAnsi"/>
          <w:i/>
          <w:lang w:val="en-GB"/>
        </w:rPr>
        <w:t>without which there can be no economic growth or human wellbeing. Without social capital, society at large will collapse…’</w:t>
      </w:r>
      <w:r>
        <w:rPr>
          <w:rFonts w:cstheme="minorHAnsi"/>
          <w:i/>
          <w:shd w:val="clear" w:color="auto" w:fill="FFFFFF"/>
        </w:rPr>
        <w:t xml:space="preserve"> (1998</w:t>
      </w:r>
      <w:r w:rsidRPr="00DF2FAC">
        <w:rPr>
          <w:rFonts w:cstheme="minorHAnsi"/>
          <w:i/>
          <w:shd w:val="clear" w:color="auto" w:fill="FFFFFF"/>
        </w:rPr>
        <w:t>).</w:t>
      </w:r>
    </w:p>
    <w:p w14:paraId="098094CF" w14:textId="77777777" w:rsidR="00E41C9C" w:rsidRPr="00DF2FAC" w:rsidRDefault="00E41C9C" w:rsidP="00E41C9C">
      <w:pPr>
        <w:autoSpaceDE w:val="0"/>
        <w:autoSpaceDN w:val="0"/>
        <w:adjustRightInd w:val="0"/>
        <w:spacing w:after="0" w:line="240" w:lineRule="auto"/>
        <w:rPr>
          <w:rFonts w:cstheme="minorHAnsi"/>
        </w:rPr>
      </w:pPr>
    </w:p>
    <w:p w14:paraId="24D972C9" w14:textId="77777777" w:rsidR="00E41C9C" w:rsidRDefault="00E41C9C" w:rsidP="00E41C9C">
      <w:pPr>
        <w:autoSpaceDE w:val="0"/>
        <w:autoSpaceDN w:val="0"/>
        <w:adjustRightInd w:val="0"/>
        <w:spacing w:after="0" w:line="240" w:lineRule="auto"/>
        <w:rPr>
          <w:rFonts w:cstheme="minorHAnsi"/>
        </w:rPr>
      </w:pPr>
      <w:r w:rsidRPr="00DF2FAC">
        <w:rPr>
          <w:rFonts w:cstheme="minorHAnsi"/>
        </w:rPr>
        <w:t>Old oak is o</w:t>
      </w:r>
      <w:r w:rsidR="00C51629">
        <w:rPr>
          <w:rFonts w:cstheme="minorHAnsi"/>
        </w:rPr>
        <w:t>ne of three new initiatives in W</w:t>
      </w:r>
      <w:r w:rsidRPr="00DF2FAC">
        <w:rPr>
          <w:rFonts w:cstheme="minorHAnsi"/>
        </w:rPr>
        <w:t xml:space="preserve">ales and the long-term benefits cannot yet be told. There has been limited research on the long-term impacts of co-operative social housing developments in the UK. This presents an opportunity to revisit these types of projects to see if the intended outcomes have come to fruition and what the long-term benefits, if any, have succeeded. The future is exciting and </w:t>
      </w:r>
      <w:r w:rsidRPr="00595D3A">
        <w:rPr>
          <w:rFonts w:cstheme="minorHAnsi"/>
        </w:rPr>
        <w:t xml:space="preserve">a </w:t>
      </w:r>
      <w:r>
        <w:rPr>
          <w:rFonts w:cstheme="minorHAnsi"/>
        </w:rPr>
        <w:t xml:space="preserve">short </w:t>
      </w:r>
      <w:r w:rsidRPr="00595D3A">
        <w:rPr>
          <w:rFonts w:cstheme="minorHAnsi"/>
        </w:rPr>
        <w:t xml:space="preserve">report produced by the Welsh Co-operative Centre </w:t>
      </w:r>
      <w:r w:rsidRPr="00DF2FAC">
        <w:rPr>
          <w:rFonts w:cstheme="minorHAnsi"/>
        </w:rPr>
        <w:t>highlights</w:t>
      </w:r>
      <w:r>
        <w:rPr>
          <w:rFonts w:cstheme="minorHAnsi"/>
        </w:rPr>
        <w:t>,</w:t>
      </w:r>
    </w:p>
    <w:p w14:paraId="45155B97" w14:textId="77777777" w:rsidR="00E41C9C" w:rsidRDefault="00E41C9C" w:rsidP="00E41C9C">
      <w:pPr>
        <w:autoSpaceDE w:val="0"/>
        <w:autoSpaceDN w:val="0"/>
        <w:adjustRightInd w:val="0"/>
        <w:spacing w:after="0" w:line="240" w:lineRule="auto"/>
        <w:rPr>
          <w:rFonts w:cstheme="minorHAnsi"/>
        </w:rPr>
      </w:pPr>
    </w:p>
    <w:p w14:paraId="5F679023" w14:textId="77777777" w:rsidR="00E41C9C" w:rsidRDefault="00E41C9C" w:rsidP="00E41C9C">
      <w:pPr>
        <w:autoSpaceDE w:val="0"/>
        <w:autoSpaceDN w:val="0"/>
        <w:adjustRightInd w:val="0"/>
        <w:spacing w:after="0" w:line="240" w:lineRule="auto"/>
        <w:ind w:left="708" w:firstLine="45"/>
        <w:rPr>
          <w:rFonts w:cstheme="minorHAnsi"/>
          <w:color w:val="FF0000"/>
        </w:rPr>
      </w:pPr>
      <w:r w:rsidRPr="000800C2">
        <w:rPr>
          <w:rFonts w:cstheme="minorHAnsi"/>
          <w:i/>
        </w:rPr>
        <w:t>‘Local communities making decisions about their homes can make a huge, positive difference. This is what is being found in the first wave of pioneer projects being developed through the Welsh Government’s Co-operative Housing Programme. The success of the programme points the way for any community, any local authority or any housing association in Wales to develop co-operative housing, enabling more local communities to develop their own housing solutions’</w:t>
      </w:r>
      <w:r>
        <w:rPr>
          <w:rFonts w:cstheme="minorHAnsi"/>
          <w:i/>
        </w:rPr>
        <w:t xml:space="preserve">. </w:t>
      </w:r>
      <w:r w:rsidRPr="004100F7">
        <w:rPr>
          <w:rFonts w:cstheme="minorHAnsi"/>
        </w:rPr>
        <w:t>(Welsh Co-operative Centre,</w:t>
      </w:r>
      <w:r>
        <w:rPr>
          <w:rFonts w:cstheme="minorHAnsi"/>
        </w:rPr>
        <w:t xml:space="preserve"> n.d.</w:t>
      </w:r>
      <w:r w:rsidRPr="004100F7">
        <w:rPr>
          <w:rFonts w:cstheme="minorHAnsi"/>
        </w:rPr>
        <w:t>)</w:t>
      </w:r>
    </w:p>
    <w:p w14:paraId="23117837" w14:textId="77777777" w:rsidR="00E41C9C" w:rsidRPr="00DF2FAC" w:rsidRDefault="00E41C9C" w:rsidP="00E41C9C">
      <w:pPr>
        <w:autoSpaceDE w:val="0"/>
        <w:autoSpaceDN w:val="0"/>
        <w:adjustRightInd w:val="0"/>
        <w:spacing w:after="0" w:line="240" w:lineRule="auto"/>
        <w:rPr>
          <w:rFonts w:cstheme="minorHAnsi"/>
        </w:rPr>
      </w:pPr>
    </w:p>
    <w:p w14:paraId="703DA63A" w14:textId="77777777" w:rsidR="00E41C9C" w:rsidRPr="00DF2FAC" w:rsidRDefault="00E41C9C" w:rsidP="00E41C9C">
      <w:pPr>
        <w:pStyle w:val="Default"/>
        <w:rPr>
          <w:rFonts w:asciiTheme="minorHAnsi" w:hAnsiTheme="minorHAnsi" w:cstheme="minorHAnsi"/>
          <w:sz w:val="22"/>
          <w:szCs w:val="22"/>
        </w:rPr>
      </w:pPr>
    </w:p>
    <w:p w14:paraId="081EED85" w14:textId="77777777" w:rsidR="00E41C9C" w:rsidRDefault="00E41C9C" w:rsidP="00E41C9C">
      <w:pPr>
        <w:rPr>
          <w:rFonts w:cstheme="minorHAnsi"/>
          <w:b/>
          <w:shd w:val="clear" w:color="auto" w:fill="FFFFFF"/>
        </w:rPr>
      </w:pPr>
      <w:r>
        <w:rPr>
          <w:rFonts w:cstheme="minorHAnsi"/>
          <w:b/>
          <w:shd w:val="clear" w:color="auto" w:fill="FFFFFF"/>
        </w:rPr>
        <w:t>The links to Future proofing</w:t>
      </w:r>
    </w:p>
    <w:p w14:paraId="258AB0E7" w14:textId="77777777" w:rsidR="00E41C9C" w:rsidRPr="00DF2FAC" w:rsidRDefault="00E41C9C" w:rsidP="00E41C9C">
      <w:pPr>
        <w:rPr>
          <w:rFonts w:cstheme="minorHAnsi"/>
          <w:shd w:val="clear" w:color="auto" w:fill="FFFFFF"/>
        </w:rPr>
      </w:pPr>
      <w:r w:rsidRPr="00DF2FAC">
        <w:rPr>
          <w:rFonts w:cstheme="minorHAnsi"/>
          <w:shd w:val="clear" w:color="auto" w:fill="FFFFFF"/>
        </w:rPr>
        <w:t xml:space="preserve">The ability to </w:t>
      </w:r>
      <w:r>
        <w:rPr>
          <w:rFonts w:cstheme="minorHAnsi"/>
          <w:shd w:val="clear" w:color="auto" w:fill="FFFFFF"/>
        </w:rPr>
        <w:t xml:space="preserve">manage, maintain and </w:t>
      </w:r>
      <w:r w:rsidRPr="00DF2FAC">
        <w:rPr>
          <w:rFonts w:cstheme="minorHAnsi"/>
          <w:shd w:val="clear" w:color="auto" w:fill="FFFFFF"/>
        </w:rPr>
        <w:t>adapt a home can present a c</w:t>
      </w:r>
      <w:r w:rsidR="00C51629">
        <w:rPr>
          <w:rFonts w:cstheme="minorHAnsi"/>
          <w:shd w:val="clear" w:color="auto" w:fill="FFFFFF"/>
        </w:rPr>
        <w:t>lear method for future proofing</w:t>
      </w:r>
      <w:r w:rsidRPr="00DF2FAC">
        <w:rPr>
          <w:rFonts w:cstheme="minorHAnsi"/>
          <w:shd w:val="clear" w:color="auto" w:fill="FFFFFF"/>
        </w:rPr>
        <w:t xml:space="preserve"> to meet the needs</w:t>
      </w:r>
      <w:r>
        <w:rPr>
          <w:rFonts w:cstheme="minorHAnsi"/>
          <w:shd w:val="clear" w:color="auto" w:fill="FFFFFF"/>
        </w:rPr>
        <w:t xml:space="preserve"> and limitations</w:t>
      </w:r>
      <w:r w:rsidRPr="00DF2FAC">
        <w:rPr>
          <w:rFonts w:cstheme="minorHAnsi"/>
          <w:shd w:val="clear" w:color="auto" w:fill="FFFFFF"/>
        </w:rPr>
        <w:t xml:space="preserve"> of the future generations. This ability to adapt can hinge on two factors. </w:t>
      </w:r>
    </w:p>
    <w:p w14:paraId="54B1607D" w14:textId="77777777" w:rsidR="00E41C9C" w:rsidRDefault="00C51629" w:rsidP="00E41C9C">
      <w:pPr>
        <w:rPr>
          <w:rFonts w:cstheme="minorHAnsi"/>
          <w:shd w:val="clear" w:color="auto" w:fill="FFFFFF"/>
        </w:rPr>
      </w:pPr>
      <w:r>
        <w:rPr>
          <w:rFonts w:cstheme="minorHAnsi"/>
          <w:shd w:val="clear" w:color="auto" w:fill="FFFFFF"/>
        </w:rPr>
        <w:lastRenderedPageBreak/>
        <w:t>Firstly, o</w:t>
      </w:r>
      <w:r w:rsidR="00E41C9C" w:rsidRPr="00DF2FAC">
        <w:rPr>
          <w:rFonts w:cstheme="minorHAnsi"/>
          <w:shd w:val="clear" w:color="auto" w:fill="FFFFFF"/>
        </w:rPr>
        <w:t xml:space="preserve">wners and inhabitants of a home run it for themselves, relatively autonomous, without much need for consultation of others. </w:t>
      </w:r>
      <w:r w:rsidR="00E41C9C" w:rsidRPr="000800C2">
        <w:rPr>
          <w:rFonts w:cstheme="minorHAnsi"/>
          <w:i/>
          <w:shd w:val="clear" w:color="auto" w:fill="FFFFFF"/>
        </w:rPr>
        <w:t>‘They decide for themselves how to use the building, how to maintain it, how to connect it to its surroundings, how to develop it’</w:t>
      </w:r>
      <w:r w:rsidR="00E41C9C">
        <w:rPr>
          <w:rFonts w:cstheme="minorHAnsi"/>
          <w:i/>
          <w:shd w:val="clear" w:color="auto" w:fill="FFFFFF"/>
        </w:rPr>
        <w:t>,</w:t>
      </w:r>
      <w:r w:rsidR="00E41C9C" w:rsidRPr="00DF2FAC">
        <w:rPr>
          <w:rFonts w:cstheme="minorHAnsi"/>
          <w:shd w:val="clear" w:color="auto" w:fill="FFFFFF"/>
        </w:rPr>
        <w:t xml:space="preserve"> </w:t>
      </w:r>
      <w:r w:rsidR="00E41C9C" w:rsidRPr="004100F7">
        <w:rPr>
          <w:rFonts w:cstheme="minorHAnsi"/>
          <w:shd w:val="clear" w:color="auto" w:fill="FFFFFF"/>
        </w:rPr>
        <w:t xml:space="preserve">(Thuroczy 2014).  </w:t>
      </w:r>
      <w:r w:rsidR="00E41C9C" w:rsidRPr="00DF2FAC">
        <w:rPr>
          <w:rFonts w:cstheme="minorHAnsi"/>
          <w:shd w:val="clear" w:color="auto" w:fill="FFFFFF"/>
        </w:rPr>
        <w:t>To achieve thi</w:t>
      </w:r>
      <w:r w:rsidR="00E41C9C">
        <w:rPr>
          <w:rFonts w:cstheme="minorHAnsi"/>
          <w:shd w:val="clear" w:color="auto" w:fill="FFFFFF"/>
        </w:rPr>
        <w:t>s, a few</w:t>
      </w:r>
      <w:r w:rsidR="00E41C9C" w:rsidRPr="00DF2FAC">
        <w:rPr>
          <w:rFonts w:cstheme="minorHAnsi"/>
          <w:shd w:val="clear" w:color="auto" w:fill="FFFFFF"/>
        </w:rPr>
        <w:t xml:space="preserve"> points are important. The building must be owned by its inhabitants, financial viability must be secure and knowledge, understanding of the effects of the maintenance and adaptations must be clearly presented. With these in</w:t>
      </w:r>
      <w:r w:rsidR="00E41C9C">
        <w:rPr>
          <w:rFonts w:cstheme="minorHAnsi"/>
          <w:shd w:val="clear" w:color="auto" w:fill="FFFFFF"/>
        </w:rPr>
        <w:t xml:space="preserve"> place and links with the materials and technologies used as mentioned in the previous section, </w:t>
      </w:r>
      <w:r w:rsidR="00E41C9C" w:rsidRPr="00DF2FAC">
        <w:rPr>
          <w:rFonts w:cstheme="minorHAnsi"/>
          <w:shd w:val="clear" w:color="auto" w:fill="FFFFFF"/>
        </w:rPr>
        <w:t xml:space="preserve">adaptation for our future needs </w:t>
      </w:r>
      <w:r w:rsidR="00E41C9C">
        <w:rPr>
          <w:rFonts w:cstheme="minorHAnsi"/>
          <w:shd w:val="clear" w:color="auto" w:fill="FFFFFF"/>
        </w:rPr>
        <w:t>and identified limitations may</w:t>
      </w:r>
      <w:r w:rsidR="00E41C9C" w:rsidRPr="00DF2FAC">
        <w:rPr>
          <w:rFonts w:cstheme="minorHAnsi"/>
          <w:shd w:val="clear" w:color="auto" w:fill="FFFFFF"/>
        </w:rPr>
        <w:t xml:space="preserve"> become successful. </w:t>
      </w:r>
      <w:r w:rsidR="00E41C9C">
        <w:rPr>
          <w:rFonts w:cstheme="minorHAnsi"/>
          <w:shd w:val="clear" w:color="auto" w:fill="FFFFFF"/>
        </w:rPr>
        <w:t xml:space="preserve">An important and integral part of this are links to sustainable development, however this is beyond the scope of this report. </w:t>
      </w:r>
    </w:p>
    <w:p w14:paraId="33CF7BB2" w14:textId="77777777" w:rsidR="00E41C9C" w:rsidRPr="00DF2FAC" w:rsidRDefault="00E41C9C" w:rsidP="00E41C9C">
      <w:pPr>
        <w:rPr>
          <w:rFonts w:cstheme="minorHAnsi"/>
          <w:shd w:val="clear" w:color="auto" w:fill="FFFFFF"/>
        </w:rPr>
      </w:pPr>
      <w:r w:rsidRPr="00DF2FAC">
        <w:rPr>
          <w:rFonts w:cstheme="minorHAnsi"/>
          <w:shd w:val="clear" w:color="auto" w:fill="FFFFFF"/>
        </w:rPr>
        <w:t>Secondly, the existing buildings design must be capable of adaptations. Some of these</w:t>
      </w:r>
      <w:r>
        <w:rPr>
          <w:rFonts w:cstheme="minorHAnsi"/>
          <w:shd w:val="clear" w:color="auto" w:fill="FFFFFF"/>
        </w:rPr>
        <w:t xml:space="preserve"> potential adaptations to the Old Oak case study</w:t>
      </w:r>
      <w:r w:rsidRPr="00DF2FAC">
        <w:rPr>
          <w:rFonts w:cstheme="minorHAnsi"/>
          <w:shd w:val="clear" w:color="auto" w:fill="FFFFFF"/>
        </w:rPr>
        <w:t xml:space="preserve"> have been covered</w:t>
      </w:r>
      <w:r w:rsidR="00C44233">
        <w:rPr>
          <w:rFonts w:cstheme="minorHAnsi"/>
          <w:shd w:val="clear" w:color="auto" w:fill="FFFFFF"/>
        </w:rPr>
        <w:t xml:space="preserve"> in the previous section</w:t>
      </w:r>
      <w:r w:rsidRPr="00DF2FAC">
        <w:rPr>
          <w:rFonts w:cstheme="minorHAnsi"/>
          <w:shd w:val="clear" w:color="auto" w:fill="FFFFFF"/>
        </w:rPr>
        <w:t xml:space="preserve"> with the integration o</w:t>
      </w:r>
      <w:r w:rsidR="00C44233">
        <w:rPr>
          <w:rFonts w:cstheme="minorHAnsi"/>
          <w:shd w:val="clear" w:color="auto" w:fill="FFFFFF"/>
        </w:rPr>
        <w:t>f renewable energy technologies. I</w:t>
      </w:r>
      <w:r>
        <w:rPr>
          <w:rFonts w:cstheme="minorHAnsi"/>
          <w:shd w:val="clear" w:color="auto" w:fill="FFFFFF"/>
        </w:rPr>
        <w:t>t</w:t>
      </w:r>
      <w:r w:rsidRPr="00DF2FAC">
        <w:rPr>
          <w:rFonts w:cstheme="minorHAnsi"/>
          <w:shd w:val="clear" w:color="auto" w:fill="FFFFFF"/>
        </w:rPr>
        <w:t xml:space="preserve"> also extends to spatial design, use of natural light, solar gain, environ</w:t>
      </w:r>
      <w:r>
        <w:rPr>
          <w:rFonts w:cstheme="minorHAnsi"/>
          <w:shd w:val="clear" w:color="auto" w:fill="FFFFFF"/>
        </w:rPr>
        <w:t>mental consideration an</w:t>
      </w:r>
      <w:r w:rsidR="00C51629">
        <w:rPr>
          <w:rFonts w:cstheme="minorHAnsi"/>
          <w:shd w:val="clear" w:color="auto" w:fill="FFFFFF"/>
        </w:rPr>
        <w:t>d design. These are key elements that</w:t>
      </w:r>
      <w:r>
        <w:rPr>
          <w:rFonts w:cstheme="minorHAnsi"/>
          <w:shd w:val="clear" w:color="auto" w:fill="FFFFFF"/>
        </w:rPr>
        <w:t xml:space="preserve"> all stake holders within a development should have input to.</w:t>
      </w:r>
    </w:p>
    <w:p w14:paraId="39C91ECD" w14:textId="77777777" w:rsidR="00E41C9C" w:rsidRDefault="00E41C9C" w:rsidP="00E41C9C">
      <w:pPr>
        <w:rPr>
          <w:rFonts w:cstheme="minorHAnsi"/>
          <w:shd w:val="clear" w:color="auto" w:fill="FFFFFF"/>
        </w:rPr>
      </w:pPr>
      <w:r w:rsidRPr="00DF2FAC">
        <w:rPr>
          <w:rFonts w:cstheme="minorHAnsi"/>
          <w:shd w:val="clear" w:color="auto" w:fill="FFFFFF"/>
        </w:rPr>
        <w:t>Arguably</w:t>
      </w:r>
      <w:r>
        <w:rPr>
          <w:rFonts w:cstheme="minorHAnsi"/>
          <w:shd w:val="clear" w:color="auto" w:fill="FFFFFF"/>
        </w:rPr>
        <w:t xml:space="preserve"> within a co-operative</w:t>
      </w:r>
      <w:r w:rsidR="00C44233">
        <w:rPr>
          <w:rFonts w:cstheme="minorHAnsi"/>
          <w:shd w:val="clear" w:color="auto" w:fill="FFFFFF"/>
        </w:rPr>
        <w:t>, as defined in the glossary</w:t>
      </w:r>
      <w:r w:rsidRPr="00DF2FAC">
        <w:rPr>
          <w:rFonts w:cstheme="minorHAnsi"/>
          <w:shd w:val="clear" w:color="auto" w:fill="FFFFFF"/>
        </w:rPr>
        <w:t>, moves to engage tenants and communities</w:t>
      </w:r>
      <w:r>
        <w:rPr>
          <w:rFonts w:cstheme="minorHAnsi"/>
          <w:shd w:val="clear" w:color="auto" w:fill="FFFFFF"/>
        </w:rPr>
        <w:t xml:space="preserve"> and put them at the centre of</w:t>
      </w:r>
      <w:r w:rsidRPr="00DF2FAC">
        <w:rPr>
          <w:rFonts w:cstheme="minorHAnsi"/>
          <w:shd w:val="clear" w:color="auto" w:fill="FFFFFF"/>
        </w:rPr>
        <w:t xml:space="preserve"> such decisions. The main distinction</w:t>
      </w:r>
      <w:r>
        <w:rPr>
          <w:rFonts w:cstheme="minorHAnsi"/>
          <w:shd w:val="clear" w:color="auto" w:fill="FFFFFF"/>
        </w:rPr>
        <w:t xml:space="preserve"> between a co-operative and a home owner</w:t>
      </w:r>
      <w:r w:rsidRPr="00DF2FAC">
        <w:rPr>
          <w:rFonts w:cstheme="minorHAnsi"/>
          <w:shd w:val="clear" w:color="auto" w:fill="FFFFFF"/>
        </w:rPr>
        <w:t xml:space="preserve"> is that they need to function as a group and define a common purpose or aim. The more involved co-operative members are engaged in the </w:t>
      </w:r>
      <w:r>
        <w:rPr>
          <w:rFonts w:cstheme="minorHAnsi"/>
          <w:shd w:val="clear" w:color="auto" w:fill="FFFFFF"/>
        </w:rPr>
        <w:t xml:space="preserve">management, maintenance and adaptation of </w:t>
      </w:r>
      <w:r w:rsidRPr="00DF2FAC">
        <w:rPr>
          <w:rFonts w:cstheme="minorHAnsi"/>
          <w:shd w:val="clear" w:color="auto" w:fill="FFFFFF"/>
        </w:rPr>
        <w:t>housing developments</w:t>
      </w:r>
      <w:r>
        <w:rPr>
          <w:rFonts w:cstheme="minorHAnsi"/>
          <w:shd w:val="clear" w:color="auto" w:fill="FFFFFF"/>
        </w:rPr>
        <w:t>,</w:t>
      </w:r>
      <w:r w:rsidRPr="00DF2FAC">
        <w:rPr>
          <w:rFonts w:cstheme="minorHAnsi"/>
          <w:shd w:val="clear" w:color="auto" w:fill="FFFFFF"/>
        </w:rPr>
        <w:t xml:space="preserve"> the more control there is in the design and adaptability to meet the ne</w:t>
      </w:r>
      <w:r w:rsidR="00C44233">
        <w:rPr>
          <w:rFonts w:cstheme="minorHAnsi"/>
          <w:shd w:val="clear" w:color="auto" w:fill="FFFFFF"/>
        </w:rPr>
        <w:t>eds of the tenants. T</w:t>
      </w:r>
      <w:r w:rsidRPr="00DF2FAC">
        <w:rPr>
          <w:rFonts w:cstheme="minorHAnsi"/>
          <w:shd w:val="clear" w:color="auto" w:fill="FFFFFF"/>
        </w:rPr>
        <w:t xml:space="preserve">he link here to the concepts of social </w:t>
      </w:r>
      <w:r>
        <w:rPr>
          <w:rFonts w:cstheme="minorHAnsi"/>
          <w:shd w:val="clear" w:color="auto" w:fill="FFFFFF"/>
        </w:rPr>
        <w:t xml:space="preserve">‘Bridging’ </w:t>
      </w:r>
      <w:r w:rsidRPr="00DF2FAC">
        <w:rPr>
          <w:rFonts w:cstheme="minorHAnsi"/>
          <w:shd w:val="clear" w:color="auto" w:fill="FFFFFF"/>
        </w:rPr>
        <w:t>capital is key to supporting the process of sharing knowledge and understanding of the effect</w:t>
      </w:r>
      <w:r>
        <w:rPr>
          <w:rFonts w:cstheme="minorHAnsi"/>
          <w:shd w:val="clear" w:color="auto" w:fill="FFFFFF"/>
        </w:rPr>
        <w:t>s of design ideas and decisions associated with adaptation.</w:t>
      </w:r>
    </w:p>
    <w:p w14:paraId="73AF6EB8" w14:textId="77777777" w:rsidR="00E41C9C" w:rsidRDefault="00E41C9C" w:rsidP="00E41C9C">
      <w:pPr>
        <w:autoSpaceDE w:val="0"/>
        <w:autoSpaceDN w:val="0"/>
        <w:adjustRightInd w:val="0"/>
        <w:spacing w:after="0" w:line="240" w:lineRule="auto"/>
        <w:rPr>
          <w:rFonts w:cstheme="minorHAnsi"/>
          <w:i/>
          <w:lang w:val="en-GB"/>
        </w:rPr>
      </w:pPr>
      <w:r>
        <w:rPr>
          <w:rFonts w:cstheme="minorHAnsi"/>
          <w:shd w:val="clear" w:color="auto" w:fill="FFFFFF"/>
        </w:rPr>
        <w:t>The foreword written by the Prime Minister Tony Blair, within the report</w:t>
      </w:r>
      <w:r w:rsidRPr="00DF2FAC">
        <w:rPr>
          <w:rFonts w:cstheme="minorHAnsi"/>
        </w:rPr>
        <w:t xml:space="preserve"> </w:t>
      </w:r>
      <w:r>
        <w:rPr>
          <w:rFonts w:cstheme="minorHAnsi"/>
          <w:lang w:val="en-GB"/>
        </w:rPr>
        <w:t>Improving the P</w:t>
      </w:r>
      <w:r w:rsidRPr="00DF2FAC">
        <w:rPr>
          <w:rFonts w:cstheme="minorHAnsi"/>
          <w:lang w:val="en-GB"/>
        </w:rPr>
        <w:t xml:space="preserve">rospects of </w:t>
      </w:r>
      <w:r>
        <w:rPr>
          <w:rFonts w:cstheme="minorHAnsi"/>
          <w:lang w:val="en-GB"/>
        </w:rPr>
        <w:t>P</w:t>
      </w:r>
      <w:r w:rsidRPr="00DF2FAC">
        <w:rPr>
          <w:rFonts w:cstheme="minorHAnsi"/>
          <w:lang w:val="en-GB"/>
        </w:rPr>
        <w:t xml:space="preserve">eople </w:t>
      </w:r>
      <w:r>
        <w:rPr>
          <w:rFonts w:cstheme="minorHAnsi"/>
          <w:lang w:val="en-GB"/>
        </w:rPr>
        <w:t>L</w:t>
      </w:r>
      <w:r w:rsidRPr="00DF2FAC">
        <w:rPr>
          <w:rFonts w:cstheme="minorHAnsi"/>
          <w:lang w:val="en-GB"/>
        </w:rPr>
        <w:t xml:space="preserve">iving in </w:t>
      </w:r>
      <w:r>
        <w:rPr>
          <w:rFonts w:cstheme="minorHAnsi"/>
          <w:lang w:val="en-GB"/>
        </w:rPr>
        <w:t>A</w:t>
      </w:r>
      <w:r w:rsidRPr="00DF2FAC">
        <w:rPr>
          <w:rFonts w:cstheme="minorHAnsi"/>
          <w:lang w:val="en-GB"/>
        </w:rPr>
        <w:t>reas of</w:t>
      </w:r>
      <w:r>
        <w:rPr>
          <w:rFonts w:cstheme="minorHAnsi"/>
          <w:lang w:val="en-GB"/>
        </w:rPr>
        <w:t xml:space="preserve"> Multiple Deprivation (2005), states that the strategy unit </w:t>
      </w:r>
      <w:r w:rsidRPr="00043977">
        <w:rPr>
          <w:rFonts w:cstheme="minorHAnsi"/>
          <w:i/>
          <w:lang w:val="en-GB"/>
        </w:rPr>
        <w:t>…‘presents their detailed analysis, and identifies the factors that, together, drive an area into decline. They are:</w:t>
      </w:r>
    </w:p>
    <w:p w14:paraId="2C37774A" w14:textId="77777777" w:rsidR="00E41C9C" w:rsidRPr="00043977" w:rsidRDefault="00E41C9C" w:rsidP="00E41C9C">
      <w:pPr>
        <w:autoSpaceDE w:val="0"/>
        <w:autoSpaceDN w:val="0"/>
        <w:adjustRightInd w:val="0"/>
        <w:spacing w:after="0" w:line="240" w:lineRule="auto"/>
        <w:rPr>
          <w:rFonts w:cstheme="minorHAnsi"/>
          <w:i/>
          <w:lang w:val="en-GB"/>
        </w:rPr>
      </w:pPr>
    </w:p>
    <w:p w14:paraId="66E821D4" w14:textId="77777777" w:rsidR="00E41C9C" w:rsidRPr="00043977" w:rsidRDefault="00E41C9C" w:rsidP="00E41C9C">
      <w:pPr>
        <w:autoSpaceDE w:val="0"/>
        <w:autoSpaceDN w:val="0"/>
        <w:adjustRightInd w:val="0"/>
        <w:spacing w:after="0" w:line="240" w:lineRule="auto"/>
        <w:ind w:firstLine="708"/>
        <w:rPr>
          <w:rFonts w:cstheme="minorHAnsi"/>
          <w:i/>
          <w:lang w:val="en-GB"/>
        </w:rPr>
      </w:pPr>
      <w:r w:rsidRPr="00043977">
        <w:rPr>
          <w:rFonts w:cstheme="minorHAnsi"/>
          <w:i/>
          <w:lang w:val="en-GB"/>
        </w:rPr>
        <w:t>• Low levels of economic activity and concentrations of work</w:t>
      </w:r>
      <w:r>
        <w:rPr>
          <w:rFonts w:cstheme="minorHAnsi"/>
          <w:i/>
          <w:lang w:val="en-GB"/>
        </w:rPr>
        <w:t>lessness.</w:t>
      </w:r>
    </w:p>
    <w:p w14:paraId="7266BAF2" w14:textId="77777777" w:rsidR="00E41C9C" w:rsidRPr="00043977" w:rsidRDefault="00E41C9C" w:rsidP="00E41C9C">
      <w:pPr>
        <w:autoSpaceDE w:val="0"/>
        <w:autoSpaceDN w:val="0"/>
        <w:adjustRightInd w:val="0"/>
        <w:spacing w:after="0" w:line="240" w:lineRule="auto"/>
        <w:ind w:left="708"/>
        <w:rPr>
          <w:rFonts w:cstheme="minorHAnsi"/>
          <w:i/>
          <w:lang w:val="en-GB"/>
        </w:rPr>
      </w:pPr>
      <w:r w:rsidRPr="00043977">
        <w:rPr>
          <w:rFonts w:cstheme="minorHAnsi"/>
          <w:i/>
          <w:lang w:val="en-GB"/>
        </w:rPr>
        <w:t>• Poor housing, badly managed local environments, and failure to tackle anti-social behaviour whi</w:t>
      </w:r>
      <w:r>
        <w:rPr>
          <w:rFonts w:cstheme="minorHAnsi"/>
          <w:i/>
          <w:lang w:val="en-GB"/>
        </w:rPr>
        <w:t>ch creates unstable communities.</w:t>
      </w:r>
    </w:p>
    <w:p w14:paraId="6A1EDC8F" w14:textId="77777777" w:rsidR="00E41C9C" w:rsidRPr="00043977" w:rsidRDefault="00E41C9C" w:rsidP="00E41C9C">
      <w:pPr>
        <w:autoSpaceDE w:val="0"/>
        <w:autoSpaceDN w:val="0"/>
        <w:adjustRightInd w:val="0"/>
        <w:spacing w:after="0" w:line="240" w:lineRule="auto"/>
        <w:ind w:left="708"/>
        <w:rPr>
          <w:rFonts w:cstheme="minorHAnsi"/>
          <w:i/>
          <w:lang w:val="en-GB"/>
        </w:rPr>
      </w:pPr>
      <w:r w:rsidRPr="00043977">
        <w:rPr>
          <w:rFonts w:cstheme="minorHAnsi"/>
          <w:i/>
          <w:lang w:val="en-GB"/>
        </w:rPr>
        <w:t>• Key public services such as health and education, plus targeted regeneration efforts, performing poorly so that deprived areas do not receive adequate support relative to their needs.</w:t>
      </w:r>
      <w:r>
        <w:rPr>
          <w:rFonts w:cstheme="minorHAnsi"/>
          <w:i/>
          <w:lang w:val="en-GB"/>
        </w:rPr>
        <w:t xml:space="preserve"> (p4)</w:t>
      </w:r>
    </w:p>
    <w:p w14:paraId="3D004386" w14:textId="77777777" w:rsidR="00E41C9C" w:rsidRDefault="00E41C9C" w:rsidP="00E41C9C">
      <w:pPr>
        <w:autoSpaceDE w:val="0"/>
        <w:autoSpaceDN w:val="0"/>
        <w:adjustRightInd w:val="0"/>
        <w:spacing w:after="0" w:line="240" w:lineRule="auto"/>
        <w:rPr>
          <w:rFonts w:cstheme="minorHAnsi"/>
        </w:rPr>
      </w:pPr>
    </w:p>
    <w:p w14:paraId="4E2B42E5" w14:textId="77777777" w:rsidR="00E41C9C" w:rsidRDefault="00E41C9C" w:rsidP="00E41C9C">
      <w:pPr>
        <w:autoSpaceDE w:val="0"/>
        <w:autoSpaceDN w:val="0"/>
        <w:adjustRightInd w:val="0"/>
        <w:spacing w:after="0" w:line="240" w:lineRule="auto"/>
        <w:rPr>
          <w:rFonts w:cstheme="minorHAnsi"/>
        </w:rPr>
      </w:pPr>
      <w:r>
        <w:rPr>
          <w:rFonts w:cstheme="minorHAnsi"/>
        </w:rPr>
        <w:t>These three key points provide the impetus to providing solutions to future proofing social housing developments. If strategies, like those adopted by Old Oak social housing development can be widely and comprehensively developed then we could see an improvement i</w:t>
      </w:r>
      <w:r w:rsidR="00C44233">
        <w:rPr>
          <w:rFonts w:cstheme="minorHAnsi"/>
        </w:rPr>
        <w:t>n areas of multiple deprivation.</w:t>
      </w:r>
    </w:p>
    <w:p w14:paraId="6CB23583" w14:textId="77777777" w:rsidR="00E41C9C" w:rsidRPr="00DF2FAC" w:rsidRDefault="00E41C9C" w:rsidP="00E41C9C">
      <w:pPr>
        <w:autoSpaceDE w:val="0"/>
        <w:autoSpaceDN w:val="0"/>
        <w:adjustRightInd w:val="0"/>
        <w:spacing w:after="0" w:line="240" w:lineRule="auto"/>
        <w:rPr>
          <w:rFonts w:cstheme="minorHAnsi"/>
        </w:rPr>
      </w:pPr>
    </w:p>
    <w:p w14:paraId="0BBBD921" w14:textId="77777777" w:rsidR="00E41C9C" w:rsidRDefault="00E41C9C" w:rsidP="00E41C9C">
      <w:pPr>
        <w:autoSpaceDE w:val="0"/>
        <w:autoSpaceDN w:val="0"/>
        <w:adjustRightInd w:val="0"/>
        <w:spacing w:after="0" w:line="240" w:lineRule="auto"/>
        <w:rPr>
          <w:rFonts w:cstheme="minorHAnsi"/>
          <w:b/>
        </w:rPr>
      </w:pPr>
      <w:r>
        <w:rPr>
          <w:rFonts w:cstheme="minorHAnsi"/>
          <w:b/>
        </w:rPr>
        <w:t>Developing Co-operatives Further within the Well-being of Future Generation (Wales) Act, 2015.</w:t>
      </w:r>
    </w:p>
    <w:p w14:paraId="40858840" w14:textId="77777777" w:rsidR="00E41C9C" w:rsidRPr="00DF2FAC" w:rsidRDefault="00E41C9C" w:rsidP="00E41C9C">
      <w:pPr>
        <w:autoSpaceDE w:val="0"/>
        <w:autoSpaceDN w:val="0"/>
        <w:adjustRightInd w:val="0"/>
        <w:spacing w:after="0" w:line="240" w:lineRule="auto"/>
        <w:rPr>
          <w:rFonts w:cstheme="minorHAnsi"/>
          <w:b/>
        </w:rPr>
      </w:pPr>
    </w:p>
    <w:p w14:paraId="5DC8E11B" w14:textId="77777777" w:rsidR="00E41C9C" w:rsidRPr="004F0810" w:rsidRDefault="00E41C9C" w:rsidP="00E41C9C">
      <w:pPr>
        <w:autoSpaceDE w:val="0"/>
        <w:autoSpaceDN w:val="0"/>
        <w:adjustRightInd w:val="0"/>
        <w:spacing w:after="0" w:line="240" w:lineRule="auto"/>
        <w:rPr>
          <w:rFonts w:cstheme="minorHAnsi"/>
        </w:rPr>
      </w:pPr>
      <w:r w:rsidRPr="00DF2FAC">
        <w:rPr>
          <w:rFonts w:cstheme="minorHAnsi"/>
        </w:rPr>
        <w:t>Although steps have been taken to engage communities within co</w:t>
      </w:r>
      <w:r w:rsidR="00C51629">
        <w:rPr>
          <w:rFonts w:cstheme="minorHAnsi"/>
        </w:rPr>
        <w:t>-</w:t>
      </w:r>
      <w:r w:rsidRPr="00DF2FAC">
        <w:rPr>
          <w:rFonts w:cstheme="minorHAnsi"/>
        </w:rPr>
        <w:t>operative housing developments</w:t>
      </w:r>
      <w:r w:rsidR="00C51629">
        <w:rPr>
          <w:rFonts w:cstheme="minorHAnsi"/>
        </w:rPr>
        <w:t>, this has been mostly</w:t>
      </w:r>
      <w:r w:rsidRPr="00DF2FAC">
        <w:rPr>
          <w:rFonts w:cstheme="minorHAnsi"/>
        </w:rPr>
        <w:t xml:space="preserve"> limited to the maintenance and repairs and general upkeep of the development, such as the Old Oak development. It is important to recognise that community development initiatives are not new. Communities first funding, initiated by the Welsh Government aimed at tackling areas identified of multiple deprivation, aimed to develop these areas, increasing employment opportunities, education, community participation, housing and health and wellbeing. </w:t>
      </w:r>
      <w:r w:rsidRPr="004F0810">
        <w:rPr>
          <w:rFonts w:cstheme="minorHAnsi"/>
        </w:rPr>
        <w:t>(Welsh Government</w:t>
      </w:r>
      <w:r>
        <w:rPr>
          <w:rFonts w:cstheme="minorHAnsi"/>
        </w:rPr>
        <w:t>,</w:t>
      </w:r>
      <w:r w:rsidRPr="004F0810">
        <w:rPr>
          <w:rFonts w:cstheme="minorHAnsi"/>
        </w:rPr>
        <w:t xml:space="preserve"> 2015). </w:t>
      </w:r>
    </w:p>
    <w:p w14:paraId="7E70AB30" w14:textId="77777777" w:rsidR="00E41C9C" w:rsidRPr="002B1E17" w:rsidRDefault="00E41C9C" w:rsidP="00E41C9C">
      <w:pPr>
        <w:autoSpaceDE w:val="0"/>
        <w:autoSpaceDN w:val="0"/>
        <w:adjustRightInd w:val="0"/>
        <w:spacing w:before="240" w:after="0" w:line="240" w:lineRule="auto"/>
        <w:rPr>
          <w:rFonts w:cstheme="minorHAnsi"/>
          <w:color w:val="FF0000"/>
        </w:rPr>
      </w:pPr>
      <w:r>
        <w:rPr>
          <w:rFonts w:cstheme="minorHAnsi"/>
        </w:rPr>
        <w:lastRenderedPageBreak/>
        <w:t>A key insight to the effectiveness is presented w</w:t>
      </w:r>
      <w:r w:rsidRPr="00DF2FAC">
        <w:rPr>
          <w:rFonts w:cstheme="minorHAnsi"/>
        </w:rPr>
        <w:t>ithin an evaluation report completed by the Joseph Round</w:t>
      </w:r>
      <w:r>
        <w:rPr>
          <w:rFonts w:cstheme="minorHAnsi"/>
        </w:rPr>
        <w:t>tree foundation, 2015,</w:t>
      </w:r>
      <w:r w:rsidRPr="00DF2FAC">
        <w:rPr>
          <w:rFonts w:cstheme="minorHAnsi"/>
        </w:rPr>
        <w:t xml:space="preserve"> on Communities First</w:t>
      </w:r>
      <w:r w:rsidR="00C44233">
        <w:rPr>
          <w:rFonts w:cstheme="minorHAnsi"/>
        </w:rPr>
        <w:t>. I</w:t>
      </w:r>
      <w:r w:rsidRPr="00DF2FAC">
        <w:rPr>
          <w:rFonts w:cstheme="minorHAnsi"/>
        </w:rPr>
        <w:t xml:space="preserve">t is stated that </w:t>
      </w:r>
      <w:r w:rsidRPr="00DF2FAC">
        <w:rPr>
          <w:rFonts w:cstheme="minorHAnsi"/>
          <w:i/>
        </w:rPr>
        <w:t>‘The analysis of the change indicators suggests that there are positive signs that some gains are being made by Communities First areas in improving neighbourhood conditions. However, the three economic indicators demonstrate that Communities First and the similar neighbourhoods have followed similar trajectories in terms of change while house price and population change are also comparable. Therefore, in comparison to similar neighbourhoods, the gains that have been made in Communities First areas have been relatively marginal’</w:t>
      </w:r>
      <w:r w:rsidRPr="00DF2FAC">
        <w:rPr>
          <w:rFonts w:cstheme="minorHAnsi"/>
        </w:rPr>
        <w:t xml:space="preserve">. (p 17) </w:t>
      </w:r>
      <w:r>
        <w:rPr>
          <w:rFonts w:cstheme="minorHAnsi"/>
        </w:rPr>
        <w:t xml:space="preserve">This analysis identifies issues that have also been identified within a Communities first evaluation summary report </w:t>
      </w:r>
      <w:r w:rsidR="00C44233">
        <w:rPr>
          <w:rFonts w:cstheme="minorHAnsi"/>
        </w:rPr>
        <w:t xml:space="preserve">by the Welsh Government </w:t>
      </w:r>
      <w:r>
        <w:rPr>
          <w:rFonts w:cstheme="minorHAnsi"/>
        </w:rPr>
        <w:t xml:space="preserve">that identifies a path of least resistance approach to inclusion. A minimal approach is taken to ensure targets are met. </w:t>
      </w:r>
      <w:r w:rsidRPr="00EA2BE9">
        <w:rPr>
          <w:rFonts w:cstheme="minorHAnsi"/>
        </w:rPr>
        <w:t>(Hinks and Robson, 2010)</w:t>
      </w:r>
      <w:r w:rsidR="00C44233">
        <w:rPr>
          <w:rFonts w:cstheme="minorHAnsi"/>
        </w:rPr>
        <w:t>.</w:t>
      </w:r>
    </w:p>
    <w:p w14:paraId="43643D3C" w14:textId="77777777" w:rsidR="00E41C9C" w:rsidRPr="00DF2FAC" w:rsidRDefault="00E41C9C" w:rsidP="00E41C9C">
      <w:pPr>
        <w:autoSpaceDE w:val="0"/>
        <w:autoSpaceDN w:val="0"/>
        <w:adjustRightInd w:val="0"/>
        <w:spacing w:after="0" w:line="240" w:lineRule="auto"/>
        <w:rPr>
          <w:rFonts w:cstheme="minorHAnsi"/>
        </w:rPr>
      </w:pPr>
    </w:p>
    <w:p w14:paraId="778DF6BE" w14:textId="77777777" w:rsidR="00E41C9C" w:rsidRDefault="00E41C9C" w:rsidP="00E41C9C">
      <w:pPr>
        <w:autoSpaceDE w:val="0"/>
        <w:autoSpaceDN w:val="0"/>
        <w:adjustRightInd w:val="0"/>
        <w:spacing w:after="0" w:line="240" w:lineRule="auto"/>
        <w:rPr>
          <w:rFonts w:cstheme="minorHAnsi"/>
        </w:rPr>
      </w:pPr>
      <w:r>
        <w:rPr>
          <w:rFonts w:cstheme="minorHAnsi"/>
        </w:rPr>
        <w:t>For Progressive community work to be truly meaningful, robust and life changing it should be considered to fully involve communities in the full life cycle of a housing development. As an example, if Local Authority planning departments were to enforce the seven goals from the Act on all housing developers, social and private, it would dramatically change the face of these developments. It</w:t>
      </w:r>
      <w:r w:rsidRPr="00DF2FAC">
        <w:rPr>
          <w:rFonts w:cstheme="minorHAnsi"/>
        </w:rPr>
        <w:t xml:space="preserve"> would have the notable effect on </w:t>
      </w:r>
      <w:r>
        <w:rPr>
          <w:rFonts w:cstheme="minorHAnsi"/>
        </w:rPr>
        <w:t>raising self-esteem, self-confidence and</w:t>
      </w:r>
      <w:r w:rsidRPr="00DF2FAC">
        <w:rPr>
          <w:rFonts w:cstheme="minorHAnsi"/>
        </w:rPr>
        <w:t xml:space="preserve"> self-worth translating to increased engagement and raised awareness and understanding</w:t>
      </w:r>
      <w:r>
        <w:rPr>
          <w:rFonts w:cstheme="minorHAnsi"/>
        </w:rPr>
        <w:t xml:space="preserve"> of needs and limitations</w:t>
      </w:r>
      <w:r w:rsidRPr="00DF2FAC">
        <w:rPr>
          <w:rFonts w:cstheme="minorHAnsi"/>
        </w:rPr>
        <w:t xml:space="preserve">. </w:t>
      </w:r>
    </w:p>
    <w:p w14:paraId="1C3FCFF6" w14:textId="77777777" w:rsidR="00E41C9C" w:rsidRDefault="00E41C9C" w:rsidP="00E41C9C">
      <w:pPr>
        <w:autoSpaceDE w:val="0"/>
        <w:autoSpaceDN w:val="0"/>
        <w:adjustRightInd w:val="0"/>
        <w:spacing w:after="0" w:line="240" w:lineRule="auto"/>
        <w:rPr>
          <w:rFonts w:cstheme="minorHAnsi"/>
        </w:rPr>
      </w:pPr>
    </w:p>
    <w:p w14:paraId="5719CA6F" w14:textId="77777777" w:rsidR="00E41C9C" w:rsidRPr="00DF2FAC" w:rsidRDefault="00E41C9C" w:rsidP="00E41C9C">
      <w:pPr>
        <w:autoSpaceDE w:val="0"/>
        <w:autoSpaceDN w:val="0"/>
        <w:adjustRightInd w:val="0"/>
        <w:spacing w:after="0" w:line="240" w:lineRule="auto"/>
        <w:rPr>
          <w:rFonts w:cstheme="minorHAnsi"/>
        </w:rPr>
      </w:pPr>
      <w:r w:rsidRPr="00DF2FAC">
        <w:rPr>
          <w:rFonts w:cstheme="minorHAnsi"/>
        </w:rPr>
        <w:t xml:space="preserve">It is those that are most </w:t>
      </w:r>
      <w:r>
        <w:rPr>
          <w:rFonts w:cstheme="minorHAnsi"/>
        </w:rPr>
        <w:t>disadvantaged that feel the worst</w:t>
      </w:r>
      <w:r w:rsidRPr="00DF2FAC">
        <w:rPr>
          <w:rFonts w:cstheme="minorHAnsi"/>
        </w:rPr>
        <w:t xml:space="preserve"> effects of climate change. By fully participating these communities in the design of the development from technologies, layout, energy and environmental impacts</w:t>
      </w:r>
      <w:r>
        <w:rPr>
          <w:rFonts w:cstheme="minorHAnsi"/>
        </w:rPr>
        <w:t xml:space="preserve"> it would support the development to become more resilient to the future demands and needs.</w:t>
      </w:r>
      <w:r w:rsidRPr="00DF2FAC">
        <w:rPr>
          <w:rFonts w:cstheme="minorHAnsi"/>
        </w:rPr>
        <w:t xml:space="preserve"> </w:t>
      </w:r>
    </w:p>
    <w:p w14:paraId="1377FBC3" w14:textId="77777777" w:rsidR="00F101D6" w:rsidRPr="00DF2FAC" w:rsidRDefault="00F101D6" w:rsidP="00844D58">
      <w:pPr>
        <w:pStyle w:val="Default"/>
        <w:rPr>
          <w:rFonts w:asciiTheme="minorHAnsi" w:hAnsiTheme="minorHAnsi" w:cstheme="minorHAnsi"/>
          <w:color w:val="FF0000"/>
          <w:sz w:val="22"/>
          <w:szCs w:val="22"/>
        </w:rPr>
      </w:pPr>
    </w:p>
    <w:p w14:paraId="7D022FD8" w14:textId="77777777" w:rsidR="00F101D6" w:rsidRPr="00DF2FAC" w:rsidRDefault="00F101D6" w:rsidP="00844D58">
      <w:pPr>
        <w:pStyle w:val="Default"/>
        <w:rPr>
          <w:rFonts w:asciiTheme="minorHAnsi" w:hAnsiTheme="minorHAnsi" w:cstheme="minorHAnsi"/>
          <w:color w:val="FF0000"/>
          <w:sz w:val="22"/>
          <w:szCs w:val="22"/>
        </w:rPr>
      </w:pPr>
    </w:p>
    <w:p w14:paraId="57F260A9" w14:textId="77777777" w:rsidR="00F101D6" w:rsidRDefault="00F101D6" w:rsidP="00844D58">
      <w:pPr>
        <w:pStyle w:val="Default"/>
        <w:rPr>
          <w:rFonts w:asciiTheme="minorHAnsi" w:hAnsiTheme="minorHAnsi" w:cstheme="minorHAnsi"/>
          <w:color w:val="FF0000"/>
          <w:sz w:val="22"/>
          <w:szCs w:val="22"/>
        </w:rPr>
      </w:pPr>
    </w:p>
    <w:p w14:paraId="08732284" w14:textId="77777777" w:rsidR="0038053A" w:rsidRDefault="0038053A" w:rsidP="00844D58">
      <w:pPr>
        <w:pStyle w:val="Default"/>
        <w:rPr>
          <w:rFonts w:asciiTheme="minorHAnsi" w:hAnsiTheme="minorHAnsi" w:cstheme="minorHAnsi"/>
          <w:color w:val="FF0000"/>
          <w:sz w:val="22"/>
          <w:szCs w:val="22"/>
        </w:rPr>
      </w:pPr>
    </w:p>
    <w:p w14:paraId="43FFE3BE" w14:textId="77777777" w:rsidR="0038053A" w:rsidRDefault="0038053A" w:rsidP="00844D58">
      <w:pPr>
        <w:pStyle w:val="Default"/>
        <w:rPr>
          <w:rFonts w:asciiTheme="minorHAnsi" w:hAnsiTheme="minorHAnsi" w:cstheme="minorHAnsi"/>
          <w:color w:val="FF0000"/>
          <w:sz w:val="22"/>
          <w:szCs w:val="22"/>
        </w:rPr>
      </w:pPr>
    </w:p>
    <w:p w14:paraId="4AD0B5EE" w14:textId="77777777" w:rsidR="0038053A" w:rsidRDefault="0038053A" w:rsidP="00844D58">
      <w:pPr>
        <w:pStyle w:val="Default"/>
        <w:rPr>
          <w:rFonts w:asciiTheme="minorHAnsi" w:hAnsiTheme="minorHAnsi" w:cstheme="minorHAnsi"/>
          <w:color w:val="FF0000"/>
          <w:sz w:val="22"/>
          <w:szCs w:val="22"/>
        </w:rPr>
      </w:pPr>
    </w:p>
    <w:p w14:paraId="43E0575C" w14:textId="77777777" w:rsidR="0038053A" w:rsidRPr="00DF2FAC" w:rsidRDefault="0038053A" w:rsidP="00844D58">
      <w:pPr>
        <w:pStyle w:val="Default"/>
        <w:rPr>
          <w:rFonts w:asciiTheme="minorHAnsi" w:hAnsiTheme="minorHAnsi" w:cstheme="minorHAnsi"/>
          <w:color w:val="FF0000"/>
          <w:sz w:val="22"/>
          <w:szCs w:val="22"/>
        </w:rPr>
      </w:pPr>
    </w:p>
    <w:p w14:paraId="10842D7B" w14:textId="77777777" w:rsidR="00F101D6" w:rsidRPr="00DF2FAC" w:rsidRDefault="00F101D6" w:rsidP="00844D58">
      <w:pPr>
        <w:pStyle w:val="Default"/>
        <w:rPr>
          <w:rFonts w:asciiTheme="minorHAnsi" w:hAnsiTheme="minorHAnsi" w:cstheme="minorHAnsi"/>
          <w:color w:val="FF0000"/>
          <w:sz w:val="22"/>
          <w:szCs w:val="22"/>
        </w:rPr>
      </w:pPr>
    </w:p>
    <w:p w14:paraId="39D17EFB" w14:textId="77777777" w:rsidR="00DA53D2" w:rsidRDefault="00DA53D2" w:rsidP="00DA53D2"/>
    <w:p w14:paraId="35013EF9" w14:textId="77777777" w:rsidR="00DA53D2" w:rsidRDefault="00DA53D2" w:rsidP="00DA53D2"/>
    <w:p w14:paraId="0BD99D7E" w14:textId="77777777" w:rsidR="00DA53D2" w:rsidRDefault="00DA53D2" w:rsidP="00DA53D2"/>
    <w:p w14:paraId="367BA5BE" w14:textId="77777777" w:rsidR="00DA53D2" w:rsidRDefault="00DA53D2" w:rsidP="00DA53D2">
      <w:pPr>
        <w:rPr>
          <w:rFonts w:cstheme="minorHAnsi"/>
        </w:rPr>
      </w:pPr>
    </w:p>
    <w:p w14:paraId="409241FD" w14:textId="77777777" w:rsidR="00DA53D2" w:rsidRDefault="00DA53D2" w:rsidP="00DA53D2">
      <w:pPr>
        <w:rPr>
          <w:rFonts w:cstheme="minorHAnsi"/>
        </w:rPr>
      </w:pPr>
    </w:p>
    <w:p w14:paraId="45FA6A31" w14:textId="77777777" w:rsidR="00DA53D2" w:rsidRDefault="00DA53D2" w:rsidP="00DA53D2">
      <w:pPr>
        <w:rPr>
          <w:rFonts w:cstheme="minorHAnsi"/>
        </w:rPr>
      </w:pPr>
    </w:p>
    <w:p w14:paraId="32C8A721" w14:textId="77777777" w:rsidR="00DA53D2" w:rsidRDefault="00DA53D2" w:rsidP="00DA53D2">
      <w:pPr>
        <w:rPr>
          <w:rFonts w:cstheme="minorHAnsi"/>
        </w:rPr>
      </w:pPr>
    </w:p>
    <w:p w14:paraId="56C061D9" w14:textId="77777777" w:rsidR="00DA53D2" w:rsidRDefault="00DA53D2" w:rsidP="00DA53D2">
      <w:pPr>
        <w:rPr>
          <w:rFonts w:cstheme="minorHAnsi"/>
        </w:rPr>
      </w:pPr>
    </w:p>
    <w:p w14:paraId="2D7698E6" w14:textId="77777777" w:rsidR="00D87268" w:rsidRPr="00DF2FAC" w:rsidRDefault="00D87268" w:rsidP="00D87268">
      <w:pPr>
        <w:pStyle w:val="Heading1"/>
        <w:rPr>
          <w:rFonts w:asciiTheme="minorHAnsi" w:hAnsiTheme="minorHAnsi" w:cstheme="minorHAnsi"/>
        </w:rPr>
      </w:pPr>
      <w:r w:rsidRPr="00DF2FAC">
        <w:rPr>
          <w:rFonts w:asciiTheme="minorHAnsi" w:hAnsiTheme="minorHAnsi" w:cstheme="minorHAnsi"/>
        </w:rPr>
        <w:lastRenderedPageBreak/>
        <w:t>Conclusion</w:t>
      </w:r>
    </w:p>
    <w:p w14:paraId="39D48BF1" w14:textId="77777777" w:rsidR="0044641C" w:rsidRDefault="0044641C" w:rsidP="00324266">
      <w:pPr>
        <w:pStyle w:val="NormalWeb"/>
        <w:spacing w:before="0" w:beforeAutospacing="0" w:after="160" w:afterAutospacing="0"/>
        <w:rPr>
          <w:rFonts w:asciiTheme="minorHAnsi" w:hAnsiTheme="minorHAnsi" w:cstheme="minorHAnsi"/>
          <w:color w:val="000000"/>
          <w:sz w:val="22"/>
          <w:szCs w:val="22"/>
        </w:rPr>
      </w:pPr>
      <w:r>
        <w:rPr>
          <w:rFonts w:asciiTheme="minorHAnsi" w:hAnsiTheme="minorHAnsi" w:cstheme="minorHAnsi"/>
          <w:color w:val="000000"/>
          <w:sz w:val="22"/>
          <w:szCs w:val="22"/>
        </w:rPr>
        <w:t xml:space="preserve">The report has focused on two broad aspects that is considered linked to future proofing developments and provided a critical review on these by focusing on materials, technologies and community development. </w:t>
      </w:r>
    </w:p>
    <w:p w14:paraId="2A0974F8" w14:textId="77777777" w:rsidR="00324266" w:rsidRPr="00DF2FAC" w:rsidRDefault="0044641C" w:rsidP="00324266">
      <w:pPr>
        <w:pStyle w:val="NormalWeb"/>
        <w:spacing w:before="0" w:beforeAutospacing="0" w:after="160" w:afterAutospacing="0"/>
        <w:rPr>
          <w:rFonts w:asciiTheme="minorHAnsi" w:hAnsiTheme="minorHAnsi" w:cstheme="minorHAnsi"/>
        </w:rPr>
      </w:pPr>
      <w:r>
        <w:rPr>
          <w:rFonts w:asciiTheme="minorHAnsi" w:hAnsiTheme="minorHAnsi" w:cstheme="minorHAnsi"/>
          <w:color w:val="000000"/>
          <w:sz w:val="22"/>
          <w:szCs w:val="22"/>
        </w:rPr>
        <w:t>Within the presented case study on the Old Oak Co-operative Social Housing development, t</w:t>
      </w:r>
      <w:r w:rsidR="00324266" w:rsidRPr="00DF2FAC">
        <w:rPr>
          <w:rFonts w:asciiTheme="minorHAnsi" w:hAnsiTheme="minorHAnsi" w:cstheme="minorHAnsi"/>
          <w:color w:val="000000"/>
          <w:sz w:val="22"/>
          <w:szCs w:val="22"/>
        </w:rPr>
        <w:t xml:space="preserve">he </w:t>
      </w:r>
      <w:r>
        <w:rPr>
          <w:rFonts w:asciiTheme="minorHAnsi" w:hAnsiTheme="minorHAnsi" w:cstheme="minorHAnsi"/>
          <w:color w:val="000000"/>
          <w:sz w:val="22"/>
          <w:szCs w:val="22"/>
        </w:rPr>
        <w:t xml:space="preserve">RSL </w:t>
      </w:r>
      <w:r w:rsidR="00324266" w:rsidRPr="00DF2FAC">
        <w:rPr>
          <w:rFonts w:asciiTheme="minorHAnsi" w:hAnsiTheme="minorHAnsi" w:cstheme="minorHAnsi"/>
          <w:color w:val="000000"/>
          <w:sz w:val="22"/>
          <w:szCs w:val="22"/>
        </w:rPr>
        <w:t xml:space="preserve">has opted to construct a </w:t>
      </w:r>
      <w:r w:rsidR="006F42D7">
        <w:rPr>
          <w:rFonts w:asciiTheme="minorHAnsi" w:hAnsiTheme="minorHAnsi" w:cstheme="minorHAnsi"/>
          <w:color w:val="000000"/>
          <w:sz w:val="22"/>
          <w:szCs w:val="22"/>
        </w:rPr>
        <w:t xml:space="preserve">fabric first </w:t>
      </w:r>
      <w:r w:rsidR="00324266" w:rsidRPr="00DF2FAC">
        <w:rPr>
          <w:rFonts w:asciiTheme="minorHAnsi" w:hAnsiTheme="minorHAnsi" w:cstheme="minorHAnsi"/>
          <w:color w:val="000000"/>
          <w:sz w:val="22"/>
          <w:szCs w:val="22"/>
        </w:rPr>
        <w:t xml:space="preserve">design (with the exception of the windows), with minimal maintenance requirements. The heating </w:t>
      </w:r>
      <w:r w:rsidR="00C51629">
        <w:rPr>
          <w:rFonts w:asciiTheme="minorHAnsi" w:hAnsiTheme="minorHAnsi" w:cstheme="minorHAnsi"/>
          <w:color w:val="000000"/>
          <w:sz w:val="22"/>
          <w:szCs w:val="22"/>
        </w:rPr>
        <w:t>and hot water system has</w:t>
      </w:r>
      <w:r w:rsidR="00F776DA">
        <w:rPr>
          <w:rFonts w:asciiTheme="minorHAnsi" w:hAnsiTheme="minorHAnsi" w:cstheme="minorHAnsi"/>
          <w:color w:val="000000"/>
          <w:sz w:val="22"/>
          <w:szCs w:val="22"/>
        </w:rPr>
        <w:t xml:space="preserve"> been designed to meet today</w:t>
      </w:r>
      <w:r w:rsidR="00755DF7">
        <w:rPr>
          <w:rFonts w:asciiTheme="minorHAnsi" w:hAnsiTheme="minorHAnsi" w:cstheme="minorHAnsi"/>
          <w:color w:val="000000"/>
          <w:sz w:val="22"/>
          <w:szCs w:val="22"/>
        </w:rPr>
        <w:t>’</w:t>
      </w:r>
      <w:r w:rsidR="00F776DA">
        <w:rPr>
          <w:rFonts w:asciiTheme="minorHAnsi" w:hAnsiTheme="minorHAnsi" w:cstheme="minorHAnsi"/>
          <w:color w:val="000000"/>
          <w:sz w:val="22"/>
          <w:szCs w:val="22"/>
        </w:rPr>
        <w:t>s need</w:t>
      </w:r>
      <w:r w:rsidR="00C51629">
        <w:rPr>
          <w:rFonts w:asciiTheme="minorHAnsi" w:hAnsiTheme="minorHAnsi" w:cstheme="minorHAnsi"/>
          <w:color w:val="000000"/>
          <w:sz w:val="22"/>
          <w:szCs w:val="22"/>
        </w:rPr>
        <w:t>s</w:t>
      </w:r>
      <w:r w:rsidR="00F776DA">
        <w:rPr>
          <w:rFonts w:asciiTheme="minorHAnsi" w:hAnsiTheme="minorHAnsi" w:cstheme="minorHAnsi"/>
          <w:color w:val="000000"/>
          <w:sz w:val="22"/>
          <w:szCs w:val="22"/>
        </w:rPr>
        <w:t xml:space="preserve"> with limited scope for future proofing and e</w:t>
      </w:r>
      <w:r w:rsidR="00324266" w:rsidRPr="00DF2FAC">
        <w:rPr>
          <w:rFonts w:asciiTheme="minorHAnsi" w:hAnsiTheme="minorHAnsi" w:cstheme="minorHAnsi"/>
          <w:color w:val="000000"/>
          <w:sz w:val="22"/>
          <w:szCs w:val="22"/>
        </w:rPr>
        <w:t>nvironmental cost.</w:t>
      </w:r>
    </w:p>
    <w:p w14:paraId="47D90E75" w14:textId="77777777" w:rsidR="006F42D7" w:rsidRDefault="00324266" w:rsidP="00324266">
      <w:pPr>
        <w:rPr>
          <w:rFonts w:eastAsia="Times New Roman" w:cstheme="minorHAnsi"/>
          <w:color w:val="000000"/>
          <w:lang w:val="en-GB" w:eastAsia="en-GB"/>
        </w:rPr>
      </w:pPr>
      <w:r w:rsidRPr="00DF2FAC">
        <w:rPr>
          <w:rFonts w:eastAsia="Times New Roman" w:cstheme="minorHAnsi"/>
          <w:color w:val="000000"/>
          <w:lang w:val="en-GB" w:eastAsia="en-GB"/>
        </w:rPr>
        <w:t>It is evident that the development has been constructed to meet minimal legislative</w:t>
      </w:r>
      <w:r w:rsidR="00F776DA">
        <w:rPr>
          <w:rFonts w:eastAsia="Times New Roman" w:cstheme="minorHAnsi"/>
          <w:color w:val="000000"/>
          <w:lang w:val="en-GB" w:eastAsia="en-GB"/>
        </w:rPr>
        <w:t xml:space="preserve"> and capital cost requirements. N</w:t>
      </w:r>
      <w:r w:rsidRPr="00DF2FAC">
        <w:rPr>
          <w:rFonts w:eastAsia="Times New Roman" w:cstheme="minorHAnsi"/>
          <w:color w:val="000000"/>
          <w:lang w:val="en-GB" w:eastAsia="en-GB"/>
        </w:rPr>
        <w:t>o effort has been made to incorporate or provide the facility for renewable technology.</w:t>
      </w:r>
      <w:r w:rsidR="004665FF" w:rsidRPr="004665FF">
        <w:t xml:space="preserve"> </w:t>
      </w:r>
      <w:r w:rsidR="004665FF" w:rsidRPr="004665FF">
        <w:rPr>
          <w:rFonts w:eastAsia="Times New Roman" w:cstheme="minorHAnsi"/>
          <w:color w:val="000000"/>
          <w:lang w:val="en-GB" w:eastAsia="en-GB"/>
        </w:rPr>
        <w:t>Energy Performance Certificates for each dwelling make recommendations for the solar generation of hot water and electricity, these have not been acted on.</w:t>
      </w:r>
      <w:r w:rsidR="00F776DA">
        <w:rPr>
          <w:rFonts w:eastAsia="Times New Roman" w:cstheme="minorHAnsi"/>
          <w:color w:val="000000"/>
          <w:lang w:val="en-GB" w:eastAsia="en-GB"/>
        </w:rPr>
        <w:t xml:space="preserve"> Had the co</w:t>
      </w:r>
      <w:r w:rsidR="00C51629">
        <w:rPr>
          <w:rFonts w:eastAsia="Times New Roman" w:cstheme="minorHAnsi"/>
          <w:color w:val="000000"/>
          <w:lang w:val="en-GB" w:eastAsia="en-GB"/>
        </w:rPr>
        <w:t>-</w:t>
      </w:r>
      <w:r w:rsidR="00F776DA">
        <w:rPr>
          <w:rFonts w:eastAsia="Times New Roman" w:cstheme="minorHAnsi"/>
          <w:color w:val="000000"/>
          <w:lang w:val="en-GB" w:eastAsia="en-GB"/>
        </w:rPr>
        <w:t>operate group be involved at an early design stage, an increase in rent offset by a reduction in energy costs</w:t>
      </w:r>
      <w:r w:rsidR="004665FF">
        <w:rPr>
          <w:rFonts w:eastAsia="Times New Roman" w:cstheme="minorHAnsi"/>
          <w:color w:val="000000"/>
          <w:lang w:val="en-GB" w:eastAsia="en-GB"/>
        </w:rPr>
        <w:t xml:space="preserve"> may have warranted consideration.</w:t>
      </w:r>
    </w:p>
    <w:p w14:paraId="6D0C7977" w14:textId="77777777" w:rsidR="004665FF" w:rsidRDefault="004665FF" w:rsidP="00324266">
      <w:pPr>
        <w:rPr>
          <w:rFonts w:eastAsia="Times New Roman" w:cstheme="minorHAnsi"/>
          <w:color w:val="000000"/>
          <w:lang w:val="en-GB" w:eastAsia="en-GB"/>
        </w:rPr>
      </w:pPr>
      <w:r>
        <w:rPr>
          <w:rFonts w:eastAsia="Times New Roman" w:cstheme="minorHAnsi"/>
          <w:color w:val="000000"/>
          <w:lang w:val="en-GB" w:eastAsia="en-GB"/>
        </w:rPr>
        <w:t>Dwellings of today are constructed with higher perform</w:t>
      </w:r>
      <w:r w:rsidR="00E57351">
        <w:rPr>
          <w:rFonts w:eastAsia="Times New Roman" w:cstheme="minorHAnsi"/>
          <w:color w:val="000000"/>
          <w:lang w:val="en-GB" w:eastAsia="en-GB"/>
        </w:rPr>
        <w:t>ing</w:t>
      </w:r>
      <w:r>
        <w:rPr>
          <w:rFonts w:eastAsia="Times New Roman" w:cstheme="minorHAnsi"/>
          <w:color w:val="000000"/>
          <w:lang w:val="en-GB" w:eastAsia="en-GB"/>
        </w:rPr>
        <w:t xml:space="preserve"> energy effic</w:t>
      </w:r>
      <w:r w:rsidR="00E57351">
        <w:rPr>
          <w:rFonts w:eastAsia="Times New Roman" w:cstheme="minorHAnsi"/>
          <w:color w:val="000000"/>
          <w:lang w:val="en-GB" w:eastAsia="en-GB"/>
        </w:rPr>
        <w:t>i</w:t>
      </w:r>
      <w:r>
        <w:rPr>
          <w:rFonts w:eastAsia="Times New Roman" w:cstheme="minorHAnsi"/>
          <w:color w:val="000000"/>
          <w:lang w:val="en-GB" w:eastAsia="en-GB"/>
        </w:rPr>
        <w:t xml:space="preserve">ent products </w:t>
      </w:r>
      <w:r w:rsidR="00E57351">
        <w:rPr>
          <w:rFonts w:eastAsia="Times New Roman" w:cstheme="minorHAnsi"/>
          <w:color w:val="000000"/>
          <w:lang w:val="en-GB" w:eastAsia="en-GB"/>
        </w:rPr>
        <w:t>and air tightness than all dwelling</w:t>
      </w:r>
      <w:r w:rsidR="00C51629">
        <w:rPr>
          <w:rFonts w:eastAsia="Times New Roman" w:cstheme="minorHAnsi"/>
          <w:color w:val="000000"/>
          <w:lang w:val="en-GB" w:eastAsia="en-GB"/>
        </w:rPr>
        <w:t>s</w:t>
      </w:r>
      <w:r w:rsidR="00E57351">
        <w:rPr>
          <w:rFonts w:eastAsia="Times New Roman" w:cstheme="minorHAnsi"/>
          <w:color w:val="000000"/>
          <w:lang w:val="en-GB" w:eastAsia="en-GB"/>
        </w:rPr>
        <w:t xml:space="preserve"> built before. As a result of this, </w:t>
      </w:r>
      <w:r w:rsidR="0044641C">
        <w:rPr>
          <w:rFonts w:eastAsia="Times New Roman" w:cstheme="minorHAnsi"/>
          <w:color w:val="000000"/>
          <w:lang w:val="en-GB" w:eastAsia="en-GB"/>
        </w:rPr>
        <w:t>tenants</w:t>
      </w:r>
      <w:r>
        <w:rPr>
          <w:rFonts w:eastAsia="Times New Roman" w:cstheme="minorHAnsi"/>
          <w:color w:val="000000"/>
          <w:lang w:val="en-GB" w:eastAsia="en-GB"/>
        </w:rPr>
        <w:t xml:space="preserve"> </w:t>
      </w:r>
      <w:r w:rsidR="00E57351">
        <w:rPr>
          <w:rFonts w:eastAsia="Times New Roman" w:cstheme="minorHAnsi"/>
          <w:color w:val="000000"/>
          <w:lang w:val="en-GB" w:eastAsia="en-GB"/>
        </w:rPr>
        <w:t xml:space="preserve">now have the </w:t>
      </w:r>
      <w:r>
        <w:rPr>
          <w:rFonts w:eastAsia="Times New Roman" w:cstheme="minorHAnsi"/>
          <w:color w:val="000000"/>
          <w:lang w:val="en-GB" w:eastAsia="en-GB"/>
        </w:rPr>
        <w:t>greate</w:t>
      </w:r>
      <w:r w:rsidR="00E57351">
        <w:rPr>
          <w:rFonts w:eastAsia="Times New Roman" w:cstheme="minorHAnsi"/>
          <w:color w:val="000000"/>
          <w:lang w:val="en-GB" w:eastAsia="en-GB"/>
        </w:rPr>
        <w:t xml:space="preserve">st level of </w:t>
      </w:r>
      <w:r>
        <w:rPr>
          <w:rFonts w:eastAsia="Times New Roman" w:cstheme="minorHAnsi"/>
          <w:color w:val="000000"/>
          <w:lang w:val="en-GB" w:eastAsia="en-GB"/>
        </w:rPr>
        <w:t>control over heating and ventilation</w:t>
      </w:r>
      <w:r w:rsidR="00E57351">
        <w:rPr>
          <w:rFonts w:eastAsia="Times New Roman" w:cstheme="minorHAnsi"/>
          <w:color w:val="000000"/>
          <w:lang w:val="en-GB" w:eastAsia="en-GB"/>
        </w:rPr>
        <w:t xml:space="preserve">, it </w:t>
      </w:r>
      <w:r w:rsidR="0044641C">
        <w:rPr>
          <w:rFonts w:eastAsia="Times New Roman" w:cstheme="minorHAnsi"/>
          <w:color w:val="000000"/>
          <w:lang w:val="en-GB" w:eastAsia="en-GB"/>
        </w:rPr>
        <w:t>is therefore paramount that they</w:t>
      </w:r>
      <w:r w:rsidR="00E57351">
        <w:rPr>
          <w:rFonts w:eastAsia="Times New Roman" w:cstheme="minorHAnsi"/>
          <w:color w:val="000000"/>
          <w:lang w:val="en-GB" w:eastAsia="en-GB"/>
        </w:rPr>
        <w:t xml:space="preserve"> </w:t>
      </w:r>
      <w:r w:rsidR="00DF387F">
        <w:rPr>
          <w:rFonts w:eastAsia="Times New Roman" w:cstheme="minorHAnsi"/>
          <w:color w:val="000000"/>
          <w:lang w:val="en-GB" w:eastAsia="en-GB"/>
        </w:rPr>
        <w:t xml:space="preserve">are made </w:t>
      </w:r>
      <w:r w:rsidR="00E57351">
        <w:rPr>
          <w:rFonts w:eastAsia="Times New Roman" w:cstheme="minorHAnsi"/>
          <w:color w:val="000000"/>
          <w:lang w:val="en-GB" w:eastAsia="en-GB"/>
        </w:rPr>
        <w:t xml:space="preserve">fully </w:t>
      </w:r>
      <w:r w:rsidR="00DF387F">
        <w:rPr>
          <w:rFonts w:eastAsia="Times New Roman" w:cstheme="minorHAnsi"/>
          <w:color w:val="000000"/>
          <w:lang w:val="en-GB" w:eastAsia="en-GB"/>
        </w:rPr>
        <w:t xml:space="preserve">aware of </w:t>
      </w:r>
      <w:r w:rsidR="00E57351">
        <w:rPr>
          <w:rFonts w:eastAsia="Times New Roman" w:cstheme="minorHAnsi"/>
          <w:color w:val="000000"/>
          <w:lang w:val="en-GB" w:eastAsia="en-GB"/>
        </w:rPr>
        <w:t xml:space="preserve">how </w:t>
      </w:r>
      <w:r w:rsidR="00DF387F">
        <w:rPr>
          <w:rFonts w:eastAsia="Times New Roman" w:cstheme="minorHAnsi"/>
          <w:color w:val="000000"/>
          <w:lang w:val="en-GB" w:eastAsia="en-GB"/>
        </w:rPr>
        <w:t xml:space="preserve">to manage the system to ensure no detriment to their health. </w:t>
      </w:r>
    </w:p>
    <w:p w14:paraId="129CB7B4" w14:textId="77777777" w:rsidR="0044641C" w:rsidRDefault="0044641C" w:rsidP="00324266">
      <w:pPr>
        <w:rPr>
          <w:rFonts w:eastAsia="Times New Roman" w:cstheme="minorHAnsi"/>
          <w:color w:val="000000"/>
          <w:lang w:val="en-GB" w:eastAsia="en-GB"/>
        </w:rPr>
      </w:pPr>
      <w:r>
        <w:rPr>
          <w:rFonts w:eastAsia="Times New Roman" w:cstheme="minorHAnsi"/>
          <w:color w:val="000000"/>
          <w:lang w:val="en-GB" w:eastAsia="en-GB"/>
        </w:rPr>
        <w:t xml:space="preserve">This knowledge and understanding can be built up in many ways. </w:t>
      </w:r>
      <w:r w:rsidR="00C51629">
        <w:rPr>
          <w:rFonts w:eastAsia="Times New Roman" w:cstheme="minorHAnsi"/>
          <w:color w:val="000000"/>
          <w:lang w:val="en-GB" w:eastAsia="en-GB"/>
        </w:rPr>
        <w:t>Traditionally, occupants of new and</w:t>
      </w:r>
      <w:r>
        <w:rPr>
          <w:rFonts w:eastAsia="Times New Roman" w:cstheme="minorHAnsi"/>
          <w:color w:val="000000"/>
          <w:lang w:val="en-GB" w:eastAsia="en-GB"/>
        </w:rPr>
        <w:t xml:space="preserve"> existing developments are inducted to their building. A</w:t>
      </w:r>
      <w:r w:rsidR="008010C0">
        <w:rPr>
          <w:rFonts w:eastAsia="Times New Roman" w:cstheme="minorHAnsi"/>
          <w:color w:val="000000"/>
          <w:lang w:val="en-GB" w:eastAsia="en-GB"/>
        </w:rPr>
        <w:t>n</w:t>
      </w:r>
      <w:r>
        <w:rPr>
          <w:rFonts w:eastAsia="Times New Roman" w:cstheme="minorHAnsi"/>
          <w:color w:val="000000"/>
          <w:lang w:val="en-GB" w:eastAsia="en-GB"/>
        </w:rPr>
        <w:t xml:space="preserve"> operations and maintenance manual sometimes assists with this induction and is a useful guide to understanding the technologies in the building.</w:t>
      </w:r>
    </w:p>
    <w:p w14:paraId="21403668" w14:textId="77777777" w:rsidR="00EB4D4B" w:rsidRDefault="00EB4D4B" w:rsidP="00324266">
      <w:pPr>
        <w:rPr>
          <w:rFonts w:eastAsia="Times New Roman" w:cstheme="minorHAnsi"/>
          <w:color w:val="000000"/>
          <w:lang w:val="en-GB" w:eastAsia="en-GB"/>
        </w:rPr>
      </w:pPr>
      <w:r>
        <w:rPr>
          <w:rFonts w:eastAsia="Times New Roman" w:cstheme="minorHAnsi"/>
          <w:color w:val="000000"/>
          <w:lang w:val="en-GB" w:eastAsia="en-GB"/>
        </w:rPr>
        <w:t>Within developing communities an</w:t>
      </w:r>
      <w:r w:rsidR="008010C0">
        <w:rPr>
          <w:rFonts w:eastAsia="Times New Roman" w:cstheme="minorHAnsi"/>
          <w:color w:val="000000"/>
          <w:lang w:val="en-GB" w:eastAsia="en-GB"/>
        </w:rPr>
        <w:t>d social housing for the future,</w:t>
      </w:r>
      <w:r>
        <w:rPr>
          <w:rFonts w:eastAsia="Times New Roman" w:cstheme="minorHAnsi"/>
          <w:color w:val="000000"/>
          <w:lang w:val="en-GB" w:eastAsia="en-GB"/>
        </w:rPr>
        <w:t xml:space="preserve"> it is argued that the notion of social capital has a key part to play in developing this</w:t>
      </w:r>
      <w:r w:rsidR="00C51629">
        <w:rPr>
          <w:rFonts w:eastAsia="Times New Roman" w:cstheme="minorHAnsi"/>
          <w:color w:val="000000"/>
          <w:lang w:val="en-GB" w:eastAsia="en-GB"/>
        </w:rPr>
        <w:t xml:space="preserve"> knowledge and understanding</w:t>
      </w:r>
      <w:r>
        <w:rPr>
          <w:rFonts w:eastAsia="Times New Roman" w:cstheme="minorHAnsi"/>
          <w:color w:val="000000"/>
          <w:lang w:val="en-GB" w:eastAsia="en-GB"/>
        </w:rPr>
        <w:t>. By involving communities in the full life cycle of a social housing development</w:t>
      </w:r>
      <w:r w:rsidR="008010C0">
        <w:rPr>
          <w:rFonts w:eastAsia="Times New Roman" w:cstheme="minorHAnsi"/>
          <w:color w:val="000000"/>
          <w:lang w:val="en-GB" w:eastAsia="en-GB"/>
        </w:rPr>
        <w:t>, it</w:t>
      </w:r>
      <w:r>
        <w:rPr>
          <w:rFonts w:eastAsia="Times New Roman" w:cstheme="minorHAnsi"/>
          <w:color w:val="000000"/>
          <w:lang w:val="en-GB" w:eastAsia="en-GB"/>
        </w:rPr>
        <w:t xml:space="preserve"> would not only help to meet the new Well</w:t>
      </w:r>
      <w:r w:rsidR="008010C0">
        <w:rPr>
          <w:rFonts w:eastAsia="Times New Roman" w:cstheme="minorHAnsi"/>
          <w:color w:val="000000"/>
          <w:lang w:val="en-GB" w:eastAsia="en-GB"/>
        </w:rPr>
        <w:t>-</w:t>
      </w:r>
      <w:r>
        <w:rPr>
          <w:rFonts w:eastAsia="Times New Roman" w:cstheme="minorHAnsi"/>
          <w:color w:val="000000"/>
          <w:lang w:val="en-GB" w:eastAsia="en-GB"/>
        </w:rPr>
        <w:t>being</w:t>
      </w:r>
      <w:r w:rsidR="007705C9">
        <w:rPr>
          <w:rFonts w:eastAsia="Times New Roman" w:cstheme="minorHAnsi"/>
          <w:color w:val="000000"/>
          <w:lang w:val="en-GB" w:eastAsia="en-GB"/>
        </w:rPr>
        <w:t xml:space="preserve"> of Future G</w:t>
      </w:r>
      <w:r w:rsidR="008010C0">
        <w:rPr>
          <w:rFonts w:eastAsia="Times New Roman" w:cstheme="minorHAnsi"/>
          <w:color w:val="000000"/>
          <w:lang w:val="en-GB" w:eastAsia="en-GB"/>
        </w:rPr>
        <w:t>enerations</w:t>
      </w:r>
      <w:r>
        <w:rPr>
          <w:rFonts w:eastAsia="Times New Roman" w:cstheme="minorHAnsi"/>
          <w:color w:val="000000"/>
          <w:lang w:val="en-GB" w:eastAsia="en-GB"/>
        </w:rPr>
        <w:t xml:space="preserve"> Act </w:t>
      </w:r>
      <w:r w:rsidR="007705C9">
        <w:rPr>
          <w:rFonts w:eastAsia="Times New Roman" w:cstheme="minorHAnsi"/>
          <w:color w:val="000000"/>
          <w:lang w:val="en-GB" w:eastAsia="en-GB"/>
        </w:rPr>
        <w:t xml:space="preserve">2015, </w:t>
      </w:r>
      <w:r>
        <w:rPr>
          <w:rFonts w:eastAsia="Times New Roman" w:cstheme="minorHAnsi"/>
          <w:color w:val="000000"/>
          <w:lang w:val="en-GB" w:eastAsia="en-GB"/>
        </w:rPr>
        <w:t>developed by the Welsh Government, but would benefit all stake holders involved in learning about the needs of those that live in the development</w:t>
      </w:r>
      <w:r w:rsidR="00C51629">
        <w:rPr>
          <w:rFonts w:eastAsia="Times New Roman" w:cstheme="minorHAnsi"/>
          <w:color w:val="000000"/>
          <w:lang w:val="en-GB" w:eastAsia="en-GB"/>
        </w:rPr>
        <w:t>. Also</w:t>
      </w:r>
      <w:r w:rsidR="008010C0">
        <w:rPr>
          <w:rFonts w:eastAsia="Times New Roman" w:cstheme="minorHAnsi"/>
          <w:color w:val="000000"/>
          <w:lang w:val="en-GB" w:eastAsia="en-GB"/>
        </w:rPr>
        <w:t xml:space="preserve"> </w:t>
      </w:r>
      <w:r>
        <w:rPr>
          <w:rFonts w:eastAsia="Times New Roman" w:cstheme="minorHAnsi"/>
          <w:color w:val="000000"/>
          <w:lang w:val="en-GB" w:eastAsia="en-GB"/>
        </w:rPr>
        <w:t xml:space="preserve">to better understand the cost benefit and environmental impact </w:t>
      </w:r>
      <w:r w:rsidR="00C51629">
        <w:rPr>
          <w:rFonts w:eastAsia="Times New Roman" w:cstheme="minorHAnsi"/>
          <w:color w:val="000000"/>
          <w:lang w:val="en-GB" w:eastAsia="en-GB"/>
        </w:rPr>
        <w:t xml:space="preserve">that </w:t>
      </w:r>
      <w:r w:rsidR="008010C0">
        <w:rPr>
          <w:rFonts w:eastAsia="Times New Roman" w:cstheme="minorHAnsi"/>
          <w:color w:val="000000"/>
          <w:lang w:val="en-GB" w:eastAsia="en-GB"/>
        </w:rPr>
        <w:t xml:space="preserve">early </w:t>
      </w:r>
      <w:r w:rsidR="007705C9">
        <w:rPr>
          <w:rFonts w:eastAsia="Times New Roman" w:cstheme="minorHAnsi"/>
          <w:color w:val="000000"/>
          <w:lang w:val="en-GB" w:eastAsia="en-GB"/>
        </w:rPr>
        <w:t xml:space="preserve">design decisions have in material and </w:t>
      </w:r>
      <w:r w:rsidR="00C51629">
        <w:rPr>
          <w:rFonts w:eastAsia="Times New Roman" w:cstheme="minorHAnsi"/>
          <w:color w:val="000000"/>
          <w:lang w:val="en-GB" w:eastAsia="en-GB"/>
        </w:rPr>
        <w:t>technology</w:t>
      </w:r>
      <w:r w:rsidR="007705C9">
        <w:rPr>
          <w:rFonts w:eastAsia="Times New Roman" w:cstheme="minorHAnsi"/>
          <w:color w:val="000000"/>
          <w:lang w:val="en-GB" w:eastAsia="en-GB"/>
        </w:rPr>
        <w:t xml:space="preserve"> choices.</w:t>
      </w:r>
    </w:p>
    <w:p w14:paraId="3773E83B" w14:textId="77777777" w:rsidR="00EB4D4B" w:rsidRDefault="00EB4D4B" w:rsidP="00324266">
      <w:pPr>
        <w:rPr>
          <w:rFonts w:eastAsia="Times New Roman" w:cstheme="minorHAnsi"/>
          <w:color w:val="000000"/>
          <w:lang w:val="en-GB" w:eastAsia="en-GB"/>
        </w:rPr>
      </w:pPr>
      <w:r>
        <w:rPr>
          <w:rFonts w:eastAsia="Times New Roman" w:cstheme="minorHAnsi"/>
          <w:color w:val="000000"/>
          <w:lang w:val="en-GB" w:eastAsia="en-GB"/>
        </w:rPr>
        <w:t xml:space="preserve">It has been identified that developing local </w:t>
      </w:r>
      <w:r w:rsidR="00C51629">
        <w:rPr>
          <w:rFonts w:eastAsia="Times New Roman" w:cstheme="minorHAnsi"/>
          <w:color w:val="000000"/>
          <w:lang w:val="en-GB" w:eastAsia="en-GB"/>
        </w:rPr>
        <w:t>communities,</w:t>
      </w:r>
      <w:r>
        <w:rPr>
          <w:rFonts w:eastAsia="Times New Roman" w:cstheme="minorHAnsi"/>
          <w:color w:val="000000"/>
          <w:lang w:val="en-GB" w:eastAsia="en-GB"/>
        </w:rPr>
        <w:t xml:space="preserve"> links with</w:t>
      </w:r>
      <w:r w:rsidR="007705C9">
        <w:rPr>
          <w:rFonts w:eastAsia="Times New Roman" w:cstheme="minorHAnsi"/>
          <w:color w:val="000000"/>
          <w:lang w:val="en-GB" w:eastAsia="en-GB"/>
        </w:rPr>
        <w:t xml:space="preserve"> the idea of</w:t>
      </w:r>
      <w:r>
        <w:rPr>
          <w:rFonts w:eastAsia="Times New Roman" w:cstheme="minorHAnsi"/>
          <w:color w:val="000000"/>
          <w:lang w:val="en-GB" w:eastAsia="en-GB"/>
        </w:rPr>
        <w:t xml:space="preserve"> future proofing</w:t>
      </w:r>
      <w:r w:rsidR="008010C0">
        <w:rPr>
          <w:rFonts w:eastAsia="Times New Roman" w:cstheme="minorHAnsi"/>
          <w:color w:val="000000"/>
          <w:lang w:val="en-GB" w:eastAsia="en-GB"/>
        </w:rPr>
        <w:t>. It will</w:t>
      </w:r>
      <w:r>
        <w:rPr>
          <w:rFonts w:eastAsia="Times New Roman" w:cstheme="minorHAnsi"/>
          <w:color w:val="000000"/>
          <w:lang w:val="en-GB" w:eastAsia="en-GB"/>
        </w:rPr>
        <w:t xml:space="preserve"> t</w:t>
      </w:r>
      <w:r w:rsidR="008010C0">
        <w:rPr>
          <w:rFonts w:eastAsia="Times New Roman" w:cstheme="minorHAnsi"/>
          <w:color w:val="000000"/>
          <w:lang w:val="en-GB" w:eastAsia="en-GB"/>
        </w:rPr>
        <w:t>ackle</w:t>
      </w:r>
      <w:r>
        <w:rPr>
          <w:rFonts w:eastAsia="Times New Roman" w:cstheme="minorHAnsi"/>
          <w:color w:val="000000"/>
          <w:lang w:val="en-GB" w:eastAsia="en-GB"/>
        </w:rPr>
        <w:t xml:space="preserve"> poor local environment</w:t>
      </w:r>
      <w:r w:rsidR="008010C0">
        <w:rPr>
          <w:rFonts w:eastAsia="Times New Roman" w:cstheme="minorHAnsi"/>
          <w:color w:val="000000"/>
          <w:lang w:val="en-GB" w:eastAsia="en-GB"/>
        </w:rPr>
        <w:t>s</w:t>
      </w:r>
      <w:r>
        <w:rPr>
          <w:rFonts w:eastAsia="Times New Roman" w:cstheme="minorHAnsi"/>
          <w:color w:val="000000"/>
          <w:lang w:val="en-GB" w:eastAsia="en-GB"/>
        </w:rPr>
        <w:t xml:space="preserve">, low employment and high crime rates. It will </w:t>
      </w:r>
      <w:r w:rsidR="008010C0">
        <w:rPr>
          <w:rFonts w:eastAsia="Times New Roman" w:cstheme="minorHAnsi"/>
          <w:color w:val="000000"/>
          <w:lang w:val="en-GB" w:eastAsia="en-GB"/>
        </w:rPr>
        <w:t>contribute to</w:t>
      </w:r>
      <w:r>
        <w:rPr>
          <w:rFonts w:eastAsia="Times New Roman" w:cstheme="minorHAnsi"/>
          <w:color w:val="000000"/>
          <w:lang w:val="en-GB" w:eastAsia="en-GB"/>
        </w:rPr>
        <w:t xml:space="preserve"> making them attractive, meaningful environments whilst developing the people themselves</w:t>
      </w:r>
      <w:r w:rsidR="00C51629">
        <w:rPr>
          <w:rFonts w:eastAsia="Times New Roman" w:cstheme="minorHAnsi"/>
          <w:color w:val="000000"/>
          <w:lang w:val="en-GB" w:eastAsia="en-GB"/>
        </w:rPr>
        <w:t>, r</w:t>
      </w:r>
      <w:r>
        <w:rPr>
          <w:rFonts w:eastAsia="Times New Roman" w:cstheme="minorHAnsi"/>
          <w:color w:val="000000"/>
          <w:lang w:val="en-GB" w:eastAsia="en-GB"/>
        </w:rPr>
        <w:t xml:space="preserve">aising </w:t>
      </w:r>
      <w:r w:rsidR="008010C0">
        <w:rPr>
          <w:rFonts w:eastAsia="Times New Roman" w:cstheme="minorHAnsi"/>
          <w:color w:val="000000"/>
          <w:lang w:val="en-GB" w:eastAsia="en-GB"/>
        </w:rPr>
        <w:t>self-esteem</w:t>
      </w:r>
      <w:r>
        <w:rPr>
          <w:rFonts w:eastAsia="Times New Roman" w:cstheme="minorHAnsi"/>
          <w:color w:val="000000"/>
          <w:lang w:val="en-GB" w:eastAsia="en-GB"/>
        </w:rPr>
        <w:t xml:space="preserve">, </w:t>
      </w:r>
      <w:r w:rsidR="008010C0">
        <w:rPr>
          <w:rFonts w:eastAsia="Times New Roman" w:cstheme="minorHAnsi"/>
          <w:color w:val="000000"/>
          <w:lang w:val="en-GB" w:eastAsia="en-GB"/>
        </w:rPr>
        <w:t>self-</w:t>
      </w:r>
      <w:r>
        <w:rPr>
          <w:rFonts w:eastAsia="Times New Roman" w:cstheme="minorHAnsi"/>
          <w:color w:val="000000"/>
          <w:lang w:val="en-GB" w:eastAsia="en-GB"/>
        </w:rPr>
        <w:t xml:space="preserve">confidence, skills and knowledge. This will ultimately lead to </w:t>
      </w:r>
      <w:r w:rsidR="008010C0">
        <w:rPr>
          <w:rFonts w:eastAsia="Times New Roman" w:cstheme="minorHAnsi"/>
          <w:color w:val="000000"/>
          <w:lang w:val="en-GB" w:eastAsia="en-GB"/>
        </w:rPr>
        <w:t>well-maintained</w:t>
      </w:r>
      <w:r>
        <w:rPr>
          <w:rFonts w:eastAsia="Times New Roman" w:cstheme="minorHAnsi"/>
          <w:color w:val="000000"/>
          <w:lang w:val="en-GB" w:eastAsia="en-GB"/>
        </w:rPr>
        <w:t xml:space="preserve"> homes, lower </w:t>
      </w:r>
      <w:r w:rsidR="008010C0">
        <w:rPr>
          <w:rFonts w:eastAsia="Times New Roman" w:cstheme="minorHAnsi"/>
          <w:color w:val="000000"/>
          <w:lang w:val="en-GB" w:eastAsia="en-GB"/>
        </w:rPr>
        <w:t>turnaround</w:t>
      </w:r>
      <w:r>
        <w:rPr>
          <w:rFonts w:eastAsia="Times New Roman" w:cstheme="minorHAnsi"/>
          <w:color w:val="000000"/>
          <w:lang w:val="en-GB" w:eastAsia="en-GB"/>
        </w:rPr>
        <w:t xml:space="preserve"> of </w:t>
      </w:r>
      <w:r w:rsidR="008010C0">
        <w:rPr>
          <w:rFonts w:eastAsia="Times New Roman" w:cstheme="minorHAnsi"/>
          <w:color w:val="000000"/>
          <w:lang w:val="en-GB" w:eastAsia="en-GB"/>
        </w:rPr>
        <w:t>tenancies and developments that meet the demands and needs</w:t>
      </w:r>
      <w:r w:rsidR="00C51629">
        <w:rPr>
          <w:rFonts w:eastAsia="Times New Roman" w:cstheme="minorHAnsi"/>
          <w:color w:val="000000"/>
          <w:lang w:val="en-GB" w:eastAsia="en-GB"/>
        </w:rPr>
        <w:t xml:space="preserve"> for</w:t>
      </w:r>
      <w:r w:rsidR="008010C0">
        <w:rPr>
          <w:rFonts w:eastAsia="Times New Roman" w:cstheme="minorHAnsi"/>
          <w:color w:val="000000"/>
          <w:lang w:val="en-GB" w:eastAsia="en-GB"/>
        </w:rPr>
        <w:t xml:space="preserve"> the future generations and be adaptable where limitations are identified.</w:t>
      </w:r>
      <w:r>
        <w:rPr>
          <w:rFonts w:eastAsia="Times New Roman" w:cstheme="minorHAnsi"/>
          <w:color w:val="000000"/>
          <w:lang w:val="en-GB" w:eastAsia="en-GB"/>
        </w:rPr>
        <w:t xml:space="preserve"> </w:t>
      </w:r>
      <w:r w:rsidR="007705C9">
        <w:rPr>
          <w:rFonts w:eastAsia="Times New Roman" w:cstheme="minorHAnsi"/>
          <w:color w:val="000000"/>
          <w:lang w:val="en-GB" w:eastAsia="en-GB"/>
        </w:rPr>
        <w:t>It will help to create understanding around climate change issues and how best to adapt developments against its effects.</w:t>
      </w:r>
    </w:p>
    <w:p w14:paraId="74A0FEF7" w14:textId="77777777" w:rsidR="004B1B05" w:rsidRDefault="008010C0">
      <w:pPr>
        <w:rPr>
          <w:rFonts w:eastAsiaTheme="majorEastAsia" w:cstheme="minorHAnsi"/>
          <w:b/>
          <w:bCs/>
          <w:smallCaps/>
          <w:sz w:val="36"/>
          <w:szCs w:val="36"/>
        </w:rPr>
      </w:pPr>
      <w:r>
        <w:rPr>
          <w:rFonts w:cstheme="minorHAnsi"/>
        </w:rPr>
        <w:t>For this approach to be truly meaningful, attitudes and approaches must change to fully</w:t>
      </w:r>
      <w:r w:rsidR="00C51629">
        <w:rPr>
          <w:rFonts w:cstheme="minorHAnsi"/>
        </w:rPr>
        <w:t xml:space="preserve"> engage</w:t>
      </w:r>
      <w:r>
        <w:rPr>
          <w:rFonts w:cstheme="minorHAnsi"/>
        </w:rPr>
        <w:t xml:space="preserve"> communities with</w:t>
      </w:r>
      <w:r w:rsidR="00C51629">
        <w:rPr>
          <w:rFonts w:cstheme="minorHAnsi"/>
        </w:rPr>
        <w:t>in</w:t>
      </w:r>
      <w:r>
        <w:rPr>
          <w:rFonts w:cstheme="minorHAnsi"/>
        </w:rPr>
        <w:t xml:space="preserve"> areas of multiple deprivation. Standards must be raised to bring about social change. Providing effective and sincere services that develop projects with their communities at the centre will bring benefits to those communities, the developers and wider society as a whole.</w:t>
      </w:r>
      <w:r w:rsidR="004B1B05">
        <w:rPr>
          <w:rFonts w:cstheme="minorHAnsi"/>
        </w:rPr>
        <w:br w:type="page"/>
      </w:r>
    </w:p>
    <w:p w14:paraId="5F623A45" w14:textId="77777777" w:rsidR="00F73409" w:rsidRPr="00DF2FAC" w:rsidRDefault="00F73409" w:rsidP="00F73409">
      <w:pPr>
        <w:pStyle w:val="Heading1"/>
        <w:rPr>
          <w:rFonts w:asciiTheme="minorHAnsi" w:hAnsiTheme="minorHAnsi" w:cstheme="minorHAnsi"/>
        </w:rPr>
      </w:pPr>
      <w:r>
        <w:rPr>
          <w:rFonts w:asciiTheme="minorHAnsi" w:hAnsiTheme="minorHAnsi" w:cstheme="minorHAnsi"/>
        </w:rPr>
        <w:lastRenderedPageBreak/>
        <w:t>Glossary of Terms</w:t>
      </w:r>
    </w:p>
    <w:p w14:paraId="566262AD" w14:textId="77777777" w:rsidR="00CD2EEB" w:rsidRDefault="00F73409" w:rsidP="00F73409">
      <w:pPr>
        <w:rPr>
          <w:rFonts w:cstheme="minorHAnsi"/>
        </w:rPr>
      </w:pPr>
      <w:r w:rsidRPr="00364490">
        <w:rPr>
          <w:rFonts w:cstheme="minorHAnsi"/>
          <w:b/>
        </w:rPr>
        <w:t>Community;</w:t>
      </w:r>
      <w:r>
        <w:rPr>
          <w:rFonts w:cstheme="minorHAnsi"/>
        </w:rPr>
        <w:tab/>
      </w:r>
    </w:p>
    <w:p w14:paraId="1770591F" w14:textId="77777777" w:rsidR="00F73409" w:rsidRDefault="00F73409" w:rsidP="00F73409">
      <w:pPr>
        <w:rPr>
          <w:rFonts w:cstheme="minorHAnsi"/>
          <w:color w:val="FF0000"/>
          <w:shd w:val="clear" w:color="auto" w:fill="FFFFFF"/>
        </w:rPr>
      </w:pPr>
      <w:r w:rsidRPr="00364490">
        <w:rPr>
          <w:rFonts w:cstheme="minorHAnsi"/>
        </w:rPr>
        <w:t xml:space="preserve">The concept of community for the purposes of this report can be defined as a collective of people with a common place, interest or/and cause or communion. </w:t>
      </w:r>
      <w:r w:rsidRPr="003A5063">
        <w:rPr>
          <w:rFonts w:cstheme="minorHAnsi"/>
        </w:rPr>
        <w:t>(</w:t>
      </w:r>
      <w:r w:rsidRPr="003A5063">
        <w:rPr>
          <w:rFonts w:cstheme="minorHAnsi"/>
          <w:shd w:val="clear" w:color="auto" w:fill="FFFFFF"/>
        </w:rPr>
        <w:t xml:space="preserve">Willmott, P. 1989). </w:t>
      </w:r>
    </w:p>
    <w:p w14:paraId="4C17BEAC" w14:textId="77777777" w:rsidR="00CD2EEB" w:rsidRDefault="00F73409" w:rsidP="00F73409">
      <w:pPr>
        <w:rPr>
          <w:rFonts w:cstheme="minorHAnsi"/>
          <w:shd w:val="clear" w:color="auto" w:fill="FFFFFF"/>
        </w:rPr>
      </w:pPr>
      <w:r w:rsidRPr="00364490">
        <w:rPr>
          <w:rFonts w:cstheme="minorHAnsi"/>
          <w:b/>
          <w:shd w:val="clear" w:color="auto" w:fill="FFFFFF"/>
        </w:rPr>
        <w:t>Co-operative housing;</w:t>
      </w:r>
      <w:r>
        <w:rPr>
          <w:rFonts w:cstheme="minorHAnsi"/>
          <w:shd w:val="clear" w:color="auto" w:fill="FFFFFF"/>
        </w:rPr>
        <w:tab/>
      </w:r>
    </w:p>
    <w:p w14:paraId="45FAA01B" w14:textId="77777777" w:rsidR="00F73409" w:rsidRDefault="00F73409" w:rsidP="00F73409">
      <w:pPr>
        <w:rPr>
          <w:rFonts w:cstheme="minorHAnsi"/>
          <w:shd w:val="clear" w:color="auto" w:fill="FFFFFF"/>
        </w:rPr>
      </w:pPr>
      <w:r w:rsidRPr="00364490">
        <w:rPr>
          <w:rFonts w:cstheme="minorHAnsi"/>
          <w:shd w:val="clear" w:color="auto" w:fill="FFFFFF"/>
        </w:rPr>
        <w:t xml:space="preserve">For the purposes of this report and </w:t>
      </w:r>
      <w:r>
        <w:rPr>
          <w:rFonts w:cstheme="minorHAnsi"/>
          <w:shd w:val="clear" w:color="auto" w:fill="FFFFFF"/>
        </w:rPr>
        <w:t>supporting the</w:t>
      </w:r>
      <w:r w:rsidRPr="00364490">
        <w:rPr>
          <w:rFonts w:cstheme="minorHAnsi"/>
          <w:shd w:val="clear" w:color="auto" w:fill="FFFFFF"/>
        </w:rPr>
        <w:t xml:space="preserve"> Welsh context, the definition given by the </w:t>
      </w:r>
      <w:r w:rsidRPr="003A5063">
        <w:rPr>
          <w:rFonts w:cstheme="minorHAnsi"/>
          <w:shd w:val="clear" w:color="auto" w:fill="FFFFFF"/>
        </w:rPr>
        <w:t>welsh Co-operative centre</w:t>
      </w:r>
      <w:r w:rsidRPr="00364490">
        <w:rPr>
          <w:rFonts w:cstheme="minorHAnsi"/>
          <w:shd w:val="clear" w:color="auto" w:fill="FFFFFF"/>
        </w:rPr>
        <w:t xml:space="preserve"> provides a suitable definition. ‘</w:t>
      </w:r>
      <w:r w:rsidRPr="00364490">
        <w:rPr>
          <w:rFonts w:cstheme="minorHAnsi"/>
          <w:i/>
        </w:rPr>
        <w:t>Co-operative housing is community-led housing, managed, and in some cases owned, in accordance with co-operative values and principles. It involves a legal, democratic community membership being involved in decision making about their homes. It is different from other forms of housing because it is about encouraging and supporting local community control over housing and neighbourhoods. It is not a one-size fits all solution. Its principles can be applied in many different ways to meet the needs of local stakeholders</w:t>
      </w:r>
      <w:r w:rsidRPr="00364490">
        <w:rPr>
          <w:rFonts w:cstheme="minorHAnsi"/>
        </w:rPr>
        <w:t xml:space="preserve">’. </w:t>
      </w:r>
      <w:r w:rsidR="003A5063">
        <w:rPr>
          <w:rFonts w:cstheme="minorHAnsi"/>
        </w:rPr>
        <w:t>(</w:t>
      </w:r>
      <w:r w:rsidR="003A5063" w:rsidRPr="004100F7">
        <w:rPr>
          <w:rFonts w:cstheme="minorHAnsi"/>
        </w:rPr>
        <w:t>Welsh Co-operative Centre,</w:t>
      </w:r>
      <w:r w:rsidR="003A5063">
        <w:rPr>
          <w:rFonts w:cstheme="minorHAnsi"/>
        </w:rPr>
        <w:t xml:space="preserve"> n.d).</w:t>
      </w:r>
    </w:p>
    <w:p w14:paraId="3ADCFA8F" w14:textId="77777777" w:rsidR="00CD2EEB" w:rsidRDefault="00F73409" w:rsidP="00F73409">
      <w:pPr>
        <w:rPr>
          <w:rFonts w:cstheme="minorHAnsi"/>
        </w:rPr>
      </w:pPr>
      <w:r w:rsidRPr="00364490">
        <w:rPr>
          <w:rFonts w:cstheme="minorHAnsi"/>
          <w:b/>
        </w:rPr>
        <w:t>Social Capital;</w:t>
      </w:r>
      <w:r>
        <w:rPr>
          <w:rFonts w:cstheme="minorHAnsi"/>
        </w:rPr>
        <w:tab/>
      </w:r>
    </w:p>
    <w:p w14:paraId="4A85161E" w14:textId="77777777" w:rsidR="00F73409" w:rsidRPr="00DF2FAC" w:rsidRDefault="00F73409" w:rsidP="00F73409">
      <w:pPr>
        <w:rPr>
          <w:rFonts w:cstheme="minorHAnsi"/>
        </w:rPr>
      </w:pPr>
      <w:r w:rsidRPr="00DF2FAC">
        <w:rPr>
          <w:rFonts w:cstheme="minorHAnsi"/>
          <w:shd w:val="clear" w:color="auto" w:fill="FFFFFF"/>
        </w:rPr>
        <w:t xml:space="preserve">The concept of social capital </w:t>
      </w:r>
      <w:r>
        <w:rPr>
          <w:rFonts w:cstheme="minorHAnsi"/>
          <w:shd w:val="clear" w:color="auto" w:fill="FFFFFF"/>
        </w:rPr>
        <w:t>as defined by</w:t>
      </w:r>
      <w:r w:rsidRPr="00DF2FAC">
        <w:rPr>
          <w:rFonts w:cstheme="minorHAnsi"/>
          <w:shd w:val="clear" w:color="auto" w:fill="FFFFFF"/>
        </w:rPr>
        <w:t xml:space="preserve"> the</w:t>
      </w:r>
      <w:r>
        <w:rPr>
          <w:rFonts w:cstheme="minorHAnsi"/>
          <w:shd w:val="clear" w:color="auto" w:fill="FFFFFF"/>
        </w:rPr>
        <w:t xml:space="preserve"> work of Putman </w:t>
      </w:r>
      <w:r w:rsidRPr="003A5063">
        <w:rPr>
          <w:rFonts w:cstheme="minorHAnsi"/>
          <w:shd w:val="clear" w:color="auto" w:fill="FFFFFF"/>
        </w:rPr>
        <w:t xml:space="preserve">(1993:2000) </w:t>
      </w:r>
      <w:r w:rsidRPr="00DF2FAC">
        <w:rPr>
          <w:rFonts w:cstheme="minorHAnsi"/>
          <w:shd w:val="clear" w:color="auto" w:fill="FFFFFF"/>
        </w:rPr>
        <w:t xml:space="preserve">has provided the drive on research and policy development and is the most relevant to this report. </w:t>
      </w:r>
      <w:r w:rsidRPr="00DF2FAC">
        <w:rPr>
          <w:rFonts w:cstheme="minorHAnsi"/>
        </w:rPr>
        <w:t>Putnam’s work around social capital has informed thinking around the benefits associated with develo</w:t>
      </w:r>
      <w:r>
        <w:rPr>
          <w:rFonts w:cstheme="minorHAnsi"/>
        </w:rPr>
        <w:t>ping social networks and groups</w:t>
      </w:r>
      <w:r w:rsidRPr="00DF2FAC">
        <w:rPr>
          <w:rFonts w:cstheme="minorHAnsi"/>
        </w:rPr>
        <w:t>. The influence of this thinking of social capital can support the development of community work within social housing developments, and also support the development of critical thinking upon the process involved in the provision of housing and the construction life cycle. Social capital is often categorized into bonding and bridging social capital. Bonding social capital is seen as strong ties connecting family members, neighbours, close friends and business associates, while bridging social capital represents weaker ties connecting people with different ethnic, cultural and occupati</w:t>
      </w:r>
      <w:r>
        <w:rPr>
          <w:rFonts w:cstheme="minorHAnsi"/>
        </w:rPr>
        <w:t xml:space="preserve">onal backgrounds </w:t>
      </w:r>
      <w:r w:rsidRPr="003A5063">
        <w:rPr>
          <w:rFonts w:cstheme="minorHAnsi"/>
        </w:rPr>
        <w:t>(Putnam, 2000</w:t>
      </w:r>
      <w:r w:rsidR="003A5063">
        <w:rPr>
          <w:rFonts w:cstheme="minorHAnsi"/>
        </w:rPr>
        <w:t>, cited by Smith, M. 2000-2009</w:t>
      </w:r>
      <w:r w:rsidRPr="003A5063">
        <w:rPr>
          <w:rFonts w:cstheme="minorHAnsi"/>
        </w:rPr>
        <w:t>),</w:t>
      </w:r>
      <w:r w:rsidRPr="00E07257">
        <w:rPr>
          <w:rFonts w:cstheme="minorHAnsi"/>
          <w:color w:val="FF0000"/>
        </w:rPr>
        <w:t xml:space="preserve"> </w:t>
      </w:r>
      <w:r>
        <w:rPr>
          <w:rFonts w:cstheme="minorHAnsi"/>
        </w:rPr>
        <w:t>This ‘Bridging’ capital is most relevant to this report.</w:t>
      </w:r>
    </w:p>
    <w:p w14:paraId="6EAE5264" w14:textId="77777777" w:rsidR="00CD2EEB" w:rsidRDefault="00F73409" w:rsidP="00F73409">
      <w:pPr>
        <w:rPr>
          <w:rFonts w:cstheme="minorHAnsi"/>
          <w:shd w:val="clear" w:color="auto" w:fill="FFFFFF"/>
        </w:rPr>
      </w:pPr>
      <w:r w:rsidRPr="00364490">
        <w:rPr>
          <w:rFonts w:cstheme="minorHAnsi"/>
          <w:b/>
          <w:shd w:val="clear" w:color="auto" w:fill="FFFFFF"/>
        </w:rPr>
        <w:t>Social Housing;</w:t>
      </w:r>
      <w:r>
        <w:rPr>
          <w:rFonts w:cstheme="minorHAnsi"/>
          <w:shd w:val="clear" w:color="auto" w:fill="FFFFFF"/>
        </w:rPr>
        <w:tab/>
      </w:r>
    </w:p>
    <w:p w14:paraId="309BA9D6" w14:textId="77777777" w:rsidR="00F73409" w:rsidRPr="00364490" w:rsidRDefault="003A5063" w:rsidP="00F73409">
      <w:pPr>
        <w:rPr>
          <w:rFonts w:cstheme="minorHAnsi"/>
          <w:shd w:val="clear" w:color="auto" w:fill="FFFFFF"/>
        </w:rPr>
      </w:pPr>
      <w:r>
        <w:rPr>
          <w:rFonts w:cstheme="minorHAnsi"/>
        </w:rPr>
        <w:t xml:space="preserve">Priemus </w:t>
      </w:r>
      <w:r w:rsidR="00F73409" w:rsidRPr="003A5063">
        <w:rPr>
          <w:rFonts w:cstheme="minorHAnsi"/>
        </w:rPr>
        <w:t>2013</w:t>
      </w:r>
      <w:r>
        <w:rPr>
          <w:rFonts w:cstheme="minorHAnsi"/>
        </w:rPr>
        <w:t xml:space="preserve">, </w:t>
      </w:r>
      <w:r w:rsidR="00F73409" w:rsidRPr="00364490">
        <w:rPr>
          <w:rFonts w:cstheme="minorHAnsi"/>
        </w:rPr>
        <w:t xml:space="preserve">defined social housing as housing that is aimed to house predominantly households in a weak negotiating position in the housing market, such as low-income households, physically and/or mentally handicapped, ethnic minorities, immigrants and asylum seekers. The social housing providers are supposed to give priority to households who are not able to provide housing services for themselves without assistance. </w:t>
      </w:r>
    </w:p>
    <w:p w14:paraId="5ECF329C" w14:textId="77777777" w:rsidR="00E95F2D" w:rsidRPr="002E08DF" w:rsidRDefault="00E95F2D" w:rsidP="00D87268">
      <w:pPr>
        <w:rPr>
          <w:rFonts w:cstheme="minorHAnsi"/>
          <w:b/>
        </w:rPr>
      </w:pPr>
      <w:r w:rsidRPr="002E08DF">
        <w:rPr>
          <w:rFonts w:cstheme="minorHAnsi"/>
          <w:b/>
        </w:rPr>
        <w:t>Registered Social Landlord;</w:t>
      </w:r>
    </w:p>
    <w:p w14:paraId="4DD56988" w14:textId="77777777" w:rsidR="00F73409" w:rsidRDefault="00E95F2D" w:rsidP="00D87268">
      <w:pPr>
        <w:rPr>
          <w:rFonts w:cstheme="minorHAnsi"/>
        </w:rPr>
      </w:pPr>
      <w:r w:rsidRPr="00E95F2D">
        <w:rPr>
          <w:rFonts w:cstheme="minorHAnsi"/>
        </w:rPr>
        <w:t>Registered Social Landlord</w:t>
      </w:r>
      <w:r>
        <w:rPr>
          <w:rFonts w:cstheme="minorHAnsi"/>
        </w:rPr>
        <w:t xml:space="preserve"> (RSL’s), more commonly known as housing associations </w:t>
      </w:r>
      <w:r w:rsidRPr="00E95F2D">
        <w:rPr>
          <w:rFonts w:cstheme="minorHAnsi"/>
        </w:rPr>
        <w:t>are, third party, not for profit, charitable housing associations</w:t>
      </w:r>
      <w:r w:rsidR="001C4986">
        <w:rPr>
          <w:rFonts w:cstheme="minorHAnsi"/>
        </w:rPr>
        <w:t xml:space="preserve"> providing social housing,</w:t>
      </w:r>
      <w:r w:rsidRPr="00E95F2D">
        <w:rPr>
          <w:rFonts w:cstheme="minorHAnsi"/>
        </w:rPr>
        <w:t xml:space="preserve"> independent from local authority control, relying predominately from rental income for revenue</w:t>
      </w:r>
      <w:r w:rsidR="00323680">
        <w:rPr>
          <w:rFonts w:cstheme="minorHAnsi"/>
        </w:rPr>
        <w:t>( Davies, 2016)</w:t>
      </w:r>
      <w:r w:rsidRPr="00E95F2D">
        <w:rPr>
          <w:rFonts w:cstheme="minorHAnsi"/>
        </w:rPr>
        <w:t>.</w:t>
      </w:r>
      <w:r>
        <w:rPr>
          <w:rFonts w:cstheme="minorHAnsi"/>
        </w:rPr>
        <w:t xml:space="preserve"> </w:t>
      </w:r>
    </w:p>
    <w:p w14:paraId="0F3E5E9A" w14:textId="77777777" w:rsidR="00132439" w:rsidRPr="00132439" w:rsidRDefault="00132439" w:rsidP="00D87268">
      <w:pPr>
        <w:rPr>
          <w:rFonts w:cstheme="minorHAnsi"/>
          <w:b/>
        </w:rPr>
      </w:pPr>
      <w:r w:rsidRPr="00132439">
        <w:rPr>
          <w:rFonts w:cstheme="minorHAnsi"/>
          <w:b/>
        </w:rPr>
        <w:t>Online &amp; Offline Drainage;</w:t>
      </w:r>
    </w:p>
    <w:p w14:paraId="66BFE567" w14:textId="77777777" w:rsidR="00132439" w:rsidRDefault="00132439" w:rsidP="00D87268">
      <w:pPr>
        <w:rPr>
          <w:rFonts w:cstheme="minorHAnsi"/>
        </w:rPr>
      </w:pPr>
      <w:r>
        <w:rPr>
          <w:rFonts w:cstheme="minorHAnsi"/>
        </w:rPr>
        <w:t>Online drainage system is connected to network</w:t>
      </w:r>
      <w:r w:rsidR="00B563C2">
        <w:rPr>
          <w:rFonts w:cstheme="minorHAnsi"/>
        </w:rPr>
        <w:t>, allowing</w:t>
      </w:r>
      <w:r>
        <w:rPr>
          <w:rFonts w:cstheme="minorHAnsi"/>
        </w:rPr>
        <w:t xml:space="preserve"> water to be discharged beyond the </w:t>
      </w:r>
      <w:r w:rsidR="00B563C2">
        <w:rPr>
          <w:rFonts w:cstheme="minorHAnsi"/>
        </w:rPr>
        <w:t>confines</w:t>
      </w:r>
      <w:r>
        <w:rPr>
          <w:rFonts w:cstheme="minorHAnsi"/>
        </w:rPr>
        <w:t xml:space="preserve"> of a development. Offline Drainage </w:t>
      </w:r>
      <w:r w:rsidR="00B563C2">
        <w:rPr>
          <w:rFonts w:cstheme="minorHAnsi"/>
        </w:rPr>
        <w:t xml:space="preserve">water </w:t>
      </w:r>
      <w:r>
        <w:rPr>
          <w:rFonts w:cstheme="minorHAnsi"/>
        </w:rPr>
        <w:t xml:space="preserve">is infiltrated into subsoil contained within the development </w:t>
      </w:r>
      <w:r w:rsidRPr="00132439">
        <w:rPr>
          <w:rFonts w:cstheme="minorHAnsi"/>
        </w:rPr>
        <w:t>(CIRIA, 2000)</w:t>
      </w:r>
      <w:r>
        <w:rPr>
          <w:rFonts w:cstheme="minorHAnsi"/>
        </w:rPr>
        <w:t>.</w:t>
      </w:r>
    </w:p>
    <w:p w14:paraId="6AD087BE" w14:textId="77777777" w:rsidR="00D87268" w:rsidRPr="00DF2FAC" w:rsidRDefault="00172CCD" w:rsidP="00D87268">
      <w:pPr>
        <w:pStyle w:val="Heading1"/>
        <w:rPr>
          <w:rFonts w:asciiTheme="minorHAnsi" w:hAnsiTheme="minorHAnsi" w:cstheme="minorHAnsi"/>
        </w:rPr>
      </w:pPr>
      <w:r>
        <w:rPr>
          <w:rFonts w:asciiTheme="minorHAnsi" w:hAnsiTheme="minorHAnsi" w:cstheme="minorHAnsi"/>
        </w:rPr>
        <w:lastRenderedPageBreak/>
        <w:t>References</w:t>
      </w:r>
    </w:p>
    <w:p w14:paraId="5CF4705E" w14:textId="77777777" w:rsidR="00A91AFE" w:rsidRDefault="00A91AFE" w:rsidP="00A91AFE">
      <w:r>
        <w:t xml:space="preserve">Bliss, N. Inkson, S and Nicholas J. 2013. </w:t>
      </w:r>
      <w:r w:rsidRPr="00A91AFE">
        <w:rPr>
          <w:i/>
        </w:rPr>
        <w:t>Research into the potential demand for co-operative housing in Wales</w:t>
      </w:r>
      <w:r>
        <w:t>, Cardiff. Welsh Co-operative Centre and Welsh Government.</w:t>
      </w:r>
    </w:p>
    <w:p w14:paraId="2887B92A" w14:textId="77777777" w:rsidR="00552AB6" w:rsidRDefault="00552AB6" w:rsidP="00A91AFE">
      <w:r>
        <w:rPr>
          <w:rFonts w:ascii="Calibri" w:hAnsi="Calibri" w:cs="Calibri"/>
          <w:color w:val="000000"/>
          <w:shd w:val="clear" w:color="auto" w:fill="FFFFFF"/>
        </w:rPr>
        <w:t xml:space="preserve">Bougdah, H. &amp; Sharples, S. (2010) </w:t>
      </w:r>
      <w:r>
        <w:rPr>
          <w:rFonts w:ascii="Calibri" w:hAnsi="Calibri" w:cs="Calibri"/>
          <w:i/>
          <w:iCs/>
          <w:color w:val="000000"/>
          <w:shd w:val="clear" w:color="auto" w:fill="FFFFFF"/>
        </w:rPr>
        <w:t>Technologies of Architecture, Volume 2. Environment, Technology and Sustainability</w:t>
      </w:r>
      <w:r>
        <w:rPr>
          <w:rFonts w:ascii="Calibri" w:hAnsi="Calibri" w:cs="Calibri"/>
          <w:color w:val="000000"/>
          <w:shd w:val="clear" w:color="auto" w:fill="FFFFFF"/>
        </w:rPr>
        <w:t>. 2010 Taylor &amp; Francis. London, New York. Pages 125–126.</w:t>
      </w:r>
    </w:p>
    <w:p w14:paraId="79D75320" w14:textId="77777777" w:rsidR="00552AB6" w:rsidRDefault="00552AB6" w:rsidP="00A91AFE">
      <w:r>
        <w:rPr>
          <w:rFonts w:ascii="Calibri" w:hAnsi="Calibri" w:cs="Calibri"/>
          <w:color w:val="000000"/>
          <w:shd w:val="clear" w:color="auto" w:fill="FFFFFF"/>
        </w:rPr>
        <w:t xml:space="preserve">Cardy, J. (2015) </w:t>
      </w:r>
      <w:r>
        <w:rPr>
          <w:rFonts w:ascii="Calibri" w:hAnsi="Calibri" w:cs="Calibri"/>
          <w:i/>
          <w:iCs/>
          <w:color w:val="000000"/>
          <w:shd w:val="clear" w:color="auto" w:fill="FFFFFF"/>
        </w:rPr>
        <w:t>Will renewables still make financial sense after the feed-in tariff change?</w:t>
      </w:r>
      <w:r>
        <w:rPr>
          <w:rFonts w:ascii="Calibri" w:hAnsi="Calibri" w:cs="Calibri"/>
          <w:color w:val="000000"/>
          <w:shd w:val="clear" w:color="auto" w:fill="FFFFFF"/>
        </w:rPr>
        <w:t xml:space="preserve"> [Online] 9</w:t>
      </w:r>
      <w:r>
        <w:rPr>
          <w:rFonts w:ascii="Calibri" w:hAnsi="Calibri" w:cs="Calibri"/>
          <w:color w:val="000000"/>
          <w:sz w:val="13"/>
          <w:szCs w:val="13"/>
          <w:shd w:val="clear" w:color="auto" w:fill="FFFFFF"/>
          <w:vertAlign w:val="superscript"/>
        </w:rPr>
        <w:t>th</w:t>
      </w:r>
      <w:r>
        <w:rPr>
          <w:rFonts w:ascii="Calibri" w:hAnsi="Calibri" w:cs="Calibri"/>
          <w:color w:val="000000"/>
          <w:shd w:val="clear" w:color="auto" w:fill="FFFFFF"/>
        </w:rPr>
        <w:t xml:space="preserve"> October 2015. </w:t>
      </w:r>
      <w:r w:rsidR="005A1374">
        <w:rPr>
          <w:rFonts w:ascii="Calibri" w:hAnsi="Calibri" w:cs="Calibri"/>
          <w:color w:val="000000"/>
          <w:shd w:val="clear" w:color="auto" w:fill="FFFFFF"/>
        </w:rPr>
        <w:t>Viewed 30/12/16.</w:t>
      </w:r>
      <w:hyperlink r:id="rId14" w:history="1">
        <w:r>
          <w:rPr>
            <w:rStyle w:val="Hyperlink"/>
            <w:rFonts w:ascii="Calibri" w:hAnsi="Calibri" w:cs="Calibri"/>
            <w:color w:val="000000"/>
            <w:shd w:val="clear" w:color="auto" w:fill="FFFFFF"/>
          </w:rPr>
          <w:t xml:space="preserve"> </w:t>
        </w:r>
        <w:r>
          <w:rPr>
            <w:rStyle w:val="Hyperlink"/>
            <w:rFonts w:ascii="Calibri" w:hAnsi="Calibri" w:cs="Calibri"/>
            <w:color w:val="1155CC"/>
            <w:shd w:val="clear" w:color="auto" w:fill="FFFFFF"/>
          </w:rPr>
          <w:t>http://www.energysavingtrust.org.uk/blog/will-renewables-still-make-financial-sense-after-feed-tariff-change</w:t>
        </w:r>
      </w:hyperlink>
      <w:r>
        <w:rPr>
          <w:rFonts w:ascii="Calibri" w:hAnsi="Calibri" w:cs="Calibri"/>
          <w:color w:val="000000"/>
          <w:shd w:val="clear" w:color="auto" w:fill="FFFFFF"/>
        </w:rPr>
        <w:t xml:space="preserve"> </w:t>
      </w:r>
    </w:p>
    <w:p w14:paraId="549CEEC8" w14:textId="77777777" w:rsidR="00552AB6" w:rsidRDefault="00552AB6" w:rsidP="00A91AFE">
      <w:r>
        <w:rPr>
          <w:rFonts w:ascii="Calibri" w:hAnsi="Calibri" w:cs="Calibri"/>
          <w:color w:val="000000"/>
          <w:shd w:val="clear" w:color="auto" w:fill="FFFFFF"/>
        </w:rPr>
        <w:t>Cherrington, R. et al. (2012)</w:t>
      </w:r>
      <w:r>
        <w:rPr>
          <w:rFonts w:ascii="Calibri" w:hAnsi="Calibri" w:cs="Calibri"/>
          <w:i/>
          <w:iCs/>
          <w:color w:val="000000"/>
          <w:shd w:val="clear" w:color="auto" w:fill="FFFFFF"/>
        </w:rPr>
        <w:t>The feed-in tariff in the UK: A case study focus on domestic photovoltaic systems,</w:t>
      </w:r>
      <w:r>
        <w:rPr>
          <w:rFonts w:ascii="Calibri" w:hAnsi="Calibri" w:cs="Calibri"/>
          <w:color w:val="000000"/>
          <w:shd w:val="clear" w:color="auto" w:fill="FFFFFF"/>
        </w:rPr>
        <w:t xml:space="preserve"> Renewable Energy, Volume 50, February 2013, Pages 421–426.</w:t>
      </w:r>
      <w:hyperlink r:id="rId15" w:history="1">
        <w:r>
          <w:rPr>
            <w:rStyle w:val="Hyperlink"/>
            <w:rFonts w:ascii="Calibri" w:hAnsi="Calibri" w:cs="Calibri"/>
            <w:color w:val="000000"/>
            <w:shd w:val="clear" w:color="auto" w:fill="FFFFFF"/>
          </w:rPr>
          <w:t xml:space="preserve"> </w:t>
        </w:r>
        <w:r w:rsidR="005A1374">
          <w:rPr>
            <w:rFonts w:ascii="Calibri" w:hAnsi="Calibri" w:cs="Calibri"/>
            <w:color w:val="000000"/>
            <w:shd w:val="clear" w:color="auto" w:fill="FFFFFF"/>
          </w:rPr>
          <w:t xml:space="preserve">Viewed 30/12/16. </w:t>
        </w:r>
        <w:r>
          <w:rPr>
            <w:rStyle w:val="Hyperlink"/>
            <w:rFonts w:ascii="Calibri" w:hAnsi="Calibri" w:cs="Calibri"/>
            <w:color w:val="1155CC"/>
            <w:shd w:val="clear" w:color="auto" w:fill="FFFFFF"/>
          </w:rPr>
          <w:t>http://dx.doi.org.ezproxy.uwtsd.ac.uk/10.1016/j.renene.2012.06.055</w:t>
        </w:r>
      </w:hyperlink>
      <w:r>
        <w:rPr>
          <w:rFonts w:ascii="Calibri" w:hAnsi="Calibri" w:cs="Calibri"/>
          <w:color w:val="000000"/>
          <w:shd w:val="clear" w:color="auto" w:fill="FFFFFF"/>
        </w:rPr>
        <w:t xml:space="preserve">. </w:t>
      </w:r>
    </w:p>
    <w:p w14:paraId="238147C0" w14:textId="77777777" w:rsidR="00CF2B29" w:rsidRPr="00CF2B29" w:rsidRDefault="00CF2B29" w:rsidP="00A91AFE">
      <w:pPr>
        <w:rPr>
          <w:rFonts w:ascii="Calibri" w:hAnsi="Calibri" w:cs="Calibri"/>
          <w:color w:val="000000"/>
          <w:shd w:val="clear" w:color="auto" w:fill="FFFFFF"/>
        </w:rPr>
      </w:pPr>
      <w:r>
        <w:rPr>
          <w:rFonts w:ascii="Calibri" w:hAnsi="Calibri" w:cs="Calibri"/>
          <w:color w:val="000000"/>
          <w:shd w:val="clear" w:color="auto" w:fill="FFFFFF"/>
        </w:rPr>
        <w:t xml:space="preserve">CIRIA, (2000) Construction Industry Research and Information Association, </w:t>
      </w:r>
      <w:r>
        <w:rPr>
          <w:rFonts w:ascii="Calibri" w:hAnsi="Calibri" w:cs="Calibri"/>
          <w:i/>
          <w:color w:val="000000"/>
          <w:shd w:val="clear" w:color="auto" w:fill="FFFFFF"/>
        </w:rPr>
        <w:t xml:space="preserve">Sustainable urban drainage systems – design manual for England and Wales, </w:t>
      </w:r>
      <w:r w:rsidRPr="00CF2B29">
        <w:rPr>
          <w:rFonts w:ascii="Calibri" w:hAnsi="Calibri" w:cs="Calibri"/>
          <w:color w:val="000000"/>
          <w:shd w:val="clear" w:color="auto" w:fill="FFFFFF"/>
        </w:rPr>
        <w:t>CIRIA C522</w:t>
      </w:r>
      <w:r>
        <w:rPr>
          <w:rFonts w:ascii="Calibri" w:hAnsi="Calibri" w:cs="Calibri"/>
          <w:color w:val="000000"/>
          <w:shd w:val="clear" w:color="auto" w:fill="FFFFFF"/>
        </w:rPr>
        <w:t xml:space="preserve">. London, </w:t>
      </w:r>
    </w:p>
    <w:p w14:paraId="31AA431A" w14:textId="77777777" w:rsidR="00323680" w:rsidRDefault="00323680" w:rsidP="00A91AFE">
      <w:pPr>
        <w:rPr>
          <w:rFonts w:ascii="Calibri" w:hAnsi="Calibri" w:cs="Calibri"/>
          <w:color w:val="000000"/>
          <w:shd w:val="clear" w:color="auto" w:fill="FFFFFF"/>
        </w:rPr>
      </w:pPr>
      <w:r>
        <w:rPr>
          <w:rFonts w:ascii="Calibri" w:hAnsi="Calibri" w:cs="Calibri"/>
          <w:color w:val="000000"/>
          <w:shd w:val="clear" w:color="auto" w:fill="FFFFFF"/>
        </w:rPr>
        <w:t>Davies, G. (2016)</w:t>
      </w:r>
      <w:r w:rsidR="00755DF7">
        <w:rPr>
          <w:rFonts w:ascii="Calibri" w:hAnsi="Calibri" w:cs="Calibri"/>
          <w:color w:val="000000"/>
          <w:shd w:val="clear" w:color="auto" w:fill="FFFFFF"/>
        </w:rPr>
        <w:t>, (Coastal Housing Group)</w:t>
      </w:r>
      <w:r w:rsidRPr="00323680">
        <w:t xml:space="preserve"> </w:t>
      </w:r>
      <w:r w:rsidRPr="00323680">
        <w:rPr>
          <w:i/>
        </w:rPr>
        <w:t>Sustainable Development in a Social Housing Context</w:t>
      </w:r>
      <w:r>
        <w:t>.</w:t>
      </w:r>
      <w:r w:rsidRPr="00323680">
        <w:rPr>
          <w:rFonts w:ascii="Calibri" w:hAnsi="Calibri" w:cs="Calibri"/>
          <w:color w:val="000000"/>
          <w:shd w:val="clear" w:color="auto" w:fill="FFFFFF"/>
        </w:rPr>
        <w:t xml:space="preserve"> [Lecture]. </w:t>
      </w:r>
      <w:r>
        <w:rPr>
          <w:rFonts w:ascii="Calibri" w:hAnsi="Calibri" w:cs="Calibri"/>
          <w:color w:val="000000"/>
          <w:shd w:val="clear" w:color="auto" w:fill="FFFFFF"/>
        </w:rPr>
        <w:t>Future Proofing Construction</w:t>
      </w:r>
      <w:r w:rsidRPr="00323680">
        <w:rPr>
          <w:rFonts w:ascii="Calibri" w:hAnsi="Calibri" w:cs="Calibri"/>
          <w:color w:val="000000"/>
          <w:shd w:val="clear" w:color="auto" w:fill="FFFFFF"/>
        </w:rPr>
        <w:t xml:space="preserve">. </w:t>
      </w:r>
      <w:r>
        <w:rPr>
          <w:rFonts w:ascii="Calibri" w:hAnsi="Calibri" w:cs="Calibri"/>
          <w:color w:val="000000"/>
          <w:shd w:val="clear" w:color="auto" w:fill="FFFFFF"/>
        </w:rPr>
        <w:t>University of Wales Trinity Saint David</w:t>
      </w:r>
      <w:r w:rsidRPr="00323680">
        <w:rPr>
          <w:rFonts w:ascii="Calibri" w:hAnsi="Calibri" w:cs="Calibri"/>
          <w:color w:val="000000"/>
          <w:shd w:val="clear" w:color="auto" w:fill="FFFFFF"/>
        </w:rPr>
        <w:t>, Department</w:t>
      </w:r>
      <w:r>
        <w:rPr>
          <w:rFonts w:ascii="Calibri" w:hAnsi="Calibri" w:cs="Calibri"/>
          <w:color w:val="000000"/>
          <w:shd w:val="clear" w:color="auto" w:fill="FFFFFF"/>
        </w:rPr>
        <w:t xml:space="preserve"> of the Build Environment</w:t>
      </w:r>
      <w:r w:rsidRPr="00323680">
        <w:rPr>
          <w:rFonts w:ascii="Calibri" w:hAnsi="Calibri" w:cs="Calibri"/>
          <w:color w:val="000000"/>
          <w:shd w:val="clear" w:color="auto" w:fill="FFFFFF"/>
        </w:rPr>
        <w:t>,</w:t>
      </w:r>
      <w:r>
        <w:rPr>
          <w:rFonts w:ascii="Calibri" w:hAnsi="Calibri" w:cs="Calibri"/>
          <w:color w:val="000000"/>
          <w:shd w:val="clear" w:color="auto" w:fill="FFFFFF"/>
        </w:rPr>
        <w:t xml:space="preserve"> Swansea 15</w:t>
      </w:r>
      <w:r w:rsidRPr="00323680">
        <w:rPr>
          <w:rFonts w:ascii="Calibri" w:hAnsi="Calibri" w:cs="Calibri"/>
          <w:color w:val="000000"/>
          <w:shd w:val="clear" w:color="auto" w:fill="FFFFFF"/>
          <w:vertAlign w:val="superscript"/>
        </w:rPr>
        <w:t>th</w:t>
      </w:r>
      <w:r>
        <w:rPr>
          <w:rFonts w:ascii="Calibri" w:hAnsi="Calibri" w:cs="Calibri"/>
          <w:color w:val="000000"/>
          <w:shd w:val="clear" w:color="auto" w:fill="FFFFFF"/>
        </w:rPr>
        <w:t xml:space="preserve"> December 2016</w:t>
      </w:r>
      <w:r w:rsidRPr="00323680">
        <w:rPr>
          <w:rFonts w:ascii="Calibri" w:hAnsi="Calibri" w:cs="Calibri"/>
          <w:color w:val="000000"/>
          <w:shd w:val="clear" w:color="auto" w:fill="FFFFFF"/>
        </w:rPr>
        <w:t>.</w:t>
      </w:r>
    </w:p>
    <w:p w14:paraId="6BDD18AE" w14:textId="77777777" w:rsidR="00552AB6" w:rsidRDefault="00552AB6" w:rsidP="00A91AFE">
      <w:r>
        <w:rPr>
          <w:rFonts w:ascii="Calibri" w:hAnsi="Calibri" w:cs="Calibri"/>
          <w:color w:val="000000"/>
          <w:shd w:val="clear" w:color="auto" w:fill="FFFFFF"/>
        </w:rPr>
        <w:t xml:space="preserve">Department for Business, Energy &amp; Industrial Strategy (2016), </w:t>
      </w:r>
      <w:r>
        <w:rPr>
          <w:rFonts w:ascii="Calibri" w:hAnsi="Calibri" w:cs="Calibri"/>
          <w:i/>
          <w:iCs/>
          <w:color w:val="000000"/>
          <w:shd w:val="clear" w:color="auto" w:fill="FFFFFF"/>
        </w:rPr>
        <w:t xml:space="preserve">Energy Consumption in the UK, November 2016, </w:t>
      </w:r>
      <w:r>
        <w:rPr>
          <w:rFonts w:ascii="Calibri" w:hAnsi="Calibri" w:cs="Calibri"/>
          <w:color w:val="000000"/>
          <w:shd w:val="clear" w:color="auto" w:fill="FFFFFF"/>
        </w:rPr>
        <w:t>The Stationary Office, London.</w:t>
      </w:r>
    </w:p>
    <w:p w14:paraId="1C08BC0E" w14:textId="77777777" w:rsidR="00552AB6" w:rsidRDefault="00552AB6" w:rsidP="00552AB6">
      <w:pPr>
        <w:pStyle w:val="NormalWeb"/>
        <w:spacing w:before="0" w:beforeAutospacing="0" w:after="0" w:afterAutospacing="0"/>
      </w:pPr>
      <w:r>
        <w:rPr>
          <w:rFonts w:ascii="Calibri" w:hAnsi="Calibri" w:cs="Calibri"/>
          <w:color w:val="000000"/>
          <w:sz w:val="22"/>
          <w:szCs w:val="22"/>
          <w:shd w:val="clear" w:color="auto" w:fill="FFFFFF"/>
        </w:rPr>
        <w:t xml:space="preserve">Department of Energy and Climate Change (2016), </w:t>
      </w:r>
      <w:r>
        <w:rPr>
          <w:rFonts w:ascii="Calibri" w:hAnsi="Calibri" w:cs="Calibri"/>
          <w:i/>
          <w:iCs/>
          <w:color w:val="000000"/>
          <w:sz w:val="22"/>
          <w:szCs w:val="22"/>
          <w:shd w:val="clear" w:color="auto" w:fill="FFFFFF"/>
        </w:rPr>
        <w:t>Provisional estimates of UK Greenhouse Gas</w:t>
      </w:r>
    </w:p>
    <w:p w14:paraId="16232DD8" w14:textId="77777777" w:rsidR="00552AB6" w:rsidRDefault="00552AB6" w:rsidP="00552AB6">
      <w:pPr>
        <w:pStyle w:val="NormalWeb"/>
        <w:spacing w:before="0" w:beforeAutospacing="0" w:after="0" w:afterAutospacing="0"/>
      </w:pPr>
      <w:r>
        <w:rPr>
          <w:rFonts w:ascii="Calibri" w:hAnsi="Calibri" w:cs="Calibri"/>
          <w:i/>
          <w:iCs/>
          <w:color w:val="000000"/>
          <w:sz w:val="22"/>
          <w:szCs w:val="22"/>
          <w:shd w:val="clear" w:color="auto" w:fill="FFFFFF"/>
        </w:rPr>
        <w:t>emissions for 2015, including quarterly emissions for 4th quarter 2015</w:t>
      </w:r>
      <w:r>
        <w:rPr>
          <w:rFonts w:ascii="Calibri" w:hAnsi="Calibri" w:cs="Calibri"/>
          <w:color w:val="000000"/>
          <w:sz w:val="22"/>
          <w:szCs w:val="22"/>
          <w:shd w:val="clear" w:color="auto" w:fill="FFFFFF"/>
        </w:rPr>
        <w:t>, The Stationary Office, London.</w:t>
      </w:r>
    </w:p>
    <w:p w14:paraId="5EA27941" w14:textId="77777777" w:rsidR="00552AB6" w:rsidRDefault="00552AB6" w:rsidP="00552AB6">
      <w:pPr>
        <w:pStyle w:val="NormalWeb"/>
        <w:spacing w:before="0" w:beforeAutospacing="0" w:after="160" w:afterAutospacing="0"/>
        <w:rPr>
          <w:rFonts w:ascii="Calibri" w:hAnsi="Calibri" w:cs="Calibri"/>
          <w:color w:val="000000"/>
          <w:sz w:val="22"/>
          <w:szCs w:val="22"/>
          <w:shd w:val="clear" w:color="auto" w:fill="FFFFFF"/>
        </w:rPr>
      </w:pPr>
      <w:r>
        <w:rPr>
          <w:rFonts w:ascii="Calibri" w:hAnsi="Calibri" w:cs="Calibri"/>
          <w:color w:val="000000"/>
          <w:sz w:val="22"/>
          <w:szCs w:val="22"/>
          <w:shd w:val="clear" w:color="auto" w:fill="FFFFFF"/>
        </w:rPr>
        <w:t xml:space="preserve">EUROPEAN ENVIRONMENT AGENCY. (2012) </w:t>
      </w:r>
      <w:r>
        <w:rPr>
          <w:rFonts w:ascii="Calibri" w:hAnsi="Calibri" w:cs="Calibri"/>
          <w:i/>
          <w:iCs/>
          <w:color w:val="000000"/>
          <w:sz w:val="22"/>
          <w:szCs w:val="22"/>
          <w:shd w:val="clear" w:color="auto" w:fill="FFFFFF"/>
        </w:rPr>
        <w:t>Energy efficiency and energy consumption in the household sector Indicator Assessment</w:t>
      </w:r>
      <w:r>
        <w:rPr>
          <w:rFonts w:ascii="Calibri" w:hAnsi="Calibri" w:cs="Calibri"/>
          <w:color w:val="000000"/>
          <w:sz w:val="22"/>
          <w:szCs w:val="22"/>
          <w:shd w:val="clear" w:color="auto" w:fill="FFFFFF"/>
        </w:rPr>
        <w:t>, [Online] 30</w:t>
      </w:r>
      <w:r>
        <w:rPr>
          <w:rFonts w:ascii="Calibri" w:hAnsi="Calibri" w:cs="Calibri"/>
          <w:color w:val="000000"/>
          <w:sz w:val="13"/>
          <w:szCs w:val="13"/>
          <w:shd w:val="clear" w:color="auto" w:fill="FFFFFF"/>
          <w:vertAlign w:val="superscript"/>
        </w:rPr>
        <w:t>th</w:t>
      </w:r>
      <w:r>
        <w:rPr>
          <w:rFonts w:ascii="Calibri" w:hAnsi="Calibri" w:cs="Calibri"/>
          <w:color w:val="000000"/>
          <w:sz w:val="22"/>
          <w:szCs w:val="22"/>
          <w:shd w:val="clear" w:color="auto" w:fill="FFFFFF"/>
        </w:rPr>
        <w:t xml:space="preserve"> April 2012. </w:t>
      </w:r>
      <w:r w:rsidR="005A1374">
        <w:rPr>
          <w:rFonts w:ascii="Calibri" w:hAnsi="Calibri" w:cs="Calibri"/>
          <w:color w:val="000000"/>
          <w:shd w:val="clear" w:color="auto" w:fill="FFFFFF"/>
        </w:rPr>
        <w:t xml:space="preserve">Viewed 28/12/16. </w:t>
      </w:r>
      <w:hyperlink r:id="rId16" w:history="1">
        <w:r w:rsidR="005A1374" w:rsidRPr="0018535F">
          <w:rPr>
            <w:rStyle w:val="Hyperlink"/>
            <w:rFonts w:ascii="Calibri" w:hAnsi="Calibri" w:cs="Calibri"/>
            <w:sz w:val="22"/>
            <w:szCs w:val="22"/>
            <w:shd w:val="clear" w:color="auto" w:fill="FFFFFF"/>
          </w:rPr>
          <w:t>http://www.eea.europa.eu/data-and-maps/indicators/energy-efficiency-and-energy-consumption-5/assessment/</w:t>
        </w:r>
      </w:hyperlink>
      <w:r>
        <w:rPr>
          <w:rFonts w:ascii="Calibri" w:hAnsi="Calibri" w:cs="Calibri"/>
          <w:color w:val="000000"/>
          <w:sz w:val="22"/>
          <w:szCs w:val="22"/>
          <w:shd w:val="clear" w:color="auto" w:fill="FFFFFF"/>
        </w:rPr>
        <w:t xml:space="preserve"> [Accessed: 28</w:t>
      </w:r>
      <w:r>
        <w:rPr>
          <w:rFonts w:ascii="Calibri" w:hAnsi="Calibri" w:cs="Calibri"/>
          <w:color w:val="000000"/>
          <w:sz w:val="13"/>
          <w:szCs w:val="13"/>
          <w:shd w:val="clear" w:color="auto" w:fill="FFFFFF"/>
          <w:vertAlign w:val="superscript"/>
        </w:rPr>
        <w:t>th</w:t>
      </w:r>
      <w:r>
        <w:rPr>
          <w:rFonts w:ascii="Calibri" w:hAnsi="Calibri" w:cs="Calibri"/>
          <w:color w:val="000000"/>
          <w:sz w:val="22"/>
          <w:szCs w:val="22"/>
          <w:shd w:val="clear" w:color="auto" w:fill="FFFFFF"/>
        </w:rPr>
        <w:t xml:space="preserve"> December 2016].</w:t>
      </w:r>
    </w:p>
    <w:p w14:paraId="1A129EE3" w14:textId="77777777" w:rsidR="00565E1F" w:rsidRPr="00DC75E2" w:rsidRDefault="00565E1F" w:rsidP="00565E1F">
      <w:pPr>
        <w:jc w:val="both"/>
        <w:rPr>
          <w:lang w:val="en-GB"/>
        </w:rPr>
      </w:pPr>
      <w:r>
        <w:rPr>
          <w:lang w:val="en-GB"/>
        </w:rPr>
        <w:t xml:space="preserve">Dye, A and McEvoy, M. 2008. </w:t>
      </w:r>
      <w:r w:rsidRPr="00421FF1">
        <w:rPr>
          <w:i/>
          <w:lang w:val="en-GB"/>
        </w:rPr>
        <w:t>Environmental Construction Handbook</w:t>
      </w:r>
      <w:r>
        <w:rPr>
          <w:i/>
          <w:lang w:val="en-GB"/>
        </w:rPr>
        <w:t xml:space="preserve">. </w:t>
      </w:r>
      <w:r>
        <w:rPr>
          <w:lang w:val="en-GB"/>
        </w:rPr>
        <w:t>London, RIBA Publishing</w:t>
      </w:r>
    </w:p>
    <w:p w14:paraId="57662FFF" w14:textId="77777777" w:rsidR="00552AB6" w:rsidRDefault="00552AB6" w:rsidP="00552AB6">
      <w:pPr>
        <w:pStyle w:val="NormalWeb"/>
        <w:spacing w:before="0" w:beforeAutospacing="0" w:after="160" w:afterAutospacing="0"/>
      </w:pPr>
      <w:r>
        <w:rPr>
          <w:rFonts w:ascii="Calibri" w:hAnsi="Calibri" w:cs="Calibri"/>
          <w:color w:val="000000"/>
          <w:sz w:val="22"/>
          <w:szCs w:val="22"/>
          <w:shd w:val="clear" w:color="auto" w:fill="FFFFFF"/>
        </w:rPr>
        <w:t xml:space="preserve">GREAT BRITAIN. Office for National Statics. (2016). Statistical bulletin, </w:t>
      </w:r>
      <w:r>
        <w:rPr>
          <w:rFonts w:ascii="Calibri" w:hAnsi="Calibri" w:cs="Calibri"/>
          <w:i/>
          <w:iCs/>
          <w:color w:val="000000"/>
          <w:sz w:val="22"/>
          <w:szCs w:val="22"/>
          <w:shd w:val="clear" w:color="auto" w:fill="FFFFFF"/>
        </w:rPr>
        <w:t>Families and households in the UK: 2016 Trends in living arrangements in the UK including families (with and without dependent</w:t>
      </w:r>
      <w:r w:rsidR="00565E1F">
        <w:t xml:space="preserve"> </w:t>
      </w:r>
      <w:r>
        <w:rPr>
          <w:rFonts w:ascii="Calibri" w:hAnsi="Calibri" w:cs="Calibri"/>
          <w:i/>
          <w:iCs/>
          <w:color w:val="000000"/>
          <w:sz w:val="22"/>
          <w:szCs w:val="22"/>
          <w:shd w:val="clear" w:color="auto" w:fill="FFFFFF"/>
        </w:rPr>
        <w:t>children), people living alone and people in shared accommodation, broken down by size and type of household.</w:t>
      </w:r>
      <w:r>
        <w:rPr>
          <w:rFonts w:ascii="Calibri" w:hAnsi="Calibri" w:cs="Calibri"/>
          <w:color w:val="000000"/>
          <w:sz w:val="22"/>
          <w:szCs w:val="22"/>
          <w:shd w:val="clear" w:color="auto" w:fill="FFFFFF"/>
        </w:rPr>
        <w:t xml:space="preserve"> Released 4</w:t>
      </w:r>
      <w:r>
        <w:rPr>
          <w:rFonts w:ascii="Calibri" w:hAnsi="Calibri" w:cs="Calibri"/>
          <w:color w:val="000000"/>
          <w:sz w:val="13"/>
          <w:szCs w:val="13"/>
          <w:shd w:val="clear" w:color="auto" w:fill="FFFFFF"/>
          <w:vertAlign w:val="superscript"/>
        </w:rPr>
        <w:t>th</w:t>
      </w:r>
      <w:r>
        <w:rPr>
          <w:rFonts w:ascii="Calibri" w:hAnsi="Calibri" w:cs="Calibri"/>
          <w:color w:val="000000"/>
          <w:sz w:val="22"/>
          <w:szCs w:val="22"/>
          <w:shd w:val="clear" w:color="auto" w:fill="FFFFFF"/>
        </w:rPr>
        <w:t xml:space="preserve"> November 2016</w:t>
      </w:r>
      <w:r w:rsidR="005A1374">
        <w:rPr>
          <w:rFonts w:ascii="Calibri" w:hAnsi="Calibri" w:cs="Calibri"/>
          <w:color w:val="000000"/>
          <w:sz w:val="22"/>
          <w:szCs w:val="22"/>
          <w:shd w:val="clear" w:color="auto" w:fill="FFFFFF"/>
        </w:rPr>
        <w:t>. Viewed 3/1/17</w:t>
      </w:r>
      <w:r>
        <w:rPr>
          <w:rFonts w:ascii="Calibri" w:hAnsi="Calibri" w:cs="Calibri"/>
          <w:color w:val="000000"/>
          <w:sz w:val="22"/>
          <w:szCs w:val="22"/>
          <w:shd w:val="clear" w:color="auto" w:fill="FFFFFF"/>
        </w:rPr>
        <w:t>:</w:t>
      </w:r>
      <w:hyperlink r:id="rId17" w:anchor="average-household-size-remains-stable-over-the-decade-to-2016" w:history="1">
        <w:r>
          <w:rPr>
            <w:rStyle w:val="Hyperlink"/>
            <w:rFonts w:ascii="Calibri" w:hAnsi="Calibri" w:cs="Calibri"/>
            <w:color w:val="000000"/>
            <w:sz w:val="22"/>
            <w:szCs w:val="22"/>
            <w:shd w:val="clear" w:color="auto" w:fill="FFFFFF"/>
          </w:rPr>
          <w:t xml:space="preserve"> </w:t>
        </w:r>
        <w:r>
          <w:rPr>
            <w:rStyle w:val="Hyperlink"/>
            <w:rFonts w:ascii="Calibri" w:hAnsi="Calibri" w:cs="Calibri"/>
            <w:color w:val="1155CC"/>
            <w:sz w:val="22"/>
            <w:szCs w:val="22"/>
            <w:shd w:val="clear" w:color="auto" w:fill="FFFFFF"/>
          </w:rPr>
          <w:t>https://www.ons.gov.uk/peoplepopulationandcommunity/birthsdeathsandmarriages/families/bulletins/familiesandhouseholds/2016#average-household-size-remains-stable-over-the-decade-to-2016</w:t>
        </w:r>
      </w:hyperlink>
      <w:r w:rsidR="005A1374">
        <w:rPr>
          <w:rFonts w:ascii="Calibri" w:hAnsi="Calibri" w:cs="Calibri"/>
          <w:color w:val="000000"/>
          <w:sz w:val="22"/>
          <w:szCs w:val="22"/>
          <w:shd w:val="clear" w:color="auto" w:fill="FFFFFF"/>
        </w:rPr>
        <w:t xml:space="preserve"> </w:t>
      </w:r>
    </w:p>
    <w:p w14:paraId="064C390F" w14:textId="77777777" w:rsidR="00552AB6" w:rsidRDefault="00552AB6" w:rsidP="00552AB6">
      <w:pPr>
        <w:pStyle w:val="NormalWeb"/>
        <w:spacing w:before="0" w:beforeAutospacing="0" w:after="160" w:afterAutospacing="0"/>
        <w:rPr>
          <w:rFonts w:ascii="Calibri" w:hAnsi="Calibri" w:cs="Calibri"/>
          <w:color w:val="000000"/>
          <w:sz w:val="22"/>
          <w:szCs w:val="22"/>
          <w:shd w:val="clear" w:color="auto" w:fill="FFFFFF"/>
        </w:rPr>
      </w:pPr>
      <w:r>
        <w:rPr>
          <w:rFonts w:ascii="Calibri" w:hAnsi="Calibri" w:cs="Calibri"/>
          <w:color w:val="000000"/>
          <w:sz w:val="22"/>
          <w:szCs w:val="22"/>
          <w:shd w:val="clear" w:color="auto" w:fill="FFFFFF"/>
        </w:rPr>
        <w:t xml:space="preserve">GREAT BRITAIN. DOMESTIC BUILDING SERVICE PANEL. (2014). </w:t>
      </w:r>
      <w:r>
        <w:rPr>
          <w:rFonts w:ascii="Calibri" w:hAnsi="Calibri" w:cs="Calibri"/>
          <w:i/>
          <w:iCs/>
          <w:color w:val="000000"/>
          <w:sz w:val="22"/>
          <w:szCs w:val="22"/>
          <w:shd w:val="clear" w:color="auto" w:fill="FFFFFF"/>
        </w:rPr>
        <w:t>The Domestic Heating Design Guide</w:t>
      </w:r>
      <w:r>
        <w:rPr>
          <w:rFonts w:ascii="Calibri" w:hAnsi="Calibri" w:cs="Calibri"/>
          <w:color w:val="000000"/>
          <w:sz w:val="22"/>
          <w:szCs w:val="22"/>
          <w:shd w:val="clear" w:color="auto" w:fill="FFFFFF"/>
        </w:rPr>
        <w:t xml:space="preserve"> </w:t>
      </w:r>
      <w:r>
        <w:rPr>
          <w:rFonts w:ascii="Calibri" w:hAnsi="Calibri" w:cs="Calibri"/>
          <w:i/>
          <w:iCs/>
          <w:color w:val="000000"/>
          <w:sz w:val="22"/>
          <w:szCs w:val="22"/>
          <w:shd w:val="clear" w:color="auto" w:fill="FFFFFF"/>
        </w:rPr>
        <w:t>2014</w:t>
      </w:r>
      <w:r>
        <w:rPr>
          <w:rFonts w:ascii="Calibri" w:hAnsi="Calibri" w:cs="Calibri"/>
          <w:color w:val="000000"/>
          <w:sz w:val="22"/>
          <w:szCs w:val="22"/>
          <w:shd w:val="clear" w:color="auto" w:fill="FFFFFF"/>
        </w:rPr>
        <w:t>. Page 68.</w:t>
      </w:r>
    </w:p>
    <w:p w14:paraId="3535ABBF" w14:textId="77777777" w:rsidR="00565E1F" w:rsidRDefault="00565E1F" w:rsidP="00565E1F">
      <w:r>
        <w:rPr>
          <w:rStyle w:val="Strong"/>
          <w:rFonts w:cstheme="minorHAnsi"/>
          <w:b w:val="0"/>
          <w:color w:val="000000"/>
          <w:shd w:val="clear" w:color="auto" w:fill="FFFFFF"/>
        </w:rPr>
        <w:t xml:space="preserve">Gwalia, 2016. </w:t>
      </w:r>
      <w:r w:rsidRPr="000D4C68">
        <w:rPr>
          <w:i/>
        </w:rPr>
        <w:t>Laying the future for the Old Oak Housing Co-operative,</w:t>
      </w:r>
      <w:r>
        <w:t xml:space="preserve"> Viewed 21/12/16. </w:t>
      </w:r>
      <w:hyperlink r:id="rId18" w:history="1">
        <w:r w:rsidRPr="00082420">
          <w:rPr>
            <w:rStyle w:val="Hyperlink"/>
          </w:rPr>
          <w:t>https://www.gwalia.wales/news/laying-the-future-for-the-old-oak-housing-cooperative-855/</w:t>
        </w:r>
      </w:hyperlink>
    </w:p>
    <w:p w14:paraId="670A9A2C" w14:textId="77777777" w:rsidR="00D63D74" w:rsidRPr="00EA2BE9" w:rsidRDefault="00D63D74" w:rsidP="00D63D74">
      <w:r>
        <w:lastRenderedPageBreak/>
        <w:t>Hinks, S and Robson, B. 2010.</w:t>
      </w:r>
      <w:r w:rsidRPr="00EA2BE9">
        <w:t xml:space="preserve"> </w:t>
      </w:r>
      <w:r w:rsidRPr="00EA2BE9">
        <w:rPr>
          <w:i/>
        </w:rPr>
        <w:t>Regenerating Communities First Neighbourhoods in Wales</w:t>
      </w:r>
      <w:r w:rsidRPr="00EA2BE9">
        <w:t xml:space="preserve">, A review of the progress made in regenerating Communities First areas in Wales between 2001 and 2008. Manchester, </w:t>
      </w:r>
      <w:r w:rsidRPr="00EA2BE9">
        <w:rPr>
          <w:lang w:val="en-GB"/>
        </w:rPr>
        <w:t>Joseph Rowntree Foundation.</w:t>
      </w:r>
    </w:p>
    <w:p w14:paraId="1CC97762" w14:textId="77777777" w:rsidR="00552AB6" w:rsidRDefault="00552AB6" w:rsidP="00552AB6">
      <w:pPr>
        <w:pStyle w:val="NormalWeb"/>
        <w:spacing w:before="0" w:beforeAutospacing="0" w:after="160" w:afterAutospacing="0"/>
        <w:rPr>
          <w:rFonts w:ascii="Calibri" w:hAnsi="Calibri" w:cs="Calibri"/>
          <w:color w:val="000000"/>
          <w:sz w:val="22"/>
          <w:szCs w:val="22"/>
          <w:shd w:val="clear" w:color="auto" w:fill="FFFFFF"/>
        </w:rPr>
      </w:pPr>
      <w:r>
        <w:rPr>
          <w:rFonts w:ascii="Calibri" w:hAnsi="Calibri" w:cs="Calibri"/>
          <w:color w:val="000000"/>
          <w:sz w:val="22"/>
          <w:szCs w:val="22"/>
          <w:shd w:val="clear" w:color="auto" w:fill="FFFFFF"/>
        </w:rPr>
        <w:t>H.M. Government (2008), Climate Change Act 2008, Offices of Public Sector Information, London.</w:t>
      </w:r>
    </w:p>
    <w:p w14:paraId="77F5A591" w14:textId="77777777" w:rsidR="00552AB6" w:rsidRDefault="00552AB6" w:rsidP="00552AB6">
      <w:pPr>
        <w:pStyle w:val="NormalWeb"/>
        <w:spacing w:before="0" w:beforeAutospacing="0" w:after="0" w:afterAutospacing="0"/>
        <w:rPr>
          <w:rFonts w:ascii="Calibri" w:hAnsi="Calibri" w:cs="Calibri"/>
          <w:color w:val="000000"/>
          <w:sz w:val="22"/>
          <w:szCs w:val="22"/>
          <w:shd w:val="clear" w:color="auto" w:fill="FFFFFF"/>
        </w:rPr>
      </w:pPr>
      <w:r>
        <w:rPr>
          <w:rFonts w:ascii="Calibri" w:hAnsi="Calibri" w:cs="Calibri"/>
          <w:color w:val="000000"/>
          <w:sz w:val="22"/>
          <w:szCs w:val="22"/>
          <w:shd w:val="clear" w:color="auto" w:fill="FFFFFF"/>
        </w:rPr>
        <w:t>Jenkins D, (2010).</w:t>
      </w:r>
      <w:r>
        <w:rPr>
          <w:rFonts w:ascii="Calibri" w:hAnsi="Calibri" w:cs="Calibri"/>
          <w:i/>
          <w:iCs/>
          <w:color w:val="000000"/>
          <w:sz w:val="22"/>
          <w:szCs w:val="22"/>
          <w:shd w:val="clear" w:color="auto" w:fill="FFFFFF"/>
        </w:rPr>
        <w:t>The value of retrofitting carbon-saving measures into fuel poor social housing</w:t>
      </w:r>
      <w:r>
        <w:rPr>
          <w:rFonts w:ascii="Calibri" w:hAnsi="Calibri" w:cs="Calibri"/>
          <w:color w:val="000000"/>
          <w:sz w:val="22"/>
          <w:szCs w:val="22"/>
          <w:shd w:val="clear" w:color="auto" w:fill="FFFFFF"/>
        </w:rPr>
        <w:t>. Energy Policy Vol.38, Pages 832–839.</w:t>
      </w:r>
    </w:p>
    <w:p w14:paraId="25DDAA02" w14:textId="77777777" w:rsidR="005A1374" w:rsidRDefault="005A1374" w:rsidP="00552AB6">
      <w:pPr>
        <w:pStyle w:val="NormalWeb"/>
        <w:spacing w:before="0" w:beforeAutospacing="0" w:after="0" w:afterAutospacing="0"/>
      </w:pPr>
    </w:p>
    <w:p w14:paraId="43CFCBCB" w14:textId="77777777" w:rsidR="00A37645" w:rsidRDefault="00A37645" w:rsidP="00A37645">
      <w:pPr>
        <w:autoSpaceDE w:val="0"/>
        <w:autoSpaceDN w:val="0"/>
        <w:adjustRightInd w:val="0"/>
        <w:spacing w:after="0" w:line="240" w:lineRule="auto"/>
      </w:pPr>
      <w:r>
        <w:t xml:space="preserve">Kellagher, R. (2013) </w:t>
      </w:r>
      <w:r w:rsidRPr="00CA4638">
        <w:rPr>
          <w:i/>
        </w:rPr>
        <w:t>Rainfall runoff management for developments Report – SC030219</w:t>
      </w:r>
      <w:r>
        <w:t xml:space="preserve">. Environment Agency, Bristol. </w:t>
      </w:r>
      <w:r w:rsidR="005A1374">
        <w:t>Viewed 5/1/17:</w:t>
      </w:r>
      <w:r w:rsidRPr="00CA4638">
        <w:t xml:space="preserve"> </w:t>
      </w:r>
      <w:hyperlink r:id="rId19" w:history="1">
        <w:r w:rsidRPr="007A7ED6">
          <w:rPr>
            <w:rStyle w:val="Hyperlink"/>
          </w:rPr>
          <w:t>http://evidence.environment-gency.gov.uk/FCERM/Libraries/FCERM_Project_Documents/Rainfall_Runoff_Management_for_Developments_-_Revision_E.sflb.ashx</w:t>
        </w:r>
      </w:hyperlink>
      <w:r>
        <w:t xml:space="preserve"> </w:t>
      </w:r>
    </w:p>
    <w:p w14:paraId="15CA0603" w14:textId="77777777" w:rsidR="00A37645" w:rsidRDefault="00A37645" w:rsidP="00552AB6">
      <w:pPr>
        <w:pStyle w:val="NormalWeb"/>
        <w:spacing w:before="0" w:beforeAutospacing="0" w:after="0" w:afterAutospacing="0"/>
        <w:rPr>
          <w:rFonts w:ascii="Calibri" w:hAnsi="Calibri" w:cs="Calibri"/>
          <w:color w:val="000000"/>
          <w:sz w:val="22"/>
          <w:szCs w:val="22"/>
          <w:shd w:val="clear" w:color="auto" w:fill="FFFFFF"/>
        </w:rPr>
      </w:pPr>
    </w:p>
    <w:p w14:paraId="02555DB6" w14:textId="77777777" w:rsidR="003F7E28" w:rsidRDefault="00552AB6" w:rsidP="00552AB6">
      <w:pPr>
        <w:pStyle w:val="NormalWeb"/>
        <w:spacing w:before="0" w:beforeAutospacing="0" w:after="0" w:afterAutospacing="0"/>
        <w:rPr>
          <w:rFonts w:ascii="Calibri" w:hAnsi="Calibri" w:cs="Calibri"/>
          <w:color w:val="000000"/>
          <w:sz w:val="22"/>
          <w:szCs w:val="22"/>
          <w:shd w:val="clear" w:color="auto" w:fill="FFFFFF"/>
        </w:rPr>
      </w:pPr>
      <w:r>
        <w:rPr>
          <w:rFonts w:ascii="Calibri" w:hAnsi="Calibri" w:cs="Calibri"/>
          <w:color w:val="000000"/>
          <w:sz w:val="22"/>
          <w:szCs w:val="22"/>
          <w:shd w:val="clear" w:color="auto" w:fill="FFFFFF"/>
        </w:rPr>
        <w:t xml:space="preserve">Krigger, J. &amp; Waggoner, T. (2001) </w:t>
      </w:r>
      <w:r>
        <w:rPr>
          <w:rFonts w:ascii="Calibri" w:hAnsi="Calibri" w:cs="Calibri"/>
          <w:i/>
          <w:iCs/>
          <w:color w:val="000000"/>
          <w:sz w:val="22"/>
          <w:szCs w:val="22"/>
          <w:shd w:val="clear" w:color="auto" w:fill="FFFFFF"/>
        </w:rPr>
        <w:t>Passive Solar Design for the Home</w:t>
      </w:r>
      <w:r>
        <w:rPr>
          <w:rFonts w:ascii="Calibri" w:hAnsi="Calibri" w:cs="Calibri"/>
          <w:color w:val="000000"/>
          <w:sz w:val="22"/>
          <w:szCs w:val="22"/>
          <w:shd w:val="clear" w:color="auto" w:fill="FFFFFF"/>
        </w:rPr>
        <w:t>. Golden, Colorado. UNT Digital Library.</w:t>
      </w:r>
      <w:r w:rsidR="005A1374">
        <w:rPr>
          <w:rFonts w:ascii="Calibri" w:hAnsi="Calibri" w:cs="Calibri"/>
          <w:color w:val="000000"/>
          <w:sz w:val="22"/>
          <w:szCs w:val="22"/>
          <w:shd w:val="clear" w:color="auto" w:fill="FFFFFF"/>
        </w:rPr>
        <w:t xml:space="preserve"> Viewed 30/12/16: </w:t>
      </w:r>
      <w:hyperlink r:id="rId20" w:history="1">
        <w:r>
          <w:rPr>
            <w:rStyle w:val="Hyperlink"/>
            <w:rFonts w:ascii="Calibri" w:hAnsi="Calibri" w:cs="Calibri"/>
            <w:color w:val="000000"/>
            <w:sz w:val="22"/>
            <w:szCs w:val="22"/>
            <w:shd w:val="clear" w:color="auto" w:fill="FFFFFF"/>
          </w:rPr>
          <w:t xml:space="preserve"> </w:t>
        </w:r>
        <w:r>
          <w:rPr>
            <w:rStyle w:val="Hyperlink"/>
            <w:rFonts w:ascii="Calibri" w:hAnsi="Calibri" w:cs="Calibri"/>
            <w:sz w:val="22"/>
            <w:szCs w:val="22"/>
            <w:shd w:val="clear" w:color="auto" w:fill="FFFFFF"/>
          </w:rPr>
          <w:t>http://digital.library.unt.edu/ark:/67531/metadc723784/</w:t>
        </w:r>
      </w:hyperlink>
      <w:r>
        <w:rPr>
          <w:rFonts w:ascii="Calibri" w:hAnsi="Calibri" w:cs="Calibri"/>
          <w:color w:val="000000"/>
          <w:sz w:val="22"/>
          <w:szCs w:val="22"/>
          <w:shd w:val="clear" w:color="auto" w:fill="FFFFFF"/>
        </w:rPr>
        <w:t xml:space="preserve">. </w:t>
      </w:r>
    </w:p>
    <w:p w14:paraId="1FF8C092" w14:textId="77777777" w:rsidR="005A1374" w:rsidRDefault="005A1374" w:rsidP="00552AB6">
      <w:pPr>
        <w:pStyle w:val="NormalWeb"/>
        <w:spacing w:before="0" w:beforeAutospacing="0" w:after="0" w:afterAutospacing="0"/>
      </w:pPr>
    </w:p>
    <w:p w14:paraId="25007663" w14:textId="77777777" w:rsidR="00552AB6" w:rsidRPr="005A1374" w:rsidRDefault="00552AB6" w:rsidP="00552AB6">
      <w:pPr>
        <w:pStyle w:val="NormalWeb"/>
        <w:spacing w:before="0" w:beforeAutospacing="0" w:after="0" w:afterAutospacing="0"/>
        <w:rPr>
          <w:rFonts w:ascii="Calibri" w:hAnsi="Calibri" w:cs="Calibri"/>
          <w:i/>
          <w:iCs/>
          <w:color w:val="000000"/>
          <w:sz w:val="22"/>
          <w:szCs w:val="22"/>
          <w:shd w:val="clear" w:color="auto" w:fill="FFFFFF"/>
        </w:rPr>
      </w:pPr>
      <w:r>
        <w:rPr>
          <w:rFonts w:ascii="Calibri" w:hAnsi="Calibri" w:cs="Calibri"/>
          <w:color w:val="000000"/>
          <w:sz w:val="22"/>
          <w:szCs w:val="22"/>
          <w:shd w:val="clear" w:color="auto" w:fill="FFFFFF"/>
        </w:rPr>
        <w:t xml:space="preserve">MOORE, N., HAINES, V. and LILLEY, D., 2015. </w:t>
      </w:r>
      <w:r>
        <w:rPr>
          <w:rFonts w:ascii="Calibri" w:hAnsi="Calibri" w:cs="Calibri"/>
          <w:i/>
          <w:iCs/>
          <w:color w:val="000000"/>
          <w:sz w:val="22"/>
          <w:szCs w:val="22"/>
          <w:shd w:val="clear" w:color="auto" w:fill="FFFFFF"/>
        </w:rPr>
        <w:t>Improving the installation of renewable heating technology in UK social housing properties through user centred design</w:t>
      </w:r>
      <w:r>
        <w:rPr>
          <w:rFonts w:ascii="Calibri" w:hAnsi="Calibri" w:cs="Calibri"/>
          <w:color w:val="000000"/>
          <w:sz w:val="22"/>
          <w:szCs w:val="22"/>
          <w:shd w:val="clear" w:color="auto" w:fill="FFFFFF"/>
        </w:rPr>
        <w:t>. Indoor and Built Environment, Vol. 24 (7), pages 970-985.</w:t>
      </w:r>
      <w:r w:rsidR="005A1374" w:rsidRPr="005A1374">
        <w:rPr>
          <w:rFonts w:ascii="Calibri" w:hAnsi="Calibri" w:cs="Calibri"/>
          <w:color w:val="000000"/>
          <w:shd w:val="clear" w:color="auto" w:fill="FFFFFF"/>
        </w:rPr>
        <w:t xml:space="preserve"> </w:t>
      </w:r>
      <w:r w:rsidR="005A1374">
        <w:rPr>
          <w:rFonts w:ascii="Calibri" w:hAnsi="Calibri" w:cs="Calibri"/>
          <w:color w:val="000000"/>
          <w:shd w:val="clear" w:color="auto" w:fill="FFFFFF"/>
        </w:rPr>
        <w:t xml:space="preserve">Viewed 2/1/17. </w:t>
      </w:r>
      <w:hyperlink r:id="rId21" w:history="1">
        <w:r>
          <w:rPr>
            <w:rStyle w:val="Hyperlink"/>
            <w:rFonts w:ascii="Calibri" w:hAnsi="Calibri" w:cs="Calibri"/>
            <w:color w:val="000000"/>
            <w:sz w:val="22"/>
            <w:szCs w:val="22"/>
            <w:shd w:val="clear" w:color="auto" w:fill="FFFFFF"/>
          </w:rPr>
          <w:t xml:space="preserve"> </w:t>
        </w:r>
        <w:r>
          <w:rPr>
            <w:rStyle w:val="Hyperlink"/>
            <w:rFonts w:ascii="Calibri" w:hAnsi="Calibri" w:cs="Calibri"/>
            <w:color w:val="1155CC"/>
            <w:sz w:val="22"/>
            <w:szCs w:val="22"/>
            <w:shd w:val="clear" w:color="auto" w:fill="FFFFFF"/>
          </w:rPr>
          <w:t>http://dx.doi.org/10.1177/1420326X15598819</w:t>
        </w:r>
      </w:hyperlink>
      <w:r>
        <w:rPr>
          <w:rFonts w:ascii="Calibri" w:hAnsi="Calibri" w:cs="Calibri"/>
          <w:color w:val="000000"/>
          <w:sz w:val="22"/>
          <w:szCs w:val="22"/>
          <w:shd w:val="clear" w:color="auto" w:fill="FFFFFF"/>
        </w:rPr>
        <w:t xml:space="preserve">. </w:t>
      </w:r>
    </w:p>
    <w:p w14:paraId="1DCA7A2D" w14:textId="77777777" w:rsidR="00A37645" w:rsidRDefault="00A37645" w:rsidP="00A37645">
      <w:pPr>
        <w:autoSpaceDE w:val="0"/>
        <w:autoSpaceDN w:val="0"/>
        <w:adjustRightInd w:val="0"/>
        <w:spacing w:after="0" w:line="240" w:lineRule="auto"/>
        <w:rPr>
          <w:rFonts w:cs="Times-Roman"/>
        </w:rPr>
      </w:pPr>
    </w:p>
    <w:p w14:paraId="7BBDCB63" w14:textId="77777777" w:rsidR="00A37645" w:rsidRDefault="00A37645" w:rsidP="00A37645">
      <w:pPr>
        <w:autoSpaceDE w:val="0"/>
        <w:autoSpaceDN w:val="0"/>
        <w:adjustRightInd w:val="0"/>
        <w:spacing w:after="0" w:line="240" w:lineRule="auto"/>
        <w:rPr>
          <w:rFonts w:cs="Times-Roman"/>
        </w:rPr>
      </w:pPr>
      <w:r w:rsidRPr="00CA4638">
        <w:rPr>
          <w:rFonts w:cs="Times-Roman"/>
        </w:rPr>
        <w:t xml:space="preserve">Lanchbury, F. (2014) </w:t>
      </w:r>
      <w:r w:rsidRPr="007A408F">
        <w:rPr>
          <w:rFonts w:cs="Times-Roman"/>
          <w:i/>
        </w:rPr>
        <w:t>Design + Access Statement Land off Bro Myrddin, Carmarthen, 27 two, three and four bedroom homes for Grŵp Gwalia Cyf</w:t>
      </w:r>
      <w:r w:rsidRPr="00CA4638">
        <w:rPr>
          <w:rFonts w:cs="Times-Roman"/>
        </w:rPr>
        <w:t>. Rio0258. Rio Architects Ltd, Cardiff.</w:t>
      </w:r>
    </w:p>
    <w:p w14:paraId="3B309A43" w14:textId="77777777" w:rsidR="00C03DD4" w:rsidRDefault="00C03DD4" w:rsidP="00A37645">
      <w:pPr>
        <w:autoSpaceDE w:val="0"/>
        <w:autoSpaceDN w:val="0"/>
        <w:adjustRightInd w:val="0"/>
        <w:spacing w:after="0" w:line="240" w:lineRule="auto"/>
        <w:rPr>
          <w:rFonts w:cs="Times-Roman"/>
        </w:rPr>
      </w:pPr>
    </w:p>
    <w:p w14:paraId="529ADB93" w14:textId="77777777" w:rsidR="00A37645" w:rsidRDefault="00A37645" w:rsidP="00A37645">
      <w:pPr>
        <w:autoSpaceDE w:val="0"/>
        <w:autoSpaceDN w:val="0"/>
        <w:adjustRightInd w:val="0"/>
        <w:spacing w:after="0" w:line="240" w:lineRule="auto"/>
        <w:rPr>
          <w:rFonts w:cs="Times-Roman"/>
        </w:rPr>
      </w:pPr>
      <w:r w:rsidRPr="001C7E26">
        <w:rPr>
          <w:rFonts w:cs="Times-Roman"/>
        </w:rPr>
        <w:t xml:space="preserve">MOORE, N., HAINES, V. and LILLEY, D., 2015. </w:t>
      </w:r>
      <w:r w:rsidRPr="001C7E26">
        <w:rPr>
          <w:rFonts w:cs="Times-Roman"/>
          <w:i/>
        </w:rPr>
        <w:t>Improving the installation of renewable heating technology in UK social housing properties through user centred design</w:t>
      </w:r>
      <w:r w:rsidRPr="001C7E26">
        <w:rPr>
          <w:rFonts w:cs="Times-Roman"/>
        </w:rPr>
        <w:t xml:space="preserve">. Indoor and Built Environment, </w:t>
      </w:r>
      <w:r>
        <w:rPr>
          <w:rFonts w:cs="Times-Roman"/>
        </w:rPr>
        <w:t xml:space="preserve">Vol. </w:t>
      </w:r>
      <w:r w:rsidRPr="001C7E26">
        <w:rPr>
          <w:rFonts w:cs="Times-Roman"/>
        </w:rPr>
        <w:t>24 (7), p</w:t>
      </w:r>
      <w:r>
        <w:rPr>
          <w:rFonts w:cs="Times-Roman"/>
        </w:rPr>
        <w:t xml:space="preserve">ages </w:t>
      </w:r>
      <w:r w:rsidRPr="001C7E26">
        <w:rPr>
          <w:rFonts w:cs="Times-Roman"/>
        </w:rPr>
        <w:t>970-985</w:t>
      </w:r>
      <w:r>
        <w:rPr>
          <w:rFonts w:cs="Times-Roman"/>
        </w:rPr>
        <w:t xml:space="preserve">. </w:t>
      </w:r>
      <w:r w:rsidR="005A1374">
        <w:rPr>
          <w:rFonts w:cs="Times-Roman"/>
        </w:rPr>
        <w:t xml:space="preserve">Viewed: 2/1/17. </w:t>
      </w:r>
      <w:hyperlink r:id="rId22" w:history="1">
        <w:r w:rsidRPr="007D66AD">
          <w:rPr>
            <w:rStyle w:val="Hyperlink"/>
            <w:rFonts w:cs="Times-Roman"/>
          </w:rPr>
          <w:t>http://dx.doi.org/10.1177/1420326X15598819</w:t>
        </w:r>
      </w:hyperlink>
      <w:r>
        <w:rPr>
          <w:rFonts w:cs="Times-Roman"/>
        </w:rPr>
        <w:t xml:space="preserve">. </w:t>
      </w:r>
    </w:p>
    <w:p w14:paraId="19E66B13" w14:textId="77777777" w:rsidR="00A37645" w:rsidRDefault="00A37645" w:rsidP="00A37645">
      <w:pPr>
        <w:autoSpaceDE w:val="0"/>
        <w:autoSpaceDN w:val="0"/>
        <w:adjustRightInd w:val="0"/>
        <w:spacing w:after="0" w:line="240" w:lineRule="auto"/>
        <w:rPr>
          <w:rFonts w:cs="Times-Roman"/>
        </w:rPr>
      </w:pPr>
    </w:p>
    <w:p w14:paraId="37A6751F" w14:textId="77777777" w:rsidR="00565E1F" w:rsidRDefault="00565E1F" w:rsidP="00565E1F">
      <w:r>
        <w:t xml:space="preserve">Morganstone, 2016. </w:t>
      </w:r>
      <w:r w:rsidRPr="000D4C68">
        <w:rPr>
          <w:i/>
        </w:rPr>
        <w:t>Project: Old Oak Housing Co-operative, Carmarthen.</w:t>
      </w:r>
      <w:r>
        <w:t xml:space="preserve"> Viewed 17/12/16. </w:t>
      </w:r>
      <w:hyperlink r:id="rId23" w:history="1">
        <w:r w:rsidRPr="00082420">
          <w:rPr>
            <w:rStyle w:val="Hyperlink"/>
          </w:rPr>
          <w:t>https://www.morganstone.co.uk/projects/35/old-oak-housing-co-operative-carmarthen</w:t>
        </w:r>
      </w:hyperlink>
    </w:p>
    <w:p w14:paraId="07E7E91A" w14:textId="77777777" w:rsidR="00565E1F" w:rsidRDefault="00565E1F" w:rsidP="00565E1F">
      <w:pPr>
        <w:rPr>
          <w:rStyle w:val="Strong"/>
          <w:rFonts w:cstheme="minorHAnsi"/>
          <w:b w:val="0"/>
          <w:color w:val="000000"/>
          <w:shd w:val="clear" w:color="auto" w:fill="FFFFFF"/>
        </w:rPr>
      </w:pPr>
      <w:r>
        <w:rPr>
          <w:rStyle w:val="Strong"/>
          <w:rFonts w:cstheme="minorHAnsi"/>
          <w:b w:val="0"/>
          <w:color w:val="000000"/>
          <w:shd w:val="clear" w:color="auto" w:fill="FFFFFF"/>
        </w:rPr>
        <w:t>National statistics, 2011. Neighbourhood statistics,</w:t>
      </w:r>
      <w:r w:rsidRPr="00DC75E2">
        <w:rPr>
          <w:rStyle w:val="Strong"/>
          <w:rFonts w:cstheme="minorHAnsi"/>
          <w:b w:val="0"/>
          <w:color w:val="000000"/>
          <w:shd w:val="clear" w:color="auto" w:fill="FFFFFF"/>
        </w:rPr>
        <w:t xml:space="preserve"> </w:t>
      </w:r>
      <w:r w:rsidRPr="00E30B02">
        <w:rPr>
          <w:rStyle w:val="Strong"/>
          <w:rFonts w:cstheme="minorHAnsi"/>
          <w:b w:val="0"/>
          <w:color w:val="000000"/>
          <w:shd w:val="clear" w:color="auto" w:fill="FFFFFF"/>
        </w:rPr>
        <w:t>Office for National Statistics licensed under the Open Government License v.3.0.</w:t>
      </w:r>
      <w:r>
        <w:rPr>
          <w:rStyle w:val="Strong"/>
          <w:rFonts w:cstheme="minorHAnsi"/>
          <w:b w:val="0"/>
          <w:color w:val="000000"/>
          <w:shd w:val="clear" w:color="auto" w:fill="FFFFFF"/>
        </w:rPr>
        <w:t xml:space="preserve"> viewed 22/12/2016, </w:t>
      </w:r>
      <w:hyperlink r:id="rId24" w:history="1">
        <w:r w:rsidRPr="00E30B02">
          <w:rPr>
            <w:rStyle w:val="Hyperlink"/>
            <w:rFonts w:cstheme="minorHAnsi"/>
            <w:shd w:val="clear" w:color="auto" w:fill="FFFFFF"/>
          </w:rPr>
          <w:t>http://www.neighbourhood.statistics.gov.uk/dissemination/</w:t>
        </w:r>
      </w:hyperlink>
      <w:r w:rsidRPr="00E30B02">
        <w:rPr>
          <w:rStyle w:val="Strong"/>
          <w:rFonts w:cstheme="minorHAnsi"/>
          <w:b w:val="0"/>
          <w:color w:val="000000"/>
          <w:shd w:val="clear" w:color="auto" w:fill="FFFFFF"/>
        </w:rPr>
        <w:t xml:space="preserve"> </w:t>
      </w:r>
    </w:p>
    <w:p w14:paraId="66E63ED1" w14:textId="77777777" w:rsidR="00D63D74" w:rsidRDefault="00D63D74" w:rsidP="00D63D74">
      <w:pPr>
        <w:rPr>
          <w:i/>
        </w:rPr>
      </w:pPr>
      <w:r>
        <w:t xml:space="preserve">National Statistics, 2016. </w:t>
      </w:r>
      <w:r w:rsidRPr="000B149A">
        <w:rPr>
          <w:i/>
        </w:rPr>
        <w:t>Dwelling stock estimates for Wales, 2014-15</w:t>
      </w:r>
      <w:r>
        <w:rPr>
          <w:i/>
        </w:rPr>
        <w:t xml:space="preserve">, </w:t>
      </w:r>
      <w:r w:rsidRPr="000B149A">
        <w:t xml:space="preserve">Viewed 9/1/17. </w:t>
      </w:r>
      <w:hyperlink r:id="rId25" w:history="1">
        <w:r w:rsidRPr="00082420">
          <w:rPr>
            <w:rStyle w:val="Hyperlink"/>
          </w:rPr>
          <w:t>http://gov.wales/docs/statistics/2016/160420-dwelling-stock-estimates-2014-15-en.pdf</w:t>
        </w:r>
      </w:hyperlink>
    </w:p>
    <w:p w14:paraId="2A04D6DB" w14:textId="77777777" w:rsidR="00A37645" w:rsidRDefault="00A37645" w:rsidP="00A37645">
      <w:pPr>
        <w:autoSpaceDE w:val="0"/>
        <w:autoSpaceDN w:val="0"/>
        <w:adjustRightInd w:val="0"/>
        <w:spacing w:after="0" w:line="240" w:lineRule="auto"/>
        <w:rPr>
          <w:rFonts w:cs="Times-Roman"/>
        </w:rPr>
      </w:pPr>
      <w:r>
        <w:rPr>
          <w:rFonts w:cs="Times-Roman"/>
        </w:rPr>
        <w:t xml:space="preserve">Parkes, C. et, al. (2010) </w:t>
      </w:r>
      <w:r w:rsidRPr="00B3059C">
        <w:rPr>
          <w:rFonts w:cs="Times-Roman"/>
          <w:i/>
        </w:rPr>
        <w:t>Energy and carbon implications of rainwater harvesting and greywater recycling.</w:t>
      </w:r>
      <w:r w:rsidRPr="007A408F">
        <w:t xml:space="preserve"> </w:t>
      </w:r>
      <w:r w:rsidRPr="007A408F">
        <w:rPr>
          <w:rFonts w:cs="Times-Roman"/>
        </w:rPr>
        <w:t xml:space="preserve">[Online] </w:t>
      </w:r>
      <w:r>
        <w:rPr>
          <w:rFonts w:cs="Times-Roman"/>
        </w:rPr>
        <w:t>1</w:t>
      </w:r>
      <w:r w:rsidRPr="007A408F">
        <w:rPr>
          <w:rFonts w:cs="Times-Roman"/>
          <w:vertAlign w:val="superscript"/>
        </w:rPr>
        <w:t>st</w:t>
      </w:r>
      <w:r>
        <w:rPr>
          <w:rFonts w:cs="Times-Roman"/>
        </w:rPr>
        <w:t xml:space="preserve"> July 2010</w:t>
      </w:r>
      <w:r w:rsidRPr="007A408F">
        <w:rPr>
          <w:rFonts w:cs="Times-Roman"/>
        </w:rPr>
        <w:t>. Available from: https://www.gov.uk/government/publications/energy-and-carbon-implications-of-rainwater-harvesting-and-greywater-recycling/ [Accessed: 28th December 2016].</w:t>
      </w:r>
    </w:p>
    <w:p w14:paraId="16B35DDD" w14:textId="77777777" w:rsidR="00A37645" w:rsidRDefault="00A37645" w:rsidP="00A37645">
      <w:pPr>
        <w:autoSpaceDE w:val="0"/>
        <w:autoSpaceDN w:val="0"/>
        <w:adjustRightInd w:val="0"/>
        <w:spacing w:after="0" w:line="240" w:lineRule="auto"/>
        <w:rPr>
          <w:rFonts w:cs="Times-Roman"/>
        </w:rPr>
      </w:pPr>
    </w:p>
    <w:p w14:paraId="7A2493A4" w14:textId="77777777" w:rsidR="00D63D74" w:rsidRDefault="00D63D74" w:rsidP="00D63D74">
      <w:pPr>
        <w:rPr>
          <w:b/>
        </w:rPr>
      </w:pPr>
      <w:r w:rsidRPr="00D33300">
        <w:rPr>
          <w:rFonts w:cstheme="minorHAnsi"/>
          <w:lang w:val="en-GB"/>
        </w:rPr>
        <w:t>Priemus</w:t>
      </w:r>
      <w:r w:rsidRPr="00D33300">
        <w:rPr>
          <w:rFonts w:cstheme="minorHAnsi"/>
          <w:iCs/>
          <w:lang w:val="en-GB"/>
        </w:rPr>
        <w:t xml:space="preserve"> 2013</w:t>
      </w:r>
      <w:r>
        <w:rPr>
          <w:rFonts w:cstheme="minorHAnsi"/>
          <w:i/>
          <w:iCs/>
          <w:lang w:val="en-GB"/>
        </w:rPr>
        <w:t>, The Future o</w:t>
      </w:r>
      <w:r w:rsidRPr="003A5063">
        <w:rPr>
          <w:rFonts w:cstheme="minorHAnsi"/>
          <w:i/>
          <w:iCs/>
          <w:lang w:val="en-GB"/>
        </w:rPr>
        <w:t xml:space="preserve">f Social Housing. The Dutch Case, </w:t>
      </w:r>
      <w:r w:rsidRPr="003A5063">
        <w:rPr>
          <w:b/>
        </w:rPr>
        <w:t>International Journal of Co-Operative Management</w:t>
      </w:r>
      <w:r>
        <w:rPr>
          <w:b/>
        </w:rPr>
        <w:t xml:space="preserve">. </w:t>
      </w:r>
      <w:r w:rsidRPr="00D63D74">
        <w:t>2013, Vol 6, Issue 2. P</w:t>
      </w:r>
      <w:r w:rsidR="00533746">
        <w:t>ages</w:t>
      </w:r>
      <w:r w:rsidRPr="00D63D74">
        <w:t xml:space="preserve"> 13 to 24</w:t>
      </w:r>
      <w:r>
        <w:t>.</w:t>
      </w:r>
    </w:p>
    <w:p w14:paraId="6840E8CC" w14:textId="77777777" w:rsidR="00565E1F" w:rsidRDefault="00565E1F" w:rsidP="00565E1F">
      <w:r w:rsidRPr="00421FF1">
        <w:rPr>
          <w:rFonts w:cstheme="minorHAnsi"/>
          <w:iCs/>
          <w:sz w:val="24"/>
          <w:szCs w:val="24"/>
          <w:lang w:val="en-GB"/>
        </w:rPr>
        <w:t>Prime Ministers Strategy Unit,</w:t>
      </w:r>
      <w:r>
        <w:rPr>
          <w:rFonts w:cstheme="minorHAnsi"/>
          <w:iCs/>
          <w:sz w:val="24"/>
          <w:szCs w:val="24"/>
          <w:lang w:val="en-GB"/>
        </w:rPr>
        <w:t xml:space="preserve"> 2005</w:t>
      </w:r>
      <w:r w:rsidRPr="00421FF1">
        <w:rPr>
          <w:rFonts w:cstheme="minorHAnsi"/>
          <w:iCs/>
          <w:sz w:val="24"/>
          <w:szCs w:val="24"/>
          <w:lang w:val="en-GB"/>
        </w:rPr>
        <w:t>.</w:t>
      </w:r>
      <w:r>
        <w:rPr>
          <w:rFonts w:cstheme="minorHAnsi"/>
          <w:iCs/>
          <w:sz w:val="24"/>
          <w:szCs w:val="24"/>
          <w:lang w:val="en-GB"/>
        </w:rPr>
        <w:t xml:space="preserve"> </w:t>
      </w:r>
      <w:r w:rsidRPr="00421FF1">
        <w:rPr>
          <w:i/>
          <w:lang w:val="en-GB"/>
        </w:rPr>
        <w:t xml:space="preserve">Improving the prospects of people living in areas of multiple deprivation in England. </w:t>
      </w:r>
      <w:r w:rsidRPr="00421FF1">
        <w:rPr>
          <w:lang w:val="en-GB"/>
        </w:rPr>
        <w:t>London, Published by the Strategy Unit.</w:t>
      </w:r>
    </w:p>
    <w:p w14:paraId="1D2FBB72" w14:textId="77777777" w:rsidR="00A37645" w:rsidRDefault="00A37645" w:rsidP="00A37645">
      <w:pPr>
        <w:autoSpaceDE w:val="0"/>
        <w:autoSpaceDN w:val="0"/>
        <w:adjustRightInd w:val="0"/>
        <w:spacing w:after="0" w:line="240" w:lineRule="auto"/>
        <w:rPr>
          <w:rFonts w:cs="Arial"/>
          <w:lang w:val="en"/>
        </w:rPr>
      </w:pPr>
      <w:r w:rsidRPr="00C736BC">
        <w:rPr>
          <w:rFonts w:cs="Arial"/>
          <w:lang w:val="en"/>
        </w:rPr>
        <w:lastRenderedPageBreak/>
        <w:t>Sharpe, T</w:t>
      </w:r>
      <w:r>
        <w:rPr>
          <w:rFonts w:cs="Arial"/>
          <w:lang w:val="en"/>
        </w:rPr>
        <w:t xml:space="preserve"> et</w:t>
      </w:r>
      <w:r w:rsidRPr="00C736BC">
        <w:rPr>
          <w:rFonts w:cs="Arial"/>
          <w:lang w:val="en"/>
        </w:rPr>
        <w:t xml:space="preserve">, </w:t>
      </w:r>
      <w:r>
        <w:rPr>
          <w:rFonts w:cs="Arial"/>
          <w:lang w:val="en"/>
        </w:rPr>
        <w:t>al.</w:t>
      </w:r>
      <w:r w:rsidRPr="00C736BC">
        <w:rPr>
          <w:rFonts w:cs="Arial"/>
          <w:lang w:val="en"/>
        </w:rPr>
        <w:t xml:space="preserve"> </w:t>
      </w:r>
      <w:r>
        <w:rPr>
          <w:rFonts w:cs="Arial"/>
          <w:lang w:val="en"/>
        </w:rPr>
        <w:t>(</w:t>
      </w:r>
      <w:r w:rsidRPr="00C736BC">
        <w:rPr>
          <w:rFonts w:cs="Arial"/>
          <w:lang w:val="en"/>
        </w:rPr>
        <w:t>2015</w:t>
      </w:r>
      <w:r>
        <w:rPr>
          <w:rFonts w:cs="Arial"/>
          <w:lang w:val="en"/>
        </w:rPr>
        <w:t>)</w:t>
      </w:r>
      <w:r w:rsidRPr="00C736BC">
        <w:rPr>
          <w:rFonts w:cs="Arial"/>
          <w:lang w:val="en"/>
        </w:rPr>
        <w:t xml:space="preserve"> Occupant Interactions and Effectiveness of Natural Ventilation Strategies in Contempor</w:t>
      </w:r>
      <w:r>
        <w:rPr>
          <w:rFonts w:cs="Arial"/>
          <w:lang w:val="en"/>
        </w:rPr>
        <w:t>ary New Housing in Scotland, UK,</w:t>
      </w:r>
      <w:r w:rsidRPr="00C736BC">
        <w:rPr>
          <w:rFonts w:cs="Arial"/>
          <w:lang w:val="en"/>
        </w:rPr>
        <w:t xml:space="preserve"> </w:t>
      </w:r>
      <w:r w:rsidRPr="00C736BC">
        <w:rPr>
          <w:rFonts w:cs="Arial"/>
          <w:i/>
          <w:iCs/>
          <w:lang w:val="en"/>
        </w:rPr>
        <w:t>International Journal of Environmental Research and Public Health</w:t>
      </w:r>
      <w:r w:rsidRPr="00C736BC">
        <w:rPr>
          <w:rFonts w:cs="Arial"/>
          <w:lang w:val="en"/>
        </w:rPr>
        <w:t>, vol. 12, no.</w:t>
      </w:r>
      <w:r w:rsidR="005A1374">
        <w:rPr>
          <w:rFonts w:cs="Arial"/>
          <w:lang w:val="en"/>
        </w:rPr>
        <w:t xml:space="preserve"> 7, pp. 8480–8497, </w:t>
      </w:r>
      <w:r w:rsidR="005A1374">
        <w:rPr>
          <w:rFonts w:ascii="Calibri" w:hAnsi="Calibri" w:cs="Calibri"/>
          <w:color w:val="000000"/>
          <w:shd w:val="clear" w:color="auto" w:fill="FFFFFF"/>
        </w:rPr>
        <w:t xml:space="preserve">Viewed 8/1/16. </w:t>
      </w:r>
      <w:hyperlink r:id="rId26" w:history="1">
        <w:r w:rsidR="005A1374" w:rsidRPr="0018535F">
          <w:rPr>
            <w:rStyle w:val="Hyperlink"/>
            <w:rFonts w:cs="Arial"/>
            <w:lang w:val="en"/>
          </w:rPr>
          <w:t>http://dx.doi.org/10.3390/ijerph120708480</w:t>
        </w:r>
      </w:hyperlink>
    </w:p>
    <w:p w14:paraId="4B36B604" w14:textId="77777777" w:rsidR="00A37645" w:rsidRDefault="00A37645" w:rsidP="00A37645">
      <w:pPr>
        <w:autoSpaceDE w:val="0"/>
        <w:autoSpaceDN w:val="0"/>
        <w:adjustRightInd w:val="0"/>
        <w:spacing w:after="0" w:line="240" w:lineRule="auto"/>
        <w:rPr>
          <w:rFonts w:cs="Times-Roman"/>
        </w:rPr>
      </w:pPr>
    </w:p>
    <w:p w14:paraId="0CF19ABD" w14:textId="77777777" w:rsidR="00565E1F" w:rsidRDefault="00565E1F" w:rsidP="00565E1F">
      <w:pPr>
        <w:pStyle w:val="NormalWeb"/>
        <w:spacing w:before="0" w:beforeAutospacing="0" w:after="160" w:afterAutospacing="0"/>
      </w:pPr>
      <w:r>
        <w:rPr>
          <w:rFonts w:ascii="Calibri" w:hAnsi="Calibri" w:cs="Calibri"/>
          <w:color w:val="000000"/>
          <w:sz w:val="22"/>
          <w:szCs w:val="22"/>
          <w:shd w:val="clear" w:color="auto" w:fill="FFFFFF"/>
        </w:rPr>
        <w:t xml:space="preserve">Smith, M. K. (2000-2009). </w:t>
      </w:r>
      <w:r w:rsidRPr="000D4C68">
        <w:rPr>
          <w:rFonts w:ascii="Calibri" w:hAnsi="Calibri" w:cs="Calibri"/>
          <w:i/>
          <w:color w:val="000000"/>
          <w:sz w:val="22"/>
          <w:szCs w:val="22"/>
          <w:shd w:val="clear" w:color="auto" w:fill="FFFFFF"/>
        </w:rPr>
        <w:t>‘Social capital’,</w:t>
      </w:r>
      <w:r>
        <w:rPr>
          <w:rFonts w:ascii="Calibri" w:hAnsi="Calibri" w:cs="Calibri"/>
          <w:color w:val="000000"/>
          <w:sz w:val="22"/>
          <w:szCs w:val="22"/>
          <w:shd w:val="clear" w:color="auto" w:fill="FFFFFF"/>
        </w:rPr>
        <w:t> </w:t>
      </w:r>
      <w:r>
        <w:rPr>
          <w:rFonts w:ascii="Calibri" w:hAnsi="Calibri" w:cs="Calibri"/>
          <w:i/>
          <w:iCs/>
          <w:color w:val="000000"/>
          <w:sz w:val="22"/>
          <w:szCs w:val="22"/>
          <w:shd w:val="clear" w:color="auto" w:fill="FFFFFF"/>
        </w:rPr>
        <w:t>the encyclopedia of informal education.</w:t>
      </w:r>
      <w:r>
        <w:rPr>
          <w:rFonts w:ascii="Calibri" w:hAnsi="Calibri" w:cs="Calibri"/>
          <w:color w:val="000000"/>
          <w:sz w:val="22"/>
          <w:szCs w:val="22"/>
          <w:shd w:val="clear" w:color="auto" w:fill="FFFFFF"/>
        </w:rPr>
        <w:t xml:space="preserve"> Viewed 22/12/16. </w:t>
      </w:r>
      <w:hyperlink r:id="rId27" w:history="1">
        <w:r w:rsidRPr="00082420">
          <w:rPr>
            <w:rStyle w:val="Hyperlink"/>
            <w:rFonts w:ascii="Calibri" w:hAnsi="Calibri" w:cs="Calibri"/>
            <w:sz w:val="22"/>
            <w:szCs w:val="22"/>
            <w:shd w:val="clear" w:color="auto" w:fill="FFFFFF"/>
          </w:rPr>
          <w:t>http://infed.org/mobi/social-capital/</w:t>
        </w:r>
      </w:hyperlink>
      <w:r>
        <w:rPr>
          <w:rFonts w:ascii="Calibri" w:hAnsi="Calibri" w:cs="Calibri"/>
          <w:color w:val="000000"/>
          <w:sz w:val="22"/>
          <w:szCs w:val="22"/>
          <w:shd w:val="clear" w:color="auto" w:fill="FFFFFF"/>
        </w:rPr>
        <w:t xml:space="preserve">. </w:t>
      </w:r>
    </w:p>
    <w:p w14:paraId="2BC9EBA0" w14:textId="77777777" w:rsidR="00755DF7" w:rsidRDefault="00755DF7" w:rsidP="008C45B9">
      <w:pPr>
        <w:rPr>
          <w:rFonts w:cstheme="minorHAnsi"/>
          <w:shd w:val="clear" w:color="auto" w:fill="FFFFFF"/>
        </w:rPr>
      </w:pPr>
      <w:r>
        <w:rPr>
          <w:rFonts w:cstheme="minorHAnsi"/>
          <w:shd w:val="clear" w:color="auto" w:fill="FFFFFF"/>
        </w:rPr>
        <w:t>Thomas</w:t>
      </w:r>
      <w:r w:rsidRPr="00755DF7">
        <w:rPr>
          <w:rFonts w:cstheme="minorHAnsi"/>
          <w:shd w:val="clear" w:color="auto" w:fill="FFFFFF"/>
        </w:rPr>
        <w:t xml:space="preserve">, </w:t>
      </w:r>
      <w:r>
        <w:rPr>
          <w:rFonts w:cstheme="minorHAnsi"/>
          <w:shd w:val="clear" w:color="auto" w:fill="FFFFFF"/>
        </w:rPr>
        <w:t>R</w:t>
      </w:r>
      <w:r w:rsidRPr="00755DF7">
        <w:rPr>
          <w:rFonts w:cstheme="minorHAnsi"/>
          <w:shd w:val="clear" w:color="auto" w:fill="FFFFFF"/>
        </w:rPr>
        <w:t>. (</w:t>
      </w:r>
      <w:r>
        <w:rPr>
          <w:rFonts w:cstheme="minorHAnsi"/>
          <w:shd w:val="clear" w:color="auto" w:fill="FFFFFF"/>
        </w:rPr>
        <w:t>2017</w:t>
      </w:r>
      <w:r w:rsidRPr="00755DF7">
        <w:rPr>
          <w:rFonts w:cstheme="minorHAnsi"/>
          <w:shd w:val="clear" w:color="auto" w:fill="FFFFFF"/>
        </w:rPr>
        <w:t xml:space="preserve">) </w:t>
      </w:r>
      <w:r w:rsidRPr="00755DF7">
        <w:rPr>
          <w:rFonts w:cstheme="minorHAnsi"/>
          <w:i/>
          <w:shd w:val="clear" w:color="auto" w:fill="FFFFFF"/>
        </w:rPr>
        <w:t>Interview with Wayne Francis 4</w:t>
      </w:r>
      <w:r w:rsidRPr="00755DF7">
        <w:rPr>
          <w:rFonts w:cstheme="minorHAnsi"/>
          <w:i/>
          <w:shd w:val="clear" w:color="auto" w:fill="FFFFFF"/>
          <w:vertAlign w:val="superscript"/>
        </w:rPr>
        <w:t>th</w:t>
      </w:r>
      <w:r w:rsidRPr="00755DF7">
        <w:rPr>
          <w:rFonts w:cstheme="minorHAnsi"/>
          <w:i/>
          <w:shd w:val="clear" w:color="auto" w:fill="FFFFFF"/>
        </w:rPr>
        <w:t xml:space="preserve"> January 2017</w:t>
      </w:r>
      <w:r w:rsidRPr="00755DF7">
        <w:rPr>
          <w:rFonts w:cstheme="minorHAnsi"/>
          <w:shd w:val="clear" w:color="auto" w:fill="FFFFFF"/>
        </w:rPr>
        <w:t>. Valleys to Coast Housing</w:t>
      </w:r>
      <w:r>
        <w:rPr>
          <w:rFonts w:cstheme="minorHAnsi"/>
          <w:shd w:val="clear" w:color="auto" w:fill="FFFFFF"/>
        </w:rPr>
        <w:t xml:space="preserve">, </w:t>
      </w:r>
      <w:r w:rsidRPr="00755DF7">
        <w:rPr>
          <w:rFonts w:cstheme="minorHAnsi"/>
          <w:shd w:val="clear" w:color="auto" w:fill="FFFFFF"/>
        </w:rPr>
        <w:t>Tremains Business Park</w:t>
      </w:r>
      <w:r>
        <w:rPr>
          <w:rFonts w:cstheme="minorHAnsi"/>
          <w:shd w:val="clear" w:color="auto" w:fill="FFFFFF"/>
        </w:rPr>
        <w:t xml:space="preserve">, </w:t>
      </w:r>
      <w:r w:rsidRPr="00755DF7">
        <w:rPr>
          <w:rFonts w:cstheme="minorHAnsi"/>
          <w:shd w:val="clear" w:color="auto" w:fill="FFFFFF"/>
        </w:rPr>
        <w:t>Tremains Road</w:t>
      </w:r>
      <w:r>
        <w:rPr>
          <w:rFonts w:cstheme="minorHAnsi"/>
          <w:shd w:val="clear" w:color="auto" w:fill="FFFFFF"/>
        </w:rPr>
        <w:t xml:space="preserve">, </w:t>
      </w:r>
      <w:r w:rsidRPr="00755DF7">
        <w:rPr>
          <w:rFonts w:cstheme="minorHAnsi"/>
          <w:shd w:val="clear" w:color="auto" w:fill="FFFFFF"/>
        </w:rPr>
        <w:t>Bridgend</w:t>
      </w:r>
      <w:r>
        <w:rPr>
          <w:rFonts w:cstheme="minorHAnsi"/>
          <w:shd w:val="clear" w:color="auto" w:fill="FFFFFF"/>
        </w:rPr>
        <w:t xml:space="preserve"> </w:t>
      </w:r>
      <w:r w:rsidRPr="00755DF7">
        <w:rPr>
          <w:rFonts w:cstheme="minorHAnsi"/>
          <w:shd w:val="clear" w:color="auto" w:fill="FFFFFF"/>
        </w:rPr>
        <w:t>CF31 1TZ.</w:t>
      </w:r>
    </w:p>
    <w:p w14:paraId="7C611DFB" w14:textId="77777777" w:rsidR="008C45B9" w:rsidRDefault="008C45B9" w:rsidP="008C45B9">
      <w:pPr>
        <w:rPr>
          <w:rStyle w:val="Hyperlink"/>
        </w:rPr>
      </w:pPr>
      <w:r w:rsidRPr="004100F7">
        <w:rPr>
          <w:rFonts w:cstheme="minorHAnsi"/>
          <w:shd w:val="clear" w:color="auto" w:fill="FFFFFF"/>
        </w:rPr>
        <w:t xml:space="preserve">Thuroczy 2014).  </w:t>
      </w:r>
      <w:r w:rsidRPr="004F0810">
        <w:rPr>
          <w:i/>
        </w:rPr>
        <w:t>Future-proof housing: building cooperatives</w:t>
      </w:r>
      <w:r>
        <w:rPr>
          <w:i/>
        </w:rPr>
        <w:t xml:space="preserve">. </w:t>
      </w:r>
      <w:r>
        <w:t xml:space="preserve">Viewed 10/12/16. </w:t>
      </w:r>
      <w:hyperlink r:id="rId28" w:history="1">
        <w:r w:rsidRPr="00714DA6">
          <w:rPr>
            <w:rStyle w:val="Hyperlink"/>
          </w:rPr>
          <w:t>http://architectuul.com/architecture/future-proof-housing-building-cooperatives</w:t>
        </w:r>
      </w:hyperlink>
    </w:p>
    <w:p w14:paraId="34C8239D" w14:textId="77777777" w:rsidR="007C2128" w:rsidRDefault="007C2128" w:rsidP="00D63D74">
      <w:pPr>
        <w:rPr>
          <w:rFonts w:cstheme="minorHAnsi"/>
        </w:rPr>
      </w:pPr>
      <w:r w:rsidRPr="007C2128">
        <w:rPr>
          <w:rFonts w:cstheme="minorHAnsi"/>
        </w:rPr>
        <w:t>WALES. The Building Regulations (2010), Conservation of fuel and power, Approved Document L1A New dwellings, July 2014.</w:t>
      </w:r>
    </w:p>
    <w:p w14:paraId="7D0B1A91" w14:textId="77777777" w:rsidR="00D63D74" w:rsidRDefault="00D63D74" w:rsidP="00D63D74">
      <w:pPr>
        <w:rPr>
          <w:lang w:val="en-GB"/>
        </w:rPr>
      </w:pPr>
      <w:r w:rsidRPr="004100F7">
        <w:rPr>
          <w:rFonts w:cstheme="minorHAnsi"/>
        </w:rPr>
        <w:t>Welsh Co-operative Centre,</w:t>
      </w:r>
      <w:r>
        <w:rPr>
          <w:rFonts w:cstheme="minorHAnsi"/>
        </w:rPr>
        <w:t xml:space="preserve"> n.d. </w:t>
      </w:r>
      <w:r w:rsidRPr="004100F7">
        <w:rPr>
          <w:lang w:val="en-GB"/>
        </w:rPr>
        <w:t>Co-operative</w:t>
      </w:r>
      <w:r>
        <w:rPr>
          <w:lang w:val="en-GB"/>
        </w:rPr>
        <w:t xml:space="preserve"> housing – for any community </w:t>
      </w:r>
      <w:r w:rsidRPr="004100F7">
        <w:rPr>
          <w:lang w:val="en-GB"/>
        </w:rPr>
        <w:t>in Wales</w:t>
      </w:r>
      <w:r>
        <w:rPr>
          <w:lang w:val="en-GB"/>
        </w:rPr>
        <w:t xml:space="preserve">. Viewed 10/12/16. </w:t>
      </w:r>
      <w:hyperlink r:id="rId29" w:history="1">
        <w:r w:rsidRPr="00082420">
          <w:rPr>
            <w:rStyle w:val="Hyperlink"/>
            <w:lang w:val="en-GB"/>
          </w:rPr>
          <w:t>http://www.cch.coop/wp-content/uploads/2015/07/coop-housing-for-any-community.pdf</w:t>
        </w:r>
      </w:hyperlink>
    </w:p>
    <w:p w14:paraId="2E073964" w14:textId="77777777" w:rsidR="00D63D74" w:rsidRDefault="00D63D74" w:rsidP="00D63D74">
      <w:pPr>
        <w:rPr>
          <w:bCs/>
        </w:rPr>
      </w:pPr>
      <w:r>
        <w:t>Welsh</w:t>
      </w:r>
      <w:r w:rsidRPr="004F0810">
        <w:t xml:space="preserve"> Government, 2015.</w:t>
      </w:r>
      <w:r w:rsidRPr="004F0810">
        <w:rPr>
          <w:lang w:val="en-GB"/>
        </w:rPr>
        <w:t xml:space="preserve"> </w:t>
      </w:r>
      <w:r w:rsidRPr="004F0810">
        <w:rPr>
          <w:i/>
          <w:lang w:val="en-GB"/>
        </w:rPr>
        <w:t xml:space="preserve">Communities First: Process Evaluation Final Report - </w:t>
      </w:r>
      <w:r w:rsidRPr="004F0810">
        <w:rPr>
          <w:i/>
        </w:rPr>
        <w:t>Executive Summary</w:t>
      </w:r>
      <w:r>
        <w:t xml:space="preserve">, </w:t>
      </w:r>
      <w:r w:rsidRPr="004F0810">
        <w:t>Social research Number: 12/2015</w:t>
      </w:r>
      <w:r>
        <w:t xml:space="preserve">. </w:t>
      </w:r>
      <w:r w:rsidRPr="004F0810">
        <w:rPr>
          <w:bCs/>
        </w:rPr>
        <w:t>Ipsos MORI, Wavehill Consulting</w:t>
      </w:r>
      <w:r>
        <w:rPr>
          <w:bCs/>
        </w:rPr>
        <w:t>.</w:t>
      </w:r>
    </w:p>
    <w:p w14:paraId="66318FF6" w14:textId="77777777" w:rsidR="00D63D74" w:rsidRDefault="00D63D74" w:rsidP="00D63D74">
      <w:pPr>
        <w:rPr>
          <w:bCs/>
        </w:rPr>
      </w:pPr>
      <w:r>
        <w:rPr>
          <w:bCs/>
        </w:rPr>
        <w:t xml:space="preserve">Welsh Government, 2016. </w:t>
      </w:r>
      <w:r w:rsidRPr="008F4536">
        <w:rPr>
          <w:i/>
        </w:rPr>
        <w:t>Social Housing Stock and Rents, as at 31 March 2016</w:t>
      </w:r>
      <w:r>
        <w:t xml:space="preserve">, </w:t>
      </w:r>
      <w:r>
        <w:rPr>
          <w:bCs/>
        </w:rPr>
        <w:t xml:space="preserve">Viewed 9/1/17 </w:t>
      </w:r>
      <w:hyperlink r:id="rId30" w:history="1">
        <w:r w:rsidRPr="00082420">
          <w:rPr>
            <w:rStyle w:val="Hyperlink"/>
          </w:rPr>
          <w:t>http://gov.wales/docs/statistics/2016/160810-social-housing-stock-and-rents-31-march-2016-en.pdf</w:t>
        </w:r>
      </w:hyperlink>
    </w:p>
    <w:p w14:paraId="166CBA05" w14:textId="77777777" w:rsidR="008C45B9" w:rsidRDefault="008C45B9" w:rsidP="008C45B9">
      <w:pPr>
        <w:pStyle w:val="NormalWeb"/>
        <w:spacing w:before="0" w:beforeAutospacing="0" w:after="160" w:afterAutospacing="0"/>
        <w:rPr>
          <w:rFonts w:ascii="Calibri" w:hAnsi="Calibri" w:cs="Calibri"/>
          <w:color w:val="000000"/>
          <w:sz w:val="22"/>
          <w:szCs w:val="22"/>
        </w:rPr>
      </w:pPr>
      <w:r>
        <w:rPr>
          <w:rFonts w:ascii="Calibri" w:hAnsi="Calibri" w:cs="Calibri"/>
          <w:color w:val="000000"/>
          <w:sz w:val="22"/>
          <w:szCs w:val="22"/>
          <w:shd w:val="clear" w:color="auto" w:fill="FFFFFF"/>
        </w:rPr>
        <w:t>Willmott, P. (1989), cited by</w:t>
      </w:r>
      <w:r>
        <w:rPr>
          <w:rFonts w:ascii="Georgia" w:hAnsi="Georgia"/>
          <w:color w:val="000000"/>
          <w:sz w:val="26"/>
          <w:szCs w:val="26"/>
          <w:shd w:val="clear" w:color="auto" w:fill="FFFFFF"/>
        </w:rPr>
        <w:t xml:space="preserve"> </w:t>
      </w:r>
      <w:r>
        <w:rPr>
          <w:rFonts w:ascii="Calibri" w:hAnsi="Calibri" w:cs="Calibri"/>
          <w:color w:val="000000"/>
          <w:sz w:val="22"/>
          <w:szCs w:val="22"/>
        </w:rPr>
        <w:t xml:space="preserve">Smith, M. K. (2001) </w:t>
      </w:r>
      <w:r w:rsidRPr="000D4C68">
        <w:rPr>
          <w:rFonts w:ascii="Calibri" w:hAnsi="Calibri" w:cs="Calibri"/>
          <w:i/>
          <w:color w:val="000000"/>
          <w:sz w:val="22"/>
          <w:szCs w:val="22"/>
        </w:rPr>
        <w:t>‘Community’</w:t>
      </w:r>
      <w:r>
        <w:rPr>
          <w:rFonts w:ascii="Calibri" w:hAnsi="Calibri" w:cs="Calibri"/>
          <w:color w:val="000000"/>
          <w:sz w:val="22"/>
          <w:szCs w:val="22"/>
        </w:rPr>
        <w:t xml:space="preserve"> in the encyclopedia of informal education,</w:t>
      </w:r>
      <w:r w:rsidRPr="00F513A2">
        <w:rPr>
          <w:rFonts w:ascii="Calibri" w:hAnsi="Calibri" w:cs="Calibri"/>
          <w:sz w:val="22"/>
          <w:szCs w:val="22"/>
        </w:rPr>
        <w:t xml:space="preserve"> Viewed 22/12/16. </w:t>
      </w:r>
      <w:r w:rsidRPr="00F513A2">
        <w:rPr>
          <w:rFonts w:ascii="Calibri" w:hAnsi="Calibri" w:cs="Calibri"/>
          <w:sz w:val="22"/>
          <w:szCs w:val="22"/>
          <w:shd w:val="clear" w:color="auto" w:fill="FFFFFF"/>
        </w:rPr>
        <w:t xml:space="preserve"> </w:t>
      </w:r>
      <w:hyperlink r:id="rId31" w:history="1">
        <w:r w:rsidRPr="00082420">
          <w:rPr>
            <w:rStyle w:val="Hyperlink"/>
            <w:rFonts w:ascii="Calibri" w:hAnsi="Calibri" w:cs="Calibri"/>
            <w:sz w:val="22"/>
            <w:szCs w:val="22"/>
          </w:rPr>
          <w:t>http://www.infed.org/community/community.htm</w:t>
        </w:r>
      </w:hyperlink>
      <w:r>
        <w:rPr>
          <w:rFonts w:ascii="Calibri" w:hAnsi="Calibri" w:cs="Calibri"/>
          <w:color w:val="000000"/>
          <w:sz w:val="22"/>
          <w:szCs w:val="22"/>
        </w:rPr>
        <w:t xml:space="preserve">. </w:t>
      </w:r>
    </w:p>
    <w:p w14:paraId="642909A3" w14:textId="77777777" w:rsidR="008C45B9" w:rsidRDefault="008C45B9" w:rsidP="008C45B9">
      <w:pPr>
        <w:rPr>
          <w:iCs/>
          <w:lang w:val="en-GB"/>
        </w:rPr>
      </w:pPr>
      <w:r>
        <w:t xml:space="preserve">World Bank, 1998. </w:t>
      </w:r>
      <w:r w:rsidRPr="00595D3A">
        <w:rPr>
          <w:i/>
          <w:lang w:val="en-GB"/>
        </w:rPr>
        <w:t>The initiative on defining, monitoring and measuring social capital</w:t>
      </w:r>
      <w:r>
        <w:rPr>
          <w:i/>
          <w:lang w:val="en-GB"/>
        </w:rPr>
        <w:t>,</w:t>
      </w:r>
      <w:r w:rsidRPr="00595D3A">
        <w:rPr>
          <w:i/>
          <w:iCs/>
          <w:lang w:val="en-GB"/>
        </w:rPr>
        <w:t xml:space="preserve"> </w:t>
      </w:r>
      <w:r w:rsidRPr="00595D3A">
        <w:rPr>
          <w:iCs/>
          <w:lang w:val="en-GB"/>
        </w:rPr>
        <w:t>Social Capital Initiative Working Paper No. 2</w:t>
      </w:r>
      <w:r>
        <w:rPr>
          <w:iCs/>
          <w:lang w:val="en-GB"/>
        </w:rPr>
        <w:t xml:space="preserve">. Viewed 10/12/16 </w:t>
      </w:r>
      <w:hyperlink r:id="rId32" w:history="1">
        <w:r w:rsidRPr="00082420">
          <w:rPr>
            <w:rStyle w:val="Hyperlink"/>
            <w:lang w:val="en-GB"/>
          </w:rPr>
          <w:t>http://siteresources.worldbank.org/INTSOCIALCAPITAL/Resources/SCI-WPS-02.pdf</w:t>
        </w:r>
      </w:hyperlink>
    </w:p>
    <w:p w14:paraId="1563986C" w14:textId="77777777" w:rsidR="008F4536" w:rsidRPr="004F0810" w:rsidRDefault="008F4536" w:rsidP="008C45B9"/>
    <w:p w14:paraId="28DB116C" w14:textId="77777777" w:rsidR="002F6547" w:rsidRDefault="002F6547" w:rsidP="002F6547">
      <w:pPr>
        <w:rPr>
          <w:b/>
        </w:rPr>
      </w:pPr>
    </w:p>
    <w:p w14:paraId="773819D3" w14:textId="77777777" w:rsidR="002F6547" w:rsidRDefault="002F6547" w:rsidP="002F6547">
      <w:pPr>
        <w:rPr>
          <w:b/>
        </w:rPr>
      </w:pPr>
    </w:p>
    <w:p w14:paraId="3E439955" w14:textId="77777777" w:rsidR="002F6547" w:rsidRDefault="002F6547" w:rsidP="002F6547">
      <w:pPr>
        <w:rPr>
          <w:b/>
        </w:rPr>
      </w:pPr>
    </w:p>
    <w:p w14:paraId="425E1816" w14:textId="77777777" w:rsidR="002F6547" w:rsidRDefault="002F6547" w:rsidP="002F6547">
      <w:pPr>
        <w:rPr>
          <w:b/>
        </w:rPr>
      </w:pPr>
    </w:p>
    <w:p w14:paraId="2ECEE566" w14:textId="77777777" w:rsidR="002F6547" w:rsidRDefault="002F6547" w:rsidP="002F6547">
      <w:pPr>
        <w:rPr>
          <w:b/>
        </w:rPr>
      </w:pPr>
    </w:p>
    <w:p w14:paraId="524358FD" w14:textId="77777777" w:rsidR="002F6547" w:rsidRDefault="002F6547" w:rsidP="002F6547">
      <w:pPr>
        <w:rPr>
          <w:b/>
        </w:rPr>
      </w:pPr>
    </w:p>
    <w:p w14:paraId="7CB9C111" w14:textId="77777777" w:rsidR="002F6547" w:rsidRDefault="002F6547" w:rsidP="002F6547">
      <w:pPr>
        <w:rPr>
          <w:b/>
        </w:rPr>
      </w:pPr>
    </w:p>
    <w:p w14:paraId="7D309D3C" w14:textId="77777777" w:rsidR="002F6547" w:rsidRDefault="002F6547" w:rsidP="002F6547">
      <w:pPr>
        <w:rPr>
          <w:b/>
        </w:rPr>
      </w:pPr>
    </w:p>
    <w:p w14:paraId="4D0D14EF" w14:textId="77777777" w:rsidR="002F6547" w:rsidRDefault="002F6547" w:rsidP="002F6547">
      <w:pPr>
        <w:rPr>
          <w:b/>
        </w:rPr>
      </w:pPr>
    </w:p>
    <w:p w14:paraId="09E904B2" w14:textId="77777777" w:rsidR="002F6547" w:rsidRDefault="002F6547" w:rsidP="002F6547">
      <w:pPr>
        <w:rPr>
          <w:b/>
        </w:rPr>
      </w:pPr>
    </w:p>
    <w:p w14:paraId="4B65DB68" w14:textId="77777777" w:rsidR="002F6547" w:rsidRDefault="002F6547" w:rsidP="002F6547">
      <w:pPr>
        <w:rPr>
          <w:b/>
        </w:rPr>
      </w:pPr>
    </w:p>
    <w:p w14:paraId="1D9F0E35" w14:textId="77777777" w:rsidR="00D87268" w:rsidRPr="002F6547" w:rsidRDefault="00D87268" w:rsidP="0064211D">
      <w:pPr>
        <w:pStyle w:val="Heading1"/>
        <w:rPr>
          <w:lang w:val="en-GB"/>
        </w:rPr>
      </w:pPr>
      <w:r w:rsidRPr="00DF2FAC">
        <w:t>Appendices</w:t>
      </w:r>
    </w:p>
    <w:p w14:paraId="79F0D088" w14:textId="77777777" w:rsidR="002A7F74" w:rsidRDefault="002A7F74" w:rsidP="002A7F74">
      <w:r>
        <w:t>1. Well-being of Future Generations (Wales) Act (2015) ‘The essentials’.</w:t>
      </w:r>
    </w:p>
    <w:p w14:paraId="267CE3F9" w14:textId="77777777" w:rsidR="00D87268" w:rsidRPr="00DF2FAC" w:rsidRDefault="00D87268" w:rsidP="00A72F65">
      <w:pPr>
        <w:rPr>
          <w:rFonts w:cstheme="minorHAnsi"/>
        </w:rPr>
      </w:pPr>
    </w:p>
    <w:p w14:paraId="204296F5" w14:textId="77777777" w:rsidR="00D87268" w:rsidRPr="00DF2FAC" w:rsidRDefault="00D87268" w:rsidP="00D87268">
      <w:pPr>
        <w:rPr>
          <w:rFonts w:cstheme="minorHAnsi"/>
        </w:rPr>
      </w:pPr>
    </w:p>
    <w:sectPr w:rsidR="00D87268" w:rsidRPr="00DF2FAC" w:rsidSect="00C00AA2">
      <w:footerReference w:type="default" r:id="rId33"/>
      <w:pgSz w:w="12240" w:h="15840"/>
      <w:pgMar w:top="1440" w:right="135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20C43D" w14:textId="77777777" w:rsidR="008C75D0" w:rsidRDefault="008C75D0" w:rsidP="00855982">
      <w:pPr>
        <w:spacing w:after="0" w:line="240" w:lineRule="auto"/>
      </w:pPr>
      <w:r>
        <w:separator/>
      </w:r>
    </w:p>
  </w:endnote>
  <w:endnote w:type="continuationSeparator" w:id="0">
    <w:p w14:paraId="6BF8EC0A" w14:textId="77777777" w:rsidR="008C75D0" w:rsidRDefault="008C75D0"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Roman">
    <w:panose1 w:val="00000000000000000000"/>
    <w:charset w:val="00"/>
    <w:family w:val="auto"/>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4654967"/>
      <w:docPartObj>
        <w:docPartGallery w:val="Page Numbers (Bottom of Page)"/>
        <w:docPartUnique/>
      </w:docPartObj>
    </w:sdtPr>
    <w:sdtEndPr/>
    <w:sdtContent>
      <w:sdt>
        <w:sdtPr>
          <w:id w:val="-2084907019"/>
          <w:docPartObj>
            <w:docPartGallery w:val="Page Numbers (Top of Page)"/>
            <w:docPartUnique/>
          </w:docPartObj>
        </w:sdtPr>
        <w:sdtEndPr/>
        <w:sdtContent>
          <w:p w14:paraId="322A09D7" w14:textId="77777777" w:rsidR="00CE54B3" w:rsidRDefault="00CE54B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37F33">
              <w:rPr>
                <w:b/>
                <w:bCs/>
                <w:noProof/>
              </w:rPr>
              <w:t>4</w:t>
            </w:r>
            <w:r>
              <w:rPr>
                <w:b/>
                <w:bCs/>
                <w:sz w:val="24"/>
                <w:szCs w:val="24"/>
              </w:rPr>
              <w:fldChar w:fldCharType="end"/>
            </w:r>
          </w:p>
        </w:sdtContent>
      </w:sdt>
    </w:sdtContent>
  </w:sdt>
  <w:p w14:paraId="11C85C91" w14:textId="77777777" w:rsidR="00CE54B3" w:rsidRDefault="00CE5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116FF2" w14:textId="77777777" w:rsidR="008C75D0" w:rsidRDefault="008C75D0" w:rsidP="00855982">
      <w:pPr>
        <w:spacing w:after="0" w:line="240" w:lineRule="auto"/>
      </w:pPr>
      <w:r>
        <w:separator/>
      </w:r>
    </w:p>
  </w:footnote>
  <w:footnote w:type="continuationSeparator" w:id="0">
    <w:p w14:paraId="4257E2CF" w14:textId="77777777" w:rsidR="008C75D0" w:rsidRDefault="008C75D0"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E04DAA"/>
    <w:multiLevelType w:val="hybridMultilevel"/>
    <w:tmpl w:val="5F6AE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F0180E"/>
    <w:multiLevelType w:val="hybridMultilevel"/>
    <w:tmpl w:val="261AFB30"/>
    <w:lvl w:ilvl="0" w:tplc="08090001">
      <w:start w:val="1"/>
      <w:numFmt w:val="bullet"/>
      <w:lvlText w:val=""/>
      <w:lvlJc w:val="left"/>
      <w:pPr>
        <w:ind w:left="2484" w:hanging="360"/>
      </w:pPr>
      <w:rPr>
        <w:rFonts w:ascii="Symbol" w:hAnsi="Symbol"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12"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09A40A15"/>
    <w:multiLevelType w:val="hybridMultilevel"/>
    <w:tmpl w:val="F2A4FD14"/>
    <w:lvl w:ilvl="0" w:tplc="1186AC14">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0D1F0312"/>
    <w:multiLevelType w:val="hybridMultilevel"/>
    <w:tmpl w:val="09D45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14E00007"/>
    <w:multiLevelType w:val="hybridMultilevel"/>
    <w:tmpl w:val="52B43F2E"/>
    <w:lvl w:ilvl="0" w:tplc="08090001">
      <w:start w:val="1"/>
      <w:numFmt w:val="bullet"/>
      <w:lvlText w:val=""/>
      <w:lvlJc w:val="left"/>
      <w:pPr>
        <w:ind w:left="2484" w:hanging="360"/>
      </w:pPr>
      <w:rPr>
        <w:rFonts w:ascii="Symbol" w:hAnsi="Symbol"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20"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212B3305"/>
    <w:multiLevelType w:val="hybridMultilevel"/>
    <w:tmpl w:val="EFE6D3CE"/>
    <w:lvl w:ilvl="0" w:tplc="08090001">
      <w:start w:val="1"/>
      <w:numFmt w:val="bullet"/>
      <w:lvlText w:val=""/>
      <w:lvlJc w:val="left"/>
      <w:pPr>
        <w:ind w:left="2484" w:hanging="360"/>
      </w:pPr>
      <w:rPr>
        <w:rFonts w:ascii="Symbol" w:hAnsi="Symbol"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22" w15:restartNumberingAfterBreak="0">
    <w:nsid w:val="27A04DCC"/>
    <w:multiLevelType w:val="hybridMultilevel"/>
    <w:tmpl w:val="BB02C476"/>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23" w15:restartNumberingAfterBreak="0">
    <w:nsid w:val="311C485C"/>
    <w:multiLevelType w:val="hybridMultilevel"/>
    <w:tmpl w:val="E1B20108"/>
    <w:lvl w:ilvl="0" w:tplc="847060FA">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45BC1171"/>
    <w:multiLevelType w:val="hybridMultilevel"/>
    <w:tmpl w:val="E0966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5C229B"/>
    <w:multiLevelType w:val="hybridMultilevel"/>
    <w:tmpl w:val="BB7619F0"/>
    <w:lvl w:ilvl="0" w:tplc="08090001">
      <w:start w:val="1"/>
      <w:numFmt w:val="bullet"/>
      <w:lvlText w:val=""/>
      <w:lvlJc w:val="left"/>
      <w:pPr>
        <w:ind w:left="2844" w:hanging="360"/>
      </w:pPr>
      <w:rPr>
        <w:rFonts w:ascii="Symbol" w:hAnsi="Symbol" w:hint="default"/>
      </w:rPr>
    </w:lvl>
    <w:lvl w:ilvl="1" w:tplc="08090003" w:tentative="1">
      <w:start w:val="1"/>
      <w:numFmt w:val="bullet"/>
      <w:lvlText w:val="o"/>
      <w:lvlJc w:val="left"/>
      <w:pPr>
        <w:ind w:left="3564" w:hanging="360"/>
      </w:pPr>
      <w:rPr>
        <w:rFonts w:ascii="Courier New" w:hAnsi="Courier New" w:cs="Courier New" w:hint="default"/>
      </w:rPr>
    </w:lvl>
    <w:lvl w:ilvl="2" w:tplc="08090005" w:tentative="1">
      <w:start w:val="1"/>
      <w:numFmt w:val="bullet"/>
      <w:lvlText w:val=""/>
      <w:lvlJc w:val="left"/>
      <w:pPr>
        <w:ind w:left="4284" w:hanging="360"/>
      </w:pPr>
      <w:rPr>
        <w:rFonts w:ascii="Wingdings" w:hAnsi="Wingdings" w:hint="default"/>
      </w:rPr>
    </w:lvl>
    <w:lvl w:ilvl="3" w:tplc="08090001" w:tentative="1">
      <w:start w:val="1"/>
      <w:numFmt w:val="bullet"/>
      <w:lvlText w:val=""/>
      <w:lvlJc w:val="left"/>
      <w:pPr>
        <w:ind w:left="5004" w:hanging="360"/>
      </w:pPr>
      <w:rPr>
        <w:rFonts w:ascii="Symbol" w:hAnsi="Symbol" w:hint="default"/>
      </w:rPr>
    </w:lvl>
    <w:lvl w:ilvl="4" w:tplc="08090003" w:tentative="1">
      <w:start w:val="1"/>
      <w:numFmt w:val="bullet"/>
      <w:lvlText w:val="o"/>
      <w:lvlJc w:val="left"/>
      <w:pPr>
        <w:ind w:left="5724" w:hanging="360"/>
      </w:pPr>
      <w:rPr>
        <w:rFonts w:ascii="Courier New" w:hAnsi="Courier New" w:cs="Courier New" w:hint="default"/>
      </w:rPr>
    </w:lvl>
    <w:lvl w:ilvl="5" w:tplc="08090005" w:tentative="1">
      <w:start w:val="1"/>
      <w:numFmt w:val="bullet"/>
      <w:lvlText w:val=""/>
      <w:lvlJc w:val="left"/>
      <w:pPr>
        <w:ind w:left="6444" w:hanging="360"/>
      </w:pPr>
      <w:rPr>
        <w:rFonts w:ascii="Wingdings" w:hAnsi="Wingdings" w:hint="default"/>
      </w:rPr>
    </w:lvl>
    <w:lvl w:ilvl="6" w:tplc="08090001" w:tentative="1">
      <w:start w:val="1"/>
      <w:numFmt w:val="bullet"/>
      <w:lvlText w:val=""/>
      <w:lvlJc w:val="left"/>
      <w:pPr>
        <w:ind w:left="7164" w:hanging="360"/>
      </w:pPr>
      <w:rPr>
        <w:rFonts w:ascii="Symbol" w:hAnsi="Symbol" w:hint="default"/>
      </w:rPr>
    </w:lvl>
    <w:lvl w:ilvl="7" w:tplc="08090003" w:tentative="1">
      <w:start w:val="1"/>
      <w:numFmt w:val="bullet"/>
      <w:lvlText w:val="o"/>
      <w:lvlJc w:val="left"/>
      <w:pPr>
        <w:ind w:left="7884" w:hanging="360"/>
      </w:pPr>
      <w:rPr>
        <w:rFonts w:ascii="Courier New" w:hAnsi="Courier New" w:cs="Courier New" w:hint="default"/>
      </w:rPr>
    </w:lvl>
    <w:lvl w:ilvl="8" w:tplc="08090005" w:tentative="1">
      <w:start w:val="1"/>
      <w:numFmt w:val="bullet"/>
      <w:lvlText w:val=""/>
      <w:lvlJc w:val="left"/>
      <w:pPr>
        <w:ind w:left="8604" w:hanging="360"/>
      </w:pPr>
      <w:rPr>
        <w:rFonts w:ascii="Wingdings" w:hAnsi="Wingdings" w:hint="default"/>
      </w:rPr>
    </w:lvl>
  </w:abstractNum>
  <w:abstractNum w:abstractNumId="27"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49CE29B3"/>
    <w:multiLevelType w:val="hybridMultilevel"/>
    <w:tmpl w:val="23C25704"/>
    <w:lvl w:ilvl="0" w:tplc="08090001">
      <w:start w:val="1"/>
      <w:numFmt w:val="bullet"/>
      <w:lvlText w:val=""/>
      <w:lvlJc w:val="left"/>
      <w:pPr>
        <w:ind w:left="2484" w:hanging="360"/>
      </w:pPr>
      <w:rPr>
        <w:rFonts w:ascii="Symbol" w:hAnsi="Symbol" w:hint="default"/>
      </w:rPr>
    </w:lvl>
    <w:lvl w:ilvl="1" w:tplc="08090003">
      <w:start w:val="1"/>
      <w:numFmt w:val="bullet"/>
      <w:lvlText w:val="o"/>
      <w:lvlJc w:val="left"/>
      <w:pPr>
        <w:ind w:left="3204" w:hanging="360"/>
      </w:pPr>
      <w:rPr>
        <w:rFonts w:ascii="Courier New" w:hAnsi="Courier New" w:cs="Courier New" w:hint="default"/>
      </w:rPr>
    </w:lvl>
    <w:lvl w:ilvl="2" w:tplc="08090005">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29" w15:restartNumberingAfterBreak="0">
    <w:nsid w:val="5DAC6A3E"/>
    <w:multiLevelType w:val="hybridMultilevel"/>
    <w:tmpl w:val="28EA226A"/>
    <w:lvl w:ilvl="0" w:tplc="08090001">
      <w:start w:val="1"/>
      <w:numFmt w:val="bullet"/>
      <w:lvlText w:val=""/>
      <w:lvlJc w:val="left"/>
      <w:pPr>
        <w:ind w:left="1776" w:hanging="360"/>
      </w:pPr>
      <w:rPr>
        <w:rFonts w:ascii="Symbol" w:hAnsi="Symbol" w:hint="default"/>
      </w:rPr>
    </w:lvl>
    <w:lvl w:ilvl="1" w:tplc="08090003" w:tentative="1">
      <w:start w:val="1"/>
      <w:numFmt w:val="bullet"/>
      <w:lvlText w:val="o"/>
      <w:lvlJc w:val="left"/>
      <w:pPr>
        <w:ind w:left="2496" w:hanging="360"/>
      </w:pPr>
      <w:rPr>
        <w:rFonts w:ascii="Courier New" w:hAnsi="Courier New" w:cs="Courier New" w:hint="default"/>
      </w:rPr>
    </w:lvl>
    <w:lvl w:ilvl="2" w:tplc="08090005" w:tentative="1">
      <w:start w:val="1"/>
      <w:numFmt w:val="bullet"/>
      <w:lvlText w:val=""/>
      <w:lvlJc w:val="left"/>
      <w:pPr>
        <w:ind w:left="3216" w:hanging="360"/>
      </w:pPr>
      <w:rPr>
        <w:rFonts w:ascii="Wingdings" w:hAnsi="Wingdings" w:hint="default"/>
      </w:rPr>
    </w:lvl>
    <w:lvl w:ilvl="3" w:tplc="08090001" w:tentative="1">
      <w:start w:val="1"/>
      <w:numFmt w:val="bullet"/>
      <w:lvlText w:val=""/>
      <w:lvlJc w:val="left"/>
      <w:pPr>
        <w:ind w:left="3936" w:hanging="360"/>
      </w:pPr>
      <w:rPr>
        <w:rFonts w:ascii="Symbol" w:hAnsi="Symbol" w:hint="default"/>
      </w:rPr>
    </w:lvl>
    <w:lvl w:ilvl="4" w:tplc="08090003" w:tentative="1">
      <w:start w:val="1"/>
      <w:numFmt w:val="bullet"/>
      <w:lvlText w:val="o"/>
      <w:lvlJc w:val="left"/>
      <w:pPr>
        <w:ind w:left="4656" w:hanging="360"/>
      </w:pPr>
      <w:rPr>
        <w:rFonts w:ascii="Courier New" w:hAnsi="Courier New" w:cs="Courier New" w:hint="default"/>
      </w:rPr>
    </w:lvl>
    <w:lvl w:ilvl="5" w:tplc="08090005" w:tentative="1">
      <w:start w:val="1"/>
      <w:numFmt w:val="bullet"/>
      <w:lvlText w:val=""/>
      <w:lvlJc w:val="left"/>
      <w:pPr>
        <w:ind w:left="5376" w:hanging="360"/>
      </w:pPr>
      <w:rPr>
        <w:rFonts w:ascii="Wingdings" w:hAnsi="Wingdings" w:hint="default"/>
      </w:rPr>
    </w:lvl>
    <w:lvl w:ilvl="6" w:tplc="08090001" w:tentative="1">
      <w:start w:val="1"/>
      <w:numFmt w:val="bullet"/>
      <w:lvlText w:val=""/>
      <w:lvlJc w:val="left"/>
      <w:pPr>
        <w:ind w:left="6096" w:hanging="360"/>
      </w:pPr>
      <w:rPr>
        <w:rFonts w:ascii="Symbol" w:hAnsi="Symbol" w:hint="default"/>
      </w:rPr>
    </w:lvl>
    <w:lvl w:ilvl="7" w:tplc="08090003" w:tentative="1">
      <w:start w:val="1"/>
      <w:numFmt w:val="bullet"/>
      <w:lvlText w:val="o"/>
      <w:lvlJc w:val="left"/>
      <w:pPr>
        <w:ind w:left="6816" w:hanging="360"/>
      </w:pPr>
      <w:rPr>
        <w:rFonts w:ascii="Courier New" w:hAnsi="Courier New" w:cs="Courier New" w:hint="default"/>
      </w:rPr>
    </w:lvl>
    <w:lvl w:ilvl="8" w:tplc="08090005" w:tentative="1">
      <w:start w:val="1"/>
      <w:numFmt w:val="bullet"/>
      <w:lvlText w:val=""/>
      <w:lvlJc w:val="left"/>
      <w:pPr>
        <w:ind w:left="7536" w:hanging="360"/>
      </w:pPr>
      <w:rPr>
        <w:rFonts w:ascii="Wingdings" w:hAnsi="Wingdings" w:hint="default"/>
      </w:rPr>
    </w:lvl>
  </w:abstractNum>
  <w:abstractNum w:abstractNumId="30" w15:restartNumberingAfterBreak="0">
    <w:nsid w:val="5DB712ED"/>
    <w:multiLevelType w:val="hybridMultilevel"/>
    <w:tmpl w:val="F23C8B24"/>
    <w:lvl w:ilvl="0" w:tplc="6B122A1C">
      <w:start w:val="16"/>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1" w15:restartNumberingAfterBreak="0">
    <w:nsid w:val="60016216"/>
    <w:multiLevelType w:val="hybridMultilevel"/>
    <w:tmpl w:val="995606C6"/>
    <w:lvl w:ilvl="0" w:tplc="A82C22C0">
      <w:start w:val="2"/>
      <w:numFmt w:val="bullet"/>
      <w:lvlText w:val="•"/>
      <w:lvlJc w:val="left"/>
      <w:pPr>
        <w:ind w:left="1065" w:hanging="705"/>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8F22AC"/>
    <w:multiLevelType w:val="hybridMultilevel"/>
    <w:tmpl w:val="975C20D8"/>
    <w:lvl w:ilvl="0" w:tplc="0809000F">
      <w:start w:val="1"/>
      <w:numFmt w:val="decimal"/>
      <w:lvlText w:val="%1."/>
      <w:lvlJc w:val="left"/>
      <w:pPr>
        <w:ind w:left="2484" w:hanging="360"/>
      </w:pPr>
    </w:lvl>
    <w:lvl w:ilvl="1" w:tplc="08090019" w:tentative="1">
      <w:start w:val="1"/>
      <w:numFmt w:val="lowerLetter"/>
      <w:lvlText w:val="%2."/>
      <w:lvlJc w:val="left"/>
      <w:pPr>
        <w:ind w:left="3204" w:hanging="360"/>
      </w:pPr>
    </w:lvl>
    <w:lvl w:ilvl="2" w:tplc="0809001B" w:tentative="1">
      <w:start w:val="1"/>
      <w:numFmt w:val="lowerRoman"/>
      <w:lvlText w:val="%3."/>
      <w:lvlJc w:val="right"/>
      <w:pPr>
        <w:ind w:left="3924" w:hanging="180"/>
      </w:pPr>
    </w:lvl>
    <w:lvl w:ilvl="3" w:tplc="0809000F" w:tentative="1">
      <w:start w:val="1"/>
      <w:numFmt w:val="decimal"/>
      <w:lvlText w:val="%4."/>
      <w:lvlJc w:val="left"/>
      <w:pPr>
        <w:ind w:left="4644" w:hanging="360"/>
      </w:pPr>
    </w:lvl>
    <w:lvl w:ilvl="4" w:tplc="08090019" w:tentative="1">
      <w:start w:val="1"/>
      <w:numFmt w:val="lowerLetter"/>
      <w:lvlText w:val="%5."/>
      <w:lvlJc w:val="left"/>
      <w:pPr>
        <w:ind w:left="5364" w:hanging="360"/>
      </w:pPr>
    </w:lvl>
    <w:lvl w:ilvl="5" w:tplc="0809001B" w:tentative="1">
      <w:start w:val="1"/>
      <w:numFmt w:val="lowerRoman"/>
      <w:lvlText w:val="%6."/>
      <w:lvlJc w:val="right"/>
      <w:pPr>
        <w:ind w:left="6084" w:hanging="180"/>
      </w:pPr>
    </w:lvl>
    <w:lvl w:ilvl="6" w:tplc="0809000F" w:tentative="1">
      <w:start w:val="1"/>
      <w:numFmt w:val="decimal"/>
      <w:lvlText w:val="%7."/>
      <w:lvlJc w:val="left"/>
      <w:pPr>
        <w:ind w:left="6804" w:hanging="360"/>
      </w:pPr>
    </w:lvl>
    <w:lvl w:ilvl="7" w:tplc="08090019" w:tentative="1">
      <w:start w:val="1"/>
      <w:numFmt w:val="lowerLetter"/>
      <w:lvlText w:val="%8."/>
      <w:lvlJc w:val="left"/>
      <w:pPr>
        <w:ind w:left="7524" w:hanging="360"/>
      </w:pPr>
    </w:lvl>
    <w:lvl w:ilvl="8" w:tplc="0809001B" w:tentative="1">
      <w:start w:val="1"/>
      <w:numFmt w:val="lowerRoman"/>
      <w:lvlText w:val="%9."/>
      <w:lvlJc w:val="right"/>
      <w:pPr>
        <w:ind w:left="8244" w:hanging="180"/>
      </w:pPr>
    </w:lvl>
  </w:abstractNum>
  <w:abstractNum w:abstractNumId="33" w15:restartNumberingAfterBreak="0">
    <w:nsid w:val="64793E67"/>
    <w:multiLevelType w:val="hybridMultilevel"/>
    <w:tmpl w:val="911A228A"/>
    <w:lvl w:ilvl="0" w:tplc="A82C22C0">
      <w:start w:val="2"/>
      <w:numFmt w:val="bullet"/>
      <w:lvlText w:val="•"/>
      <w:lvlJc w:val="left"/>
      <w:pPr>
        <w:ind w:left="2829" w:hanging="705"/>
      </w:pPr>
      <w:rPr>
        <w:rFonts w:ascii="Calibri" w:eastAsia="Times New Roman" w:hAnsi="Calibri" w:cs="Calibri"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34" w15:restartNumberingAfterBreak="0">
    <w:nsid w:val="7F497854"/>
    <w:multiLevelType w:val="hybridMultilevel"/>
    <w:tmpl w:val="587E391E"/>
    <w:lvl w:ilvl="0" w:tplc="0B3A1642">
      <w:numFmt w:val="bullet"/>
      <w:lvlText w:val="-"/>
      <w:lvlJc w:val="left"/>
      <w:pPr>
        <w:ind w:left="1815" w:hanging="360"/>
      </w:pPr>
      <w:rPr>
        <w:rFonts w:ascii="Calibri" w:eastAsiaTheme="minorEastAsia" w:hAnsi="Calibri" w:cs="Calibri" w:hint="default"/>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hint="default"/>
      </w:rPr>
    </w:lvl>
    <w:lvl w:ilvl="3" w:tplc="08090001" w:tentative="1">
      <w:start w:val="1"/>
      <w:numFmt w:val="bullet"/>
      <w:lvlText w:val=""/>
      <w:lvlJc w:val="left"/>
      <w:pPr>
        <w:ind w:left="3975" w:hanging="360"/>
      </w:pPr>
      <w:rPr>
        <w:rFonts w:ascii="Symbol" w:hAnsi="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hint="default"/>
      </w:rPr>
    </w:lvl>
    <w:lvl w:ilvl="6" w:tplc="08090001" w:tentative="1">
      <w:start w:val="1"/>
      <w:numFmt w:val="bullet"/>
      <w:lvlText w:val=""/>
      <w:lvlJc w:val="left"/>
      <w:pPr>
        <w:ind w:left="6135" w:hanging="360"/>
      </w:pPr>
      <w:rPr>
        <w:rFonts w:ascii="Symbol" w:hAnsi="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hint="default"/>
      </w:rPr>
    </w:lvl>
  </w:abstractNum>
  <w:num w:numId="1">
    <w:abstractNumId w:val="18"/>
  </w:num>
  <w:num w:numId="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8"/>
  </w:num>
  <w:num w:numId="4">
    <w:abstractNumId w:val="18"/>
  </w:num>
  <w:num w:numId="5">
    <w:abstractNumId w:val="18"/>
  </w:num>
  <w:num w:numId="6">
    <w:abstractNumId w:val="18"/>
  </w:num>
  <w:num w:numId="7">
    <w:abstractNumId w:val="18"/>
  </w:num>
  <w:num w:numId="8">
    <w:abstractNumId w:val="18"/>
  </w:num>
  <w:num w:numId="9">
    <w:abstractNumId w:val="18"/>
  </w:num>
  <w:num w:numId="10">
    <w:abstractNumId w:val="18"/>
  </w:num>
  <w:num w:numId="11">
    <w:abstractNumId w:val="18"/>
  </w:num>
  <w:num w:numId="12">
    <w:abstractNumId w:val="18"/>
  </w:num>
  <w:num w:numId="13">
    <w:abstractNumId w:val="12"/>
  </w:num>
  <w:num w:numId="14">
    <w:abstractNumId w:val="27"/>
  </w:num>
  <w:num w:numId="15">
    <w:abstractNumId w:val="14"/>
  </w:num>
  <w:num w:numId="16">
    <w:abstractNumId w:val="15"/>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7"/>
  </w:num>
  <w:num w:numId="28">
    <w:abstractNumId w:val="20"/>
  </w:num>
  <w:num w:numId="29">
    <w:abstractNumId w:val="24"/>
  </w:num>
  <w:num w:numId="30">
    <w:abstractNumId w:val="25"/>
  </w:num>
  <w:num w:numId="31">
    <w:abstractNumId w:val="10"/>
  </w:num>
  <w:num w:numId="32">
    <w:abstractNumId w:val="16"/>
  </w:num>
  <w:num w:numId="33">
    <w:abstractNumId w:val="34"/>
  </w:num>
  <w:num w:numId="34">
    <w:abstractNumId w:val="31"/>
  </w:num>
  <w:num w:numId="35">
    <w:abstractNumId w:val="33"/>
  </w:num>
  <w:num w:numId="36">
    <w:abstractNumId w:val="28"/>
  </w:num>
  <w:num w:numId="37">
    <w:abstractNumId w:val="26"/>
  </w:num>
  <w:num w:numId="38">
    <w:abstractNumId w:val="22"/>
  </w:num>
  <w:num w:numId="39">
    <w:abstractNumId w:val="29"/>
  </w:num>
  <w:num w:numId="40">
    <w:abstractNumId w:val="19"/>
  </w:num>
  <w:num w:numId="41">
    <w:abstractNumId w:val="11"/>
  </w:num>
  <w:num w:numId="42">
    <w:abstractNumId w:val="21"/>
  </w:num>
  <w:num w:numId="43">
    <w:abstractNumId w:val="32"/>
  </w:num>
  <w:num w:numId="44">
    <w:abstractNumId w:val="23"/>
  </w:num>
  <w:num w:numId="45">
    <w:abstractNumId w:val="13"/>
  </w:num>
  <w:num w:numId="4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U3NTM3NTQwNTIwMTVU0lEKTi0uzszPAykwrAUArDiT3SwAAAA="/>
  </w:docVars>
  <w:rsids>
    <w:rsidRoot w:val="00551E05"/>
    <w:rsid w:val="00003E90"/>
    <w:rsid w:val="0001770C"/>
    <w:rsid w:val="00023C65"/>
    <w:rsid w:val="00033805"/>
    <w:rsid w:val="00043977"/>
    <w:rsid w:val="0005069B"/>
    <w:rsid w:val="00056BDE"/>
    <w:rsid w:val="000610C2"/>
    <w:rsid w:val="00064B99"/>
    <w:rsid w:val="000732AC"/>
    <w:rsid w:val="000800C2"/>
    <w:rsid w:val="00091831"/>
    <w:rsid w:val="00092548"/>
    <w:rsid w:val="000A35EA"/>
    <w:rsid w:val="000B149A"/>
    <w:rsid w:val="000B5A43"/>
    <w:rsid w:val="000B70D4"/>
    <w:rsid w:val="000D139F"/>
    <w:rsid w:val="000D5D96"/>
    <w:rsid w:val="000F3563"/>
    <w:rsid w:val="000F4E60"/>
    <w:rsid w:val="001016D7"/>
    <w:rsid w:val="00121B9E"/>
    <w:rsid w:val="00132439"/>
    <w:rsid w:val="001339C1"/>
    <w:rsid w:val="001442F6"/>
    <w:rsid w:val="00147B3E"/>
    <w:rsid w:val="00150FA5"/>
    <w:rsid w:val="00162D06"/>
    <w:rsid w:val="001638DB"/>
    <w:rsid w:val="00165932"/>
    <w:rsid w:val="00172CCD"/>
    <w:rsid w:val="00185D22"/>
    <w:rsid w:val="001B1071"/>
    <w:rsid w:val="001C4986"/>
    <w:rsid w:val="001D4362"/>
    <w:rsid w:val="00202FF9"/>
    <w:rsid w:val="00210BD7"/>
    <w:rsid w:val="002149B3"/>
    <w:rsid w:val="0021559A"/>
    <w:rsid w:val="00216F85"/>
    <w:rsid w:val="00227495"/>
    <w:rsid w:val="00237F33"/>
    <w:rsid w:val="00275310"/>
    <w:rsid w:val="002803F8"/>
    <w:rsid w:val="002814D0"/>
    <w:rsid w:val="00295099"/>
    <w:rsid w:val="002A0825"/>
    <w:rsid w:val="002A7F74"/>
    <w:rsid w:val="002B0B01"/>
    <w:rsid w:val="002B1E17"/>
    <w:rsid w:val="002D17B7"/>
    <w:rsid w:val="002E08DF"/>
    <w:rsid w:val="002E3A2A"/>
    <w:rsid w:val="002F6547"/>
    <w:rsid w:val="00302A33"/>
    <w:rsid w:val="00317099"/>
    <w:rsid w:val="00323680"/>
    <w:rsid w:val="00324266"/>
    <w:rsid w:val="0032779E"/>
    <w:rsid w:val="00352798"/>
    <w:rsid w:val="00364490"/>
    <w:rsid w:val="0038053A"/>
    <w:rsid w:val="00394074"/>
    <w:rsid w:val="003A1BAC"/>
    <w:rsid w:val="003A5063"/>
    <w:rsid w:val="003C515B"/>
    <w:rsid w:val="003D5391"/>
    <w:rsid w:val="003D551D"/>
    <w:rsid w:val="003E5FBB"/>
    <w:rsid w:val="003E6226"/>
    <w:rsid w:val="003E6751"/>
    <w:rsid w:val="003F7E28"/>
    <w:rsid w:val="00407CF1"/>
    <w:rsid w:val="004216BB"/>
    <w:rsid w:val="00421FF1"/>
    <w:rsid w:val="00434D4E"/>
    <w:rsid w:val="00436567"/>
    <w:rsid w:val="004419D5"/>
    <w:rsid w:val="0044641C"/>
    <w:rsid w:val="004665FF"/>
    <w:rsid w:val="004860D4"/>
    <w:rsid w:val="00495B73"/>
    <w:rsid w:val="004A5C1E"/>
    <w:rsid w:val="004B1B05"/>
    <w:rsid w:val="004C6785"/>
    <w:rsid w:val="004D2D64"/>
    <w:rsid w:val="004F762E"/>
    <w:rsid w:val="00510667"/>
    <w:rsid w:val="00517C97"/>
    <w:rsid w:val="00533746"/>
    <w:rsid w:val="00545A73"/>
    <w:rsid w:val="00551E05"/>
    <w:rsid w:val="00552AB6"/>
    <w:rsid w:val="005608A1"/>
    <w:rsid w:val="00562F47"/>
    <w:rsid w:val="00565E1F"/>
    <w:rsid w:val="00577C46"/>
    <w:rsid w:val="00582361"/>
    <w:rsid w:val="00583CF2"/>
    <w:rsid w:val="00583F30"/>
    <w:rsid w:val="00587A98"/>
    <w:rsid w:val="005A1374"/>
    <w:rsid w:val="005A3F93"/>
    <w:rsid w:val="005C525B"/>
    <w:rsid w:val="005D351A"/>
    <w:rsid w:val="005E3447"/>
    <w:rsid w:val="005E46A3"/>
    <w:rsid w:val="005F4566"/>
    <w:rsid w:val="00606E0C"/>
    <w:rsid w:val="00612808"/>
    <w:rsid w:val="00621EED"/>
    <w:rsid w:val="00623F56"/>
    <w:rsid w:val="006267AE"/>
    <w:rsid w:val="0063377A"/>
    <w:rsid w:val="006363B4"/>
    <w:rsid w:val="0064211D"/>
    <w:rsid w:val="0067218B"/>
    <w:rsid w:val="0067702D"/>
    <w:rsid w:val="006A34C5"/>
    <w:rsid w:val="006B607E"/>
    <w:rsid w:val="006B6D0A"/>
    <w:rsid w:val="006F42D7"/>
    <w:rsid w:val="007012EE"/>
    <w:rsid w:val="00737729"/>
    <w:rsid w:val="00755DF7"/>
    <w:rsid w:val="00763A6C"/>
    <w:rsid w:val="007705C9"/>
    <w:rsid w:val="00771B17"/>
    <w:rsid w:val="00772CEA"/>
    <w:rsid w:val="0077324C"/>
    <w:rsid w:val="0077698D"/>
    <w:rsid w:val="007833A7"/>
    <w:rsid w:val="007A1242"/>
    <w:rsid w:val="007A5D14"/>
    <w:rsid w:val="007B0AD6"/>
    <w:rsid w:val="007C2128"/>
    <w:rsid w:val="007C693F"/>
    <w:rsid w:val="007E5020"/>
    <w:rsid w:val="007F1EBD"/>
    <w:rsid w:val="007F3513"/>
    <w:rsid w:val="007F77D2"/>
    <w:rsid w:val="008010C0"/>
    <w:rsid w:val="00823AF4"/>
    <w:rsid w:val="00831640"/>
    <w:rsid w:val="00844D58"/>
    <w:rsid w:val="00855982"/>
    <w:rsid w:val="00880826"/>
    <w:rsid w:val="008819C3"/>
    <w:rsid w:val="008852A0"/>
    <w:rsid w:val="008A0349"/>
    <w:rsid w:val="008A23CC"/>
    <w:rsid w:val="008C37B0"/>
    <w:rsid w:val="008C45B9"/>
    <w:rsid w:val="008C75D0"/>
    <w:rsid w:val="008D479C"/>
    <w:rsid w:val="008D5369"/>
    <w:rsid w:val="008F4536"/>
    <w:rsid w:val="0090181E"/>
    <w:rsid w:val="00907824"/>
    <w:rsid w:val="00920E13"/>
    <w:rsid w:val="009455DF"/>
    <w:rsid w:val="009B7F3B"/>
    <w:rsid w:val="009D2FEE"/>
    <w:rsid w:val="009F5D92"/>
    <w:rsid w:val="00A10484"/>
    <w:rsid w:val="00A270F3"/>
    <w:rsid w:val="00A31BB4"/>
    <w:rsid w:val="00A37645"/>
    <w:rsid w:val="00A72F65"/>
    <w:rsid w:val="00A77E9E"/>
    <w:rsid w:val="00A83DC0"/>
    <w:rsid w:val="00A87DEF"/>
    <w:rsid w:val="00A91AFE"/>
    <w:rsid w:val="00AA0CA6"/>
    <w:rsid w:val="00AD3B8C"/>
    <w:rsid w:val="00AD78B4"/>
    <w:rsid w:val="00B26D2F"/>
    <w:rsid w:val="00B2792C"/>
    <w:rsid w:val="00B312C6"/>
    <w:rsid w:val="00B36582"/>
    <w:rsid w:val="00B47B3E"/>
    <w:rsid w:val="00B52B51"/>
    <w:rsid w:val="00B560C5"/>
    <w:rsid w:val="00B563C2"/>
    <w:rsid w:val="00B56658"/>
    <w:rsid w:val="00B63675"/>
    <w:rsid w:val="00B64394"/>
    <w:rsid w:val="00BB12C2"/>
    <w:rsid w:val="00BC4C16"/>
    <w:rsid w:val="00BC5325"/>
    <w:rsid w:val="00BD0C1A"/>
    <w:rsid w:val="00C007D5"/>
    <w:rsid w:val="00C00AA2"/>
    <w:rsid w:val="00C03DD4"/>
    <w:rsid w:val="00C1158D"/>
    <w:rsid w:val="00C40DE1"/>
    <w:rsid w:val="00C44233"/>
    <w:rsid w:val="00C51629"/>
    <w:rsid w:val="00C77F4B"/>
    <w:rsid w:val="00C83C75"/>
    <w:rsid w:val="00C842C6"/>
    <w:rsid w:val="00CC1B32"/>
    <w:rsid w:val="00CD1B74"/>
    <w:rsid w:val="00CD2EEB"/>
    <w:rsid w:val="00CE0419"/>
    <w:rsid w:val="00CE15B2"/>
    <w:rsid w:val="00CE54B3"/>
    <w:rsid w:val="00CE5DA9"/>
    <w:rsid w:val="00CF2B29"/>
    <w:rsid w:val="00CF39AF"/>
    <w:rsid w:val="00D02963"/>
    <w:rsid w:val="00D1012A"/>
    <w:rsid w:val="00D26D46"/>
    <w:rsid w:val="00D33300"/>
    <w:rsid w:val="00D63D74"/>
    <w:rsid w:val="00D63F49"/>
    <w:rsid w:val="00D72C65"/>
    <w:rsid w:val="00D87268"/>
    <w:rsid w:val="00DA53D2"/>
    <w:rsid w:val="00DB4F29"/>
    <w:rsid w:val="00DB6C19"/>
    <w:rsid w:val="00DB76F1"/>
    <w:rsid w:val="00DC1156"/>
    <w:rsid w:val="00DD5C66"/>
    <w:rsid w:val="00DF2FAC"/>
    <w:rsid w:val="00DF387F"/>
    <w:rsid w:val="00DF4420"/>
    <w:rsid w:val="00E04D33"/>
    <w:rsid w:val="00E07257"/>
    <w:rsid w:val="00E26E94"/>
    <w:rsid w:val="00E3070D"/>
    <w:rsid w:val="00E311F4"/>
    <w:rsid w:val="00E316E3"/>
    <w:rsid w:val="00E31D36"/>
    <w:rsid w:val="00E348AE"/>
    <w:rsid w:val="00E41C9C"/>
    <w:rsid w:val="00E57351"/>
    <w:rsid w:val="00E95F2D"/>
    <w:rsid w:val="00EA4F01"/>
    <w:rsid w:val="00EA5507"/>
    <w:rsid w:val="00EB2164"/>
    <w:rsid w:val="00EB43CA"/>
    <w:rsid w:val="00EB4CAE"/>
    <w:rsid w:val="00EB4D4B"/>
    <w:rsid w:val="00EB5D86"/>
    <w:rsid w:val="00ED48A1"/>
    <w:rsid w:val="00EE4232"/>
    <w:rsid w:val="00F101D6"/>
    <w:rsid w:val="00F1230E"/>
    <w:rsid w:val="00F13DB0"/>
    <w:rsid w:val="00F16241"/>
    <w:rsid w:val="00F20CDB"/>
    <w:rsid w:val="00F32A88"/>
    <w:rsid w:val="00F338E6"/>
    <w:rsid w:val="00F357B8"/>
    <w:rsid w:val="00F418DE"/>
    <w:rsid w:val="00F62566"/>
    <w:rsid w:val="00F6414C"/>
    <w:rsid w:val="00F73409"/>
    <w:rsid w:val="00F776DA"/>
    <w:rsid w:val="00F86E8E"/>
    <w:rsid w:val="00F964B8"/>
    <w:rsid w:val="00FA0A41"/>
    <w:rsid w:val="00FD1DE0"/>
    <w:rsid w:val="00FD22A6"/>
    <w:rsid w:val="00FD262C"/>
    <w:rsid w:val="00FD7F93"/>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76202"/>
  <w15:docId w15:val="{E5567736-BACC-4923-98BD-819398722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2"/>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2"/>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ListParagraph">
    <w:name w:val="List Paragraph"/>
    <w:basedOn w:val="Normal"/>
    <w:uiPriority w:val="34"/>
    <w:unhideWhenUsed/>
    <w:qFormat/>
    <w:rsid w:val="00D1012A"/>
    <w:pPr>
      <w:ind w:left="720"/>
      <w:contextualSpacing/>
    </w:pPr>
  </w:style>
  <w:style w:type="character" w:customStyle="1" w:styleId="apple-converted-space">
    <w:name w:val="apple-converted-space"/>
    <w:basedOn w:val="DefaultParagraphFont"/>
    <w:rsid w:val="007B0AD6"/>
  </w:style>
  <w:style w:type="paragraph" w:customStyle="1" w:styleId="Default">
    <w:name w:val="Default"/>
    <w:rsid w:val="00162D06"/>
    <w:pPr>
      <w:autoSpaceDE w:val="0"/>
      <w:autoSpaceDN w:val="0"/>
      <w:adjustRightInd w:val="0"/>
      <w:spacing w:after="0" w:line="240" w:lineRule="auto"/>
    </w:pPr>
    <w:rPr>
      <w:rFonts w:ascii="Arial" w:hAnsi="Arial" w:cs="Arial"/>
      <w:color w:val="000000"/>
      <w:sz w:val="24"/>
      <w:szCs w:val="24"/>
      <w:lang w:val="en-GB"/>
    </w:rPr>
  </w:style>
  <w:style w:type="paragraph" w:styleId="NormalWeb">
    <w:name w:val="Normal (Web)"/>
    <w:basedOn w:val="Normal"/>
    <w:uiPriority w:val="99"/>
    <w:semiHidden/>
    <w:unhideWhenUsed/>
    <w:rsid w:val="003242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9D2FEE"/>
    <w:rPr>
      <w:i/>
      <w:iCs/>
    </w:rPr>
  </w:style>
  <w:style w:type="character" w:styleId="Strong">
    <w:name w:val="Strong"/>
    <w:basedOn w:val="DefaultParagraphFont"/>
    <w:uiPriority w:val="22"/>
    <w:qFormat/>
    <w:rsid w:val="003E6751"/>
    <w:rPr>
      <w:b/>
      <w:bCs/>
    </w:rPr>
  </w:style>
  <w:style w:type="paragraph" w:styleId="Subtitle">
    <w:name w:val="Subtitle"/>
    <w:basedOn w:val="Normal"/>
    <w:link w:val="SubtitleChar"/>
    <w:uiPriority w:val="3"/>
    <w:unhideWhenUsed/>
    <w:qFormat/>
    <w:rsid w:val="008A23CC"/>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eastAsia="en-US"/>
    </w:rPr>
  </w:style>
  <w:style w:type="character" w:customStyle="1" w:styleId="SubtitleChar">
    <w:name w:val="Subtitle Char"/>
    <w:basedOn w:val="DefaultParagraphFont"/>
    <w:link w:val="Subtitle"/>
    <w:uiPriority w:val="3"/>
    <w:rsid w:val="008A23CC"/>
    <w:rPr>
      <w:rFonts w:asciiTheme="majorHAnsi" w:eastAsiaTheme="majorEastAsia" w:hAnsiTheme="majorHAnsi" w:cstheme="majorBidi"/>
      <w:caps/>
      <w:color w:val="595959" w:themeColor="text1" w:themeTint="A6"/>
      <w:sz w:val="26"/>
      <w:lang w:eastAsia="en-US"/>
    </w:rPr>
  </w:style>
  <w:style w:type="paragraph" w:customStyle="1" w:styleId="Photo">
    <w:name w:val="Photo"/>
    <w:basedOn w:val="Normal"/>
    <w:uiPriority w:val="1"/>
    <w:qFormat/>
    <w:rsid w:val="008A23CC"/>
    <w:pPr>
      <w:spacing w:after="0" w:line="240" w:lineRule="auto"/>
      <w:jc w:val="center"/>
    </w:pPr>
    <w:rPr>
      <w:rFonts w:eastAsiaTheme="minorHAnsi"/>
      <w:color w:val="595959" w:themeColor="text1" w:themeTint="A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641913">
      <w:bodyDiv w:val="1"/>
      <w:marLeft w:val="0"/>
      <w:marRight w:val="0"/>
      <w:marTop w:val="0"/>
      <w:marBottom w:val="0"/>
      <w:divBdr>
        <w:top w:val="none" w:sz="0" w:space="0" w:color="auto"/>
        <w:left w:val="none" w:sz="0" w:space="0" w:color="auto"/>
        <w:bottom w:val="none" w:sz="0" w:space="0" w:color="auto"/>
        <w:right w:val="none" w:sz="0" w:space="0" w:color="auto"/>
      </w:divBdr>
    </w:div>
    <w:div w:id="135295065">
      <w:bodyDiv w:val="1"/>
      <w:marLeft w:val="0"/>
      <w:marRight w:val="0"/>
      <w:marTop w:val="0"/>
      <w:marBottom w:val="0"/>
      <w:divBdr>
        <w:top w:val="none" w:sz="0" w:space="0" w:color="auto"/>
        <w:left w:val="none" w:sz="0" w:space="0" w:color="auto"/>
        <w:bottom w:val="none" w:sz="0" w:space="0" w:color="auto"/>
        <w:right w:val="none" w:sz="0" w:space="0" w:color="auto"/>
      </w:divBdr>
    </w:div>
    <w:div w:id="614757355">
      <w:bodyDiv w:val="1"/>
      <w:marLeft w:val="0"/>
      <w:marRight w:val="0"/>
      <w:marTop w:val="0"/>
      <w:marBottom w:val="0"/>
      <w:divBdr>
        <w:top w:val="none" w:sz="0" w:space="0" w:color="auto"/>
        <w:left w:val="none" w:sz="0" w:space="0" w:color="auto"/>
        <w:bottom w:val="none" w:sz="0" w:space="0" w:color="auto"/>
        <w:right w:val="none" w:sz="0" w:space="0" w:color="auto"/>
      </w:divBdr>
    </w:div>
    <w:div w:id="666788658">
      <w:bodyDiv w:val="1"/>
      <w:marLeft w:val="0"/>
      <w:marRight w:val="0"/>
      <w:marTop w:val="0"/>
      <w:marBottom w:val="0"/>
      <w:divBdr>
        <w:top w:val="none" w:sz="0" w:space="0" w:color="auto"/>
        <w:left w:val="none" w:sz="0" w:space="0" w:color="auto"/>
        <w:bottom w:val="none" w:sz="0" w:space="0" w:color="auto"/>
        <w:right w:val="none" w:sz="0" w:space="0" w:color="auto"/>
      </w:divBdr>
    </w:div>
    <w:div w:id="736903774">
      <w:bodyDiv w:val="1"/>
      <w:marLeft w:val="0"/>
      <w:marRight w:val="0"/>
      <w:marTop w:val="0"/>
      <w:marBottom w:val="0"/>
      <w:divBdr>
        <w:top w:val="none" w:sz="0" w:space="0" w:color="auto"/>
        <w:left w:val="none" w:sz="0" w:space="0" w:color="auto"/>
        <w:bottom w:val="none" w:sz="0" w:space="0" w:color="auto"/>
        <w:right w:val="none" w:sz="0" w:space="0" w:color="auto"/>
      </w:divBdr>
    </w:div>
    <w:div w:id="1008361381">
      <w:bodyDiv w:val="1"/>
      <w:marLeft w:val="0"/>
      <w:marRight w:val="0"/>
      <w:marTop w:val="0"/>
      <w:marBottom w:val="0"/>
      <w:divBdr>
        <w:top w:val="none" w:sz="0" w:space="0" w:color="auto"/>
        <w:left w:val="none" w:sz="0" w:space="0" w:color="auto"/>
        <w:bottom w:val="none" w:sz="0" w:space="0" w:color="auto"/>
        <w:right w:val="none" w:sz="0" w:space="0" w:color="auto"/>
      </w:divBdr>
    </w:div>
    <w:div w:id="1057582476">
      <w:bodyDiv w:val="1"/>
      <w:marLeft w:val="0"/>
      <w:marRight w:val="0"/>
      <w:marTop w:val="0"/>
      <w:marBottom w:val="0"/>
      <w:divBdr>
        <w:top w:val="none" w:sz="0" w:space="0" w:color="auto"/>
        <w:left w:val="none" w:sz="0" w:space="0" w:color="auto"/>
        <w:bottom w:val="none" w:sz="0" w:space="0" w:color="auto"/>
        <w:right w:val="none" w:sz="0" w:space="0" w:color="auto"/>
      </w:divBdr>
    </w:div>
    <w:div w:id="1668048582">
      <w:bodyDiv w:val="1"/>
      <w:marLeft w:val="0"/>
      <w:marRight w:val="0"/>
      <w:marTop w:val="0"/>
      <w:marBottom w:val="0"/>
      <w:divBdr>
        <w:top w:val="none" w:sz="0" w:space="0" w:color="auto"/>
        <w:left w:val="none" w:sz="0" w:space="0" w:color="auto"/>
        <w:bottom w:val="none" w:sz="0" w:space="0" w:color="auto"/>
        <w:right w:val="none" w:sz="0" w:space="0" w:color="auto"/>
      </w:divBdr>
    </w:div>
    <w:div w:id="1731926740">
      <w:bodyDiv w:val="1"/>
      <w:marLeft w:val="0"/>
      <w:marRight w:val="0"/>
      <w:marTop w:val="0"/>
      <w:marBottom w:val="0"/>
      <w:divBdr>
        <w:top w:val="none" w:sz="0" w:space="0" w:color="auto"/>
        <w:left w:val="none" w:sz="0" w:space="0" w:color="auto"/>
        <w:bottom w:val="none" w:sz="0" w:space="0" w:color="auto"/>
        <w:right w:val="none" w:sz="0" w:space="0" w:color="auto"/>
      </w:divBdr>
    </w:div>
    <w:div w:id="1836678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gwalia.wales/news/laying-the-future-for-the-old-oak-housing-cooperative-855/" TargetMode="External"/><Relationship Id="rId26" Type="http://schemas.openxmlformats.org/officeDocument/2006/relationships/hyperlink" Target="http://dx.doi.org/10.3390/ijerph120708480" TargetMode="External"/><Relationship Id="rId3" Type="http://schemas.openxmlformats.org/officeDocument/2006/relationships/customXml" Target="../customXml/item3.xml"/><Relationship Id="rId21" Type="http://schemas.openxmlformats.org/officeDocument/2006/relationships/hyperlink" Target="http://dx.doi.org/10.1177/1420326X15598819"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moodle.swanseamet.uwtsd.ac.uk/course/view.php?id=2410" TargetMode="External"/><Relationship Id="rId17" Type="http://schemas.openxmlformats.org/officeDocument/2006/relationships/hyperlink" Target="https://www.ons.gov.uk/peoplepopulationandcommunity/birthsdeathsandmarriages/families/bulletins/familiesandhouseholds/2016" TargetMode="External"/><Relationship Id="rId25" Type="http://schemas.openxmlformats.org/officeDocument/2006/relationships/hyperlink" Target="http://gov.wales/docs/statistics/2016/160420-dwelling-stock-estimates-2014-15-en.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eea.europa.eu/data-and-maps/indicators/energy-efficiency-and-energy-consumption-5/assessment/" TargetMode="External"/><Relationship Id="rId20" Type="http://schemas.openxmlformats.org/officeDocument/2006/relationships/hyperlink" Target="http://digital.library.unt.edu/ark:/67531/metadc723784/" TargetMode="External"/><Relationship Id="rId29" Type="http://schemas.openxmlformats.org/officeDocument/2006/relationships/hyperlink" Target="http://www.cch.coop/wp-content/uploads/2015/07/coop-housing-for-any-communit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moodle.swanseamet.uwtsd.ac.uk/course/view.php?id=2410" TargetMode="External"/><Relationship Id="rId24" Type="http://schemas.openxmlformats.org/officeDocument/2006/relationships/hyperlink" Target="http://www.neighbourhood.statistics.gov.uk/dissemination/" TargetMode="External"/><Relationship Id="rId32" Type="http://schemas.openxmlformats.org/officeDocument/2006/relationships/hyperlink" Target="http://siteresources.worldbank.org/INTSOCIALCAPITAL/Resources/SCI-WPS-02.pdf" TargetMode="External"/><Relationship Id="rId5" Type="http://schemas.openxmlformats.org/officeDocument/2006/relationships/styles" Target="styles.xml"/><Relationship Id="rId15" Type="http://schemas.openxmlformats.org/officeDocument/2006/relationships/hyperlink" Target="http://dx.doi.org.ezproxy.uwtsd.ac.uk/10.1016/j.renene.2012.06.055" TargetMode="External"/><Relationship Id="rId23" Type="http://schemas.openxmlformats.org/officeDocument/2006/relationships/hyperlink" Target="https://www.morganstone.co.uk/projects/35/old-oak-housing-co-operative-carmarthen" TargetMode="External"/><Relationship Id="rId28" Type="http://schemas.openxmlformats.org/officeDocument/2006/relationships/hyperlink" Target="http://architectuul.com/architecture/future-proof-housing-building-cooperatives" TargetMode="External"/><Relationship Id="rId10" Type="http://schemas.openxmlformats.org/officeDocument/2006/relationships/image" Target="media/image1.jpeg"/><Relationship Id="rId19" Type="http://schemas.openxmlformats.org/officeDocument/2006/relationships/hyperlink" Target="http://evidence.environment-gency.gov.uk/FCERM/Libraries/FCERM_Project_Documents/Rainfall_Runoff_Management_for_Developments_-_Revision_E.sflb.ashx" TargetMode="External"/><Relationship Id="rId31" Type="http://schemas.openxmlformats.org/officeDocument/2006/relationships/hyperlink" Target="http://www.infed.org/community/community.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nergysavingtrust.org.uk/blog/will-renewables-still-make-financial-sense-after-feed-tariff-change" TargetMode="External"/><Relationship Id="rId22" Type="http://schemas.openxmlformats.org/officeDocument/2006/relationships/hyperlink" Target="http://dx.doi.org/10.1177/1420326X15598819" TargetMode="External"/><Relationship Id="rId27" Type="http://schemas.openxmlformats.org/officeDocument/2006/relationships/hyperlink" Target="http://infed.org/mobi/social-capital/" TargetMode="External"/><Relationship Id="rId30" Type="http://schemas.openxmlformats.org/officeDocument/2006/relationships/hyperlink" Target="http://gov.wales/docs/statistics/2016/160810-social-housing-stock-and-rents-31-march-2016-en.pdf" TargetMode="Externa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b\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63671810-3EF7-4C8E-BCBA-248ABE2BAB39}">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4873beb7-5857-4685-be1f-d57550cc96cc"/>
    <ds:schemaRef ds:uri="http://www.w3.org/XML/1998/namespace"/>
    <ds:schemaRef ds:uri="http://purl.org/dc/dcmitype/"/>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TotalTime>
  <Pages>20</Pages>
  <Words>7437</Words>
  <Characters>42393</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Seb</dc:creator>
  <cp:lastModifiedBy>Chris House</cp:lastModifiedBy>
  <cp:revision>2</cp:revision>
  <dcterms:created xsi:type="dcterms:W3CDTF">2019-02-27T16:00:00Z</dcterms:created>
  <dcterms:modified xsi:type="dcterms:W3CDTF">2019-02-27T16:00:00Z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