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2545C4" w14:textId="77777777" w:rsidR="005278A7" w:rsidRDefault="005278A7" w:rsidP="005278A7">
      <w:pPr>
        <w:jc w:val="center"/>
        <w:rPr>
          <w:rFonts w:ascii="Arial" w:hAnsi="Arial" w:cs="Arial"/>
          <w:b/>
          <w:sz w:val="28"/>
        </w:rPr>
      </w:pPr>
    </w:p>
    <w:p w14:paraId="21F243C0" w14:textId="77777777" w:rsidR="005278A7" w:rsidRDefault="005278A7" w:rsidP="005278A7">
      <w:pPr>
        <w:jc w:val="center"/>
        <w:rPr>
          <w:rFonts w:ascii="Arial" w:hAnsi="Arial" w:cs="Arial"/>
          <w:b/>
          <w:sz w:val="28"/>
        </w:rPr>
      </w:pPr>
    </w:p>
    <w:p w14:paraId="661DE488" w14:textId="77777777" w:rsidR="005278A7" w:rsidRDefault="005278A7" w:rsidP="005278A7">
      <w:pPr>
        <w:jc w:val="center"/>
        <w:rPr>
          <w:rFonts w:ascii="Arial" w:hAnsi="Arial" w:cs="Arial"/>
          <w:b/>
          <w:sz w:val="28"/>
        </w:rPr>
      </w:pPr>
    </w:p>
    <w:p w14:paraId="23D50FB2" w14:textId="77777777" w:rsidR="005278A7" w:rsidRDefault="005278A7" w:rsidP="005278A7">
      <w:pPr>
        <w:jc w:val="center"/>
        <w:rPr>
          <w:rFonts w:ascii="Arial" w:hAnsi="Arial" w:cs="Arial"/>
          <w:b/>
          <w:sz w:val="28"/>
        </w:rPr>
      </w:pPr>
    </w:p>
    <w:p w14:paraId="3FC7F4C8" w14:textId="77777777" w:rsidR="005278A7" w:rsidRDefault="005278A7" w:rsidP="005278A7">
      <w:pPr>
        <w:jc w:val="center"/>
        <w:rPr>
          <w:rFonts w:ascii="Arial" w:hAnsi="Arial" w:cs="Arial"/>
          <w:b/>
          <w:sz w:val="28"/>
        </w:rPr>
      </w:pPr>
    </w:p>
    <w:p w14:paraId="750683AE" w14:textId="77777777" w:rsidR="005278A7" w:rsidRDefault="005278A7" w:rsidP="005278A7">
      <w:pPr>
        <w:jc w:val="center"/>
        <w:rPr>
          <w:rFonts w:ascii="Arial" w:hAnsi="Arial" w:cs="Arial"/>
          <w:b/>
          <w:sz w:val="28"/>
        </w:rPr>
      </w:pPr>
      <w:r w:rsidRPr="005278A7">
        <w:rPr>
          <w:rFonts w:ascii="Arial" w:hAnsi="Arial" w:cs="Arial"/>
          <w:b/>
          <w:noProof/>
          <w:sz w:val="28"/>
        </w:rPr>
        <w:drawing>
          <wp:inline distT="0" distB="0" distL="0" distR="0" wp14:anchorId="7C643324" wp14:editId="2B0AF50C">
            <wp:extent cx="2609984" cy="11430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09984" cy="1143059"/>
                    </a:xfrm>
                    <a:prstGeom prst="rect">
                      <a:avLst/>
                    </a:prstGeom>
                  </pic:spPr>
                </pic:pic>
              </a:graphicData>
            </a:graphic>
          </wp:inline>
        </w:drawing>
      </w:r>
    </w:p>
    <w:p w14:paraId="15F6A10D" w14:textId="77777777" w:rsidR="005278A7" w:rsidRPr="005278A7" w:rsidRDefault="005278A7" w:rsidP="005278A7">
      <w:pPr>
        <w:jc w:val="center"/>
        <w:rPr>
          <w:rFonts w:ascii="Arial" w:hAnsi="Arial" w:cs="Arial"/>
          <w:b/>
          <w:sz w:val="28"/>
        </w:rPr>
      </w:pPr>
      <w:r w:rsidRPr="005278A7">
        <w:rPr>
          <w:rFonts w:ascii="Arial" w:hAnsi="Arial" w:cs="Arial"/>
          <w:b/>
          <w:sz w:val="28"/>
        </w:rPr>
        <w:t>Assignment Title</w:t>
      </w:r>
    </w:p>
    <w:p w14:paraId="318D2659" w14:textId="77777777" w:rsidR="005278A7" w:rsidRPr="005278A7" w:rsidRDefault="005278A7" w:rsidP="005278A7">
      <w:pPr>
        <w:jc w:val="center"/>
        <w:rPr>
          <w:rFonts w:ascii="Arial" w:hAnsi="Arial" w:cs="Arial"/>
          <w:i/>
          <w:sz w:val="28"/>
        </w:rPr>
      </w:pPr>
      <w:r w:rsidRPr="005278A7">
        <w:rPr>
          <w:rFonts w:ascii="Arial" w:hAnsi="Arial" w:cs="Arial"/>
          <w:i/>
          <w:sz w:val="28"/>
        </w:rPr>
        <w:t>Written report</w:t>
      </w:r>
    </w:p>
    <w:p w14:paraId="0F04E7C5" w14:textId="77777777" w:rsidR="005278A7" w:rsidRPr="005278A7" w:rsidRDefault="005278A7" w:rsidP="005278A7">
      <w:pPr>
        <w:jc w:val="center"/>
        <w:rPr>
          <w:rFonts w:ascii="Arial" w:hAnsi="Arial" w:cs="Arial"/>
          <w:b/>
          <w:sz w:val="28"/>
        </w:rPr>
      </w:pPr>
      <w:r w:rsidRPr="005278A7">
        <w:rPr>
          <w:rFonts w:ascii="Arial" w:hAnsi="Arial" w:cs="Arial"/>
          <w:b/>
          <w:sz w:val="28"/>
        </w:rPr>
        <w:t>Module</w:t>
      </w:r>
    </w:p>
    <w:p w14:paraId="4A3C3653" w14:textId="77777777" w:rsidR="005278A7" w:rsidRPr="005278A7" w:rsidRDefault="005278A7" w:rsidP="005278A7">
      <w:pPr>
        <w:jc w:val="center"/>
        <w:rPr>
          <w:rFonts w:ascii="Arial" w:hAnsi="Arial" w:cs="Arial"/>
          <w:i/>
          <w:sz w:val="28"/>
        </w:rPr>
      </w:pPr>
      <w:r w:rsidRPr="005278A7">
        <w:rPr>
          <w:rFonts w:ascii="Arial" w:hAnsi="Arial" w:cs="Arial"/>
          <w:i/>
          <w:sz w:val="28"/>
        </w:rPr>
        <w:t>Management &amp; Organisational Behaviour</w:t>
      </w:r>
    </w:p>
    <w:p w14:paraId="02FCEC1E" w14:textId="77777777" w:rsidR="005278A7" w:rsidRPr="005278A7" w:rsidRDefault="005278A7" w:rsidP="005278A7">
      <w:pPr>
        <w:jc w:val="center"/>
        <w:rPr>
          <w:rFonts w:ascii="Arial" w:hAnsi="Arial" w:cs="Arial"/>
          <w:b/>
          <w:sz w:val="28"/>
        </w:rPr>
      </w:pPr>
      <w:r w:rsidRPr="005278A7">
        <w:rPr>
          <w:rFonts w:ascii="Arial" w:hAnsi="Arial" w:cs="Arial"/>
          <w:b/>
          <w:sz w:val="28"/>
        </w:rPr>
        <w:t>Module code</w:t>
      </w:r>
    </w:p>
    <w:p w14:paraId="3BFAE5D5" w14:textId="77777777" w:rsidR="005278A7" w:rsidRPr="005278A7" w:rsidRDefault="005278A7" w:rsidP="005278A7">
      <w:pPr>
        <w:jc w:val="center"/>
        <w:rPr>
          <w:rFonts w:ascii="Arial" w:hAnsi="Arial" w:cs="Arial"/>
          <w:i/>
          <w:sz w:val="28"/>
        </w:rPr>
      </w:pPr>
      <w:r w:rsidRPr="005278A7">
        <w:rPr>
          <w:rFonts w:ascii="Arial" w:hAnsi="Arial" w:cs="Arial"/>
          <w:i/>
          <w:sz w:val="28"/>
        </w:rPr>
        <w:t>BMIH5004</w:t>
      </w:r>
    </w:p>
    <w:p w14:paraId="234FF94B" w14:textId="77777777" w:rsidR="005278A7" w:rsidRDefault="005278A7" w:rsidP="005278A7">
      <w:pPr>
        <w:jc w:val="center"/>
        <w:rPr>
          <w:rFonts w:ascii="Arial" w:hAnsi="Arial" w:cs="Arial"/>
          <w:b/>
          <w:sz w:val="28"/>
        </w:rPr>
      </w:pPr>
      <w:r w:rsidRPr="005278A7">
        <w:rPr>
          <w:rFonts w:ascii="Arial" w:hAnsi="Arial" w:cs="Arial"/>
          <w:b/>
          <w:sz w:val="28"/>
        </w:rPr>
        <w:t>Lectu</w:t>
      </w:r>
      <w:r>
        <w:rPr>
          <w:rFonts w:ascii="Arial" w:hAnsi="Arial" w:cs="Arial"/>
          <w:b/>
          <w:sz w:val="28"/>
        </w:rPr>
        <w:t>rer</w:t>
      </w:r>
    </w:p>
    <w:p w14:paraId="4E1B85B7" w14:textId="2305ECB5" w:rsidR="005278A7" w:rsidRPr="005278A7" w:rsidRDefault="005278A7" w:rsidP="005278A7">
      <w:pPr>
        <w:jc w:val="center"/>
        <w:rPr>
          <w:rFonts w:ascii="Arial" w:hAnsi="Arial" w:cs="Arial"/>
          <w:i/>
          <w:sz w:val="28"/>
        </w:rPr>
      </w:pPr>
      <w:r w:rsidRPr="005278A7">
        <w:rPr>
          <w:rFonts w:ascii="Arial" w:hAnsi="Arial" w:cs="Arial"/>
          <w:i/>
          <w:sz w:val="28"/>
        </w:rPr>
        <w:t>Jessica Newport</w:t>
      </w:r>
    </w:p>
    <w:p w14:paraId="10E5A4A9" w14:textId="6AFE7660" w:rsidR="005278A7" w:rsidRDefault="005278A7" w:rsidP="005278A7">
      <w:pPr>
        <w:jc w:val="center"/>
        <w:rPr>
          <w:rFonts w:ascii="Arial" w:hAnsi="Arial" w:cs="Arial"/>
          <w:b/>
          <w:sz w:val="28"/>
        </w:rPr>
      </w:pPr>
      <w:r w:rsidRPr="005278A7">
        <w:rPr>
          <w:rFonts w:ascii="Arial" w:hAnsi="Arial" w:cs="Arial"/>
          <w:b/>
          <w:sz w:val="28"/>
        </w:rPr>
        <w:t>Student ID</w:t>
      </w:r>
      <w:r w:rsidR="009D5B7B">
        <w:rPr>
          <w:rFonts w:ascii="Arial" w:hAnsi="Arial" w:cs="Arial"/>
          <w:b/>
          <w:sz w:val="28"/>
        </w:rPr>
        <w:t xml:space="preserve"> </w:t>
      </w:r>
    </w:p>
    <w:p w14:paraId="51730C28" w14:textId="77777777" w:rsidR="009D5B7B" w:rsidRDefault="009D5B7B" w:rsidP="005278A7">
      <w:pPr>
        <w:jc w:val="center"/>
        <w:rPr>
          <w:rFonts w:ascii="Arial" w:hAnsi="Arial" w:cs="Arial"/>
          <w:bCs/>
          <w:sz w:val="28"/>
        </w:rPr>
      </w:pPr>
      <w:r w:rsidRPr="009D5B7B">
        <w:rPr>
          <w:rFonts w:ascii="Arial" w:hAnsi="Arial" w:cs="Arial"/>
          <w:bCs/>
          <w:sz w:val="28"/>
        </w:rPr>
        <w:t>2232425</w:t>
      </w:r>
      <w:r>
        <w:rPr>
          <w:rFonts w:ascii="Arial" w:hAnsi="Arial" w:cs="Arial"/>
          <w:bCs/>
          <w:sz w:val="28"/>
        </w:rPr>
        <w:t xml:space="preserve"> </w:t>
      </w:r>
    </w:p>
    <w:p w14:paraId="125AC3ED" w14:textId="77777777" w:rsidR="009D5B7B" w:rsidRPr="009D5B7B" w:rsidRDefault="009D5B7B" w:rsidP="005278A7">
      <w:pPr>
        <w:jc w:val="center"/>
        <w:rPr>
          <w:rFonts w:ascii="Arial" w:hAnsi="Arial" w:cs="Arial"/>
          <w:b/>
          <w:sz w:val="28"/>
        </w:rPr>
      </w:pPr>
      <w:r w:rsidRPr="009D5B7B">
        <w:rPr>
          <w:rFonts w:ascii="Arial" w:hAnsi="Arial" w:cs="Arial"/>
          <w:b/>
          <w:sz w:val="28"/>
        </w:rPr>
        <w:t xml:space="preserve">Student Name </w:t>
      </w:r>
    </w:p>
    <w:p w14:paraId="6D1EF3B3" w14:textId="5FFD455C" w:rsidR="009D5B7B" w:rsidRPr="009D5B7B" w:rsidRDefault="009D5B7B" w:rsidP="005278A7">
      <w:pPr>
        <w:jc w:val="center"/>
        <w:rPr>
          <w:rFonts w:ascii="Arial" w:hAnsi="Arial" w:cs="Arial"/>
          <w:bCs/>
          <w:sz w:val="24"/>
          <w:szCs w:val="24"/>
        </w:rPr>
      </w:pPr>
      <w:r>
        <w:rPr>
          <w:rFonts w:ascii="Arial" w:hAnsi="Arial" w:cs="Arial"/>
          <w:bCs/>
          <w:sz w:val="28"/>
        </w:rPr>
        <w:t>Madalin Liviu Noada</w:t>
      </w:r>
    </w:p>
    <w:p w14:paraId="54EA9F71" w14:textId="2ED4E187" w:rsidR="005278A7" w:rsidRDefault="005278A7" w:rsidP="005278A7">
      <w:pPr>
        <w:rPr>
          <w:rFonts w:eastAsiaTheme="majorEastAsia"/>
          <w:color w:val="2E74B5" w:themeColor="accent1" w:themeShade="BF"/>
        </w:rPr>
      </w:pPr>
      <w:r>
        <w:br w:type="page"/>
      </w:r>
    </w:p>
    <w:sdt>
      <w:sdtPr>
        <w:rPr>
          <w:rFonts w:asciiTheme="minorHAnsi" w:eastAsiaTheme="minorHAnsi" w:hAnsiTheme="minorHAnsi" w:cstheme="minorBidi"/>
          <w:color w:val="auto"/>
          <w:sz w:val="22"/>
          <w:szCs w:val="22"/>
        </w:rPr>
        <w:id w:val="-314881015"/>
        <w:docPartObj>
          <w:docPartGallery w:val="Table of Contents"/>
          <w:docPartUnique/>
        </w:docPartObj>
      </w:sdtPr>
      <w:sdtEndPr>
        <w:rPr>
          <w:b/>
          <w:bCs/>
          <w:noProof/>
        </w:rPr>
      </w:sdtEndPr>
      <w:sdtContent>
        <w:p w14:paraId="47F386CB" w14:textId="77777777" w:rsidR="005278A7" w:rsidRPr="005278A7" w:rsidRDefault="005278A7" w:rsidP="005278A7">
          <w:pPr>
            <w:pStyle w:val="TOCHeading"/>
            <w:spacing w:line="360" w:lineRule="auto"/>
            <w:jc w:val="center"/>
            <w:rPr>
              <w:rFonts w:ascii="Arial" w:hAnsi="Arial" w:cs="Arial"/>
              <w:b/>
              <w:sz w:val="28"/>
              <w:szCs w:val="28"/>
            </w:rPr>
          </w:pPr>
          <w:r w:rsidRPr="005278A7">
            <w:rPr>
              <w:rFonts w:ascii="Arial" w:hAnsi="Arial" w:cs="Arial"/>
              <w:b/>
              <w:sz w:val="28"/>
              <w:szCs w:val="28"/>
            </w:rPr>
            <w:t>Table of Contents</w:t>
          </w:r>
        </w:p>
        <w:p w14:paraId="6487044B" w14:textId="77777777" w:rsidR="005278A7" w:rsidRDefault="005278A7" w:rsidP="005278A7">
          <w:pPr>
            <w:pStyle w:val="TOC1"/>
            <w:tabs>
              <w:tab w:val="right" w:leader="dot" w:pos="9350"/>
            </w:tabs>
            <w:spacing w:line="360" w:lineRule="auto"/>
            <w:rPr>
              <w:noProof/>
            </w:rPr>
          </w:pPr>
          <w:r>
            <w:fldChar w:fldCharType="begin"/>
          </w:r>
          <w:r>
            <w:instrText xml:space="preserve"> TOC \o "1-3" \h \z \u </w:instrText>
          </w:r>
          <w:r>
            <w:fldChar w:fldCharType="separate"/>
          </w:r>
          <w:hyperlink w:anchor="_Toc180677637" w:history="1">
            <w:r w:rsidRPr="00262AD7">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_Toc180677637 \h </w:instrText>
            </w:r>
            <w:r>
              <w:rPr>
                <w:noProof/>
                <w:webHidden/>
              </w:rPr>
            </w:r>
            <w:r>
              <w:rPr>
                <w:noProof/>
                <w:webHidden/>
              </w:rPr>
              <w:fldChar w:fldCharType="separate"/>
            </w:r>
            <w:r>
              <w:rPr>
                <w:noProof/>
                <w:webHidden/>
              </w:rPr>
              <w:t>3</w:t>
            </w:r>
            <w:r>
              <w:rPr>
                <w:noProof/>
                <w:webHidden/>
              </w:rPr>
              <w:fldChar w:fldCharType="end"/>
            </w:r>
          </w:hyperlink>
        </w:p>
        <w:p w14:paraId="2ABC9653" w14:textId="77777777" w:rsidR="005278A7" w:rsidRDefault="005278A7" w:rsidP="005278A7">
          <w:pPr>
            <w:pStyle w:val="TOC1"/>
            <w:tabs>
              <w:tab w:val="right" w:leader="dot" w:pos="9350"/>
            </w:tabs>
            <w:spacing w:line="360" w:lineRule="auto"/>
            <w:rPr>
              <w:noProof/>
            </w:rPr>
          </w:pPr>
          <w:hyperlink w:anchor="_Toc180677638" w:history="1">
            <w:r w:rsidRPr="00262AD7">
              <w:rPr>
                <w:rStyle w:val="Hyperlink"/>
                <w:rFonts w:ascii="Arial" w:hAnsi="Arial" w:cs="Arial"/>
                <w:b/>
                <w:noProof/>
              </w:rPr>
              <w:t>ORGANISATION STRUCTURE, CULTURE, AND GOALS</w:t>
            </w:r>
            <w:r>
              <w:rPr>
                <w:noProof/>
                <w:webHidden/>
              </w:rPr>
              <w:tab/>
            </w:r>
            <w:r>
              <w:rPr>
                <w:noProof/>
                <w:webHidden/>
              </w:rPr>
              <w:fldChar w:fldCharType="begin"/>
            </w:r>
            <w:r>
              <w:rPr>
                <w:noProof/>
                <w:webHidden/>
              </w:rPr>
              <w:instrText xml:space="preserve"> PAGEREF _Toc180677638 \h </w:instrText>
            </w:r>
            <w:r>
              <w:rPr>
                <w:noProof/>
                <w:webHidden/>
              </w:rPr>
            </w:r>
            <w:r>
              <w:rPr>
                <w:noProof/>
                <w:webHidden/>
              </w:rPr>
              <w:fldChar w:fldCharType="separate"/>
            </w:r>
            <w:r>
              <w:rPr>
                <w:noProof/>
                <w:webHidden/>
              </w:rPr>
              <w:t>3</w:t>
            </w:r>
            <w:r>
              <w:rPr>
                <w:noProof/>
                <w:webHidden/>
              </w:rPr>
              <w:fldChar w:fldCharType="end"/>
            </w:r>
          </w:hyperlink>
        </w:p>
        <w:p w14:paraId="1FDFC944" w14:textId="77777777" w:rsidR="005278A7" w:rsidRDefault="005278A7" w:rsidP="005278A7">
          <w:pPr>
            <w:pStyle w:val="TOC2"/>
            <w:tabs>
              <w:tab w:val="right" w:leader="dot" w:pos="9350"/>
            </w:tabs>
            <w:spacing w:line="360" w:lineRule="auto"/>
            <w:rPr>
              <w:noProof/>
            </w:rPr>
          </w:pPr>
          <w:hyperlink w:anchor="_Toc180677639" w:history="1">
            <w:r w:rsidRPr="00262AD7">
              <w:rPr>
                <w:rStyle w:val="Hyperlink"/>
                <w:rFonts w:ascii="Arial" w:hAnsi="Arial" w:cs="Arial"/>
                <w:b/>
                <w:i/>
                <w:noProof/>
              </w:rPr>
              <w:t>Organisational Structure</w:t>
            </w:r>
            <w:r>
              <w:rPr>
                <w:noProof/>
                <w:webHidden/>
              </w:rPr>
              <w:tab/>
            </w:r>
            <w:r>
              <w:rPr>
                <w:noProof/>
                <w:webHidden/>
              </w:rPr>
              <w:fldChar w:fldCharType="begin"/>
            </w:r>
            <w:r>
              <w:rPr>
                <w:noProof/>
                <w:webHidden/>
              </w:rPr>
              <w:instrText xml:space="preserve"> PAGEREF _Toc180677639 \h </w:instrText>
            </w:r>
            <w:r>
              <w:rPr>
                <w:noProof/>
                <w:webHidden/>
              </w:rPr>
            </w:r>
            <w:r>
              <w:rPr>
                <w:noProof/>
                <w:webHidden/>
              </w:rPr>
              <w:fldChar w:fldCharType="separate"/>
            </w:r>
            <w:r>
              <w:rPr>
                <w:noProof/>
                <w:webHidden/>
              </w:rPr>
              <w:t>3</w:t>
            </w:r>
            <w:r>
              <w:rPr>
                <w:noProof/>
                <w:webHidden/>
              </w:rPr>
              <w:fldChar w:fldCharType="end"/>
            </w:r>
          </w:hyperlink>
        </w:p>
        <w:p w14:paraId="67390ABF" w14:textId="77777777" w:rsidR="005278A7" w:rsidRDefault="005278A7" w:rsidP="005278A7">
          <w:pPr>
            <w:pStyle w:val="TOC2"/>
            <w:tabs>
              <w:tab w:val="right" w:leader="dot" w:pos="9350"/>
            </w:tabs>
            <w:spacing w:line="360" w:lineRule="auto"/>
            <w:rPr>
              <w:noProof/>
            </w:rPr>
          </w:pPr>
          <w:hyperlink w:anchor="_Toc180677640" w:history="1">
            <w:r w:rsidRPr="00262AD7">
              <w:rPr>
                <w:rStyle w:val="Hyperlink"/>
                <w:rFonts w:ascii="Arial" w:hAnsi="Arial" w:cs="Arial"/>
                <w:b/>
                <w:i/>
                <w:noProof/>
              </w:rPr>
              <w:t>Corporate Culture</w:t>
            </w:r>
            <w:r>
              <w:rPr>
                <w:noProof/>
                <w:webHidden/>
              </w:rPr>
              <w:tab/>
            </w:r>
            <w:r>
              <w:rPr>
                <w:noProof/>
                <w:webHidden/>
              </w:rPr>
              <w:fldChar w:fldCharType="begin"/>
            </w:r>
            <w:r>
              <w:rPr>
                <w:noProof/>
                <w:webHidden/>
              </w:rPr>
              <w:instrText xml:space="preserve"> PAGEREF _Toc180677640 \h </w:instrText>
            </w:r>
            <w:r>
              <w:rPr>
                <w:noProof/>
                <w:webHidden/>
              </w:rPr>
            </w:r>
            <w:r>
              <w:rPr>
                <w:noProof/>
                <w:webHidden/>
              </w:rPr>
              <w:fldChar w:fldCharType="separate"/>
            </w:r>
            <w:r>
              <w:rPr>
                <w:noProof/>
                <w:webHidden/>
              </w:rPr>
              <w:t>4</w:t>
            </w:r>
            <w:r>
              <w:rPr>
                <w:noProof/>
                <w:webHidden/>
              </w:rPr>
              <w:fldChar w:fldCharType="end"/>
            </w:r>
          </w:hyperlink>
        </w:p>
        <w:p w14:paraId="125E2173" w14:textId="77777777" w:rsidR="005278A7" w:rsidRDefault="005278A7" w:rsidP="005278A7">
          <w:pPr>
            <w:pStyle w:val="TOC2"/>
            <w:tabs>
              <w:tab w:val="right" w:leader="dot" w:pos="9350"/>
            </w:tabs>
            <w:spacing w:line="360" w:lineRule="auto"/>
            <w:rPr>
              <w:noProof/>
            </w:rPr>
          </w:pPr>
          <w:hyperlink w:anchor="_Toc180677641" w:history="1">
            <w:r w:rsidRPr="00262AD7">
              <w:rPr>
                <w:rStyle w:val="Hyperlink"/>
                <w:rFonts w:ascii="Arial" w:hAnsi="Arial" w:cs="Arial"/>
                <w:b/>
                <w:i/>
                <w:noProof/>
              </w:rPr>
              <w:t>Organisational Goals</w:t>
            </w:r>
            <w:r>
              <w:rPr>
                <w:noProof/>
                <w:webHidden/>
              </w:rPr>
              <w:tab/>
            </w:r>
            <w:r>
              <w:rPr>
                <w:noProof/>
                <w:webHidden/>
              </w:rPr>
              <w:fldChar w:fldCharType="begin"/>
            </w:r>
            <w:r>
              <w:rPr>
                <w:noProof/>
                <w:webHidden/>
              </w:rPr>
              <w:instrText xml:space="preserve"> PAGEREF _Toc180677641 \h </w:instrText>
            </w:r>
            <w:r>
              <w:rPr>
                <w:noProof/>
                <w:webHidden/>
              </w:rPr>
            </w:r>
            <w:r>
              <w:rPr>
                <w:noProof/>
                <w:webHidden/>
              </w:rPr>
              <w:fldChar w:fldCharType="separate"/>
            </w:r>
            <w:r>
              <w:rPr>
                <w:noProof/>
                <w:webHidden/>
              </w:rPr>
              <w:t>5</w:t>
            </w:r>
            <w:r>
              <w:rPr>
                <w:noProof/>
                <w:webHidden/>
              </w:rPr>
              <w:fldChar w:fldCharType="end"/>
            </w:r>
          </w:hyperlink>
        </w:p>
        <w:p w14:paraId="4035E702" w14:textId="77777777" w:rsidR="005278A7" w:rsidRDefault="005278A7" w:rsidP="005278A7">
          <w:pPr>
            <w:pStyle w:val="TOC1"/>
            <w:tabs>
              <w:tab w:val="right" w:leader="dot" w:pos="9350"/>
            </w:tabs>
            <w:spacing w:line="360" w:lineRule="auto"/>
            <w:rPr>
              <w:noProof/>
            </w:rPr>
          </w:pPr>
          <w:hyperlink w:anchor="_Toc180677642" w:history="1">
            <w:r w:rsidRPr="00262AD7">
              <w:rPr>
                <w:rStyle w:val="Hyperlink"/>
                <w:rFonts w:ascii="Arial" w:hAnsi="Arial" w:cs="Arial"/>
                <w:b/>
                <w:noProof/>
              </w:rPr>
              <w:t>RECENT CHANGE INITIATIVES</w:t>
            </w:r>
            <w:r>
              <w:rPr>
                <w:noProof/>
                <w:webHidden/>
              </w:rPr>
              <w:tab/>
            </w:r>
            <w:r>
              <w:rPr>
                <w:noProof/>
                <w:webHidden/>
              </w:rPr>
              <w:fldChar w:fldCharType="begin"/>
            </w:r>
            <w:r>
              <w:rPr>
                <w:noProof/>
                <w:webHidden/>
              </w:rPr>
              <w:instrText xml:space="preserve"> PAGEREF _Toc180677642 \h </w:instrText>
            </w:r>
            <w:r>
              <w:rPr>
                <w:noProof/>
                <w:webHidden/>
              </w:rPr>
            </w:r>
            <w:r>
              <w:rPr>
                <w:noProof/>
                <w:webHidden/>
              </w:rPr>
              <w:fldChar w:fldCharType="separate"/>
            </w:r>
            <w:r>
              <w:rPr>
                <w:noProof/>
                <w:webHidden/>
              </w:rPr>
              <w:t>5</w:t>
            </w:r>
            <w:r>
              <w:rPr>
                <w:noProof/>
                <w:webHidden/>
              </w:rPr>
              <w:fldChar w:fldCharType="end"/>
            </w:r>
          </w:hyperlink>
        </w:p>
        <w:p w14:paraId="6EEC1456" w14:textId="77777777" w:rsidR="005278A7" w:rsidRDefault="005278A7" w:rsidP="005278A7">
          <w:pPr>
            <w:pStyle w:val="TOC2"/>
            <w:tabs>
              <w:tab w:val="right" w:leader="dot" w:pos="9350"/>
            </w:tabs>
            <w:spacing w:line="360" w:lineRule="auto"/>
            <w:rPr>
              <w:noProof/>
            </w:rPr>
          </w:pPr>
          <w:hyperlink w:anchor="_Toc180677643" w:history="1">
            <w:r w:rsidRPr="00262AD7">
              <w:rPr>
                <w:rStyle w:val="Hyperlink"/>
                <w:rFonts w:ascii="Arial" w:hAnsi="Arial" w:cs="Arial"/>
                <w:b/>
                <w:i/>
                <w:noProof/>
              </w:rPr>
              <w:t>Identification of Change Initiatives</w:t>
            </w:r>
            <w:r>
              <w:rPr>
                <w:noProof/>
                <w:webHidden/>
              </w:rPr>
              <w:tab/>
            </w:r>
            <w:r>
              <w:rPr>
                <w:noProof/>
                <w:webHidden/>
              </w:rPr>
              <w:fldChar w:fldCharType="begin"/>
            </w:r>
            <w:r>
              <w:rPr>
                <w:noProof/>
                <w:webHidden/>
              </w:rPr>
              <w:instrText xml:space="preserve"> PAGEREF _Toc180677643 \h </w:instrText>
            </w:r>
            <w:r>
              <w:rPr>
                <w:noProof/>
                <w:webHidden/>
              </w:rPr>
            </w:r>
            <w:r>
              <w:rPr>
                <w:noProof/>
                <w:webHidden/>
              </w:rPr>
              <w:fldChar w:fldCharType="separate"/>
            </w:r>
            <w:r>
              <w:rPr>
                <w:noProof/>
                <w:webHidden/>
              </w:rPr>
              <w:t>5</w:t>
            </w:r>
            <w:r>
              <w:rPr>
                <w:noProof/>
                <w:webHidden/>
              </w:rPr>
              <w:fldChar w:fldCharType="end"/>
            </w:r>
          </w:hyperlink>
        </w:p>
        <w:p w14:paraId="71D5148F" w14:textId="77777777" w:rsidR="005278A7" w:rsidRDefault="005278A7" w:rsidP="005278A7">
          <w:pPr>
            <w:pStyle w:val="TOC2"/>
            <w:tabs>
              <w:tab w:val="right" w:leader="dot" w:pos="9350"/>
            </w:tabs>
            <w:spacing w:line="360" w:lineRule="auto"/>
            <w:rPr>
              <w:noProof/>
            </w:rPr>
          </w:pPr>
          <w:hyperlink w:anchor="_Toc180677644" w:history="1">
            <w:r w:rsidRPr="00262AD7">
              <w:rPr>
                <w:rStyle w:val="Hyperlink"/>
                <w:rFonts w:ascii="Arial" w:hAnsi="Arial" w:cs="Arial"/>
                <w:b/>
                <w:i/>
                <w:noProof/>
              </w:rPr>
              <w:t>Impact of Change Initiatives</w:t>
            </w:r>
            <w:r>
              <w:rPr>
                <w:noProof/>
                <w:webHidden/>
              </w:rPr>
              <w:tab/>
            </w:r>
            <w:r>
              <w:rPr>
                <w:noProof/>
                <w:webHidden/>
              </w:rPr>
              <w:fldChar w:fldCharType="begin"/>
            </w:r>
            <w:r>
              <w:rPr>
                <w:noProof/>
                <w:webHidden/>
              </w:rPr>
              <w:instrText xml:space="preserve"> PAGEREF _Toc180677644 \h </w:instrText>
            </w:r>
            <w:r>
              <w:rPr>
                <w:noProof/>
                <w:webHidden/>
              </w:rPr>
            </w:r>
            <w:r>
              <w:rPr>
                <w:noProof/>
                <w:webHidden/>
              </w:rPr>
              <w:fldChar w:fldCharType="separate"/>
            </w:r>
            <w:r>
              <w:rPr>
                <w:noProof/>
                <w:webHidden/>
              </w:rPr>
              <w:t>6</w:t>
            </w:r>
            <w:r>
              <w:rPr>
                <w:noProof/>
                <w:webHidden/>
              </w:rPr>
              <w:fldChar w:fldCharType="end"/>
            </w:r>
          </w:hyperlink>
        </w:p>
        <w:p w14:paraId="1682B2C1" w14:textId="77777777" w:rsidR="005278A7" w:rsidRDefault="005278A7" w:rsidP="005278A7">
          <w:pPr>
            <w:pStyle w:val="TOC2"/>
            <w:tabs>
              <w:tab w:val="right" w:leader="dot" w:pos="9350"/>
            </w:tabs>
            <w:spacing w:line="360" w:lineRule="auto"/>
            <w:rPr>
              <w:noProof/>
            </w:rPr>
          </w:pPr>
          <w:hyperlink w:anchor="_Toc180677645" w:history="1">
            <w:r w:rsidRPr="00262AD7">
              <w:rPr>
                <w:rStyle w:val="Hyperlink"/>
                <w:rFonts w:ascii="Arial" w:hAnsi="Arial" w:cs="Arial"/>
                <w:b/>
                <w:i/>
                <w:noProof/>
              </w:rPr>
              <w:t>Evaluation of Change Management</w:t>
            </w:r>
            <w:r>
              <w:rPr>
                <w:noProof/>
                <w:webHidden/>
              </w:rPr>
              <w:tab/>
            </w:r>
            <w:r>
              <w:rPr>
                <w:noProof/>
                <w:webHidden/>
              </w:rPr>
              <w:fldChar w:fldCharType="begin"/>
            </w:r>
            <w:r>
              <w:rPr>
                <w:noProof/>
                <w:webHidden/>
              </w:rPr>
              <w:instrText xml:space="preserve"> PAGEREF _Toc180677645 \h </w:instrText>
            </w:r>
            <w:r>
              <w:rPr>
                <w:noProof/>
                <w:webHidden/>
              </w:rPr>
            </w:r>
            <w:r>
              <w:rPr>
                <w:noProof/>
                <w:webHidden/>
              </w:rPr>
              <w:fldChar w:fldCharType="separate"/>
            </w:r>
            <w:r>
              <w:rPr>
                <w:noProof/>
                <w:webHidden/>
              </w:rPr>
              <w:t>7</w:t>
            </w:r>
            <w:r>
              <w:rPr>
                <w:noProof/>
                <w:webHidden/>
              </w:rPr>
              <w:fldChar w:fldCharType="end"/>
            </w:r>
          </w:hyperlink>
        </w:p>
        <w:p w14:paraId="2F1052E2" w14:textId="77777777" w:rsidR="005278A7" w:rsidRDefault="005278A7" w:rsidP="005278A7">
          <w:pPr>
            <w:pStyle w:val="TOC1"/>
            <w:tabs>
              <w:tab w:val="right" w:leader="dot" w:pos="9350"/>
            </w:tabs>
            <w:spacing w:line="360" w:lineRule="auto"/>
            <w:rPr>
              <w:noProof/>
            </w:rPr>
          </w:pPr>
          <w:hyperlink w:anchor="_Toc180677646" w:history="1">
            <w:r w:rsidRPr="00262AD7">
              <w:rPr>
                <w:rStyle w:val="Hyperlink"/>
                <w:rFonts w:ascii="Arial" w:hAnsi="Arial" w:cs="Arial"/>
                <w:b/>
                <w:noProof/>
              </w:rPr>
              <w:t>STRATEGIC DIRECTION</w:t>
            </w:r>
            <w:r>
              <w:rPr>
                <w:noProof/>
                <w:webHidden/>
              </w:rPr>
              <w:tab/>
            </w:r>
            <w:r>
              <w:rPr>
                <w:noProof/>
                <w:webHidden/>
              </w:rPr>
              <w:fldChar w:fldCharType="begin"/>
            </w:r>
            <w:r>
              <w:rPr>
                <w:noProof/>
                <w:webHidden/>
              </w:rPr>
              <w:instrText xml:space="preserve"> PAGEREF _Toc180677646 \h </w:instrText>
            </w:r>
            <w:r>
              <w:rPr>
                <w:noProof/>
                <w:webHidden/>
              </w:rPr>
            </w:r>
            <w:r>
              <w:rPr>
                <w:noProof/>
                <w:webHidden/>
              </w:rPr>
              <w:fldChar w:fldCharType="separate"/>
            </w:r>
            <w:r>
              <w:rPr>
                <w:noProof/>
                <w:webHidden/>
              </w:rPr>
              <w:t>7</w:t>
            </w:r>
            <w:r>
              <w:rPr>
                <w:noProof/>
                <w:webHidden/>
              </w:rPr>
              <w:fldChar w:fldCharType="end"/>
            </w:r>
          </w:hyperlink>
        </w:p>
        <w:p w14:paraId="2048677E" w14:textId="77777777" w:rsidR="005278A7" w:rsidRDefault="005278A7" w:rsidP="005278A7">
          <w:pPr>
            <w:pStyle w:val="TOC2"/>
            <w:tabs>
              <w:tab w:val="right" w:leader="dot" w:pos="9350"/>
            </w:tabs>
            <w:spacing w:line="360" w:lineRule="auto"/>
            <w:rPr>
              <w:noProof/>
            </w:rPr>
          </w:pPr>
          <w:hyperlink w:anchor="_Toc180677647" w:history="1">
            <w:r w:rsidRPr="00262AD7">
              <w:rPr>
                <w:rStyle w:val="Hyperlink"/>
                <w:rFonts w:ascii="Arial" w:hAnsi="Arial" w:cs="Arial"/>
                <w:b/>
                <w:i/>
                <w:noProof/>
              </w:rPr>
              <w:t>Examination of Strategic Direction</w:t>
            </w:r>
            <w:r>
              <w:rPr>
                <w:noProof/>
                <w:webHidden/>
              </w:rPr>
              <w:tab/>
            </w:r>
            <w:r>
              <w:rPr>
                <w:noProof/>
                <w:webHidden/>
              </w:rPr>
              <w:fldChar w:fldCharType="begin"/>
            </w:r>
            <w:r>
              <w:rPr>
                <w:noProof/>
                <w:webHidden/>
              </w:rPr>
              <w:instrText xml:space="preserve"> PAGEREF _Toc180677647 \h </w:instrText>
            </w:r>
            <w:r>
              <w:rPr>
                <w:noProof/>
                <w:webHidden/>
              </w:rPr>
            </w:r>
            <w:r>
              <w:rPr>
                <w:noProof/>
                <w:webHidden/>
              </w:rPr>
              <w:fldChar w:fldCharType="separate"/>
            </w:r>
            <w:r>
              <w:rPr>
                <w:noProof/>
                <w:webHidden/>
              </w:rPr>
              <w:t>7</w:t>
            </w:r>
            <w:r>
              <w:rPr>
                <w:noProof/>
                <w:webHidden/>
              </w:rPr>
              <w:fldChar w:fldCharType="end"/>
            </w:r>
          </w:hyperlink>
        </w:p>
        <w:p w14:paraId="14B719E1" w14:textId="77777777" w:rsidR="005278A7" w:rsidRDefault="005278A7" w:rsidP="005278A7">
          <w:pPr>
            <w:pStyle w:val="TOC2"/>
            <w:tabs>
              <w:tab w:val="right" w:leader="dot" w:pos="9350"/>
            </w:tabs>
            <w:spacing w:line="360" w:lineRule="auto"/>
            <w:rPr>
              <w:noProof/>
            </w:rPr>
          </w:pPr>
          <w:hyperlink w:anchor="_Toc180677648" w:history="1">
            <w:r w:rsidRPr="00262AD7">
              <w:rPr>
                <w:rStyle w:val="Hyperlink"/>
                <w:rFonts w:ascii="Arial" w:hAnsi="Arial" w:cs="Arial"/>
                <w:b/>
                <w:i/>
                <w:noProof/>
              </w:rPr>
              <w:t>Strategies for Long-Term Objectives</w:t>
            </w:r>
            <w:r>
              <w:rPr>
                <w:noProof/>
                <w:webHidden/>
              </w:rPr>
              <w:tab/>
            </w:r>
            <w:r>
              <w:rPr>
                <w:noProof/>
                <w:webHidden/>
              </w:rPr>
              <w:fldChar w:fldCharType="begin"/>
            </w:r>
            <w:r>
              <w:rPr>
                <w:noProof/>
                <w:webHidden/>
              </w:rPr>
              <w:instrText xml:space="preserve"> PAGEREF _Toc180677648 \h </w:instrText>
            </w:r>
            <w:r>
              <w:rPr>
                <w:noProof/>
                <w:webHidden/>
              </w:rPr>
            </w:r>
            <w:r>
              <w:rPr>
                <w:noProof/>
                <w:webHidden/>
              </w:rPr>
              <w:fldChar w:fldCharType="separate"/>
            </w:r>
            <w:r>
              <w:rPr>
                <w:noProof/>
                <w:webHidden/>
              </w:rPr>
              <w:t>8</w:t>
            </w:r>
            <w:r>
              <w:rPr>
                <w:noProof/>
                <w:webHidden/>
              </w:rPr>
              <w:fldChar w:fldCharType="end"/>
            </w:r>
          </w:hyperlink>
        </w:p>
        <w:p w14:paraId="4F687CB1" w14:textId="77777777" w:rsidR="005278A7" w:rsidRDefault="005278A7" w:rsidP="005278A7">
          <w:pPr>
            <w:pStyle w:val="TOC1"/>
            <w:tabs>
              <w:tab w:val="right" w:leader="dot" w:pos="9350"/>
            </w:tabs>
            <w:spacing w:line="360" w:lineRule="auto"/>
            <w:rPr>
              <w:noProof/>
            </w:rPr>
          </w:pPr>
          <w:hyperlink w:anchor="_Toc180677649" w:history="1">
            <w:r w:rsidRPr="00262AD7">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_Toc180677649 \h </w:instrText>
            </w:r>
            <w:r>
              <w:rPr>
                <w:noProof/>
                <w:webHidden/>
              </w:rPr>
            </w:r>
            <w:r>
              <w:rPr>
                <w:noProof/>
                <w:webHidden/>
              </w:rPr>
              <w:fldChar w:fldCharType="separate"/>
            </w:r>
            <w:r>
              <w:rPr>
                <w:noProof/>
                <w:webHidden/>
              </w:rPr>
              <w:t>8</w:t>
            </w:r>
            <w:r>
              <w:rPr>
                <w:noProof/>
                <w:webHidden/>
              </w:rPr>
              <w:fldChar w:fldCharType="end"/>
            </w:r>
          </w:hyperlink>
        </w:p>
        <w:p w14:paraId="768475BA" w14:textId="77777777" w:rsidR="005278A7" w:rsidRDefault="005278A7" w:rsidP="005278A7">
          <w:pPr>
            <w:pStyle w:val="TOC1"/>
            <w:tabs>
              <w:tab w:val="right" w:leader="dot" w:pos="9350"/>
            </w:tabs>
            <w:spacing w:line="360" w:lineRule="auto"/>
            <w:rPr>
              <w:noProof/>
            </w:rPr>
          </w:pPr>
          <w:hyperlink w:anchor="_Toc180677650" w:history="1">
            <w:r w:rsidRPr="00262AD7">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_Toc180677650 \h </w:instrText>
            </w:r>
            <w:r>
              <w:rPr>
                <w:noProof/>
                <w:webHidden/>
              </w:rPr>
            </w:r>
            <w:r>
              <w:rPr>
                <w:noProof/>
                <w:webHidden/>
              </w:rPr>
              <w:fldChar w:fldCharType="separate"/>
            </w:r>
            <w:r>
              <w:rPr>
                <w:noProof/>
                <w:webHidden/>
              </w:rPr>
              <w:t>9</w:t>
            </w:r>
            <w:r>
              <w:rPr>
                <w:noProof/>
                <w:webHidden/>
              </w:rPr>
              <w:fldChar w:fldCharType="end"/>
            </w:r>
          </w:hyperlink>
        </w:p>
        <w:p w14:paraId="52A56232" w14:textId="77777777" w:rsidR="005278A7" w:rsidRDefault="005278A7" w:rsidP="005278A7">
          <w:pPr>
            <w:pStyle w:val="TOC1"/>
            <w:tabs>
              <w:tab w:val="right" w:leader="dot" w:pos="9350"/>
            </w:tabs>
            <w:spacing w:line="360" w:lineRule="auto"/>
            <w:rPr>
              <w:noProof/>
            </w:rPr>
          </w:pPr>
          <w:hyperlink w:anchor="_Toc180677651" w:history="1">
            <w:r w:rsidRPr="00262AD7">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_Toc180677651 \h </w:instrText>
            </w:r>
            <w:r>
              <w:rPr>
                <w:noProof/>
                <w:webHidden/>
              </w:rPr>
            </w:r>
            <w:r>
              <w:rPr>
                <w:noProof/>
                <w:webHidden/>
              </w:rPr>
              <w:fldChar w:fldCharType="separate"/>
            </w:r>
            <w:r>
              <w:rPr>
                <w:noProof/>
                <w:webHidden/>
              </w:rPr>
              <w:t>10</w:t>
            </w:r>
            <w:r>
              <w:rPr>
                <w:noProof/>
                <w:webHidden/>
              </w:rPr>
              <w:fldChar w:fldCharType="end"/>
            </w:r>
          </w:hyperlink>
        </w:p>
        <w:p w14:paraId="2DB4FB25" w14:textId="77777777" w:rsidR="005278A7" w:rsidRDefault="005278A7" w:rsidP="005278A7">
          <w:pPr>
            <w:spacing w:line="360" w:lineRule="auto"/>
          </w:pPr>
          <w:r>
            <w:rPr>
              <w:b/>
              <w:bCs/>
              <w:noProof/>
            </w:rPr>
            <w:fldChar w:fldCharType="end"/>
          </w:r>
        </w:p>
      </w:sdtContent>
    </w:sdt>
    <w:p w14:paraId="13139243" w14:textId="77777777" w:rsidR="005278A7" w:rsidRDefault="005278A7" w:rsidP="005278A7">
      <w:pPr>
        <w:pStyle w:val="Heading1"/>
        <w:spacing w:line="360" w:lineRule="auto"/>
        <w:rPr>
          <w:rFonts w:ascii="Arial" w:hAnsi="Arial" w:cs="Arial"/>
          <w:b/>
          <w:sz w:val="24"/>
          <w:szCs w:val="24"/>
        </w:rPr>
      </w:pPr>
    </w:p>
    <w:p w14:paraId="70DEC351" w14:textId="77777777" w:rsidR="005278A7" w:rsidRDefault="005278A7" w:rsidP="005278A7">
      <w:pPr>
        <w:rPr>
          <w:rFonts w:eastAsiaTheme="majorEastAsia"/>
          <w:color w:val="2E74B5" w:themeColor="accent1" w:themeShade="BF"/>
        </w:rPr>
      </w:pPr>
      <w:r>
        <w:br w:type="page"/>
      </w:r>
    </w:p>
    <w:p w14:paraId="2CF7F65C" w14:textId="77777777" w:rsidR="006F0A44" w:rsidRPr="005278A7" w:rsidRDefault="006F0A44" w:rsidP="005278A7">
      <w:pPr>
        <w:pStyle w:val="Heading1"/>
        <w:spacing w:line="360" w:lineRule="auto"/>
        <w:rPr>
          <w:rFonts w:ascii="Arial" w:hAnsi="Arial" w:cs="Arial"/>
          <w:b/>
          <w:sz w:val="24"/>
          <w:szCs w:val="24"/>
        </w:rPr>
      </w:pPr>
      <w:bookmarkStart w:id="0" w:name="_Toc180677637"/>
      <w:r w:rsidRPr="005278A7">
        <w:rPr>
          <w:rFonts w:ascii="Arial" w:hAnsi="Arial" w:cs="Arial"/>
          <w:b/>
          <w:sz w:val="24"/>
          <w:szCs w:val="24"/>
        </w:rPr>
        <w:lastRenderedPageBreak/>
        <w:t>INTRODUCTION</w:t>
      </w:r>
      <w:bookmarkEnd w:id="0"/>
    </w:p>
    <w:p w14:paraId="3FB2EB88" w14:textId="77777777" w:rsidR="008600EC"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Hyatt Hotels Corporation has its origin in 1957 with its headquarters in Chicago and is today a worldwide chain with over 1150 hotels and resorts in 70 countries</w:t>
      </w:r>
      <w:r w:rsidR="005278A7">
        <w:rPr>
          <w:rFonts w:ascii="Arial" w:hAnsi="Arial" w:cs="Arial"/>
          <w:sz w:val="24"/>
          <w:szCs w:val="24"/>
        </w:rPr>
        <w:t xml:space="preserve"> </w:t>
      </w:r>
      <w:r w:rsidR="005278A7" w:rsidRPr="005278A7">
        <w:rPr>
          <w:rFonts w:ascii="Arial" w:hAnsi="Arial" w:cs="Arial"/>
          <w:sz w:val="24"/>
          <w:szCs w:val="24"/>
        </w:rPr>
        <w:fldChar w:fldCharType="begin" w:fldLock="1"/>
      </w:r>
      <w:r w:rsidR="005278A7" w:rsidRPr="005278A7">
        <w:rPr>
          <w:rFonts w:ascii="Arial" w:hAnsi="Arial" w:cs="Arial"/>
          <w:sz w:val="24"/>
          <w:szCs w:val="24"/>
        </w:rPr>
        <w:instrText>ADDIN CSL_CITATION {"citationItems":[{"id":"ITEM-1","itemData":{"URL":"https://www.statista.com/statistics/257362/revenue-of-the-hyatt-hotels-corporation/","author":[{"dropping-particle":"","family":"Statista","given":"","non-dropping-particle":"","parse-names":false,"suffix":""}],"id":"ITEM-1","issued":{"date-parts":[["2024"]]},"title":"Revenue of Hyatt Hotels Corporation worldwide 2008-2023","type":"webpage"},"uris":["http://www.mendeley.com/documents/?uuid=56af9e9e-c1e3-453d-a0c7-9a853b5b2e4b"]}],"mendeley":{"formattedCitation":"(Statista, 2024)","plainTextFormattedCitation":"(Statista, 2024)","previouslyFormattedCitation":"(Statista, 2024)"},"properties":{"noteIndex":0},"schema":"https://github.com/citation-style-language/schema/raw/master/csl-citation.json"}</w:instrText>
      </w:r>
      <w:r w:rsidR="005278A7" w:rsidRPr="005278A7">
        <w:rPr>
          <w:rFonts w:ascii="Arial" w:hAnsi="Arial" w:cs="Arial"/>
          <w:sz w:val="24"/>
          <w:szCs w:val="24"/>
        </w:rPr>
        <w:fldChar w:fldCharType="separate"/>
      </w:r>
      <w:r w:rsidR="005278A7" w:rsidRPr="005278A7">
        <w:rPr>
          <w:rFonts w:ascii="Arial" w:hAnsi="Arial" w:cs="Arial"/>
          <w:noProof/>
          <w:sz w:val="24"/>
          <w:szCs w:val="24"/>
        </w:rPr>
        <w:t>(Statista, 2024)</w:t>
      </w:r>
      <w:r w:rsidR="005278A7" w:rsidRPr="005278A7">
        <w:rPr>
          <w:rFonts w:ascii="Arial" w:hAnsi="Arial" w:cs="Arial"/>
          <w:sz w:val="24"/>
          <w:szCs w:val="24"/>
        </w:rPr>
        <w:fldChar w:fldCharType="end"/>
      </w:r>
      <w:r w:rsidRPr="005278A7">
        <w:rPr>
          <w:rFonts w:ascii="Arial" w:hAnsi="Arial" w:cs="Arial"/>
          <w:sz w:val="24"/>
          <w:szCs w:val="24"/>
        </w:rPr>
        <w:t>. Hyatt is famous for its luxurious brands such as Park Hyatt, Andaz, and Grand Hyatt, and the corporation aims at the high-end segment offering superior service, unique customer experience, and product innovation</w:t>
      </w:r>
      <w:r w:rsidR="005278A7" w:rsidRPr="005278A7">
        <w:rPr>
          <w:rFonts w:ascii="Arial" w:hAnsi="Arial" w:cs="Arial"/>
          <w:sz w:val="24"/>
          <w:szCs w:val="24"/>
        </w:rPr>
        <w:t xml:space="preserve"> </w:t>
      </w:r>
      <w:r w:rsidR="005278A7" w:rsidRPr="005278A7">
        <w:rPr>
          <w:rFonts w:ascii="Arial" w:hAnsi="Arial" w:cs="Arial"/>
          <w:sz w:val="24"/>
          <w:szCs w:val="24"/>
        </w:rPr>
        <w:fldChar w:fldCharType="begin" w:fldLock="1"/>
      </w:r>
      <w:r w:rsidR="005278A7" w:rsidRPr="005278A7">
        <w:rPr>
          <w:rFonts w:ascii="Arial" w:hAnsi="Arial" w:cs="Arial"/>
          <w:sz w:val="24"/>
          <w:szCs w:val="24"/>
        </w:rPr>
        <w:instrText>ADDIN CSL_CITATION {"citationItems":[{"id":"ITEM-1","itemData":{"URL":"https://www.statista.com/statistics/257362/revenue-of-the-hyatt-hotels-corporation/","author":[{"dropping-particle":"","family":"Statista","given":"","non-dropping-particle":"","parse-names":false,"suffix":""}],"id":"ITEM-1","issued":{"date-parts":[["2024"]]},"title":"Revenue of Hyatt Hotels Corporation worldwide 2008-2023","type":"webpage"},"uris":["http://www.mendeley.com/documents/?uuid=56af9e9e-c1e3-453d-a0c7-9a853b5b2e4b"]}],"mendeley":{"formattedCitation":"(Statista, 2024)","plainTextFormattedCitation":"(Statista, 2024)","previouslyFormattedCitation":"(Statista, 2024)"},"properties":{"noteIndex":0},"schema":"https://github.com/citation-style-language/schema/raw/master/csl-citation.json"}</w:instrText>
      </w:r>
      <w:r w:rsidR="005278A7" w:rsidRPr="005278A7">
        <w:rPr>
          <w:rFonts w:ascii="Arial" w:hAnsi="Arial" w:cs="Arial"/>
          <w:sz w:val="24"/>
          <w:szCs w:val="24"/>
        </w:rPr>
        <w:fldChar w:fldCharType="separate"/>
      </w:r>
      <w:r w:rsidR="005278A7" w:rsidRPr="005278A7">
        <w:rPr>
          <w:rFonts w:ascii="Arial" w:hAnsi="Arial" w:cs="Arial"/>
          <w:noProof/>
          <w:sz w:val="24"/>
          <w:szCs w:val="24"/>
        </w:rPr>
        <w:t>(Statista, 2024)</w:t>
      </w:r>
      <w:r w:rsidR="005278A7" w:rsidRPr="005278A7">
        <w:rPr>
          <w:rFonts w:ascii="Arial" w:hAnsi="Arial" w:cs="Arial"/>
          <w:sz w:val="24"/>
          <w:szCs w:val="24"/>
        </w:rPr>
        <w:fldChar w:fldCharType="end"/>
      </w:r>
      <w:r w:rsidRPr="005278A7">
        <w:rPr>
          <w:rFonts w:ascii="Arial" w:hAnsi="Arial" w:cs="Arial"/>
          <w:sz w:val="24"/>
          <w:szCs w:val="24"/>
        </w:rPr>
        <w:t>. Hyatt’s ability to expand in different geographic locations and competitive segments shows that it has a strong strategic plan, especially regarding sustainability and digitization</w:t>
      </w:r>
      <w:r w:rsidR="005278A7" w:rsidRPr="005278A7">
        <w:rPr>
          <w:rFonts w:ascii="Arial" w:hAnsi="Arial" w:cs="Arial"/>
          <w:sz w:val="24"/>
          <w:szCs w:val="24"/>
        </w:rPr>
        <w:t xml:space="preserve"> </w:t>
      </w:r>
      <w:r w:rsidR="005278A7" w:rsidRPr="005278A7">
        <w:rPr>
          <w:rFonts w:ascii="Arial" w:hAnsi="Arial" w:cs="Arial"/>
          <w:sz w:val="24"/>
          <w:szCs w:val="24"/>
        </w:rPr>
        <w:fldChar w:fldCharType="begin" w:fldLock="1"/>
      </w:r>
      <w:r w:rsidR="005278A7">
        <w:rPr>
          <w:rFonts w:ascii="Arial" w:hAnsi="Arial" w:cs="Arial"/>
          <w:sz w:val="24"/>
          <w:szCs w:val="24"/>
        </w:rPr>
        <w:instrText>ADDIN CSL_CITATION {"citationItems":[{"id":"ITEM-1","itemData":{"author":[{"dropping-particle":"","family":"Luiten","given":"S","non-dropping-particle":"","parse-names":false,"suffix":""}],"container-title":"Worldwide Hospitality and Tourism Themes","id":"ITEM-1","issue":"5","issued":{"date-parts":[["2020"]]},"page":"547-562","title":"Corporate social responsibility and consumerism: case examples from Hyatt, Scandic and Walt Disney","type":"article-journal","volume":"12"},"uris":["http://www.mendeley.com/documents/?uuid=9172044f-5126-4612-916e-eea6c611c60f"]}],"mendeley":{"formattedCitation":"(Luiten, 2020)","plainTextFormattedCitation":"(Luiten, 2020)","previouslyFormattedCitation":"(Luiten, 2020)"},"properties":{"noteIndex":0},"schema":"https://github.com/citation-style-language/schema/raw/master/csl-citation.json"}</w:instrText>
      </w:r>
      <w:r w:rsidR="005278A7" w:rsidRPr="005278A7">
        <w:rPr>
          <w:rFonts w:ascii="Arial" w:hAnsi="Arial" w:cs="Arial"/>
          <w:sz w:val="24"/>
          <w:szCs w:val="24"/>
        </w:rPr>
        <w:fldChar w:fldCharType="separate"/>
      </w:r>
      <w:r w:rsidR="005278A7" w:rsidRPr="005278A7">
        <w:rPr>
          <w:rFonts w:ascii="Arial" w:hAnsi="Arial" w:cs="Arial"/>
          <w:noProof/>
          <w:sz w:val="24"/>
          <w:szCs w:val="24"/>
        </w:rPr>
        <w:t>(Luiten, 2020)</w:t>
      </w:r>
      <w:r w:rsidR="005278A7" w:rsidRPr="005278A7">
        <w:rPr>
          <w:rFonts w:ascii="Arial" w:hAnsi="Arial" w:cs="Arial"/>
          <w:sz w:val="24"/>
          <w:szCs w:val="24"/>
        </w:rPr>
        <w:fldChar w:fldCharType="end"/>
      </w:r>
      <w:r w:rsidRPr="005278A7">
        <w:rPr>
          <w:rFonts w:ascii="Arial" w:hAnsi="Arial" w:cs="Arial"/>
          <w:sz w:val="24"/>
          <w:szCs w:val="24"/>
        </w:rPr>
        <w:t xml:space="preserve">. Therefore, </w:t>
      </w:r>
      <w:r w:rsidR="006F0A44" w:rsidRPr="005278A7">
        <w:rPr>
          <w:rFonts w:ascii="Arial" w:hAnsi="Arial" w:cs="Arial"/>
          <w:sz w:val="24"/>
          <w:szCs w:val="24"/>
        </w:rPr>
        <w:t>this report aims</w:t>
      </w:r>
      <w:r w:rsidRPr="005278A7">
        <w:rPr>
          <w:rFonts w:ascii="Arial" w:hAnsi="Arial" w:cs="Arial"/>
          <w:sz w:val="24"/>
          <w:szCs w:val="24"/>
        </w:rPr>
        <w:t xml:space="preserve"> to critically evaluate Hyatt’s organizational structure, culture, objectives, change activities and strategic plan. Based on these aspects, the report seeks to assess Hyatt’s business functions at the corporate level as well as at individual hotel levels. Some of the important areas are the company structure, corporate culture’s impact on the business, business goals, managing recent changes, and strategies for long-term goals. Recommendations will be given to further improve Hyatt’s position within the context of the hospitality industry</w:t>
      </w:r>
      <w:r w:rsidR="001B6D47" w:rsidRPr="005278A7">
        <w:rPr>
          <w:rFonts w:ascii="Arial" w:hAnsi="Arial" w:cs="Arial"/>
          <w:sz w:val="24"/>
          <w:szCs w:val="24"/>
        </w:rPr>
        <w:t>.</w:t>
      </w:r>
    </w:p>
    <w:p w14:paraId="4E029E84" w14:textId="77777777" w:rsidR="005278A7" w:rsidRPr="005278A7" w:rsidRDefault="005278A7" w:rsidP="005278A7">
      <w:pPr>
        <w:keepNext/>
        <w:spacing w:line="360" w:lineRule="auto"/>
        <w:jc w:val="center"/>
        <w:rPr>
          <w:rFonts w:ascii="Arial" w:hAnsi="Arial" w:cs="Arial"/>
          <w:sz w:val="24"/>
          <w:szCs w:val="24"/>
        </w:rPr>
      </w:pPr>
      <w:r w:rsidRPr="005278A7">
        <w:rPr>
          <w:rFonts w:ascii="Arial" w:hAnsi="Arial" w:cs="Arial"/>
          <w:noProof/>
          <w:sz w:val="24"/>
          <w:szCs w:val="24"/>
        </w:rPr>
        <w:drawing>
          <wp:inline distT="0" distB="0" distL="0" distR="0" wp14:anchorId="5E67A8B2" wp14:editId="49BF9E9D">
            <wp:extent cx="3868615" cy="2509073"/>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3606" cy="2512310"/>
                    </a:xfrm>
                    <a:prstGeom prst="rect">
                      <a:avLst/>
                    </a:prstGeom>
                  </pic:spPr>
                </pic:pic>
              </a:graphicData>
            </a:graphic>
          </wp:inline>
        </w:drawing>
      </w:r>
    </w:p>
    <w:p w14:paraId="55880D30" w14:textId="77777777" w:rsidR="005278A7" w:rsidRPr="005278A7" w:rsidRDefault="005278A7" w:rsidP="005278A7">
      <w:pPr>
        <w:pStyle w:val="Caption"/>
        <w:spacing w:line="360" w:lineRule="auto"/>
        <w:jc w:val="center"/>
        <w:rPr>
          <w:rFonts w:ascii="Arial" w:hAnsi="Arial" w:cs="Arial"/>
          <w:sz w:val="20"/>
          <w:szCs w:val="24"/>
        </w:rPr>
      </w:pPr>
      <w:r w:rsidRPr="005278A7">
        <w:rPr>
          <w:rFonts w:ascii="Arial" w:hAnsi="Arial" w:cs="Arial"/>
          <w:sz w:val="20"/>
          <w:szCs w:val="24"/>
        </w:rPr>
        <w:t xml:space="preserve">Figure </w:t>
      </w:r>
      <w:r w:rsidRPr="005278A7">
        <w:rPr>
          <w:rFonts w:ascii="Arial" w:hAnsi="Arial" w:cs="Arial"/>
          <w:sz w:val="20"/>
          <w:szCs w:val="24"/>
        </w:rPr>
        <w:fldChar w:fldCharType="begin"/>
      </w:r>
      <w:r w:rsidRPr="005278A7">
        <w:rPr>
          <w:rFonts w:ascii="Arial" w:hAnsi="Arial" w:cs="Arial"/>
          <w:sz w:val="20"/>
          <w:szCs w:val="24"/>
        </w:rPr>
        <w:instrText xml:space="preserve"> SEQ Figure \* ARABIC </w:instrText>
      </w:r>
      <w:r w:rsidRPr="005278A7">
        <w:rPr>
          <w:rFonts w:ascii="Arial" w:hAnsi="Arial" w:cs="Arial"/>
          <w:sz w:val="20"/>
          <w:szCs w:val="24"/>
        </w:rPr>
        <w:fldChar w:fldCharType="separate"/>
      </w:r>
      <w:r w:rsidRPr="005278A7">
        <w:rPr>
          <w:rFonts w:ascii="Arial" w:hAnsi="Arial" w:cs="Arial"/>
          <w:noProof/>
          <w:sz w:val="20"/>
          <w:szCs w:val="24"/>
        </w:rPr>
        <w:t>1</w:t>
      </w:r>
      <w:r w:rsidRPr="005278A7">
        <w:rPr>
          <w:rFonts w:ascii="Arial" w:hAnsi="Arial" w:cs="Arial"/>
          <w:sz w:val="20"/>
          <w:szCs w:val="24"/>
        </w:rPr>
        <w:fldChar w:fldCharType="end"/>
      </w:r>
      <w:r w:rsidRPr="005278A7">
        <w:rPr>
          <w:rFonts w:ascii="Arial" w:hAnsi="Arial" w:cs="Arial"/>
          <w:sz w:val="20"/>
          <w:szCs w:val="24"/>
        </w:rPr>
        <w:t>: Revenue of Hyatt Hotels Corporation worldwide 2008-2023 (Statista, 2024)</w:t>
      </w:r>
    </w:p>
    <w:p w14:paraId="5F6EBF1B" w14:textId="77777777" w:rsidR="001B6D47" w:rsidRPr="005278A7" w:rsidRDefault="006F0A44" w:rsidP="005278A7">
      <w:pPr>
        <w:pStyle w:val="Heading1"/>
        <w:spacing w:line="360" w:lineRule="auto"/>
        <w:rPr>
          <w:rFonts w:ascii="Arial" w:hAnsi="Arial" w:cs="Arial"/>
          <w:b/>
          <w:sz w:val="24"/>
          <w:szCs w:val="24"/>
        </w:rPr>
      </w:pPr>
      <w:bookmarkStart w:id="1" w:name="_Toc180677638"/>
      <w:r w:rsidRPr="005278A7">
        <w:rPr>
          <w:rFonts w:ascii="Arial" w:hAnsi="Arial" w:cs="Arial"/>
          <w:b/>
          <w:sz w:val="24"/>
          <w:szCs w:val="24"/>
        </w:rPr>
        <w:t>ORGANISATION STRUCTURE, CULTURE, AND GOALS</w:t>
      </w:r>
      <w:bookmarkEnd w:id="1"/>
    </w:p>
    <w:p w14:paraId="36A65264" w14:textId="77777777" w:rsidR="006F0A44" w:rsidRPr="005278A7" w:rsidRDefault="006F0A44" w:rsidP="005278A7">
      <w:pPr>
        <w:pStyle w:val="Heading2"/>
        <w:spacing w:line="360" w:lineRule="auto"/>
        <w:rPr>
          <w:rFonts w:ascii="Arial" w:hAnsi="Arial" w:cs="Arial"/>
          <w:b/>
          <w:i/>
          <w:sz w:val="24"/>
          <w:szCs w:val="24"/>
        </w:rPr>
      </w:pPr>
      <w:bookmarkStart w:id="2" w:name="_Toc180677639"/>
      <w:r w:rsidRPr="005278A7">
        <w:rPr>
          <w:rFonts w:ascii="Arial" w:hAnsi="Arial" w:cs="Arial"/>
          <w:b/>
          <w:i/>
          <w:sz w:val="24"/>
          <w:szCs w:val="24"/>
        </w:rPr>
        <w:t>Organisational Structure</w:t>
      </w:r>
      <w:bookmarkEnd w:id="2"/>
    </w:p>
    <w:p w14:paraId="25B3892B" w14:textId="77777777" w:rsidR="001B6D47"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Hyatt Hotels Corporation features </w:t>
      </w:r>
      <w:r w:rsidR="006F0A44" w:rsidRPr="005278A7">
        <w:rPr>
          <w:rFonts w:ascii="Arial" w:hAnsi="Arial" w:cs="Arial"/>
          <w:sz w:val="24"/>
          <w:szCs w:val="24"/>
        </w:rPr>
        <w:t xml:space="preserve">a </w:t>
      </w:r>
      <w:r w:rsidRPr="005278A7">
        <w:rPr>
          <w:rFonts w:ascii="Arial" w:hAnsi="Arial" w:cs="Arial"/>
          <w:sz w:val="24"/>
          <w:szCs w:val="24"/>
        </w:rPr>
        <w:t xml:space="preserve">divisional organizational structure and has a distinctive organizational hierarchy: corporate level, regional level, and hotel level. Such </w:t>
      </w:r>
      <w:r w:rsidR="006F0A44" w:rsidRPr="005278A7">
        <w:rPr>
          <w:rFonts w:ascii="Arial" w:hAnsi="Arial" w:cs="Arial"/>
          <w:sz w:val="24"/>
          <w:szCs w:val="24"/>
        </w:rPr>
        <w:lastRenderedPageBreak/>
        <w:t xml:space="preserve">a </w:t>
      </w:r>
      <w:r w:rsidRPr="005278A7">
        <w:rPr>
          <w:rFonts w:ascii="Arial" w:hAnsi="Arial" w:cs="Arial"/>
          <w:sz w:val="24"/>
          <w:szCs w:val="24"/>
        </w:rPr>
        <w:t xml:space="preserve">structure provides </w:t>
      </w:r>
      <w:r w:rsidR="006F0A44" w:rsidRPr="005278A7">
        <w:rPr>
          <w:rFonts w:ascii="Arial" w:hAnsi="Arial" w:cs="Arial"/>
          <w:sz w:val="24"/>
          <w:szCs w:val="24"/>
        </w:rPr>
        <w:t xml:space="preserve">a </w:t>
      </w:r>
      <w:r w:rsidRPr="005278A7">
        <w:rPr>
          <w:rFonts w:ascii="Arial" w:hAnsi="Arial" w:cs="Arial"/>
          <w:sz w:val="24"/>
          <w:szCs w:val="24"/>
        </w:rPr>
        <w:t xml:space="preserve">great level of decentralization with each division being managed by regional managers </w:t>
      </w:r>
      <w:r w:rsidR="006F0A44" w:rsidRPr="005278A7">
        <w:rPr>
          <w:rFonts w:ascii="Arial" w:hAnsi="Arial" w:cs="Arial"/>
          <w:sz w:val="24"/>
          <w:szCs w:val="24"/>
        </w:rPr>
        <w:t>who</w:t>
      </w:r>
      <w:r w:rsidRPr="005278A7">
        <w:rPr>
          <w:rFonts w:ascii="Arial" w:hAnsi="Arial" w:cs="Arial"/>
          <w:sz w:val="24"/>
          <w:szCs w:val="24"/>
        </w:rPr>
        <w:t xml:space="preserve"> control several properties in the defined geographic area. At the corporate level, strategy formulation is done, but the regional managers are charged with the responsibility of strategy implementation in light of market conditions</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{"citationItems":[{"id":"ITEM-1","itemData":{"author":[{"dropping-particle":"","family":"Chibili","given":"M","non-dropping-particle":"","parse-names":false,"suffix":""}],"container-title":"Modern Hotel Operations Management","id":"ITEM-1","issued":{"date-parts":[["2019"]]},"page":"48-91","publisher":"Routledge","title":"Rating Systems and the Structure of the Hospitality Industry","type":"chapter"},"uris":["http://www.mendeley.com/documents/?uuid=234f8031-96a6-43c1-8151-779d82ede002"]}],"mendeley":{"formattedCitation":"(Chibili, 2019)","plainTextFormattedCitation":"(Chibili, 2019)","previouslyFormattedCitation":"(Chibili, 2019)"},"properties":{"noteIndex":0},"schema":"https://github.com/citation-style-language/schema/raw/master/csl-citation.json"}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(Chibili, 2019)</w:t>
      </w:r>
      <w:r w:rsidR="00932AD3" w:rsidRPr="005278A7">
        <w:rPr>
          <w:rFonts w:ascii="Arial" w:hAnsi="Arial" w:cs="Arial"/>
          <w:sz w:val="24"/>
          <w:szCs w:val="24"/>
        </w:rPr>
        <w:fldChar w:fldCharType="end"/>
      </w:r>
      <w:r w:rsidRPr="005278A7">
        <w:rPr>
          <w:rFonts w:ascii="Arial" w:hAnsi="Arial" w:cs="Arial"/>
          <w:sz w:val="24"/>
          <w:szCs w:val="24"/>
        </w:rPr>
        <w:t>. Hyatt also fits into Mintzberg’s divisionalized structural form in the sense that every division is relatively autonomous but controlled by the main office. It allows regional responsiveness at the same time as corporate control in different overseas markets. From a theoretical viewpoint, Hyatt has a less centralized structure in regional divisions, thereby decentralizing, innovating and even allowing flexibility based on regional necessities</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Wang","given":"Y.C.","non-dropping-particle":"","parse-names":false,"suffix":""},{"dropping-particle":"","family":"Chung","given":"Y.","non-dropping-particle":"","parse-names":false,"suffix":""}],"container-title":"International Journal of Contemporary Hospitality Management","id":"ITEM-1","issue":"4","issued":{"date-parts":[["2015"]]},"page":"561-584","title":"Hotel brand portfolio strategy","type":"article-journal","volume":"27"},"uris":["http://www.mendeley.com/documents/?uuid=766f51a0-6a05-49b0-a9c9-d22468dce9d2"]}],"mendeley":{"formattedCitation":"(Wang and Chung, 2015)","plainTextFormattedCitation":"(Wang and Chung, 2015)","previouslyFormattedCitation":"(Wang and Chung, 2015)"},"properties":{"noteIndex":0},"schema":"https://github.com/citation-style-language/schema/raw/master/csl-citation.json"}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(Wang and Chung, 2015)</w:t>
      </w:r>
      <w:r w:rsidR="00932AD3" w:rsidRPr="005278A7">
        <w:rPr>
          <w:rFonts w:ascii="Arial" w:hAnsi="Arial" w:cs="Arial"/>
          <w:sz w:val="24"/>
          <w:szCs w:val="24"/>
        </w:rPr>
        <w:fldChar w:fldCharType="end"/>
      </w:r>
      <w:r w:rsidRPr="005278A7">
        <w:rPr>
          <w:rFonts w:ascii="Arial" w:hAnsi="Arial" w:cs="Arial"/>
          <w:sz w:val="24"/>
          <w:szCs w:val="24"/>
        </w:rPr>
        <w:t xml:space="preserve">. </w:t>
      </w:r>
      <w:r w:rsidR="005278A7" w:rsidRPr="005278A7">
        <w:rPr>
          <w:rFonts w:ascii="Arial" w:hAnsi="Arial" w:cs="Arial"/>
          <w:sz w:val="24"/>
          <w:szCs w:val="24"/>
        </w:rPr>
        <w:t xml:space="preserve">Corporate structural elements like centralised decision-making and a clear hierarchy enable worldwide company control and management. This method lets Hyatt combine standardised operations and local customisation for efficiency and creativity at many levels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{"citationItems":[{"id":"ITEM-1","itemData":{"author":[{"dropping-particle":"","family":"Alberti","given":"G","non-dropping-particle":"","parse-names":false,"suffix":""}],"container-title":"Economic and Industrial Democracy","id":"ITEM-1","issue":"1","issued":{"date-parts":[["2016"]]},"page":"73-94","title":"Moving beyond the dichotomy of workplace and community unionism: The challenges of organising migrant workers in London’s hotels","type":"article-journal","volume":"37"},"uris":["http://www.mendeley.com/documents/?uuid=41b5071a-9450-4dc1-8762-bdfbc9cb8f38"]}],"mendeley":{"formattedCitation":"(Alberti, 2016)","plainTextFormattedCitation":"(Alberti, 2016)","previouslyFormattedCitation":"(Alberti, 2016)"},"properties":{"noteIndex":0},"schema":"https://github.com/citation-style-language/schema/raw/master/csl-citation.json"}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(Alberti, 2016)</w:t>
      </w:r>
      <w:r w:rsidR="00932AD3" w:rsidRPr="005278A7">
        <w:rPr>
          <w:rFonts w:ascii="Arial" w:hAnsi="Arial" w:cs="Arial"/>
          <w:sz w:val="24"/>
          <w:szCs w:val="24"/>
        </w:rPr>
        <w:fldChar w:fldCharType="end"/>
      </w:r>
      <w:r w:rsidR="001B6D47" w:rsidRPr="005278A7">
        <w:rPr>
          <w:rFonts w:ascii="Arial" w:hAnsi="Arial" w:cs="Arial"/>
          <w:sz w:val="24"/>
          <w:szCs w:val="24"/>
        </w:rPr>
        <w:t>.</w:t>
      </w:r>
    </w:p>
    <w:p w14:paraId="73A1EAFE" w14:textId="77777777" w:rsidR="001B6D47" w:rsidRPr="005278A7" w:rsidRDefault="001B6D47" w:rsidP="005278A7">
      <w:pPr>
        <w:pStyle w:val="Heading2"/>
        <w:spacing w:line="360" w:lineRule="auto"/>
        <w:rPr>
          <w:rFonts w:ascii="Arial" w:hAnsi="Arial" w:cs="Arial"/>
          <w:b/>
          <w:i/>
          <w:sz w:val="24"/>
          <w:szCs w:val="24"/>
        </w:rPr>
      </w:pPr>
      <w:bookmarkStart w:id="3" w:name="_Toc180677640"/>
      <w:r w:rsidRPr="005278A7">
        <w:rPr>
          <w:rFonts w:ascii="Arial" w:hAnsi="Arial" w:cs="Arial"/>
          <w:b/>
          <w:i/>
          <w:sz w:val="24"/>
          <w:szCs w:val="24"/>
        </w:rPr>
        <w:t>Corporate Culture</w:t>
      </w:r>
      <w:bookmarkEnd w:id="3"/>
    </w:p>
    <w:p w14:paraId="25C11134" w14:textId="77777777" w:rsidR="00353A0E"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Hyatt’s corporate culture can be described as substantially caring, respecting, and inclusive since Hyatt’s leaders aim at “caring for people so; the people can be their best.” This people orientation is present in both the management teams and employees</w:t>
      </w:r>
      <w:r w:rsidR="006F0A44" w:rsidRPr="005278A7">
        <w:rPr>
          <w:rFonts w:ascii="Arial" w:hAnsi="Arial" w:cs="Arial"/>
          <w:sz w:val="24"/>
          <w:szCs w:val="24"/>
        </w:rPr>
        <w:t xml:space="preserve"> </w:t>
      </w:r>
      <w:r w:rsidR="006F0A44" w:rsidRPr="005278A7">
        <w:rPr>
          <w:rFonts w:ascii="Arial" w:hAnsi="Arial" w:cs="Arial"/>
          <w:sz w:val="24"/>
          <w:szCs w:val="24"/>
        </w:rPr>
        <w:fldChar w:fldCharType="begin" w:fldLock="1"/>
      </w:r>
      <w:r w:rsidR="006F0A44" w:rsidRPr="005278A7">
        <w:rPr>
          <w:rFonts w:ascii="Arial" w:hAnsi="Arial" w:cs="Arial"/>
          <w:sz w:val="24"/>
          <w:szCs w:val="24"/>
        </w:rPr>
        <w:instrText>ADDIN CSL_CITATION {"citationItems":[{"id":"ITEM-1","itemData":{"DOI":"10.1108/09596110710775129","ISBN":"0959611061","ISSN":"09596119","abstract":"Purpose - The purpose of this paper is to ascertain the level of socially responsible behavior of the top ten hotel companies. Design/methodology/approach - This study used content analysis method to identify and describe social responsibility (SR) patterns in web sites, annual reports and corporate social responsibility (CSR) reports for the top ten hotel companies as listed in Hotels magazine. Findings - The findings reveal that 80 percent of the hotel companies analyzed reported socially responsible activities relating to some form of charitable donations. A diversity policy was reported by 60 percent of the hotel companies, while 40 percent provided some mention of SR in their vision or mission statements. Some companies were highly focused on providing a balanced approach to SR while other hotel companies were less focused in their efforts. The areas of SR that seemed to be lacking with regards to reporting were environmental, and vision and values. Research limitations/implications - Future studies should collect data from hospitality organizations and potential shareholders via interviews and surveys. Practical implications - With rising consumer awareness regarding corporate responsibility (CR), it is important for the industry to begin profiling their efforts at SR as part of their overall corporate and business strategies. Originality/value - This is one of the first research papers looking at CSR in the hospitality industry. It provides some practical implications about reporting of socially responsible activities for hospitality organizations. © Emerald Group Publishing Limited.","author":[{"dropping-particle":"","family":"Holcomb","given":"Judy L.","non-dropping-particle":"","parse-names":false,"suffix":""},{"dropping-particle":"","family":"Upchurch","given":"Randall S.","non-dropping-particle":"","parse-names":false,"suffix":""},{"dropping-particle":"","family":"Okumus","given":"Fevzi","non-dropping-particle":"","parse-names":false,"suffix":""}],"container-title":"International Journal of Contemporary Hospitality Management","id":"ITEM-1","issue":"6","issued":{"date-parts":[["2007"]]},"page":"461-475","title":"Corporate social responsibility: What are top hotel companies reporting?","type":"article-journal","volume":"19"},"uris":["http://www.mendeley.com/documents/?uuid=3fe283aa-af36-4211-8934-3c6d2f86a59c"]}],"mendeley":{"formattedCitation":"(Holcomb, Upchurch and Okumus, 2007)","manualFormatting":"(Holcomb et al., 2007)","plainTextFormattedCitation":"(Holcomb, Upchurch and Okumus, 2007)","previouslyFormattedCitation":"(Holcomb, Upchurch and Okumus, 2007)"},"properties":{"noteIndex":0},"schema":"https://github.com/citation-style-language/schema/raw/master/csl-citation.json"}</w:instrText>
      </w:r>
      <w:r w:rsidR="006F0A44" w:rsidRPr="005278A7">
        <w:rPr>
          <w:rFonts w:ascii="Arial" w:hAnsi="Arial" w:cs="Arial"/>
          <w:sz w:val="24"/>
          <w:szCs w:val="24"/>
        </w:rPr>
        <w:fldChar w:fldCharType="separate"/>
      </w:r>
      <w:r w:rsidR="006F0A44" w:rsidRPr="005278A7">
        <w:rPr>
          <w:rFonts w:ascii="Arial" w:hAnsi="Arial" w:cs="Arial"/>
          <w:noProof/>
          <w:sz w:val="24"/>
          <w:szCs w:val="24"/>
        </w:rPr>
        <w:t xml:space="preserve">(Holcomb </w:t>
      </w:r>
      <w:r w:rsidR="006F0A44" w:rsidRPr="005278A7">
        <w:rPr>
          <w:rFonts w:ascii="Arial" w:hAnsi="Arial" w:cs="Arial"/>
          <w:i/>
          <w:noProof/>
          <w:sz w:val="24"/>
          <w:szCs w:val="24"/>
        </w:rPr>
        <w:t>et al.</w:t>
      </w:r>
      <w:r w:rsidR="006F0A44" w:rsidRPr="005278A7">
        <w:rPr>
          <w:rFonts w:ascii="Arial" w:hAnsi="Arial" w:cs="Arial"/>
          <w:noProof/>
          <w:sz w:val="24"/>
          <w:szCs w:val="24"/>
        </w:rPr>
        <w:t>, 2007)</w:t>
      </w:r>
      <w:r w:rsidR="006F0A44" w:rsidRPr="005278A7">
        <w:rPr>
          <w:rFonts w:ascii="Arial" w:hAnsi="Arial" w:cs="Arial"/>
          <w:sz w:val="24"/>
          <w:szCs w:val="24"/>
        </w:rPr>
        <w:fldChar w:fldCharType="end"/>
      </w:r>
      <w:r w:rsidRPr="005278A7">
        <w:rPr>
          <w:rFonts w:ascii="Arial" w:hAnsi="Arial" w:cs="Arial"/>
          <w:sz w:val="24"/>
          <w:szCs w:val="24"/>
        </w:rPr>
        <w:t>. Hyatt’s leaders are expected to promote employee relationships by recognizing them as valuable partners in pursuing the goal of satisfying guests.</w:t>
      </w:r>
    </w:p>
    <w:p w14:paraId="7ABDC630" w14:textId="77777777" w:rsidR="001B6D47"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When analyzing Hyatt’s organizational culture, Schein’s Model of Organizational Culture involves the following: Artifacts: Service excellence programs Espoused values: Diversity and inclusion Basic underlying assumptions: Mutual respect and care. Such a match between what we believe in and how we act helps to create a harmonious organizational culture. Organizationally, at the individual hotel level, this culture helps employees make their own decisions regarding the guest services to offer, thus improving customer satisfaction</w:t>
      </w:r>
      <w:r w:rsidR="006F0A44" w:rsidRPr="005278A7">
        <w:rPr>
          <w:rFonts w:ascii="Arial" w:hAnsi="Arial" w:cs="Arial"/>
          <w:sz w:val="24"/>
          <w:szCs w:val="24"/>
        </w:rPr>
        <w:t xml:space="preserve"> </w:t>
      </w:r>
      <w:r w:rsidR="006F0A44" w:rsidRPr="005278A7">
        <w:rPr>
          <w:rFonts w:ascii="Arial" w:hAnsi="Arial" w:cs="Arial"/>
          <w:sz w:val="24"/>
          <w:szCs w:val="24"/>
        </w:rPr>
        <w:fldChar w:fldCharType="begin" w:fldLock="1"/>
      </w:r>
      <w:r w:rsidR="006F0A44" w:rsidRPr="005278A7">
        <w:rPr>
          <w:rFonts w:ascii="Arial" w:hAnsi="Arial" w:cs="Arial"/>
          <w:sz w:val="24"/>
          <w:szCs w:val="24"/>
        </w:rPr>
        <w:instrText>ADDIN CSL_CITATION {"citationItems":[{"id":"ITEM-1","itemData":{"author":[{"dropping-particle":"","family":"Krupskyi","given":"O.P.","non-dropping-particle":"","parse-names":false,"suffix":""},{"dropping-particle":"","family":"Dzhusov","given":"O.","non-dropping-particle":"","parse-names":false,"suffix":""},{"dropping-particle":"","family":"Meshko","given":"N","non-dropping-particle":"","parse-names":false,"suffix":""},{"dropping-particle":"","family":"Britchenko","given":"I.","non-dropping-particle":"","parse-names":false,"suffix":""},{"dropping-particle":"","family":"Prytykin","given":"A","non-dropping-particle":"","parse-names":false,"suffix":""}],"container-title":"Tourism: An International Interdisciplinary Journal","id":"ITEM-1","issue":"1","issued":{"date-parts":[["2019"]]},"page":"34-46","title":"Key sources when formulating competitive advantages for hotel chains","type":"article-journal","volume":"67"},"uris":["http://www.mendeley.com/documents/?uuid=7fef7234-dce3-43bf-9976-64d68350d118"]}],"mendeley":{"formattedCitation":"(Krupskyi &lt;i&gt;et al.&lt;/i&gt;, 2019)","plainTextFormattedCitation":"(Krupskyi et al., 2019)","previouslyFormattedCitation":"(Krupskyi &lt;i&gt;et al.&lt;/i&gt;, 2019)"},"properties":{"noteIndex":0},"schema":"https://github.com/citation-style-language/schema/raw/master/csl-citation.json"}</w:instrText>
      </w:r>
      <w:r w:rsidR="006F0A44" w:rsidRPr="005278A7">
        <w:rPr>
          <w:rFonts w:ascii="Arial" w:hAnsi="Arial" w:cs="Arial"/>
          <w:sz w:val="24"/>
          <w:szCs w:val="24"/>
        </w:rPr>
        <w:fldChar w:fldCharType="separate"/>
      </w:r>
      <w:r w:rsidR="006F0A44" w:rsidRPr="005278A7">
        <w:rPr>
          <w:rFonts w:ascii="Arial" w:hAnsi="Arial" w:cs="Arial"/>
          <w:noProof/>
          <w:sz w:val="24"/>
          <w:szCs w:val="24"/>
        </w:rPr>
        <w:t xml:space="preserve">(Krupskyi </w:t>
      </w:r>
      <w:r w:rsidR="006F0A44" w:rsidRPr="005278A7">
        <w:rPr>
          <w:rFonts w:ascii="Arial" w:hAnsi="Arial" w:cs="Arial"/>
          <w:i/>
          <w:noProof/>
          <w:sz w:val="24"/>
          <w:szCs w:val="24"/>
        </w:rPr>
        <w:t>et al.</w:t>
      </w:r>
      <w:r w:rsidR="006F0A44" w:rsidRPr="005278A7">
        <w:rPr>
          <w:rFonts w:ascii="Arial" w:hAnsi="Arial" w:cs="Arial"/>
          <w:noProof/>
          <w:sz w:val="24"/>
          <w:szCs w:val="24"/>
        </w:rPr>
        <w:t>, 2019)</w:t>
      </w:r>
      <w:r w:rsidR="006F0A44" w:rsidRPr="005278A7">
        <w:rPr>
          <w:rFonts w:ascii="Arial" w:hAnsi="Arial" w:cs="Arial"/>
          <w:sz w:val="24"/>
          <w:szCs w:val="24"/>
        </w:rPr>
        <w:fldChar w:fldCharType="end"/>
      </w:r>
      <w:r w:rsidRPr="005278A7">
        <w:rPr>
          <w:rFonts w:ascii="Arial" w:hAnsi="Arial" w:cs="Arial"/>
          <w:sz w:val="24"/>
          <w:szCs w:val="24"/>
        </w:rPr>
        <w:t xml:space="preserve">. According to Hofstede’s Cultural Dimensions, Hyatt has a low power distance which means that the employees of Hyatt from all the hierarchical levels can freely express themselves and participate. This cultural integration fosters both stability and change throughout operations since local employees </w:t>
      </w:r>
      <w:r w:rsidR="006F0A44" w:rsidRPr="005278A7">
        <w:rPr>
          <w:rFonts w:ascii="Arial" w:hAnsi="Arial" w:cs="Arial"/>
          <w:sz w:val="24"/>
          <w:szCs w:val="24"/>
        </w:rPr>
        <w:t>can</w:t>
      </w:r>
      <w:r w:rsidRPr="005278A7">
        <w:rPr>
          <w:rFonts w:ascii="Arial" w:hAnsi="Arial" w:cs="Arial"/>
          <w:sz w:val="24"/>
          <w:szCs w:val="24"/>
        </w:rPr>
        <w:t xml:space="preserve"> align </w:t>
      </w:r>
      <w:r w:rsidRPr="005278A7">
        <w:rPr>
          <w:rFonts w:ascii="Arial" w:hAnsi="Arial" w:cs="Arial"/>
          <w:sz w:val="24"/>
          <w:szCs w:val="24"/>
        </w:rPr>
        <w:lastRenderedPageBreak/>
        <w:t>Hyatt’s core values with regional expectations while adhering to the corporation’s standards of service delivery</w:t>
      </w:r>
      <w:r w:rsidR="006F0A44" w:rsidRPr="005278A7">
        <w:rPr>
          <w:rFonts w:ascii="Arial" w:hAnsi="Arial" w:cs="Arial"/>
          <w:sz w:val="24"/>
          <w:szCs w:val="24"/>
        </w:rPr>
        <w:t xml:space="preserve"> </w:t>
      </w:r>
      <w:r w:rsidR="006F0A44" w:rsidRPr="005278A7">
        <w:rPr>
          <w:rFonts w:ascii="Arial" w:hAnsi="Arial" w:cs="Arial"/>
          <w:sz w:val="24"/>
          <w:szCs w:val="24"/>
        </w:rPr>
        <w:fldChar w:fldCharType="begin" w:fldLock="1"/>
      </w:r>
      <w:r w:rsidR="006F0A44" w:rsidRPr="005278A7">
        <w:rPr>
          <w:rFonts w:ascii="Arial" w:hAnsi="Arial" w:cs="Arial"/>
          <w:sz w:val="24"/>
          <w:szCs w:val="24"/>
        </w:rPr>
        <w:instrText>ADDIN CSL_CITATION {"citationItems":[{"id":"ITEM-1","itemData":{"ISSN":"2321-8819","abstract":"-Corporate Social Responsibility means that a company need to be responsible for its actions in society in the form of -social, ethical, and environmental. Hotel industry is one of the fastest growing service sectors around the world. Hotel industry provides jobs to under skill, semi skilled and skilled worker on various designations. This industry also provides training and skills to grow their employees, hotels trained them in user friendly environment and serve the society in the form of various services given back to society again. This research article explores the concept of corporate social responsibility in hospitality industry in which selected hotels or hotel chains around the world practices are discussed in a critical manner. The article is based on critical literature review.","author":[{"dropping-particle":"","family":"Kumar","given":"Rajiv","non-dropping-particle":"","parse-names":false,"suffix":""},{"dropping-particle":"","family":"Sharma","given":"Suman","non-dropping-particle":"","parse-names":false,"suffix":""}],"container-title":"Asian Journal of Multidisciplinary Studies","id":"ITEM-1","issue":"4","issued":{"date-parts":[["2014"]]},"page":"25-32","title":"Corporate social responsibility-A study on hotel industry","type":"article-journal","volume":"2"},"uris":["http://www.mendeley.com/documents/?uuid=f3775347-a593-4dae-b89c-c67d4e8e7dab"]}],"mendeley":{"formattedCitation":"(Kumar and Sharma, 2014)","plainTextFormattedCitation":"(Kumar and Sharma, 2014)","previouslyFormattedCitation":"(Kumar and Sharma, 2014)"},"properties":{"noteIndex":0},"schema":"https://github.com/citation-style-language/schema/raw/master/csl-citation.json"}</w:instrText>
      </w:r>
      <w:r w:rsidR="006F0A44" w:rsidRPr="005278A7">
        <w:rPr>
          <w:rFonts w:ascii="Arial" w:hAnsi="Arial" w:cs="Arial"/>
          <w:sz w:val="24"/>
          <w:szCs w:val="24"/>
        </w:rPr>
        <w:fldChar w:fldCharType="separate"/>
      </w:r>
      <w:r w:rsidR="006F0A44" w:rsidRPr="005278A7">
        <w:rPr>
          <w:rFonts w:ascii="Arial" w:hAnsi="Arial" w:cs="Arial"/>
          <w:noProof/>
          <w:sz w:val="24"/>
          <w:szCs w:val="24"/>
        </w:rPr>
        <w:t>(Kumar and Sharma, 2014)</w:t>
      </w:r>
      <w:r w:rsidR="006F0A44" w:rsidRPr="005278A7">
        <w:rPr>
          <w:rFonts w:ascii="Arial" w:hAnsi="Arial" w:cs="Arial"/>
          <w:sz w:val="24"/>
          <w:szCs w:val="24"/>
        </w:rPr>
        <w:fldChar w:fldCharType="end"/>
      </w:r>
      <w:r w:rsidR="001B6D47" w:rsidRPr="005278A7">
        <w:rPr>
          <w:rFonts w:ascii="Arial" w:hAnsi="Arial" w:cs="Arial"/>
          <w:sz w:val="24"/>
          <w:szCs w:val="24"/>
        </w:rPr>
        <w:t>.</w:t>
      </w:r>
    </w:p>
    <w:p w14:paraId="5D691885" w14:textId="77777777" w:rsidR="001B6D47" w:rsidRPr="005278A7" w:rsidRDefault="001B6D47" w:rsidP="005278A7">
      <w:pPr>
        <w:pStyle w:val="Heading2"/>
        <w:spacing w:line="360" w:lineRule="auto"/>
        <w:rPr>
          <w:rFonts w:ascii="Arial" w:hAnsi="Arial" w:cs="Arial"/>
          <w:b/>
          <w:i/>
          <w:sz w:val="24"/>
          <w:szCs w:val="24"/>
        </w:rPr>
      </w:pPr>
      <w:bookmarkStart w:id="4" w:name="_Toc180677641"/>
      <w:r w:rsidRPr="005278A7">
        <w:rPr>
          <w:rFonts w:ascii="Arial" w:hAnsi="Arial" w:cs="Arial"/>
          <w:b/>
          <w:i/>
          <w:sz w:val="24"/>
          <w:szCs w:val="24"/>
        </w:rPr>
        <w:t>Organisational Goals</w:t>
      </w:r>
      <w:bookmarkEnd w:id="4"/>
    </w:p>
    <w:p w14:paraId="23DE948A" w14:textId="77777777" w:rsidR="00353A0E"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The organizational and strategic goals of Hyatt include internal and external objectives such as environmental sustainability, innovation, and </w:t>
      </w:r>
      <w:r w:rsidR="006F0A44" w:rsidRPr="005278A7">
        <w:rPr>
          <w:rFonts w:ascii="Arial" w:hAnsi="Arial" w:cs="Arial"/>
          <w:sz w:val="24"/>
          <w:szCs w:val="24"/>
        </w:rPr>
        <w:t>guest’</w:t>
      </w:r>
      <w:r w:rsidRPr="005278A7">
        <w:rPr>
          <w:rFonts w:ascii="Arial" w:hAnsi="Arial" w:cs="Arial"/>
          <w:sz w:val="24"/>
          <w:szCs w:val="24"/>
        </w:rPr>
        <w:t xml:space="preserve"> satisfaction at both the corporate and individual </w:t>
      </w:r>
      <w:r w:rsidR="006F0A44" w:rsidRPr="005278A7">
        <w:rPr>
          <w:rFonts w:ascii="Arial" w:hAnsi="Arial" w:cs="Arial"/>
          <w:sz w:val="24"/>
          <w:szCs w:val="24"/>
        </w:rPr>
        <w:t>hotel</w:t>
      </w:r>
      <w:r w:rsidRPr="005278A7">
        <w:rPr>
          <w:rFonts w:ascii="Arial" w:hAnsi="Arial" w:cs="Arial"/>
          <w:sz w:val="24"/>
          <w:szCs w:val="24"/>
        </w:rPr>
        <w:t xml:space="preserve"> levels. On the corporate level, Hyatt’s objectives include increasing the brand’s geographical coverage, decreasing the brand’s carbon footprint, and strengthening brand identity through technology and customer satisfaction</w:t>
      </w:r>
      <w:r w:rsidR="006F0A44" w:rsidRPr="005278A7">
        <w:rPr>
          <w:rFonts w:ascii="Arial" w:hAnsi="Arial" w:cs="Arial"/>
          <w:sz w:val="24"/>
          <w:szCs w:val="24"/>
        </w:rPr>
        <w:t xml:space="preserve"> </w:t>
      </w:r>
      <w:r w:rsidR="006F0A44" w:rsidRPr="005278A7">
        <w:rPr>
          <w:rFonts w:ascii="Arial" w:hAnsi="Arial" w:cs="Arial"/>
          <w:sz w:val="24"/>
          <w:szCs w:val="24"/>
        </w:rPr>
        <w:fldChar w:fldCharType="begin" w:fldLock="1"/>
      </w:r>
      <w:r w:rsidR="006F0A44" w:rsidRPr="005278A7">
        <w:rPr>
          <w:rFonts w:ascii="Arial" w:hAnsi="Arial" w:cs="Arial"/>
          <w:sz w:val="24"/>
          <w:szCs w:val="24"/>
        </w:rPr>
        <w:instrText>ADDIN CSL_CITATION {"citationItems":[{"id":"ITEM-1","itemData":{"author":[{"dropping-particle":"","family":"Arif","given":"T.M.H.","non-dropping-particle":"","parse-names":false,"suffix":""},{"dropping-particle":"","family":"Hossin","given":"M","non-dropping-particle":"","parse-names":false,"suffix":""}],"container-title":"IOSR Journal of Humanities and Social Science","id":"ITEM-1","issue":"6","issued":{"date-parts":[["2016"]]},"page":"13-22","title":"A comparative analysis of internal and external environments between Hotel Hyatt, UK and Hotel The Cox Today, Cox’s Bazar, Bangladesh","type":"article-journal","volume":"21"},"uris":["http://www.mendeley.com/documents/?uuid=7bd9601d-577d-4d6c-90ed-9248e8a9ed18"]}],"mendeley":{"formattedCitation":"(Arif and Hossin, 2016)","plainTextFormattedCitation":"(Arif and Hossin, 2016)","previouslyFormattedCitation":"(Arif and Hossin, 2016)"},"properties":{"noteIndex":0},"schema":"https://github.com/citation-style-language/schema/raw/master/csl-citation.json"}</w:instrText>
      </w:r>
      <w:r w:rsidR="006F0A44" w:rsidRPr="005278A7">
        <w:rPr>
          <w:rFonts w:ascii="Arial" w:hAnsi="Arial" w:cs="Arial"/>
          <w:sz w:val="24"/>
          <w:szCs w:val="24"/>
        </w:rPr>
        <w:fldChar w:fldCharType="separate"/>
      </w:r>
      <w:r w:rsidR="006F0A44" w:rsidRPr="005278A7">
        <w:rPr>
          <w:rFonts w:ascii="Arial" w:hAnsi="Arial" w:cs="Arial"/>
          <w:noProof/>
          <w:sz w:val="24"/>
          <w:szCs w:val="24"/>
        </w:rPr>
        <w:t>(Arif and Hossin, 2016)</w:t>
      </w:r>
      <w:r w:rsidR="006F0A44" w:rsidRPr="005278A7">
        <w:rPr>
          <w:rFonts w:ascii="Arial" w:hAnsi="Arial" w:cs="Arial"/>
          <w:sz w:val="24"/>
          <w:szCs w:val="24"/>
        </w:rPr>
        <w:fldChar w:fldCharType="end"/>
      </w:r>
      <w:r w:rsidRPr="005278A7">
        <w:rPr>
          <w:rFonts w:ascii="Arial" w:hAnsi="Arial" w:cs="Arial"/>
          <w:sz w:val="24"/>
          <w:szCs w:val="24"/>
        </w:rPr>
        <w:t>. These concern trends in the hospitality industry, namely sustainability, digitization, and individualisation of clients, services and products.</w:t>
      </w:r>
    </w:p>
    <w:p w14:paraId="2CF52D07" w14:textId="77777777" w:rsidR="001B6D47"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At the individual hotel level, goals can be operational and </w:t>
      </w:r>
      <w:r w:rsidR="006F0A44" w:rsidRPr="005278A7">
        <w:rPr>
          <w:rFonts w:ascii="Arial" w:hAnsi="Arial" w:cs="Arial"/>
          <w:sz w:val="24"/>
          <w:szCs w:val="24"/>
        </w:rPr>
        <w:t>long-term</w:t>
      </w:r>
      <w:r w:rsidRPr="005278A7">
        <w:rPr>
          <w:rFonts w:ascii="Arial" w:hAnsi="Arial" w:cs="Arial"/>
          <w:sz w:val="24"/>
          <w:szCs w:val="24"/>
        </w:rPr>
        <w:t xml:space="preserve">, focused on such tangible targets as room occupancy, customer satisfaction ratings, and </w:t>
      </w:r>
      <w:r w:rsidR="006F0A44" w:rsidRPr="005278A7">
        <w:rPr>
          <w:rFonts w:ascii="Arial" w:hAnsi="Arial" w:cs="Arial"/>
          <w:sz w:val="24"/>
          <w:szCs w:val="24"/>
        </w:rPr>
        <w:t xml:space="preserve">the </w:t>
      </w:r>
      <w:r w:rsidRPr="005278A7">
        <w:rPr>
          <w:rFonts w:ascii="Arial" w:hAnsi="Arial" w:cs="Arial"/>
          <w:sz w:val="24"/>
          <w:szCs w:val="24"/>
        </w:rPr>
        <w:t>company’s sustainability standards. These objectives fit into Hyatt’s overarching goals in that they guarantee standard and distinction across its managed facilities</w:t>
      </w:r>
      <w:r w:rsidR="006F0A44" w:rsidRPr="005278A7">
        <w:rPr>
          <w:rFonts w:ascii="Arial" w:hAnsi="Arial" w:cs="Arial"/>
          <w:sz w:val="24"/>
          <w:szCs w:val="24"/>
        </w:rPr>
        <w:t xml:space="preserve"> </w:t>
      </w:r>
      <w:r w:rsidR="006F0A44"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{"citationItems":[{"id":"ITEM-1","itemData":{"author":[{"dropping-particle":"","family":"Tomašević","given":"A","non-dropping-particle":"","parse-names":false,"suffix":""}],"container-title":"Quality services and experiences in hospitality and tourism","id":"ITEM-1","issued":{"date-parts":[["2018"]]},"page":"195-211","publisher":"Emerald Group Publishing Limited","title":"Luxury hotels","type":"chapter"},"uris":["http://www.mendeley.com/documents/?uuid=f4f0fd38-bf08-46e6-9ad1-43534c4e86b8"]}],"mendeley":{"formattedCitation":"(Tomašević, 2018)","plainTextFormattedCitation":"(Tomašević, 2018)","previouslyFormattedCitation":"(Tomašević, 2018)"},"properties":{"noteIndex":0},"schema":"https://github.com/citation-style-language/schema/raw/master/csl-citation.json"}</w:instrText>
      </w:r>
      <w:r w:rsidR="006F0A44" w:rsidRPr="005278A7">
        <w:rPr>
          <w:rFonts w:ascii="Arial" w:hAnsi="Arial" w:cs="Arial"/>
          <w:sz w:val="24"/>
          <w:szCs w:val="24"/>
        </w:rPr>
        <w:fldChar w:fldCharType="separate"/>
      </w:r>
      <w:r w:rsidR="006F0A44" w:rsidRPr="005278A7">
        <w:rPr>
          <w:rFonts w:ascii="Arial" w:hAnsi="Arial" w:cs="Arial"/>
          <w:noProof/>
          <w:sz w:val="24"/>
          <w:szCs w:val="24"/>
        </w:rPr>
        <w:t>(Tomašević, 2018)</w:t>
      </w:r>
      <w:r w:rsidR="006F0A44" w:rsidRPr="005278A7">
        <w:rPr>
          <w:rFonts w:ascii="Arial" w:hAnsi="Arial" w:cs="Arial"/>
          <w:sz w:val="24"/>
          <w:szCs w:val="24"/>
        </w:rPr>
        <w:fldChar w:fldCharType="end"/>
      </w:r>
      <w:r w:rsidRPr="005278A7">
        <w:rPr>
          <w:rFonts w:ascii="Arial" w:hAnsi="Arial" w:cs="Arial"/>
          <w:sz w:val="24"/>
          <w:szCs w:val="24"/>
        </w:rPr>
        <w:t xml:space="preserve">. Analysing the application of Locke’s Goal-Setting Theory, Hyatt has clear and difficult goals, especially in the sphere of sustainability where </w:t>
      </w:r>
      <w:r w:rsidR="006F0A44" w:rsidRPr="005278A7">
        <w:rPr>
          <w:rFonts w:ascii="Arial" w:hAnsi="Arial" w:cs="Arial"/>
          <w:sz w:val="24"/>
          <w:szCs w:val="24"/>
        </w:rPr>
        <w:t xml:space="preserve">the </w:t>
      </w:r>
      <w:r w:rsidRPr="005278A7">
        <w:rPr>
          <w:rFonts w:ascii="Arial" w:hAnsi="Arial" w:cs="Arial"/>
          <w:sz w:val="24"/>
          <w:szCs w:val="24"/>
        </w:rPr>
        <w:t xml:space="preserve">company aims at lowering the CO2 emission and energy consumption figures. It also has adopted the SMART </w:t>
      </w:r>
      <w:r w:rsidR="006F0A44" w:rsidRPr="005278A7">
        <w:rPr>
          <w:rFonts w:ascii="Arial" w:hAnsi="Arial" w:cs="Arial"/>
          <w:sz w:val="24"/>
          <w:szCs w:val="24"/>
        </w:rPr>
        <w:t>goal-setting</w:t>
      </w:r>
      <w:r w:rsidRPr="005278A7">
        <w:rPr>
          <w:rFonts w:ascii="Arial" w:hAnsi="Arial" w:cs="Arial"/>
          <w:sz w:val="24"/>
          <w:szCs w:val="24"/>
        </w:rPr>
        <w:t xml:space="preserve"> strategy to improve goal specificity in customer service and environmental conservation</w:t>
      </w:r>
      <w:r w:rsidR="006F0A44" w:rsidRPr="005278A7">
        <w:rPr>
          <w:rFonts w:ascii="Arial" w:hAnsi="Arial" w:cs="Arial"/>
          <w:sz w:val="24"/>
          <w:szCs w:val="24"/>
        </w:rPr>
        <w:t xml:space="preserve"> </w:t>
      </w:r>
      <w:r w:rsidR="006F0A44" w:rsidRPr="005278A7">
        <w:rPr>
          <w:rFonts w:ascii="Arial" w:hAnsi="Arial" w:cs="Arial"/>
          <w:sz w:val="24"/>
          <w:szCs w:val="24"/>
        </w:rPr>
        <w:fldChar w:fldCharType="begin" w:fldLock="1"/>
      </w:r>
      <w:r w:rsidR="006F0A44" w:rsidRPr="005278A7">
        <w:rPr>
          <w:rFonts w:ascii="Arial" w:hAnsi="Arial" w:cs="Arial"/>
          <w:sz w:val="24"/>
          <w:szCs w:val="24"/>
        </w:rPr>
        <w:instrText>ADDIN CSL_CITATION {"citationItems":[{"id":"ITEM-1","itemData":{"DOI":"10.30958/ajt.6-1-1","abstract":"A number of trade organisations within the tourism and hospitality industry have argued that the industry can play a major role in contributing to the Sustainable Development Goals (SDGs). This paper examines if, and how, the world's leading ten hotel groups have begun to address the SDG's and offers some general reflections the industry's engagement with the SDGs. The paper reveals marked variations in the ways in which the world's leading hotel groups have begun to address the SDGs. As such, the authors suggest that the world's leading hotel groups have some way to go if they are to play a leading role in contributing to the SDGs. More generally, the authors suggest that the leading hotel groups are to fulfill that contribution they must focus more explicitly on the SDGs themselves, adopt a more comprehensive approach to drawing up their priorities for the SDGs, and address the issues of measurement, independent external assurance and the tensions between business imperatives and sustainability.","author":[{"dropping-particle":"","family":"Jones","given":"Peter","non-dropping-particle":"","parse-names":false,"suffix":""},{"dropping-particle":"","family":"Comfort","given":"Daphne","non-dropping-particle":"","parse-names":false,"suffix":""}],"container-title":"Athens Journal of Tourism","id":"ITEM-1","issue":"1","issued":{"date-parts":[["2019"]]},"page":"1-14","title":"Sustainable Development Goals and the World’s Leading Hotel Groups","type":"article-journal","volume":"6"},"uris":["http://www.mendeley.com/documents/?uuid=9902622f-4e6e-4d20-9449-e5e72e1ead6f"]}],"mendeley":{"formattedCitation":"(Jones and Comfort, 2019)","plainTextFormattedCitation":"(Jones and Comfort, 2019)","previouslyFormattedCitation":"(Jones and Comfort, 2019)"},"properties":{"noteIndex":0},"schema":"https://github.com/citation-style-language/schema/raw/master/csl-citation.json"}</w:instrText>
      </w:r>
      <w:r w:rsidR="006F0A44" w:rsidRPr="005278A7">
        <w:rPr>
          <w:rFonts w:ascii="Arial" w:hAnsi="Arial" w:cs="Arial"/>
          <w:sz w:val="24"/>
          <w:szCs w:val="24"/>
        </w:rPr>
        <w:fldChar w:fldCharType="separate"/>
      </w:r>
      <w:r w:rsidR="006F0A44" w:rsidRPr="005278A7">
        <w:rPr>
          <w:rFonts w:ascii="Arial" w:hAnsi="Arial" w:cs="Arial"/>
          <w:noProof/>
          <w:sz w:val="24"/>
          <w:szCs w:val="24"/>
        </w:rPr>
        <w:t>(Jones and Comfort, 2019)</w:t>
      </w:r>
      <w:r w:rsidR="006F0A44" w:rsidRPr="005278A7">
        <w:rPr>
          <w:rFonts w:ascii="Arial" w:hAnsi="Arial" w:cs="Arial"/>
          <w:sz w:val="24"/>
          <w:szCs w:val="24"/>
        </w:rPr>
        <w:fldChar w:fldCharType="end"/>
      </w:r>
      <w:r w:rsidRPr="005278A7">
        <w:rPr>
          <w:rFonts w:ascii="Arial" w:hAnsi="Arial" w:cs="Arial"/>
          <w:sz w:val="24"/>
          <w:szCs w:val="24"/>
        </w:rPr>
        <w:t>. It is common to report progress in achieving targets both at the corporate level and in individual local hotel operations to ensure that objectives are consistent with industry changes and advancement</w:t>
      </w:r>
      <w:r w:rsidR="001B6D47" w:rsidRPr="005278A7">
        <w:rPr>
          <w:rFonts w:ascii="Arial" w:hAnsi="Arial" w:cs="Arial"/>
          <w:sz w:val="24"/>
          <w:szCs w:val="24"/>
        </w:rPr>
        <w:t>.</w:t>
      </w:r>
    </w:p>
    <w:p w14:paraId="54CD368A" w14:textId="77777777" w:rsidR="001B6D47" w:rsidRPr="005278A7" w:rsidRDefault="006F0A44" w:rsidP="005278A7">
      <w:pPr>
        <w:pStyle w:val="Heading1"/>
        <w:spacing w:line="360" w:lineRule="auto"/>
        <w:rPr>
          <w:rFonts w:ascii="Arial" w:hAnsi="Arial" w:cs="Arial"/>
          <w:b/>
          <w:sz w:val="24"/>
          <w:szCs w:val="24"/>
        </w:rPr>
      </w:pPr>
      <w:bookmarkStart w:id="5" w:name="_Toc180677642"/>
      <w:r w:rsidRPr="005278A7">
        <w:rPr>
          <w:rFonts w:ascii="Arial" w:hAnsi="Arial" w:cs="Arial"/>
          <w:b/>
          <w:sz w:val="24"/>
          <w:szCs w:val="24"/>
        </w:rPr>
        <w:t>RECENT CHANGE INITIATIVES</w:t>
      </w:r>
      <w:bookmarkEnd w:id="5"/>
    </w:p>
    <w:p w14:paraId="5FB23388" w14:textId="77777777" w:rsidR="001B6D47" w:rsidRPr="005278A7" w:rsidRDefault="001B6D47" w:rsidP="005278A7">
      <w:pPr>
        <w:pStyle w:val="Heading2"/>
        <w:spacing w:line="360" w:lineRule="auto"/>
        <w:rPr>
          <w:rFonts w:ascii="Arial" w:hAnsi="Arial" w:cs="Arial"/>
          <w:b/>
          <w:i/>
          <w:sz w:val="24"/>
          <w:szCs w:val="24"/>
        </w:rPr>
      </w:pPr>
      <w:bookmarkStart w:id="6" w:name="_Toc180677643"/>
      <w:r w:rsidRPr="005278A7">
        <w:rPr>
          <w:rFonts w:ascii="Arial" w:hAnsi="Arial" w:cs="Arial"/>
          <w:b/>
          <w:i/>
          <w:sz w:val="24"/>
          <w:szCs w:val="24"/>
        </w:rPr>
        <w:t>Identification of Change Initiatives</w:t>
      </w:r>
      <w:bookmarkEnd w:id="6"/>
    </w:p>
    <w:p w14:paraId="526FDBB8" w14:textId="77777777" w:rsidR="00353A0E"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Hyatt has launched several major change processes in recent years, mainly related to </w:t>
      </w:r>
      <w:r w:rsidR="006F0A44" w:rsidRPr="005278A7">
        <w:rPr>
          <w:rFonts w:ascii="Arial" w:hAnsi="Arial" w:cs="Arial"/>
          <w:sz w:val="24"/>
          <w:szCs w:val="24"/>
        </w:rPr>
        <w:t>digitalisation</w:t>
      </w:r>
      <w:r w:rsidRPr="005278A7">
        <w:rPr>
          <w:rFonts w:ascii="Arial" w:hAnsi="Arial" w:cs="Arial"/>
          <w:sz w:val="24"/>
          <w:szCs w:val="24"/>
        </w:rPr>
        <w:t>, environmental management, and organization redesign for better efficiency and resilience in the rapidly changing hotel industry. A primary digital transformation initiative is to broaden its World of Hyatt application to allow guests to customize their experience, access contact-free services, and implement AI-based solutions</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{"citationItems":[{"id":"ITEM-1","itemData":{"author":[{"dropping-particle":"","family":"Chathoth","given":"P","non-dropping-particle":"","parse-names":false,"suffix":""}],"container-title":"The routledge handbook of hotel chain management","id":"ITEM-1","issued":{"date-parts":[["2016"]]},"page":"27-40","publisher":"Routledge","title":"Historical evolution of hotel chains","type":"chapter"},"uris":["http://www.mendeley.com/documents/?uuid=ff42889c-fe95-4248-9cd0-318526f1c731"]}],"mendeley":{"formattedCitation":"(Chathoth, 2016)","plainTextFormattedCitation":"(Chathoth, 2016)","previouslyFormattedCitation":"(Chathoth, 2016)"},"properties":{"noteIndex":0},"schema":"https://github.com/citation-style-language/schema/raw/master/csl-citation.json"}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(Chathoth, 2016)</w:t>
      </w:r>
      <w:r w:rsidR="00DA252F" w:rsidRPr="005278A7">
        <w:rPr>
          <w:rFonts w:ascii="Arial" w:hAnsi="Arial" w:cs="Arial"/>
          <w:sz w:val="24"/>
          <w:szCs w:val="24"/>
        </w:rPr>
        <w:fldChar w:fldCharType="end"/>
      </w:r>
      <w:r w:rsidRPr="005278A7">
        <w:rPr>
          <w:rFonts w:ascii="Arial" w:hAnsi="Arial" w:cs="Arial"/>
          <w:sz w:val="24"/>
          <w:szCs w:val="24"/>
        </w:rPr>
        <w:t>. This move complies with the modern trends of using more technologies in the delivery of services to guests.</w:t>
      </w:r>
    </w:p>
    <w:p w14:paraId="284D1097" w14:textId="77777777" w:rsidR="001B6D47"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lastRenderedPageBreak/>
        <w:t>On the sustainability front, Hyatt has unveiled its “World of Care” plan which envisages goals aimed at minimising the carbon footprint, enhancing energy intensity, and sourcing responsibly in its hotels. This concurs with the current global hospitality industry that is working to shift to sustainable practices</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Gardetti","given":"M.A.","non-dropping-particle":"","parse-names":false,"suffix":""},{"dropping-particle":"","family":"Torres","given":"A","non-dropping-particle":"","parse-names":false,"suffix":""}],"id":"ITEM-1","issued":{"date-parts":[["2017"]]},"publisher":"Routledge","title":"Sustainability in Hospitality: How innovative hotels are transforming the industry","type":"book"},"uris":["http://www.mendeley.com/documents/?uuid=f3eee96a-930f-445d-84ac-409a72d19d6c"]}],"mendeley":{"formattedCitation":"(Gardetti and Torres, 2017)","plainTextFormattedCitation":"(Gardetti and Torres, 2017)","previouslyFormattedCitation":"(Gardetti and Torres, 2017)"},"properties":{"noteIndex":0},"schema":"https://github.com/citation-style-language/schema/raw/master/csl-citation.json"}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(Gardetti and Torres, 2017)</w:t>
      </w:r>
      <w:r w:rsidR="00DA252F" w:rsidRPr="005278A7">
        <w:rPr>
          <w:rFonts w:ascii="Arial" w:hAnsi="Arial" w:cs="Arial"/>
          <w:sz w:val="24"/>
          <w:szCs w:val="24"/>
        </w:rPr>
        <w:fldChar w:fldCharType="end"/>
      </w:r>
      <w:r w:rsidRPr="005278A7">
        <w:rPr>
          <w:rFonts w:ascii="Arial" w:hAnsi="Arial" w:cs="Arial"/>
          <w:sz w:val="24"/>
          <w:szCs w:val="24"/>
        </w:rPr>
        <w:t xml:space="preserve">. In terms of human capital, Hyatt has streamlined its organizational structure and reduced layers of management to enhance flexibility, including during </w:t>
      </w:r>
      <w:r w:rsidR="006F0A44" w:rsidRPr="005278A7">
        <w:rPr>
          <w:rFonts w:ascii="Arial" w:hAnsi="Arial" w:cs="Arial"/>
          <w:sz w:val="24"/>
          <w:szCs w:val="24"/>
        </w:rPr>
        <w:t>COVID-19</w:t>
      </w:r>
      <w:r w:rsidRPr="005278A7">
        <w:rPr>
          <w:rFonts w:ascii="Arial" w:hAnsi="Arial" w:cs="Arial"/>
          <w:sz w:val="24"/>
          <w:szCs w:val="24"/>
        </w:rPr>
        <w:t>, without compromising its cost foundations and service delivery. These measures depict Hyatt as an organization that is keen to remain relevant by embracing innovation, sustainability, and efficiency in operations in the evolving market environment</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{"citationItems":[{"id":"ITEM-1","itemData":{"author":[{"dropping-particle":"","family":"Luiten","given":"S","non-dropping-particle":"","parse-names":false,"suffix":""}],"container-title":"Worldwide Hospitality and Tourism Themes","id":"ITEM-1","issue":"5","issued":{"date-parts":[["2020"]]},"page":"547-562","title":"Corporate social responsibility and consumerism: case examples from Hyatt, Scandic and Walt Disney","type":"article-journal","volume":"12"},"uris":["http://www.mendeley.com/documents/?uuid=9172044f-5126-4612-916e-eea6c611c60f"]}],"mendeley":{"formattedCitation":"(Luiten, 2020)","plainTextFormattedCitation":"(Luiten, 2020)","previouslyFormattedCitation":"(Luiten, 2020)"},"properties":{"noteIndex":0},"schema":"https://github.com/citation-style-language/schema/raw/master/csl-citation.json"}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(Luiten, 2020)</w:t>
      </w:r>
      <w:r w:rsidR="00DA252F" w:rsidRPr="005278A7">
        <w:rPr>
          <w:rFonts w:ascii="Arial" w:hAnsi="Arial" w:cs="Arial"/>
          <w:sz w:val="24"/>
          <w:szCs w:val="24"/>
        </w:rPr>
        <w:fldChar w:fldCharType="end"/>
      </w:r>
      <w:r w:rsidR="001B6D47" w:rsidRPr="005278A7">
        <w:rPr>
          <w:rFonts w:ascii="Arial" w:hAnsi="Arial" w:cs="Arial"/>
          <w:sz w:val="24"/>
          <w:szCs w:val="24"/>
        </w:rPr>
        <w:t>.</w:t>
      </w:r>
    </w:p>
    <w:p w14:paraId="2F82362A" w14:textId="77777777" w:rsidR="001B6D47" w:rsidRPr="005278A7" w:rsidRDefault="001B6D47" w:rsidP="005278A7">
      <w:pPr>
        <w:pStyle w:val="Heading2"/>
        <w:spacing w:line="360" w:lineRule="auto"/>
        <w:rPr>
          <w:rFonts w:ascii="Arial" w:hAnsi="Arial" w:cs="Arial"/>
          <w:b/>
          <w:i/>
          <w:sz w:val="24"/>
          <w:szCs w:val="24"/>
        </w:rPr>
      </w:pPr>
      <w:bookmarkStart w:id="7" w:name="_Toc180677644"/>
      <w:r w:rsidRPr="005278A7">
        <w:rPr>
          <w:rFonts w:ascii="Arial" w:hAnsi="Arial" w:cs="Arial"/>
          <w:b/>
          <w:i/>
          <w:sz w:val="24"/>
          <w:szCs w:val="24"/>
        </w:rPr>
        <w:t>Impact of Change Initiatives</w:t>
      </w:r>
      <w:bookmarkEnd w:id="7"/>
    </w:p>
    <w:p w14:paraId="3164C3C6" w14:textId="77777777" w:rsidR="00353A0E"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The recent changes inside Hyatt, including digital transformation, sustainability and operational restructuring have had a </w:t>
      </w:r>
      <w:r w:rsidR="006F0A44" w:rsidRPr="005278A7">
        <w:rPr>
          <w:rFonts w:ascii="Arial" w:hAnsi="Arial" w:cs="Arial"/>
          <w:sz w:val="24"/>
          <w:szCs w:val="24"/>
        </w:rPr>
        <w:t>multi-faceted</w:t>
      </w:r>
      <w:r w:rsidRPr="005278A7">
        <w:rPr>
          <w:rFonts w:ascii="Arial" w:hAnsi="Arial" w:cs="Arial"/>
          <w:sz w:val="24"/>
          <w:szCs w:val="24"/>
        </w:rPr>
        <w:t xml:space="preserve"> impact on the company’s performance, employee satisfaction, customer service and profitability. Digital transformation, marked by </w:t>
      </w:r>
      <w:r w:rsidR="006F0A44" w:rsidRPr="005278A7">
        <w:rPr>
          <w:rFonts w:ascii="Arial" w:hAnsi="Arial" w:cs="Arial"/>
          <w:sz w:val="24"/>
          <w:szCs w:val="24"/>
        </w:rPr>
        <w:t xml:space="preserve">the </w:t>
      </w:r>
      <w:r w:rsidRPr="005278A7">
        <w:rPr>
          <w:rFonts w:ascii="Arial" w:hAnsi="Arial" w:cs="Arial"/>
          <w:sz w:val="24"/>
          <w:szCs w:val="24"/>
        </w:rPr>
        <w:t>bettering of the World of Hyatt app, greatly enhances customer service by providing personalized, seamless experiences that enhance guest satisfaction and loyalty</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{"citationItems":[{"id":"ITEM-1","itemData":{"author":[{"dropping-particle":"","family":"O’Connor","given":"P","non-dropping-particle":"","parse-names":false,"suffix":""}],"container-title":"The Routledge Companion to International Hospitality Management","id":"ITEM-1","issued":{"date-parts":[["2020"]]},"page":"142-151","publisher":"Routledge","title":"Digital transformation: The blurring of organizational boundaries in hotel distribution","type":"chapter"},"uris":["http://www.mendeley.com/documents/?uuid=defd121f-acda-47e6-b291-c07482355dd3"]}],"mendeley":{"formattedCitation":"(O’Connor, 2020)","plainTextFormattedCitation":"(O’Connor, 2020)","previouslyFormattedCitation":"(O’Connor, 2020)"},"properties":{"noteIndex":0},"schema":"https://github.com/citation-style-language/schema/raw/master/csl-citation.json"}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(O’Connor, 2020)</w:t>
      </w:r>
      <w:r w:rsidR="00DA252F" w:rsidRPr="005278A7">
        <w:rPr>
          <w:rFonts w:ascii="Arial" w:hAnsi="Arial" w:cs="Arial"/>
          <w:sz w:val="24"/>
          <w:szCs w:val="24"/>
        </w:rPr>
        <w:fldChar w:fldCharType="end"/>
      </w:r>
      <w:r w:rsidRPr="005278A7">
        <w:rPr>
          <w:rFonts w:ascii="Arial" w:hAnsi="Arial" w:cs="Arial"/>
          <w:sz w:val="24"/>
          <w:szCs w:val="24"/>
        </w:rPr>
        <w:t xml:space="preserve">. Contactless services also improved operational efficiency and profitability by automating manual tasks and facilitating streamlined operations. Through the “World of Care” initiative, Hyatt has raised the brand’s profile among </w:t>
      </w:r>
      <w:r w:rsidR="006F0A44" w:rsidRPr="005278A7">
        <w:rPr>
          <w:rFonts w:ascii="Arial" w:hAnsi="Arial" w:cs="Arial"/>
          <w:sz w:val="24"/>
          <w:szCs w:val="24"/>
        </w:rPr>
        <w:t>eco-conscious</w:t>
      </w:r>
      <w:r w:rsidRPr="005278A7">
        <w:rPr>
          <w:rFonts w:ascii="Arial" w:hAnsi="Arial" w:cs="Arial"/>
          <w:sz w:val="24"/>
          <w:szCs w:val="24"/>
        </w:rPr>
        <w:t xml:space="preserve"> customers and saved costs through energy efficiency measures. But to implement such initiatives requires a huge investment, hurting </w:t>
      </w:r>
      <w:r w:rsidR="006F0A44" w:rsidRPr="005278A7">
        <w:rPr>
          <w:rFonts w:ascii="Arial" w:hAnsi="Arial" w:cs="Arial"/>
          <w:sz w:val="24"/>
          <w:szCs w:val="24"/>
        </w:rPr>
        <w:t>short-term</w:t>
      </w:r>
      <w:r w:rsidRPr="005278A7">
        <w:rPr>
          <w:rFonts w:ascii="Arial" w:hAnsi="Arial" w:cs="Arial"/>
          <w:sz w:val="24"/>
          <w:szCs w:val="24"/>
        </w:rPr>
        <w:t xml:space="preserve"> profitability</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Manoharan","given":"G.","non-dropping-particle":"","parse-names":false,"suffix":""},{"dropping-particle":"","family":"Ashtikar","given":"S.P.","non-dropping-particle":"","parse-names":false,"suffix":""},{"dropping-particle":"","family":"Kumar","given":"S","non-dropping-particle":"","parse-names":false,"suffix":""}],"container-title":"Hotel and Travel Management in the AI Era","id":"ITEM-1","issued":{"date-parts":[["2024"]]},"page":"257-274","publisher":"IGI Global","title":"Extenuating Digital Transformation: Revolutionizing Hotel Operations Through AI Technology","type":"chapter"},"uris":["http://www.mendeley.com/documents/?uuid=70376be6-d15b-4cc0-9571-6e94c098cd36"]}],"mendeley":{"formattedCitation":"(Manoharan, Ashtikar and Kumar, 2024)","manualFormatting":"(Manoharan et al., 2024)","plainTextFormattedCitation":"(Manoharan, Ashtikar and Kumar, 2024)","previouslyFormattedCitation":"(Manoharan, Ashtikar and Kumar, 2024)"},"properties":{"noteIndex":0},"schema":"https://github.com/citation-style-language/schema/raw/master/csl-citation.json"}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 xml:space="preserve">(Manoharan </w:t>
      </w:r>
      <w:r w:rsidR="00DA252F" w:rsidRPr="005278A7">
        <w:rPr>
          <w:rFonts w:ascii="Arial" w:hAnsi="Arial" w:cs="Arial"/>
          <w:i/>
          <w:noProof/>
          <w:sz w:val="24"/>
          <w:szCs w:val="24"/>
        </w:rPr>
        <w:t>et al.</w:t>
      </w:r>
      <w:r w:rsidR="00DA252F" w:rsidRPr="005278A7">
        <w:rPr>
          <w:rFonts w:ascii="Arial" w:hAnsi="Arial" w:cs="Arial"/>
          <w:noProof/>
          <w:sz w:val="24"/>
          <w:szCs w:val="24"/>
        </w:rPr>
        <w:t>, 2024)</w:t>
      </w:r>
      <w:r w:rsidR="00DA252F" w:rsidRPr="005278A7">
        <w:rPr>
          <w:rFonts w:ascii="Arial" w:hAnsi="Arial" w:cs="Arial"/>
          <w:sz w:val="24"/>
          <w:szCs w:val="24"/>
        </w:rPr>
        <w:fldChar w:fldCharType="end"/>
      </w:r>
      <w:r w:rsidRPr="005278A7">
        <w:rPr>
          <w:rFonts w:ascii="Arial" w:hAnsi="Arial" w:cs="Arial"/>
          <w:sz w:val="24"/>
          <w:szCs w:val="24"/>
        </w:rPr>
        <w:t xml:space="preserve">. However, the financial benefits are </w:t>
      </w:r>
      <w:r w:rsidR="006F0A44" w:rsidRPr="005278A7">
        <w:rPr>
          <w:rFonts w:ascii="Arial" w:hAnsi="Arial" w:cs="Arial"/>
          <w:sz w:val="24"/>
          <w:szCs w:val="24"/>
        </w:rPr>
        <w:t>long-term</w:t>
      </w:r>
      <w:r w:rsidRPr="005278A7">
        <w:rPr>
          <w:rFonts w:ascii="Arial" w:hAnsi="Arial" w:cs="Arial"/>
          <w:sz w:val="24"/>
          <w:szCs w:val="24"/>
        </w:rPr>
        <w:t>, as well as the benefits to brand loyalty.</w:t>
      </w:r>
    </w:p>
    <w:p w14:paraId="01B74698" w14:textId="77777777" w:rsidR="001B6D47"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Hyatt applied the three stages of change using Lewin’s Change Management Model. Hyatt unfroze the need for digitalization and sustainability in response to evolving customer demands and market trends. </w:t>
      </w:r>
      <w:r w:rsidR="00932AD3" w:rsidRPr="005278A7">
        <w:rPr>
          <w:rFonts w:ascii="Arial" w:hAnsi="Arial" w:cs="Arial"/>
          <w:sz w:val="24"/>
          <w:szCs w:val="24"/>
        </w:rPr>
        <w:t>During</w:t>
      </w:r>
      <w:r w:rsidRPr="005278A7">
        <w:rPr>
          <w:rFonts w:ascii="Arial" w:hAnsi="Arial" w:cs="Arial"/>
          <w:sz w:val="24"/>
          <w:szCs w:val="24"/>
        </w:rPr>
        <w:t xml:space="preserve"> the changing phase of the company, these initiatives were implemented in a structured way, with training and technological support to employees to help the transition</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Ristova","given":"C.","non-dropping-particle":"","parse-names":false,"suffix":""},{"dropping-particle":"","family":"Dimitrov","given":"N","non-dropping-particle":"","parse-names":false,"suffix":""}],"container-title":"International Journal of Information, Business and Management","id":"ITEM-1","issue":"3","issued":{"date-parts":[["2019"]]},"page":"144-154","title":"Digitalisation in the hospitality industry-trends that might shape the next stay of guests","type":"article-journal","volume":"11"},"uris":["http://www.mendeley.com/documents/?uuid=ea59c278-8147-4936-bae9-57c7d6509c05"]}],"mendeley":{"formattedCitation":"(Ristova and Dimitrov, 2019)","plainTextFormattedCitation":"(Ristova and Dimitrov, 2019)","previouslyFormattedCitation":"(Ristova and Dimitrov, 2019)"},"properties":{"noteIndex":0},"schema":"https://github.com/citation-style-language/schema/raw/master/csl-citation.json"}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(Ristova and Dimitrov, 2019)</w:t>
      </w:r>
      <w:r w:rsidR="00DA252F" w:rsidRPr="005278A7">
        <w:rPr>
          <w:rFonts w:ascii="Arial" w:hAnsi="Arial" w:cs="Arial"/>
          <w:sz w:val="24"/>
          <w:szCs w:val="24"/>
        </w:rPr>
        <w:fldChar w:fldCharType="end"/>
      </w:r>
      <w:r w:rsidRPr="005278A7">
        <w:rPr>
          <w:rFonts w:ascii="Arial" w:hAnsi="Arial" w:cs="Arial"/>
          <w:sz w:val="24"/>
          <w:szCs w:val="24"/>
        </w:rPr>
        <w:t xml:space="preserve">. In the refreezing stage, Hyatt integrated these changes by continuous monitoring and continuous optimization, so that new processes became a routine part of daily operations. The change management approach </w:t>
      </w:r>
      <w:r w:rsidR="006F0A44" w:rsidRPr="005278A7">
        <w:rPr>
          <w:rFonts w:ascii="Arial" w:hAnsi="Arial" w:cs="Arial"/>
          <w:sz w:val="24"/>
          <w:szCs w:val="24"/>
        </w:rPr>
        <w:t>structure</w:t>
      </w:r>
      <w:r w:rsidRPr="005278A7">
        <w:rPr>
          <w:rFonts w:ascii="Arial" w:hAnsi="Arial" w:cs="Arial"/>
          <w:sz w:val="24"/>
          <w:szCs w:val="24"/>
        </w:rPr>
        <w:t xml:space="preserve"> has helped maintain employee satisfaction by offering </w:t>
      </w:r>
      <w:r w:rsidRPr="005278A7">
        <w:rPr>
          <w:rFonts w:ascii="Arial" w:hAnsi="Arial" w:cs="Arial"/>
          <w:sz w:val="24"/>
          <w:szCs w:val="24"/>
        </w:rPr>
        <w:lastRenderedPageBreak/>
        <w:t>clear communication and support for the employee, a smooth transition, and improved overall performance</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Fleseriu","given":"C.","non-dropping-particle":"","parse-names":false,"suffix":""},{"dropping-particle":"","family":"Cosma","given":"S.","non-dropping-particle":"","parse-names":false,"suffix":""},{"dropping-particle":"","family":"Bota","given":"M","non-dropping-particle":"","parse-names":false,"suffix":""}],"container-title":"Romanian Economic and Business Review","id":"ITEM-1","issue":"4","issued":{"date-parts":[["2014"]]},"title":"Approaching the world: Main largest hotel groups strategies","type":"article-journal","volume":"9"},"uris":["http://www.mendeley.com/documents/?uuid=9d835707-df17-476d-aad8-26f2813b358a"]}],"mendeley":{"formattedCitation":"(Fleseriu, Cosma and Bota, 2014)","manualFormatting":"(Fleseriu et al., 2014)","plainTextFormattedCitation":"(Fleseriu, Cosma and Bota, 2014)","previouslyFormattedCitation":"(Fleseriu, Cosma and Bota, 2014)"},"properties":{"noteIndex":0},"schema":"https://github.com/citation-style-language/schema/raw/master/csl-citation.json"}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 xml:space="preserve">(Fleseriu </w:t>
      </w:r>
      <w:r w:rsidR="00DA252F" w:rsidRPr="005278A7">
        <w:rPr>
          <w:rFonts w:ascii="Arial" w:hAnsi="Arial" w:cs="Arial"/>
          <w:i/>
          <w:noProof/>
          <w:sz w:val="24"/>
          <w:szCs w:val="24"/>
        </w:rPr>
        <w:t>et al.</w:t>
      </w:r>
      <w:r w:rsidR="00DA252F" w:rsidRPr="005278A7">
        <w:rPr>
          <w:rFonts w:ascii="Arial" w:hAnsi="Arial" w:cs="Arial"/>
          <w:noProof/>
          <w:sz w:val="24"/>
          <w:szCs w:val="24"/>
        </w:rPr>
        <w:t>, 2014)</w:t>
      </w:r>
      <w:r w:rsidR="00DA252F" w:rsidRPr="005278A7">
        <w:rPr>
          <w:rFonts w:ascii="Arial" w:hAnsi="Arial" w:cs="Arial"/>
          <w:sz w:val="24"/>
          <w:szCs w:val="24"/>
        </w:rPr>
        <w:fldChar w:fldCharType="end"/>
      </w:r>
      <w:r w:rsidR="001B6D47" w:rsidRPr="005278A7">
        <w:rPr>
          <w:rFonts w:ascii="Arial" w:hAnsi="Arial" w:cs="Arial"/>
          <w:sz w:val="24"/>
          <w:szCs w:val="24"/>
        </w:rPr>
        <w:t>.</w:t>
      </w:r>
    </w:p>
    <w:p w14:paraId="6F1BE984" w14:textId="77777777" w:rsidR="001B6D47" w:rsidRPr="005278A7" w:rsidRDefault="001B6D47" w:rsidP="005278A7">
      <w:pPr>
        <w:pStyle w:val="Heading2"/>
        <w:spacing w:line="360" w:lineRule="auto"/>
        <w:rPr>
          <w:rFonts w:ascii="Arial" w:hAnsi="Arial" w:cs="Arial"/>
          <w:b/>
          <w:i/>
          <w:sz w:val="24"/>
          <w:szCs w:val="24"/>
        </w:rPr>
      </w:pPr>
      <w:bookmarkStart w:id="8" w:name="_Toc180677645"/>
      <w:r w:rsidRPr="005278A7">
        <w:rPr>
          <w:rFonts w:ascii="Arial" w:hAnsi="Arial" w:cs="Arial"/>
          <w:b/>
          <w:i/>
          <w:sz w:val="24"/>
          <w:szCs w:val="24"/>
        </w:rPr>
        <w:t>Evaluation of Change Management</w:t>
      </w:r>
      <w:bookmarkEnd w:id="8"/>
    </w:p>
    <w:p w14:paraId="1CDA64EB" w14:textId="77777777" w:rsidR="00353A0E"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While largely successful in driving innovation and sustainability, Hyatt’s recent change initiatives experienced several management challenges, most notably employee adaptation and resource allocation. Changing the daily operations of the company was often met with resistance </w:t>
      </w:r>
      <w:r w:rsidR="00DA252F" w:rsidRPr="005278A7">
        <w:rPr>
          <w:rFonts w:ascii="Arial" w:hAnsi="Arial" w:cs="Arial"/>
          <w:sz w:val="24"/>
          <w:szCs w:val="24"/>
        </w:rPr>
        <w:t>from</w:t>
      </w:r>
      <w:r w:rsidRPr="005278A7">
        <w:rPr>
          <w:rFonts w:ascii="Arial" w:hAnsi="Arial" w:cs="Arial"/>
          <w:sz w:val="24"/>
          <w:szCs w:val="24"/>
        </w:rPr>
        <w:t xml:space="preserve"> staff as the company transitioned to digital transformation and sustainability</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Law","given":"R.","non-dropping-particle":"","parse-names":false,"suffix":""},{"dropping-particle":"","family":"Sun","given":"S.","non-dropping-particle":"","parse-names":false,"suffix":""},{"dropping-particle":"","family":"Chan","given":"I","non-dropping-particle":"","parse-names":false,"suffix":""}],"container-title":"Tourism Review","id":"ITEM-1","issue":"1","issued":{"date-parts":[["2020"]]},"page":"286-289","title":"Hotel technology: A perspective article","type":"article-journal","volume":"75"},"uris":["http://www.mendeley.com/documents/?uuid=acb3670e-cba4-4e3d-854b-d19850d88ca7"]}],"mendeley":{"formattedCitation":"(Law, Sun and Chan, 2020)","manualFormatting":"(Law et al., 2020)","plainTextFormattedCitation":"(Law, Sun and Chan, 2020)","previouslyFormattedCitation":"(Law, Sun and Chan, 2020)"},"properties":{"noteIndex":0},"schema":"https://github.com/citation-style-language/schema/raw/master/csl-citation.json"}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 xml:space="preserve">(Law </w:t>
      </w:r>
      <w:r w:rsidR="00DA252F" w:rsidRPr="005278A7">
        <w:rPr>
          <w:rFonts w:ascii="Arial" w:hAnsi="Arial" w:cs="Arial"/>
          <w:i/>
          <w:noProof/>
          <w:sz w:val="24"/>
          <w:szCs w:val="24"/>
        </w:rPr>
        <w:t>et al.</w:t>
      </w:r>
      <w:r w:rsidR="00DA252F" w:rsidRPr="005278A7">
        <w:rPr>
          <w:rFonts w:ascii="Arial" w:hAnsi="Arial" w:cs="Arial"/>
          <w:noProof/>
          <w:sz w:val="24"/>
          <w:szCs w:val="24"/>
        </w:rPr>
        <w:t>, 2020)</w:t>
      </w:r>
      <w:r w:rsidR="00DA252F" w:rsidRPr="005278A7">
        <w:rPr>
          <w:rFonts w:ascii="Arial" w:hAnsi="Arial" w:cs="Arial"/>
          <w:sz w:val="24"/>
          <w:szCs w:val="24"/>
        </w:rPr>
        <w:fldChar w:fldCharType="end"/>
      </w:r>
      <w:r w:rsidRPr="005278A7">
        <w:rPr>
          <w:rFonts w:ascii="Arial" w:hAnsi="Arial" w:cs="Arial"/>
          <w:sz w:val="24"/>
          <w:szCs w:val="24"/>
        </w:rPr>
        <w:t>. For example, employees who were used to traditional service models had difficulty embracing the increase in technology leverage in guest interactions, especially in properties in areas with less developed technological infrastructure</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Wang","given":"Y.C.","non-dropping-particle":"","parse-names":false,"suffix":""},{"dropping-particle":"","family":"Chung","given":"Y.","non-dropping-particle":"","parse-names":false,"suffix":""}],"container-title":"International Journal of Contemporary Hospitality Management","id":"ITEM-1","issue":"4","issued":{"date-parts":[["2015"]]},"page":"561-584","title":"Hotel brand portfolio strategy","type":"article-journal","volume":"27"},"uris":["http://www.mendeley.com/documents/?uuid=766f51a0-6a05-49b0-a9c9-d22468dce9d2"]}],"mendeley":{"formattedCitation":"(Wang and Chung, 2015)","plainTextFormattedCitation":"(Wang and Chung, 2015)","previouslyFormattedCitation":"(Wang and Chung, 2015)"},"properties":{"noteIndex":0},"schema":"https://github.com/citation-style-language/schema/raw/master/csl-citation.json"}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(Wang and Chung, 2015)</w:t>
      </w:r>
      <w:r w:rsidR="00DA252F" w:rsidRPr="005278A7">
        <w:rPr>
          <w:rFonts w:ascii="Arial" w:hAnsi="Arial" w:cs="Arial"/>
          <w:sz w:val="24"/>
          <w:szCs w:val="24"/>
        </w:rPr>
        <w:fldChar w:fldCharType="end"/>
      </w:r>
      <w:r w:rsidRPr="005278A7">
        <w:rPr>
          <w:rFonts w:ascii="Arial" w:hAnsi="Arial" w:cs="Arial"/>
          <w:sz w:val="24"/>
          <w:szCs w:val="24"/>
        </w:rPr>
        <w:t>.</w:t>
      </w:r>
    </w:p>
    <w:p w14:paraId="015E4E70" w14:textId="77777777" w:rsidR="001B6D47"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Hyatt successfully dealt with many of these challenges using Kotter’s 8-Step Process for change management, but not without its difficulties. The first step to communicating urgency around the need for digitalization and sustainability was well communicated, but the second step of coalition building to lead change has not been as cohesive across regional properties. Senior leadership supported these initiatives but middle management in some locations simply did not have the resources or the will to make these changes</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{"citationItems":[{"id":"ITEM-1","itemData":{"author":[{"dropping-particle":"","family":"Kim","given":"J.","non-dropping-particle":"","parse-names":false,"suffix":""}],"container-title":"International Journal of Hospitality Management","id":"ITEM-1","issue":"2","issued":{"date-parts":[["2023"]]},"title":"Brand personality of global chain hotels, self-congruity, and self-discrepancy on customer responses","type":"article-journal","volume":"114"},"uris":["http://www.mendeley.com/documents/?uuid=385507f1-b3f2-4aaa-9d68-dba8153b5521"]}],"mendeley":{"formattedCitation":"(Kim, 2023)","plainTextFormattedCitation":"(Kim, 2023)","previouslyFormattedCitation":"(Kim, 2023)"},"properties":{"noteIndex":0},"schema":"https://github.com/citation-style-language/schema/raw/master/csl-citation.json"}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(Kim, 2023)</w:t>
      </w:r>
      <w:r w:rsidR="00DA252F" w:rsidRPr="005278A7">
        <w:rPr>
          <w:rFonts w:ascii="Arial" w:hAnsi="Arial" w:cs="Arial"/>
          <w:sz w:val="24"/>
          <w:szCs w:val="24"/>
        </w:rPr>
        <w:fldChar w:fldCharType="end"/>
      </w:r>
      <w:r w:rsidRPr="005278A7">
        <w:rPr>
          <w:rFonts w:ascii="Arial" w:hAnsi="Arial" w:cs="Arial"/>
          <w:sz w:val="24"/>
          <w:szCs w:val="24"/>
        </w:rPr>
        <w:t xml:space="preserve">. Implementation was further challenged (steps 5 and 6) when some employees resisted the operational changes, based on concerns about job security and the complexity of new digital tools. Hyatt improved its training programs and supported employees better. While these challenges have been faced, Hyatt was able to anchor the changes (step 8) by embedding them within its corporate culture, but ongoing employee feedback indicates that refinement and stronger middle management </w:t>
      </w:r>
      <w:r w:rsidR="006F0A44" w:rsidRPr="005278A7">
        <w:rPr>
          <w:rFonts w:ascii="Arial" w:hAnsi="Arial" w:cs="Arial"/>
          <w:sz w:val="24"/>
          <w:szCs w:val="24"/>
        </w:rPr>
        <w:t>buy-in</w:t>
      </w:r>
      <w:r w:rsidRPr="005278A7">
        <w:rPr>
          <w:rFonts w:ascii="Arial" w:hAnsi="Arial" w:cs="Arial"/>
          <w:sz w:val="24"/>
          <w:szCs w:val="24"/>
        </w:rPr>
        <w:t xml:space="preserve"> </w:t>
      </w:r>
      <w:r w:rsidR="006F0A44" w:rsidRPr="005278A7">
        <w:rPr>
          <w:rFonts w:ascii="Arial" w:hAnsi="Arial" w:cs="Arial"/>
          <w:sz w:val="24"/>
          <w:szCs w:val="24"/>
        </w:rPr>
        <w:t>are</w:t>
      </w:r>
      <w:r w:rsidRPr="005278A7">
        <w:rPr>
          <w:rFonts w:ascii="Arial" w:hAnsi="Arial" w:cs="Arial"/>
          <w:sz w:val="24"/>
          <w:szCs w:val="24"/>
        </w:rPr>
        <w:t xml:space="preserve"> needed for </w:t>
      </w:r>
      <w:r w:rsidR="006F0A44" w:rsidRPr="005278A7">
        <w:rPr>
          <w:rFonts w:ascii="Arial" w:hAnsi="Arial" w:cs="Arial"/>
          <w:sz w:val="24"/>
          <w:szCs w:val="24"/>
        </w:rPr>
        <w:t>long-term</w:t>
      </w:r>
      <w:r w:rsidRPr="005278A7">
        <w:rPr>
          <w:rFonts w:ascii="Arial" w:hAnsi="Arial" w:cs="Arial"/>
          <w:sz w:val="24"/>
          <w:szCs w:val="24"/>
        </w:rPr>
        <w:t xml:space="preserve"> success</w:t>
      </w:r>
      <w:r w:rsidR="00DA252F" w:rsidRPr="005278A7">
        <w:rPr>
          <w:rFonts w:ascii="Arial" w:hAnsi="Arial" w:cs="Arial"/>
          <w:sz w:val="24"/>
          <w:szCs w:val="24"/>
        </w:rPr>
        <w:t xml:space="preserve"> </w:t>
      </w:r>
      <w:r w:rsidR="00DA252F" w:rsidRPr="005278A7">
        <w:rPr>
          <w:rFonts w:ascii="Arial" w:hAnsi="Arial" w:cs="Arial"/>
          <w:sz w:val="24"/>
          <w:szCs w:val="24"/>
        </w:rPr>
        <w:fldChar w:fldCharType="begin" w:fldLock="1"/>
      </w:r>
      <w:r w:rsidR="00DA252F" w:rsidRPr="005278A7">
        <w:rPr>
          <w:rFonts w:ascii="Arial" w:hAnsi="Arial" w:cs="Arial"/>
          <w:sz w:val="24"/>
          <w:szCs w:val="24"/>
        </w:rPr>
        <w:instrText>ADDIN CSL_CITATION {"citationItems":[{"id":"ITEM-1","itemData":{"author":[{"dropping-particle":"","family":"Wang","given":"Y.C.","non-dropping-particle":"","parse-names":false,"suffix":""},{"dropping-particle":"","family":"Chung","given":"Y.","non-dropping-particle":"","parse-names":false,"suffix":""}],"container-title":"International Journal of Contemporary Hospitality Management","id":"ITEM-1","issue":"4","issued":{"date-parts":[["2015"]]},"page":"561-584","title":"Hotel brand portfolio strategy","type":"article-journal","volume":"27"},"uris":["http://www.mendeley.com/documents/?uuid=766f51a0-6a05-49b0-a9c9-d22468dce9d2"]}],"mendeley":{"formattedCitation":"(Wang and Chung, 2015)","plainTextFormattedCitation":"(Wang and Chung, 2015)","previouslyFormattedCitation":"(Wang and Chung, 2015)"},"properties":{"noteIndex":0},"schema":"https://github.com/citation-style-language/schema/raw/master/csl-citation.json"}</w:instrText>
      </w:r>
      <w:r w:rsidR="00DA252F" w:rsidRPr="005278A7">
        <w:rPr>
          <w:rFonts w:ascii="Arial" w:hAnsi="Arial" w:cs="Arial"/>
          <w:sz w:val="24"/>
          <w:szCs w:val="24"/>
        </w:rPr>
        <w:fldChar w:fldCharType="separate"/>
      </w:r>
      <w:r w:rsidR="00DA252F" w:rsidRPr="005278A7">
        <w:rPr>
          <w:rFonts w:ascii="Arial" w:hAnsi="Arial" w:cs="Arial"/>
          <w:noProof/>
          <w:sz w:val="24"/>
          <w:szCs w:val="24"/>
        </w:rPr>
        <w:t>(Wang and Chung, 2015)</w:t>
      </w:r>
      <w:r w:rsidR="00DA252F" w:rsidRPr="005278A7">
        <w:rPr>
          <w:rFonts w:ascii="Arial" w:hAnsi="Arial" w:cs="Arial"/>
          <w:sz w:val="24"/>
          <w:szCs w:val="24"/>
        </w:rPr>
        <w:fldChar w:fldCharType="end"/>
      </w:r>
      <w:r w:rsidR="001B6D47" w:rsidRPr="005278A7">
        <w:rPr>
          <w:rFonts w:ascii="Arial" w:hAnsi="Arial" w:cs="Arial"/>
          <w:sz w:val="24"/>
          <w:szCs w:val="24"/>
        </w:rPr>
        <w:t>.</w:t>
      </w:r>
    </w:p>
    <w:p w14:paraId="19F3C19B" w14:textId="77777777" w:rsidR="001B6D47" w:rsidRPr="005278A7" w:rsidRDefault="006F0A44" w:rsidP="005278A7">
      <w:pPr>
        <w:pStyle w:val="Heading1"/>
        <w:spacing w:line="360" w:lineRule="auto"/>
        <w:rPr>
          <w:rFonts w:ascii="Arial" w:hAnsi="Arial" w:cs="Arial"/>
          <w:b/>
          <w:sz w:val="24"/>
          <w:szCs w:val="24"/>
        </w:rPr>
      </w:pPr>
      <w:bookmarkStart w:id="9" w:name="_Toc180677646"/>
      <w:r w:rsidRPr="005278A7">
        <w:rPr>
          <w:rFonts w:ascii="Arial" w:hAnsi="Arial" w:cs="Arial"/>
          <w:b/>
          <w:sz w:val="24"/>
          <w:szCs w:val="24"/>
        </w:rPr>
        <w:t>STRATEGIC DIRECTION</w:t>
      </w:r>
      <w:bookmarkEnd w:id="9"/>
    </w:p>
    <w:p w14:paraId="37572383" w14:textId="77777777" w:rsidR="001B6D47" w:rsidRPr="005278A7" w:rsidRDefault="001B6D47" w:rsidP="005278A7">
      <w:pPr>
        <w:pStyle w:val="Heading2"/>
        <w:spacing w:line="360" w:lineRule="auto"/>
        <w:rPr>
          <w:rFonts w:ascii="Arial" w:hAnsi="Arial" w:cs="Arial"/>
          <w:b/>
          <w:i/>
          <w:sz w:val="24"/>
          <w:szCs w:val="24"/>
        </w:rPr>
      </w:pPr>
      <w:bookmarkStart w:id="10" w:name="_Toc180677647"/>
      <w:r w:rsidRPr="005278A7">
        <w:rPr>
          <w:rFonts w:ascii="Arial" w:hAnsi="Arial" w:cs="Arial"/>
          <w:b/>
          <w:i/>
          <w:sz w:val="24"/>
          <w:szCs w:val="24"/>
        </w:rPr>
        <w:t>Examination of Strategic Direction</w:t>
      </w:r>
      <w:bookmarkEnd w:id="10"/>
    </w:p>
    <w:p w14:paraId="24FA3384" w14:textId="77777777" w:rsidR="001B6D47"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It is Hyatt’s vision to deliver exceptional hospitality experiences and its mission to care for guests and colleagues, build loyalty and create sustainable growth. According to Hyatt, its growth plans are about expanding its global footprint in emerging markets, and in terms of customer experience, digital innovation and personalised services. Hyatt is committed </w:t>
      </w:r>
      <w:r w:rsidRPr="005278A7">
        <w:rPr>
          <w:rFonts w:ascii="Arial" w:hAnsi="Arial" w:cs="Arial"/>
          <w:sz w:val="24"/>
          <w:szCs w:val="24"/>
        </w:rPr>
        <w:lastRenderedPageBreak/>
        <w:t>to sustainability as a key element in its strategy including Carbon Neutrality and sustainable sourcing throu</w:t>
      </w:r>
      <w:r w:rsidR="00DA252F" w:rsidRPr="005278A7">
        <w:rPr>
          <w:rFonts w:ascii="Arial" w:hAnsi="Arial" w:cs="Arial"/>
          <w:sz w:val="24"/>
          <w:szCs w:val="24"/>
        </w:rPr>
        <w:t>gh the 'World of Care' program</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{"citationItems":[{"id":"ITEM-1","itemData":{"author":[{"dropping-particle":"","family":"Kim","given":"J","non-dropping-particle":"","parse-names":false,"suffix":""}],"container-title":"International Journal of Contemporary Hospitality Management","id":"ITEM-1","issue":"1","issued":{"date-parts":[["2024"]]},"title":"Brand portfolio extension of international hotel chains: a perspective on consumer confusion and consumer decision-making process","type":"article-journal","volume":"1"},"uris":["http://www.mendeley.com/documents/?uuid=8b61f42d-af77-4086-893b-244dd3772c49"]}],"mendeley":{"formattedCitation":"(Kim, 2024)","plainTextFormattedCitation":"(Kim, 2024)","previouslyFormattedCitation":"(Kim, 2024)"},"properties":{"noteIndex":0},"schema":"https://github.com/citation-style-language/schema/raw/master/csl-citation.json"}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(Kim, 2024)</w:t>
      </w:r>
      <w:r w:rsidR="00932AD3" w:rsidRPr="005278A7">
        <w:rPr>
          <w:rFonts w:ascii="Arial" w:hAnsi="Arial" w:cs="Arial"/>
          <w:sz w:val="24"/>
          <w:szCs w:val="24"/>
        </w:rPr>
        <w:fldChar w:fldCharType="end"/>
      </w:r>
      <w:r w:rsidR="00DA252F" w:rsidRPr="005278A7">
        <w:rPr>
          <w:rFonts w:ascii="Arial" w:hAnsi="Arial" w:cs="Arial"/>
          <w:sz w:val="24"/>
          <w:szCs w:val="24"/>
        </w:rPr>
        <w:t xml:space="preserve">. </w:t>
      </w:r>
      <w:r w:rsidRPr="005278A7">
        <w:rPr>
          <w:rFonts w:ascii="Arial" w:hAnsi="Arial" w:cs="Arial"/>
          <w:sz w:val="24"/>
          <w:szCs w:val="24"/>
        </w:rPr>
        <w:t xml:space="preserve">Porter’s Generic Strategies show that Hyatt is primarily following a differentiation strategy in a premium guest experience, luxury service, and unique offerings through its </w:t>
      </w:r>
      <w:r w:rsidR="006F0A44" w:rsidRPr="005278A7">
        <w:rPr>
          <w:rFonts w:ascii="Arial" w:hAnsi="Arial" w:cs="Arial"/>
          <w:sz w:val="24"/>
          <w:szCs w:val="24"/>
        </w:rPr>
        <w:t>high-end</w:t>
      </w:r>
      <w:r w:rsidRPr="005278A7">
        <w:rPr>
          <w:rFonts w:ascii="Arial" w:hAnsi="Arial" w:cs="Arial"/>
          <w:sz w:val="24"/>
          <w:szCs w:val="24"/>
        </w:rPr>
        <w:t xml:space="preserve"> brands like Park Hyatt and Andaz</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{"citationItems":[{"id":"ITEM-1","itemData":{"author":[{"dropping-particle":"","family":"Alberti","given":"G","non-dropping-particle":"","parse-names":false,"suffix":""}],"container-title":"Economic and Industrial Democracy","id":"ITEM-1","issue":"1","issued":{"date-parts":[["2016"]]},"page":"73-94","title":"Moving beyond the dichotomy of workplace and community unionism: The challenges of organising migrant workers in London’s hotels","type":"article-journal","volume":"37"},"uris":["http://www.mendeley.com/documents/?uuid=41b5071a-9450-4dc1-8762-bdfbc9cb8f38"]}],"mendeley":{"formattedCitation":"(Alberti, 2016)","plainTextFormattedCitation":"(Alberti, 2016)","previouslyFormattedCitation":"(Alberti, 2016)"},"properties":{"noteIndex":0},"schema":"https://github.com/citation-style-language/schema/raw/master/csl-citation.json"}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(Alberti, 2016)</w:t>
      </w:r>
      <w:r w:rsidR="00932AD3" w:rsidRPr="005278A7">
        <w:rPr>
          <w:rFonts w:ascii="Arial" w:hAnsi="Arial" w:cs="Arial"/>
          <w:sz w:val="24"/>
          <w:szCs w:val="24"/>
        </w:rPr>
        <w:fldChar w:fldCharType="end"/>
      </w:r>
      <w:r w:rsidRPr="005278A7">
        <w:rPr>
          <w:rFonts w:ascii="Arial" w:hAnsi="Arial" w:cs="Arial"/>
          <w:sz w:val="24"/>
          <w:szCs w:val="24"/>
        </w:rPr>
        <w:t xml:space="preserve">. Hyatt uses this strategy so that it can be different from </w:t>
      </w:r>
      <w:r w:rsidR="006F0A44" w:rsidRPr="005278A7">
        <w:rPr>
          <w:rFonts w:ascii="Arial" w:hAnsi="Arial" w:cs="Arial"/>
          <w:sz w:val="24"/>
          <w:szCs w:val="24"/>
        </w:rPr>
        <w:t xml:space="preserve">the </w:t>
      </w:r>
      <w:r w:rsidRPr="005278A7">
        <w:rPr>
          <w:rFonts w:ascii="Arial" w:hAnsi="Arial" w:cs="Arial"/>
          <w:sz w:val="24"/>
          <w:szCs w:val="24"/>
        </w:rPr>
        <w:t xml:space="preserve">competition by providing </w:t>
      </w:r>
      <w:r w:rsidR="006F0A44" w:rsidRPr="005278A7">
        <w:rPr>
          <w:rFonts w:ascii="Arial" w:hAnsi="Arial" w:cs="Arial"/>
          <w:sz w:val="24"/>
          <w:szCs w:val="24"/>
        </w:rPr>
        <w:t xml:space="preserve">a </w:t>
      </w:r>
      <w:r w:rsidRPr="005278A7">
        <w:rPr>
          <w:rFonts w:ascii="Arial" w:hAnsi="Arial" w:cs="Arial"/>
          <w:sz w:val="24"/>
          <w:szCs w:val="24"/>
        </w:rPr>
        <w:t xml:space="preserve">better level of service and personalization and </w:t>
      </w:r>
      <w:r w:rsidR="006F0A44" w:rsidRPr="005278A7">
        <w:rPr>
          <w:rFonts w:ascii="Arial" w:hAnsi="Arial" w:cs="Arial"/>
          <w:sz w:val="24"/>
          <w:szCs w:val="24"/>
        </w:rPr>
        <w:t>charging</w:t>
      </w:r>
      <w:r w:rsidRPr="005278A7">
        <w:rPr>
          <w:rFonts w:ascii="Arial" w:hAnsi="Arial" w:cs="Arial"/>
          <w:sz w:val="24"/>
          <w:szCs w:val="24"/>
        </w:rPr>
        <w:t xml:space="preserve"> more. Furthermore, Hyatt’s emphasis on sustainability and digital transformation bolsters its competitive edge in serving </w:t>
      </w:r>
      <w:r w:rsidR="006F0A44" w:rsidRPr="005278A7">
        <w:rPr>
          <w:rFonts w:ascii="Arial" w:hAnsi="Arial" w:cs="Arial"/>
          <w:sz w:val="24"/>
          <w:szCs w:val="24"/>
        </w:rPr>
        <w:t>eco-conscious</w:t>
      </w:r>
      <w:r w:rsidRPr="005278A7">
        <w:rPr>
          <w:rFonts w:ascii="Arial" w:hAnsi="Arial" w:cs="Arial"/>
          <w:sz w:val="24"/>
          <w:szCs w:val="24"/>
        </w:rPr>
        <w:t xml:space="preserve"> </w:t>
      </w:r>
      <w:r w:rsidR="006F0A44" w:rsidRPr="005278A7">
        <w:rPr>
          <w:rFonts w:ascii="Arial" w:hAnsi="Arial" w:cs="Arial"/>
          <w:sz w:val="24"/>
          <w:szCs w:val="24"/>
        </w:rPr>
        <w:t>travellers</w:t>
      </w:r>
      <w:r w:rsidRPr="005278A7">
        <w:rPr>
          <w:rFonts w:ascii="Arial" w:hAnsi="Arial" w:cs="Arial"/>
          <w:sz w:val="24"/>
          <w:szCs w:val="24"/>
        </w:rPr>
        <w:t xml:space="preserve"> and what is more, improves the operational aspects</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{"citationItems":[{"id":"ITEM-1","itemData":{"author":[{"dropping-particle":"","family":"Luiten","given":"S","non-dropping-particle":"","parse-names":false,"suffix":""}],"container-title":"Worldwide Hospitality and Tourism Themes","id":"ITEM-1","issue":"5","issued":{"date-parts":[["2020"]]},"page":"547-562","title":"Corporate social responsibility and consumerism: case examples from Hyatt, Scandic and Walt Disney","type":"article-journal","volume":"12"},"uris":["http://www.mendeley.com/documents/?uuid=9172044f-5126-4612-916e-eea6c611c60f"]}],"mendeley":{"formattedCitation":"(Luiten, 2020)","plainTextFormattedCitation":"(Luiten, 2020)","previouslyFormattedCitation":"(Luiten, 2020)"},"properties":{"noteIndex":0},"schema":"https://github.com/citation-style-language/schema/raw/master/csl-citation.json"}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(Luiten, 2020)</w:t>
      </w:r>
      <w:r w:rsidR="00932AD3" w:rsidRPr="005278A7">
        <w:rPr>
          <w:rFonts w:ascii="Arial" w:hAnsi="Arial" w:cs="Arial"/>
          <w:sz w:val="24"/>
          <w:szCs w:val="24"/>
        </w:rPr>
        <w:fldChar w:fldCharType="end"/>
      </w:r>
      <w:r w:rsidRPr="005278A7">
        <w:rPr>
          <w:rFonts w:ascii="Arial" w:hAnsi="Arial" w:cs="Arial"/>
          <w:sz w:val="24"/>
          <w:szCs w:val="24"/>
        </w:rPr>
        <w:t xml:space="preserve">. </w:t>
      </w:r>
    </w:p>
    <w:p w14:paraId="2D9725CC" w14:textId="77777777" w:rsidR="001B6D47" w:rsidRPr="005278A7" w:rsidRDefault="006F0A44" w:rsidP="005278A7">
      <w:pPr>
        <w:pStyle w:val="Heading2"/>
        <w:spacing w:line="360" w:lineRule="auto"/>
        <w:rPr>
          <w:rFonts w:ascii="Arial" w:hAnsi="Arial" w:cs="Arial"/>
          <w:b/>
          <w:i/>
          <w:sz w:val="24"/>
          <w:szCs w:val="24"/>
        </w:rPr>
      </w:pPr>
      <w:bookmarkStart w:id="11" w:name="_Toc180677648"/>
      <w:r w:rsidRPr="005278A7">
        <w:rPr>
          <w:rFonts w:ascii="Arial" w:hAnsi="Arial" w:cs="Arial"/>
          <w:b/>
          <w:i/>
          <w:sz w:val="24"/>
          <w:szCs w:val="24"/>
        </w:rPr>
        <w:t>Strategies for Long-Term Objectives</w:t>
      </w:r>
      <w:bookmarkEnd w:id="11"/>
    </w:p>
    <w:p w14:paraId="1A91CA98" w14:textId="77777777" w:rsidR="00353A0E"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There are </w:t>
      </w:r>
      <w:r w:rsidR="006F0A44" w:rsidRPr="005278A7">
        <w:rPr>
          <w:rFonts w:ascii="Arial" w:hAnsi="Arial" w:cs="Arial"/>
          <w:sz w:val="24"/>
          <w:szCs w:val="24"/>
        </w:rPr>
        <w:t>several</w:t>
      </w:r>
      <w:r w:rsidRPr="005278A7">
        <w:rPr>
          <w:rFonts w:ascii="Arial" w:hAnsi="Arial" w:cs="Arial"/>
          <w:sz w:val="24"/>
          <w:szCs w:val="24"/>
        </w:rPr>
        <w:t xml:space="preserve"> specific tactics that Hyatt has used to accomplish its long-term goals, such as strategic alliances, IT solutions, and selective advertising campaigns. One such tactic is Hyatt’s affiliation with Small Luxury Hotels of the World, which has broadened its selection and increased its worldwide appeal, especially to the luxury market</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Singal","given":"M.","non-dropping-particle":"","parse-names":false,"suffix":""},{"dropping-particle":"","family":"Rhou","given":"Y.","non-dropping-particle":"","parse-names":false,"suffix":""}],"container-title":"Boston hospitality review","id":"ITEM-1","issue":"1","issued":{"date-parts":[["2017"]]},"page":"1-16","title":"Corporate social responsibility in the hospitality sector","type":"article-journal","volume":"5"},"uris":["http://www.mendeley.com/documents/?uuid=b309d97b-3956-4059-aad3-e36898d02b9d"]}],"mendeley":{"formattedCitation":"(Singal and Rhou, 2017)","plainTextFormattedCitation":"(Singal and Rhou, 2017)","previouslyFormattedCitation":"(Singal and Rhou, 2017)"},"properties":{"noteIndex":0},"schema":"https://github.com/citation-style-language/schema/raw/master/csl-citation.json"}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(Singal and Rhou, 2017)</w:t>
      </w:r>
      <w:r w:rsidR="00932AD3" w:rsidRPr="005278A7">
        <w:rPr>
          <w:rFonts w:ascii="Arial" w:hAnsi="Arial" w:cs="Arial"/>
          <w:sz w:val="24"/>
          <w:szCs w:val="24"/>
        </w:rPr>
        <w:fldChar w:fldCharType="end"/>
      </w:r>
      <w:r w:rsidRPr="005278A7">
        <w:rPr>
          <w:rFonts w:ascii="Arial" w:hAnsi="Arial" w:cs="Arial"/>
          <w:sz w:val="24"/>
          <w:szCs w:val="24"/>
        </w:rPr>
        <w:t xml:space="preserve">. This has helped Hyatt provide high-quality services and diversify its audience of </w:t>
      </w:r>
      <w:r w:rsidR="006F0A44" w:rsidRPr="005278A7">
        <w:rPr>
          <w:rFonts w:ascii="Arial" w:hAnsi="Arial" w:cs="Arial"/>
          <w:sz w:val="24"/>
          <w:szCs w:val="24"/>
        </w:rPr>
        <w:t>high-net-worth</w:t>
      </w:r>
      <w:r w:rsidRPr="005278A7">
        <w:rPr>
          <w:rFonts w:ascii="Arial" w:hAnsi="Arial" w:cs="Arial"/>
          <w:sz w:val="24"/>
          <w:szCs w:val="24"/>
        </w:rPr>
        <w:t xml:space="preserve"> customers thereby enhancing its market position.</w:t>
      </w:r>
    </w:p>
    <w:p w14:paraId="6615E7A2" w14:textId="77777777" w:rsidR="00353A0E"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In terms of technology, Hyatt has incorporated a digital strategy</w:t>
      </w:r>
      <w:r w:rsidR="006F0A44" w:rsidRPr="005278A7">
        <w:rPr>
          <w:rFonts w:ascii="Arial" w:hAnsi="Arial" w:cs="Arial"/>
          <w:sz w:val="24"/>
          <w:szCs w:val="24"/>
        </w:rPr>
        <w:t>,</w:t>
      </w:r>
      <w:r w:rsidRPr="005278A7">
        <w:rPr>
          <w:rFonts w:ascii="Arial" w:hAnsi="Arial" w:cs="Arial"/>
          <w:sz w:val="24"/>
          <w:szCs w:val="24"/>
        </w:rPr>
        <w:t xml:space="preserve"> especially through its World of Hyatt mobile application, which </w:t>
      </w:r>
      <w:r w:rsidR="006F0A44" w:rsidRPr="005278A7">
        <w:rPr>
          <w:rFonts w:ascii="Arial" w:hAnsi="Arial" w:cs="Arial"/>
          <w:sz w:val="24"/>
          <w:szCs w:val="24"/>
        </w:rPr>
        <w:t>enhances</w:t>
      </w:r>
      <w:r w:rsidRPr="005278A7">
        <w:rPr>
          <w:rFonts w:ascii="Arial" w:hAnsi="Arial" w:cs="Arial"/>
          <w:sz w:val="24"/>
          <w:szCs w:val="24"/>
        </w:rPr>
        <w:t xml:space="preserve"> the guest experience by providing tailored services including mobile key, room selection, and touchless payment. It has also </w:t>
      </w:r>
      <w:r w:rsidR="006F0A44" w:rsidRPr="005278A7">
        <w:rPr>
          <w:rFonts w:ascii="Arial" w:hAnsi="Arial" w:cs="Arial"/>
          <w:sz w:val="24"/>
          <w:szCs w:val="24"/>
        </w:rPr>
        <w:t>led</w:t>
      </w:r>
      <w:r w:rsidRPr="005278A7">
        <w:rPr>
          <w:rFonts w:ascii="Arial" w:hAnsi="Arial" w:cs="Arial"/>
          <w:sz w:val="24"/>
          <w:szCs w:val="24"/>
        </w:rPr>
        <w:t xml:space="preserve"> to enhanced customer satisfaction and organizational effectiveness, a key factor in a world where convenience and technology are increasingly the rules of engagement</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Wang","given":"Y.C.","non-dropping-particle":"","parse-names":false,"suffix":""},{"dropping-particle":"","family":"Chung","given":"Y.","non-dropping-particle":"","parse-names":false,"suffix":""}],"container-title":"International Journal of Contemporary Hospitality Management","id":"ITEM-1","issue":"4","issued":{"date-parts":[["2015"]]},"page":"561-584","title":"Hotel brand portfolio strategy","type":"article-journal","volume":"27"},"uris":["http://www.mendeley.com/documents/?uuid=766f51a0-6a05-49b0-a9c9-d22468dce9d2"]}],"mendeley":{"formattedCitation":"(Wang and Chung, 2015)","plainTextFormattedCitation":"(Wang and Chung, 2015)","previouslyFormattedCitation":"(Wang and Chung, 2015)"},"properties":{"noteIndex":0},"schema":"https://github.com/citation-style-language/schema/raw/master/csl-citation.json"}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(Wang and Chung, 2015)</w:t>
      </w:r>
      <w:r w:rsidR="00932AD3" w:rsidRPr="005278A7">
        <w:rPr>
          <w:rFonts w:ascii="Arial" w:hAnsi="Arial" w:cs="Arial"/>
          <w:sz w:val="24"/>
          <w:szCs w:val="24"/>
        </w:rPr>
        <w:fldChar w:fldCharType="end"/>
      </w:r>
      <w:r w:rsidRPr="005278A7">
        <w:rPr>
          <w:rFonts w:ascii="Arial" w:hAnsi="Arial" w:cs="Arial"/>
          <w:sz w:val="24"/>
          <w:szCs w:val="24"/>
        </w:rPr>
        <w:t xml:space="preserve">. In the area of marketing, Hyatt has targeted special campaigns, for example, World of Care, oriented </w:t>
      </w:r>
      <w:r w:rsidR="006F0A44" w:rsidRPr="005278A7">
        <w:rPr>
          <w:rFonts w:ascii="Arial" w:hAnsi="Arial" w:cs="Arial"/>
          <w:sz w:val="24"/>
          <w:szCs w:val="24"/>
        </w:rPr>
        <w:t>toward</w:t>
      </w:r>
      <w:r w:rsidRPr="005278A7">
        <w:rPr>
          <w:rFonts w:ascii="Arial" w:hAnsi="Arial" w:cs="Arial"/>
          <w:sz w:val="24"/>
          <w:szCs w:val="24"/>
        </w:rPr>
        <w:t xml:space="preserve"> sustainable travelers. These strategies have been successful </w:t>
      </w:r>
      <w:r w:rsidR="006F0A44" w:rsidRPr="005278A7">
        <w:rPr>
          <w:rFonts w:ascii="Arial" w:hAnsi="Arial" w:cs="Arial"/>
          <w:sz w:val="24"/>
          <w:szCs w:val="24"/>
        </w:rPr>
        <w:t>in supporting</w:t>
      </w:r>
      <w:r w:rsidRPr="005278A7">
        <w:rPr>
          <w:rFonts w:ascii="Arial" w:hAnsi="Arial" w:cs="Arial"/>
          <w:sz w:val="24"/>
          <w:szCs w:val="24"/>
        </w:rPr>
        <w:t xml:space="preserve"> Hyatt’s competitive advantage by responding to trends with </w:t>
      </w:r>
      <w:r w:rsidR="006F0A44" w:rsidRPr="005278A7">
        <w:rPr>
          <w:rFonts w:ascii="Arial" w:hAnsi="Arial" w:cs="Arial"/>
          <w:sz w:val="24"/>
          <w:szCs w:val="24"/>
        </w:rPr>
        <w:t xml:space="preserve">a </w:t>
      </w:r>
      <w:r w:rsidRPr="005278A7">
        <w:rPr>
          <w:rFonts w:ascii="Arial" w:hAnsi="Arial" w:cs="Arial"/>
          <w:sz w:val="24"/>
          <w:szCs w:val="24"/>
        </w:rPr>
        <w:t>greater focus on guest loyalty and affirming the company as a leading luxury hospitality provider</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{"citationItems":[{"id":"ITEM-1","itemData":{"author":[{"dropping-particle":"","family":"Kim","given":"J","non-dropping-particle":"","parse-names":false,"suffix":""}],"container-title":"International Journal of Contemporary Hospitality Management","id":"ITEM-1","issue":"1","issued":{"date-parts":[["2024"]]},"title":"Brand portfolio extension of international hotel chains: a perspective on consumer confusion and consumer decision-making process","type":"article-journal","volume":"1"},"uris":["http://www.mendeley.com/documents/?uuid=8b61f42d-af77-4086-893b-244dd3772c49"]}],"mendeley":{"formattedCitation":"(Kim, 2024)","plainTextFormattedCitation":"(Kim, 2024)","previouslyFormattedCitation":"(Kim, 2024)"},"properties":{"noteIndex":0},"schema":"https://github.com/citation-style-language/schema/raw/master/csl-citation.json"}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(Kim, 2024)</w:t>
      </w:r>
      <w:r w:rsidR="00932AD3" w:rsidRPr="005278A7">
        <w:rPr>
          <w:rFonts w:ascii="Arial" w:hAnsi="Arial" w:cs="Arial"/>
          <w:sz w:val="24"/>
          <w:szCs w:val="24"/>
        </w:rPr>
        <w:fldChar w:fldCharType="end"/>
      </w:r>
      <w:r w:rsidRPr="005278A7">
        <w:rPr>
          <w:rFonts w:ascii="Arial" w:hAnsi="Arial" w:cs="Arial"/>
          <w:sz w:val="24"/>
          <w:szCs w:val="24"/>
        </w:rPr>
        <w:t>.</w:t>
      </w:r>
    </w:p>
    <w:p w14:paraId="71641774" w14:textId="77777777" w:rsidR="001B6D47" w:rsidRPr="005278A7" w:rsidRDefault="006F0A44" w:rsidP="005278A7">
      <w:pPr>
        <w:pStyle w:val="Heading1"/>
        <w:spacing w:line="360" w:lineRule="auto"/>
        <w:rPr>
          <w:rFonts w:ascii="Arial" w:hAnsi="Arial" w:cs="Arial"/>
          <w:b/>
          <w:sz w:val="24"/>
          <w:szCs w:val="24"/>
        </w:rPr>
      </w:pPr>
      <w:bookmarkStart w:id="12" w:name="_Toc180677649"/>
      <w:r w:rsidRPr="005278A7">
        <w:rPr>
          <w:rFonts w:ascii="Arial" w:hAnsi="Arial" w:cs="Arial"/>
          <w:b/>
          <w:sz w:val="24"/>
          <w:szCs w:val="24"/>
        </w:rPr>
        <w:t>RECOMMENDATIONS</w:t>
      </w:r>
      <w:bookmarkEnd w:id="12"/>
    </w:p>
    <w:p w14:paraId="27E4A2AC" w14:textId="77777777" w:rsidR="00353A0E"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To move up in the ranks of vigorous competition within the hotel industry, Hyatt should expand its AI technological advancements for improving guest profiling and streamlining processes. Specifically, the use of AI-enabling technologies such as </w:t>
      </w:r>
      <w:r w:rsidR="006F0A44" w:rsidRPr="005278A7">
        <w:rPr>
          <w:rFonts w:ascii="Arial" w:hAnsi="Arial" w:cs="Arial"/>
          <w:sz w:val="24"/>
          <w:szCs w:val="24"/>
        </w:rPr>
        <w:t>chatbots</w:t>
      </w:r>
      <w:r w:rsidRPr="005278A7">
        <w:rPr>
          <w:rFonts w:ascii="Arial" w:hAnsi="Arial" w:cs="Arial"/>
          <w:sz w:val="24"/>
          <w:szCs w:val="24"/>
        </w:rPr>
        <w:t xml:space="preserve"> for </w:t>
      </w:r>
      <w:r w:rsidR="006F0A44" w:rsidRPr="005278A7">
        <w:rPr>
          <w:rFonts w:ascii="Arial" w:hAnsi="Arial" w:cs="Arial"/>
          <w:sz w:val="24"/>
          <w:szCs w:val="24"/>
        </w:rPr>
        <w:t>round-</w:t>
      </w:r>
      <w:r w:rsidR="006F0A44" w:rsidRPr="005278A7">
        <w:rPr>
          <w:rFonts w:ascii="Arial" w:hAnsi="Arial" w:cs="Arial"/>
          <w:sz w:val="24"/>
          <w:szCs w:val="24"/>
        </w:rPr>
        <w:lastRenderedPageBreak/>
        <w:t>the-clock</w:t>
      </w:r>
      <w:r w:rsidRPr="005278A7">
        <w:rPr>
          <w:rFonts w:ascii="Arial" w:hAnsi="Arial" w:cs="Arial"/>
          <w:sz w:val="24"/>
          <w:szCs w:val="24"/>
        </w:rPr>
        <w:t xml:space="preserve"> customer support and business intelligence for demand sensing enables Hyatt</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{"citationItems":[{"id":"ITEM-1","itemData":{"author":[{"dropping-particle":"","family":"Kim","given":"J","non-dropping-particle":"","parse-names":false,"suffix":""}],"container-title":"International Journal of Contemporary Hospitality Management","id":"ITEM-1","issue":"1","issued":{"date-parts":[["2024"]]},"title":"Brand portfolio extension of international hotel chains: a perspective on consumer confusion and consumer decision-making process","type":"article-journal","volume":"1"},"uris":["http://www.mendeley.com/documents/?uuid=8b61f42d-af77-4086-893b-244dd3772c49"]}],"mendeley":{"formattedCitation":"(Kim, 2024)","plainTextFormattedCitation":"(Kim, 2024)","previouslyFormattedCitation":"(Kim, 2024)"},"properties":{"noteIndex":0},"schema":"https://github.com/citation-style-language/schema/raw/master/csl-citation.json"}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(Kim, 2024)</w:t>
      </w:r>
      <w:r w:rsidR="00932AD3" w:rsidRPr="005278A7">
        <w:rPr>
          <w:rFonts w:ascii="Arial" w:hAnsi="Arial" w:cs="Arial"/>
          <w:sz w:val="24"/>
          <w:szCs w:val="24"/>
        </w:rPr>
        <w:fldChar w:fldCharType="end"/>
      </w:r>
      <w:r w:rsidRPr="005278A7">
        <w:rPr>
          <w:rFonts w:ascii="Arial" w:hAnsi="Arial" w:cs="Arial"/>
          <w:sz w:val="24"/>
          <w:szCs w:val="24"/>
        </w:rPr>
        <w:t xml:space="preserve">. The technology team must be in charge of this process, and </w:t>
      </w:r>
      <w:r w:rsidR="006F0A44" w:rsidRPr="005278A7">
        <w:rPr>
          <w:rFonts w:ascii="Arial" w:hAnsi="Arial" w:cs="Arial"/>
          <w:sz w:val="24"/>
          <w:szCs w:val="24"/>
        </w:rPr>
        <w:t>initiate</w:t>
      </w:r>
      <w:r w:rsidRPr="005278A7">
        <w:rPr>
          <w:rFonts w:ascii="Arial" w:hAnsi="Arial" w:cs="Arial"/>
          <w:sz w:val="24"/>
          <w:szCs w:val="24"/>
        </w:rPr>
        <w:t xml:space="preserve"> the process in tech-savvy markets like North America and Europe within the next 12-18 months to allow for proper training and system fine-tuning.</w:t>
      </w:r>
    </w:p>
    <w:p w14:paraId="094158C2" w14:textId="77777777" w:rsidR="001B6D47" w:rsidRPr="005278A7" w:rsidRDefault="00353A0E" w:rsidP="005278A7">
      <w:pPr>
        <w:spacing w:line="360" w:lineRule="auto"/>
        <w:jc w:val="both"/>
        <w:rPr>
          <w:rFonts w:ascii="Arial" w:hAnsi="Arial" w:cs="Arial"/>
          <w:sz w:val="24"/>
          <w:szCs w:val="24"/>
        </w:rPr>
      </w:pPr>
      <w:r w:rsidRPr="005278A7">
        <w:rPr>
          <w:rFonts w:ascii="Arial" w:hAnsi="Arial" w:cs="Arial"/>
          <w:sz w:val="24"/>
          <w:szCs w:val="24"/>
        </w:rPr>
        <w:t>Second, Hyatt must strengthen its sustainability initiatives and goals, for example, by targeting zero waste in areas that are popular among environmentally conscious travelers, known as the Asia-Pacific and Europe markets. These measures should be initiated in the next 2-3 years by operations and sustainability teams with pilot projects in cities that have high environmental standards such as Singapore and Amsterdam. This will not only improve cost management in the operations of Hyatt but also enhance its brand reputation</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932AD3" w:rsidRPr="005278A7">
        <w:rPr>
          <w:rFonts w:ascii="Arial" w:hAnsi="Arial" w:cs="Arial"/>
          <w:sz w:val="24"/>
          <w:szCs w:val="24"/>
        </w:rPr>
        <w:instrText>ADDIN CSL_CITATION {"citationItems":[{"id":"ITEM-1","itemData":{"author":[{"dropping-particle":"","family":"Singal","given":"M.","non-dropping-particle":"","parse-names":false,"suffix":""},{"dropping-particle":"","family":"Rhou","given":"Y.","non-dropping-particle":"","parse-names":false,"suffix":""}],"container-title":"Boston hospitality review","id":"ITEM-1","issue":"1","issued":{"date-parts":[["2017"]]},"page":"1-16","title":"Corporate social responsibility in the hospitality sector","type":"article-journal","volume":"5"},"uris":["http://www.mendeley.com/documents/?uuid=b309d97b-3956-4059-aad3-e36898d02b9d"]}],"mendeley":{"formattedCitation":"(Singal and Rhou, 2017)","plainTextFormattedCitation":"(Singal and Rhou, 2017)","previouslyFormattedCitation":"(Singal and Rhou, 2017)"},"properties":{"noteIndex":0},"schema":"https://github.com/citation-style-language/schema/raw/master/csl-citation.json"}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(Singal and Rhou, 2017)</w:t>
      </w:r>
      <w:r w:rsidR="00932AD3" w:rsidRPr="005278A7">
        <w:rPr>
          <w:rFonts w:ascii="Arial" w:hAnsi="Arial" w:cs="Arial"/>
          <w:sz w:val="24"/>
          <w:szCs w:val="24"/>
        </w:rPr>
        <w:fldChar w:fldCharType="end"/>
      </w:r>
      <w:r w:rsidRPr="005278A7">
        <w:rPr>
          <w:rFonts w:ascii="Arial" w:hAnsi="Arial" w:cs="Arial"/>
          <w:sz w:val="24"/>
          <w:szCs w:val="24"/>
        </w:rPr>
        <w:t>. Furthermore, there is also a need to improve the training programs of employees, especially the staff, and enhance their knowledge and skills in the use of technology and sustainability measures. The human resources department should be charged with this mission, implementing new training modules for all the regions within the next year</w:t>
      </w:r>
      <w:r w:rsidR="00932AD3" w:rsidRPr="005278A7">
        <w:rPr>
          <w:rFonts w:ascii="Arial" w:hAnsi="Arial" w:cs="Arial"/>
          <w:sz w:val="24"/>
          <w:szCs w:val="24"/>
        </w:rPr>
        <w:t xml:space="preserve"> </w:t>
      </w:r>
      <w:r w:rsidR="00932AD3" w:rsidRPr="005278A7">
        <w:rPr>
          <w:rFonts w:ascii="Arial" w:hAnsi="Arial" w:cs="Arial"/>
          <w:sz w:val="24"/>
          <w:szCs w:val="24"/>
        </w:rPr>
        <w:fldChar w:fldCharType="begin" w:fldLock="1"/>
      </w:r>
      <w:r w:rsidR="005278A7" w:rsidRPr="005278A7">
        <w:rPr>
          <w:rFonts w:ascii="Arial" w:hAnsi="Arial" w:cs="Arial"/>
          <w:sz w:val="24"/>
          <w:szCs w:val="24"/>
        </w:rPr>
        <w:instrText>ADDIN CSL_CITATION {"citationItems":[{"id":"ITEM-1","itemData":{"author":[{"dropping-particle":"","family":"Alberti","given":"G","non-dropping-particle":"","parse-names":false,"suffix":""}],"container-title":"Economic and Industrial Democracy","id":"ITEM-1","issue":"1","issued":{"date-parts":[["2016"]]},"page":"73-94","title":"Moving beyond the dichotomy of workplace and community unionism: The challenges of organising migrant workers in London’s hotels","type":"article-journal","volume":"37"},"uris":["http://www.mendeley.com/documents/?uuid=41b5071a-9450-4dc1-8762-bdfbc9cb8f38"]}],"mendeley":{"formattedCitation":"(Alberti, 2016)","plainTextFormattedCitation":"(Alberti, 2016)","previouslyFormattedCitation":"(Alberti, 2016)"},"properties":{"noteIndex":0},"schema":"https://github.com/citation-style-language/schema/raw/master/csl-citation.json"}</w:instrText>
      </w:r>
      <w:r w:rsidR="00932AD3" w:rsidRPr="005278A7">
        <w:rPr>
          <w:rFonts w:ascii="Arial" w:hAnsi="Arial" w:cs="Arial"/>
          <w:sz w:val="24"/>
          <w:szCs w:val="24"/>
        </w:rPr>
        <w:fldChar w:fldCharType="separate"/>
      </w:r>
      <w:r w:rsidR="00932AD3" w:rsidRPr="005278A7">
        <w:rPr>
          <w:rFonts w:ascii="Arial" w:hAnsi="Arial" w:cs="Arial"/>
          <w:noProof/>
          <w:sz w:val="24"/>
          <w:szCs w:val="24"/>
        </w:rPr>
        <w:t>(Alberti, 2016)</w:t>
      </w:r>
      <w:r w:rsidR="00932AD3" w:rsidRPr="005278A7">
        <w:rPr>
          <w:rFonts w:ascii="Arial" w:hAnsi="Arial" w:cs="Arial"/>
          <w:sz w:val="24"/>
          <w:szCs w:val="24"/>
        </w:rPr>
        <w:fldChar w:fldCharType="end"/>
      </w:r>
      <w:r w:rsidRPr="005278A7">
        <w:rPr>
          <w:rFonts w:ascii="Arial" w:hAnsi="Arial" w:cs="Arial"/>
          <w:sz w:val="24"/>
          <w:szCs w:val="24"/>
        </w:rPr>
        <w:t>. This strategy helps Hyatt to always have flexible human capital to suit its future innovation and environmental policies.</w:t>
      </w:r>
    </w:p>
    <w:p w14:paraId="2AF6CDC4" w14:textId="77777777" w:rsidR="001B6D47" w:rsidRPr="005278A7" w:rsidRDefault="006F0A44" w:rsidP="005278A7">
      <w:pPr>
        <w:pStyle w:val="Heading1"/>
        <w:spacing w:line="360" w:lineRule="auto"/>
        <w:rPr>
          <w:rFonts w:ascii="Arial" w:hAnsi="Arial" w:cs="Arial"/>
          <w:b/>
          <w:sz w:val="24"/>
          <w:szCs w:val="24"/>
        </w:rPr>
      </w:pPr>
      <w:bookmarkStart w:id="13" w:name="_Toc180677650"/>
      <w:r w:rsidRPr="005278A7">
        <w:rPr>
          <w:rFonts w:ascii="Arial" w:hAnsi="Arial" w:cs="Arial"/>
          <w:b/>
          <w:sz w:val="24"/>
          <w:szCs w:val="24"/>
        </w:rPr>
        <w:t>CONCLUSION</w:t>
      </w:r>
      <w:bookmarkEnd w:id="13"/>
    </w:p>
    <w:p w14:paraId="59409006" w14:textId="77777777" w:rsidR="005278A7" w:rsidRDefault="00353A0E" w:rsidP="005278A7">
      <w:pPr>
        <w:spacing w:line="360" w:lineRule="auto"/>
        <w:jc w:val="both"/>
        <w:rPr>
          <w:rFonts w:ascii="Arial" w:hAnsi="Arial" w:cs="Arial"/>
          <w:sz w:val="24"/>
          <w:szCs w:val="24"/>
        </w:rPr>
      </w:pPr>
      <w:r w:rsidRPr="005278A7">
        <w:rPr>
          <w:rFonts w:ascii="Arial" w:hAnsi="Arial" w:cs="Arial"/>
          <w:sz w:val="24"/>
          <w:szCs w:val="24"/>
        </w:rPr>
        <w:t xml:space="preserve">Overall, Hyatt Hotels Corporation has followed a divisional </w:t>
      </w:r>
      <w:r w:rsidR="006F0A44" w:rsidRPr="005278A7">
        <w:rPr>
          <w:rFonts w:ascii="Arial" w:hAnsi="Arial" w:cs="Arial"/>
          <w:sz w:val="24"/>
          <w:szCs w:val="24"/>
        </w:rPr>
        <w:t>organisational</w:t>
      </w:r>
      <w:r w:rsidRPr="005278A7">
        <w:rPr>
          <w:rFonts w:ascii="Arial" w:hAnsi="Arial" w:cs="Arial"/>
          <w:sz w:val="24"/>
          <w:szCs w:val="24"/>
        </w:rPr>
        <w:t xml:space="preserve"> structure that was centralized but offered enough autonomy in regions to cater to local requirements. A well-developed corporate culture based on care and inclusion creates employee motivation and high levels of customer satisfaction. In terms of sustainable development, innovation, and customer satisfaction, Hyatt’s objectives are compatible with the industry’s needs, and the company has already achieved most of them through digitization and organizational changes. However, though these changes have created positive effects on performance and customer satisfaction, there are issues like employee iss</w:t>
      </w:r>
      <w:r w:rsidR="00932AD3" w:rsidRPr="005278A7">
        <w:rPr>
          <w:rFonts w:ascii="Arial" w:hAnsi="Arial" w:cs="Arial"/>
          <w:sz w:val="24"/>
          <w:szCs w:val="24"/>
        </w:rPr>
        <w:t>ues and resources. T</w:t>
      </w:r>
      <w:r w:rsidRPr="005278A7">
        <w:rPr>
          <w:rFonts w:ascii="Arial" w:hAnsi="Arial" w:cs="Arial"/>
          <w:sz w:val="24"/>
          <w:szCs w:val="24"/>
        </w:rPr>
        <w:t xml:space="preserve">he direction that Hyatt has charted for itself, including sustainability initiatives, technological </w:t>
      </w:r>
      <w:r w:rsidRPr="009D5B7B">
        <w:rPr>
          <w:rFonts w:ascii="Arial" w:hAnsi="Arial" w:cs="Arial"/>
          <w:sz w:val="24"/>
          <w:szCs w:val="24"/>
        </w:rPr>
        <w:t>advancements, and global expansion, would ensure its long-term success in the global hospitality industry</w:t>
      </w:r>
      <w:r w:rsidRPr="005278A7">
        <w:rPr>
          <w:rFonts w:ascii="Arial" w:hAnsi="Arial" w:cs="Arial"/>
          <w:sz w:val="24"/>
          <w:szCs w:val="24"/>
        </w:rPr>
        <w:t>.</w:t>
      </w:r>
    </w:p>
    <w:p w14:paraId="1CE21C62" w14:textId="77777777" w:rsidR="00353A0E" w:rsidRPr="009D5B7B" w:rsidRDefault="005278A7" w:rsidP="005278A7">
      <w:pPr>
        <w:rPr>
          <w:rFonts w:ascii="Arial" w:hAnsi="Arial" w:cs="Arial"/>
          <w:sz w:val="24"/>
          <w:szCs w:val="24"/>
        </w:rPr>
      </w:pPr>
      <w:r>
        <w:br w:type="page"/>
      </w:r>
    </w:p>
    <w:p w14:paraId="2967AC27" w14:textId="77777777" w:rsidR="001B6D47" w:rsidRPr="005278A7" w:rsidRDefault="005278A7" w:rsidP="005278A7">
      <w:pPr>
        <w:pStyle w:val="Heading1"/>
        <w:spacing w:line="360" w:lineRule="auto"/>
        <w:rPr>
          <w:rFonts w:ascii="Arial" w:hAnsi="Arial" w:cs="Arial"/>
          <w:b/>
          <w:sz w:val="24"/>
        </w:rPr>
      </w:pPr>
      <w:bookmarkStart w:id="14" w:name="_Toc180677651"/>
      <w:r w:rsidRPr="005278A7">
        <w:rPr>
          <w:rFonts w:ascii="Arial" w:hAnsi="Arial" w:cs="Arial"/>
          <w:b/>
          <w:sz w:val="24"/>
        </w:rPr>
        <w:lastRenderedPageBreak/>
        <w:t>REFERENCES</w:t>
      </w:r>
      <w:bookmarkEnd w:id="14"/>
    </w:p>
    <w:p w14:paraId="094411C3"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Pr>
          <w:rFonts w:ascii="Arial" w:hAnsi="Arial" w:cs="Arial"/>
          <w:sz w:val="24"/>
          <w:szCs w:val="24"/>
        </w:rPr>
        <w:fldChar w:fldCharType="begin" w:fldLock="1"/>
      </w:r>
      <w:r>
        <w:rPr>
          <w:rFonts w:ascii="Arial" w:hAnsi="Arial" w:cs="Arial"/>
          <w:sz w:val="24"/>
          <w:szCs w:val="24"/>
        </w:rPr>
        <w:instrText xml:space="preserve">ADDIN Mendeley Bibliography CSL_BIBLIOGRAPHY </w:instrText>
      </w:r>
      <w:r>
        <w:rPr>
          <w:rFonts w:ascii="Arial" w:hAnsi="Arial" w:cs="Arial"/>
          <w:sz w:val="24"/>
          <w:szCs w:val="24"/>
        </w:rPr>
        <w:fldChar w:fldCharType="separate"/>
      </w:r>
      <w:r w:rsidRPr="005278A7">
        <w:rPr>
          <w:rFonts w:ascii="Arial" w:hAnsi="Arial" w:cs="Arial"/>
          <w:noProof/>
          <w:sz w:val="24"/>
          <w:szCs w:val="24"/>
        </w:rPr>
        <w:t xml:space="preserve">Alberti, G. (2016) ‘Moving beyond the dichotomy of workplace and community unionism: The challenges of organising migrant workers in London’s hotels’, </w:t>
      </w:r>
      <w:r w:rsidRPr="005278A7">
        <w:rPr>
          <w:rFonts w:ascii="Arial" w:hAnsi="Arial" w:cs="Arial"/>
          <w:i/>
          <w:iCs/>
          <w:noProof/>
          <w:sz w:val="24"/>
          <w:szCs w:val="24"/>
        </w:rPr>
        <w:t>Economic and Industrial Democracy</w:t>
      </w:r>
      <w:r w:rsidRPr="005278A7">
        <w:rPr>
          <w:rFonts w:ascii="Arial" w:hAnsi="Arial" w:cs="Arial"/>
          <w:noProof/>
          <w:sz w:val="24"/>
          <w:szCs w:val="24"/>
        </w:rPr>
        <w:t>, 37(1), pp. 73–94.</w:t>
      </w:r>
    </w:p>
    <w:p w14:paraId="136A2528"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Arif, T.M.H. and Hossin, M. (2016) ‘A comparative analysis of internal and external environments between Hotel Hyatt, UK and Hotel The Cox Today, Cox’s Bazar, Bangladesh’, </w:t>
      </w:r>
      <w:r w:rsidRPr="005278A7">
        <w:rPr>
          <w:rFonts w:ascii="Arial" w:hAnsi="Arial" w:cs="Arial"/>
          <w:i/>
          <w:iCs/>
          <w:noProof/>
          <w:sz w:val="24"/>
          <w:szCs w:val="24"/>
        </w:rPr>
        <w:t>IOSR Journal of Humanities and Social Science</w:t>
      </w:r>
      <w:r w:rsidRPr="005278A7">
        <w:rPr>
          <w:rFonts w:ascii="Arial" w:hAnsi="Arial" w:cs="Arial"/>
          <w:noProof/>
          <w:sz w:val="24"/>
          <w:szCs w:val="24"/>
        </w:rPr>
        <w:t>, 21(6), pp. 13–22.</w:t>
      </w:r>
    </w:p>
    <w:p w14:paraId="6A2035A9"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Chathoth, P. (2016) ‘Historical evolution of hotel chains’, in </w:t>
      </w:r>
      <w:r w:rsidRPr="005278A7">
        <w:rPr>
          <w:rFonts w:ascii="Arial" w:hAnsi="Arial" w:cs="Arial"/>
          <w:i/>
          <w:iCs/>
          <w:noProof/>
          <w:sz w:val="24"/>
          <w:szCs w:val="24"/>
        </w:rPr>
        <w:t>The routledge handbook of hotel chain management</w:t>
      </w:r>
      <w:r w:rsidRPr="005278A7">
        <w:rPr>
          <w:rFonts w:ascii="Arial" w:hAnsi="Arial" w:cs="Arial"/>
          <w:noProof/>
          <w:sz w:val="24"/>
          <w:szCs w:val="24"/>
        </w:rPr>
        <w:t>. Routledge, pp. 27–40.</w:t>
      </w:r>
    </w:p>
    <w:p w14:paraId="70B79532"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Chibili, M. (2019) ‘Rating Systems and the Structure of the Hospitality Industry’, in </w:t>
      </w:r>
      <w:r w:rsidRPr="005278A7">
        <w:rPr>
          <w:rFonts w:ascii="Arial" w:hAnsi="Arial" w:cs="Arial"/>
          <w:i/>
          <w:iCs/>
          <w:noProof/>
          <w:sz w:val="24"/>
          <w:szCs w:val="24"/>
        </w:rPr>
        <w:t>Modern Hotel Operations Management</w:t>
      </w:r>
      <w:r w:rsidRPr="005278A7">
        <w:rPr>
          <w:rFonts w:ascii="Arial" w:hAnsi="Arial" w:cs="Arial"/>
          <w:noProof/>
          <w:sz w:val="24"/>
          <w:szCs w:val="24"/>
        </w:rPr>
        <w:t>. Routledge, pp. 48–91.</w:t>
      </w:r>
    </w:p>
    <w:p w14:paraId="4DE38238"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Fleseriu, C., Cosma, S. and Bota, M. (2014) ‘Approaching the world: Main largest hotel groups strategies’, </w:t>
      </w:r>
      <w:r w:rsidRPr="005278A7">
        <w:rPr>
          <w:rFonts w:ascii="Arial" w:hAnsi="Arial" w:cs="Arial"/>
          <w:i/>
          <w:iCs/>
          <w:noProof/>
          <w:sz w:val="24"/>
          <w:szCs w:val="24"/>
        </w:rPr>
        <w:t>Romanian Economic and Business Review</w:t>
      </w:r>
      <w:r w:rsidRPr="005278A7">
        <w:rPr>
          <w:rFonts w:ascii="Arial" w:hAnsi="Arial" w:cs="Arial"/>
          <w:noProof/>
          <w:sz w:val="24"/>
          <w:szCs w:val="24"/>
        </w:rPr>
        <w:t>, 9(4).</w:t>
      </w:r>
    </w:p>
    <w:p w14:paraId="2C077D21"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Gardetti, M.A. and Torres, A. (2017) </w:t>
      </w:r>
      <w:r w:rsidRPr="005278A7">
        <w:rPr>
          <w:rFonts w:ascii="Arial" w:hAnsi="Arial" w:cs="Arial"/>
          <w:i/>
          <w:iCs/>
          <w:noProof/>
          <w:sz w:val="24"/>
          <w:szCs w:val="24"/>
        </w:rPr>
        <w:t>Sustainability in Hospitality: How innovative hotels are transforming the industry</w:t>
      </w:r>
      <w:r w:rsidRPr="005278A7">
        <w:rPr>
          <w:rFonts w:ascii="Arial" w:hAnsi="Arial" w:cs="Arial"/>
          <w:noProof/>
          <w:sz w:val="24"/>
          <w:szCs w:val="24"/>
        </w:rPr>
        <w:t>. Routledge.</w:t>
      </w:r>
    </w:p>
    <w:p w14:paraId="36582C36"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Holcomb, J.L., Upchurch, R.S. and Okumus, F. (2007) ‘Corporate social responsibility: What are top hotel companies reporting?’, </w:t>
      </w:r>
      <w:r w:rsidRPr="005278A7">
        <w:rPr>
          <w:rFonts w:ascii="Arial" w:hAnsi="Arial" w:cs="Arial"/>
          <w:i/>
          <w:iCs/>
          <w:noProof/>
          <w:sz w:val="24"/>
          <w:szCs w:val="24"/>
        </w:rPr>
        <w:t>International Journal of Contemporary Hospitality Management</w:t>
      </w:r>
      <w:r w:rsidRPr="005278A7">
        <w:rPr>
          <w:rFonts w:ascii="Arial" w:hAnsi="Arial" w:cs="Arial"/>
          <w:noProof/>
          <w:sz w:val="24"/>
          <w:szCs w:val="24"/>
        </w:rPr>
        <w:t>, 19(6), pp. 461–475. Available at: https://doi.org/10.1108/09596110710775129.</w:t>
      </w:r>
    </w:p>
    <w:p w14:paraId="6FA4E98F"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Jones, P. and Comfort, D. (2019) ‘Sustainable Development Goals and the World’s Leading Hotel Groups’, </w:t>
      </w:r>
      <w:r w:rsidRPr="005278A7">
        <w:rPr>
          <w:rFonts w:ascii="Arial" w:hAnsi="Arial" w:cs="Arial"/>
          <w:i/>
          <w:iCs/>
          <w:noProof/>
          <w:sz w:val="24"/>
          <w:szCs w:val="24"/>
        </w:rPr>
        <w:t>Athens Journal of Tourism</w:t>
      </w:r>
      <w:r w:rsidRPr="005278A7">
        <w:rPr>
          <w:rFonts w:ascii="Arial" w:hAnsi="Arial" w:cs="Arial"/>
          <w:noProof/>
          <w:sz w:val="24"/>
          <w:szCs w:val="24"/>
        </w:rPr>
        <w:t>, 6(1), pp. 1–14. Available at: https://doi.org/10.30958/ajt.6-1-1.</w:t>
      </w:r>
    </w:p>
    <w:p w14:paraId="24A0F9E7"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Kim, J. (2023) ‘Brand personality of global chain hotels, self-congruity, and self-discrepancy on customer responses’, </w:t>
      </w:r>
      <w:r w:rsidRPr="005278A7">
        <w:rPr>
          <w:rFonts w:ascii="Arial" w:hAnsi="Arial" w:cs="Arial"/>
          <w:i/>
          <w:iCs/>
          <w:noProof/>
          <w:sz w:val="24"/>
          <w:szCs w:val="24"/>
        </w:rPr>
        <w:t>International Journal of Hospitality Management</w:t>
      </w:r>
      <w:r w:rsidRPr="005278A7">
        <w:rPr>
          <w:rFonts w:ascii="Arial" w:hAnsi="Arial" w:cs="Arial"/>
          <w:noProof/>
          <w:sz w:val="24"/>
          <w:szCs w:val="24"/>
        </w:rPr>
        <w:t>, 114(2).</w:t>
      </w:r>
    </w:p>
    <w:p w14:paraId="4E9FDC6C"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Kim, J. (2024) ‘Brand portfolio extension of international hotel chains: a perspective on consumer confusion and consumer decision-making process’, </w:t>
      </w:r>
      <w:r w:rsidRPr="005278A7">
        <w:rPr>
          <w:rFonts w:ascii="Arial" w:hAnsi="Arial" w:cs="Arial"/>
          <w:i/>
          <w:iCs/>
          <w:noProof/>
          <w:sz w:val="24"/>
          <w:szCs w:val="24"/>
        </w:rPr>
        <w:t>International Journal of Contemporary Hospitality Management</w:t>
      </w:r>
      <w:r w:rsidRPr="005278A7">
        <w:rPr>
          <w:rFonts w:ascii="Arial" w:hAnsi="Arial" w:cs="Arial"/>
          <w:noProof/>
          <w:sz w:val="24"/>
          <w:szCs w:val="24"/>
        </w:rPr>
        <w:t>, 1(1).</w:t>
      </w:r>
    </w:p>
    <w:p w14:paraId="65D7FC57"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lastRenderedPageBreak/>
        <w:t xml:space="preserve">Krupskyi, O.P. </w:t>
      </w:r>
      <w:r w:rsidRPr="005278A7">
        <w:rPr>
          <w:rFonts w:ascii="Arial" w:hAnsi="Arial" w:cs="Arial"/>
          <w:i/>
          <w:iCs/>
          <w:noProof/>
          <w:sz w:val="24"/>
          <w:szCs w:val="24"/>
        </w:rPr>
        <w:t>et al.</w:t>
      </w:r>
      <w:r w:rsidRPr="005278A7">
        <w:rPr>
          <w:rFonts w:ascii="Arial" w:hAnsi="Arial" w:cs="Arial"/>
          <w:noProof/>
          <w:sz w:val="24"/>
          <w:szCs w:val="24"/>
        </w:rPr>
        <w:t xml:space="preserve"> (2019) ‘Key sources when formulating competitive advantages for hotel chains’, </w:t>
      </w:r>
      <w:r w:rsidRPr="005278A7">
        <w:rPr>
          <w:rFonts w:ascii="Arial" w:hAnsi="Arial" w:cs="Arial"/>
          <w:i/>
          <w:iCs/>
          <w:noProof/>
          <w:sz w:val="24"/>
          <w:szCs w:val="24"/>
        </w:rPr>
        <w:t>Tourism: An International Interdisciplinary Journal</w:t>
      </w:r>
      <w:r w:rsidRPr="005278A7">
        <w:rPr>
          <w:rFonts w:ascii="Arial" w:hAnsi="Arial" w:cs="Arial"/>
          <w:noProof/>
          <w:sz w:val="24"/>
          <w:szCs w:val="24"/>
        </w:rPr>
        <w:t>, 67(1), pp. 34–46.</w:t>
      </w:r>
    </w:p>
    <w:p w14:paraId="29F87F08"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Kumar, R. and Sharma, S. (2014) ‘Corporate social responsibility-A study on hotel industry’, </w:t>
      </w:r>
      <w:r w:rsidRPr="005278A7">
        <w:rPr>
          <w:rFonts w:ascii="Arial" w:hAnsi="Arial" w:cs="Arial"/>
          <w:i/>
          <w:iCs/>
          <w:noProof/>
          <w:sz w:val="24"/>
          <w:szCs w:val="24"/>
        </w:rPr>
        <w:t>Asian Journal of Multidisciplinary Studies</w:t>
      </w:r>
      <w:r w:rsidRPr="005278A7">
        <w:rPr>
          <w:rFonts w:ascii="Arial" w:hAnsi="Arial" w:cs="Arial"/>
          <w:noProof/>
          <w:sz w:val="24"/>
          <w:szCs w:val="24"/>
        </w:rPr>
        <w:t>, 2(4), pp. 25–32. Available at: www.ajms.co.in.</w:t>
      </w:r>
    </w:p>
    <w:p w14:paraId="3D2E1F30"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Law, R., Sun, S. and Chan, I. (2020) ‘Hotel technology: A perspective article’, </w:t>
      </w:r>
      <w:r w:rsidRPr="005278A7">
        <w:rPr>
          <w:rFonts w:ascii="Arial" w:hAnsi="Arial" w:cs="Arial"/>
          <w:i/>
          <w:iCs/>
          <w:noProof/>
          <w:sz w:val="24"/>
          <w:szCs w:val="24"/>
        </w:rPr>
        <w:t>Tourism Review</w:t>
      </w:r>
      <w:r w:rsidRPr="005278A7">
        <w:rPr>
          <w:rFonts w:ascii="Arial" w:hAnsi="Arial" w:cs="Arial"/>
          <w:noProof/>
          <w:sz w:val="24"/>
          <w:szCs w:val="24"/>
        </w:rPr>
        <w:t>, 75(1), pp. 286–289.</w:t>
      </w:r>
    </w:p>
    <w:p w14:paraId="2D6F40A4"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Luiten, S. (2020) ‘Corporate social responsibility and consumerism: case examples from Hyatt, Scandic and Walt Disney’, </w:t>
      </w:r>
      <w:r w:rsidRPr="005278A7">
        <w:rPr>
          <w:rFonts w:ascii="Arial" w:hAnsi="Arial" w:cs="Arial"/>
          <w:i/>
          <w:iCs/>
          <w:noProof/>
          <w:sz w:val="24"/>
          <w:szCs w:val="24"/>
        </w:rPr>
        <w:t>Worldwide Hospitality and Tourism Themes</w:t>
      </w:r>
      <w:r w:rsidRPr="005278A7">
        <w:rPr>
          <w:rFonts w:ascii="Arial" w:hAnsi="Arial" w:cs="Arial"/>
          <w:noProof/>
          <w:sz w:val="24"/>
          <w:szCs w:val="24"/>
        </w:rPr>
        <w:t>, 12(5), pp. 547–562.</w:t>
      </w:r>
    </w:p>
    <w:p w14:paraId="200FA301"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Manoharan, G., Ashtikar, S.P. and Kumar, S. (2024) ‘Extenuating Digital Transformation: Revolutionizing Hotel Operations Through AI Technology’, in </w:t>
      </w:r>
      <w:r w:rsidRPr="005278A7">
        <w:rPr>
          <w:rFonts w:ascii="Arial" w:hAnsi="Arial" w:cs="Arial"/>
          <w:i/>
          <w:iCs/>
          <w:noProof/>
          <w:sz w:val="24"/>
          <w:szCs w:val="24"/>
        </w:rPr>
        <w:t>Hotel and Travel Management in the AI Era</w:t>
      </w:r>
      <w:r w:rsidRPr="005278A7">
        <w:rPr>
          <w:rFonts w:ascii="Arial" w:hAnsi="Arial" w:cs="Arial"/>
          <w:noProof/>
          <w:sz w:val="24"/>
          <w:szCs w:val="24"/>
        </w:rPr>
        <w:t>. IGI Global, pp. 257–274.</w:t>
      </w:r>
    </w:p>
    <w:p w14:paraId="12ED2586"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O’Connor, P. (2020) ‘Digital transformation: The blurring of organizational boundaries in hotel distribution’, in </w:t>
      </w:r>
      <w:r w:rsidRPr="005278A7">
        <w:rPr>
          <w:rFonts w:ascii="Arial" w:hAnsi="Arial" w:cs="Arial"/>
          <w:i/>
          <w:iCs/>
          <w:noProof/>
          <w:sz w:val="24"/>
          <w:szCs w:val="24"/>
        </w:rPr>
        <w:t>The Routledge Companion to International Hospitality Management</w:t>
      </w:r>
      <w:r w:rsidRPr="005278A7">
        <w:rPr>
          <w:rFonts w:ascii="Arial" w:hAnsi="Arial" w:cs="Arial"/>
          <w:noProof/>
          <w:sz w:val="24"/>
          <w:szCs w:val="24"/>
        </w:rPr>
        <w:t>. Routledge, pp. 142–151.</w:t>
      </w:r>
    </w:p>
    <w:p w14:paraId="2EC53616"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Ristova, C. and Dimitrov, N. (2019) ‘Digitalisation in the hospitality industry-trends that might shape the next stay of guests’, </w:t>
      </w:r>
      <w:r w:rsidRPr="005278A7">
        <w:rPr>
          <w:rFonts w:ascii="Arial" w:hAnsi="Arial" w:cs="Arial"/>
          <w:i/>
          <w:iCs/>
          <w:noProof/>
          <w:sz w:val="24"/>
          <w:szCs w:val="24"/>
        </w:rPr>
        <w:t>International Journal of Information, Business and Management</w:t>
      </w:r>
      <w:r w:rsidRPr="005278A7">
        <w:rPr>
          <w:rFonts w:ascii="Arial" w:hAnsi="Arial" w:cs="Arial"/>
          <w:noProof/>
          <w:sz w:val="24"/>
          <w:szCs w:val="24"/>
        </w:rPr>
        <w:t>, 11(3), pp. 144–154.</w:t>
      </w:r>
    </w:p>
    <w:p w14:paraId="5EB8AA81"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Singal, M. and Rhou, Y. (2017) ‘Corporate social responsibility in the hospitality sector’, </w:t>
      </w:r>
      <w:r w:rsidRPr="005278A7">
        <w:rPr>
          <w:rFonts w:ascii="Arial" w:hAnsi="Arial" w:cs="Arial"/>
          <w:i/>
          <w:iCs/>
          <w:noProof/>
          <w:sz w:val="24"/>
          <w:szCs w:val="24"/>
        </w:rPr>
        <w:t>Boston hospitality review</w:t>
      </w:r>
      <w:r w:rsidRPr="005278A7">
        <w:rPr>
          <w:rFonts w:ascii="Arial" w:hAnsi="Arial" w:cs="Arial"/>
          <w:noProof/>
          <w:sz w:val="24"/>
          <w:szCs w:val="24"/>
        </w:rPr>
        <w:t>, 5(1), pp. 1–16.</w:t>
      </w:r>
    </w:p>
    <w:p w14:paraId="6D71FFC3"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Statista (2024) </w:t>
      </w:r>
      <w:r w:rsidRPr="005278A7">
        <w:rPr>
          <w:rFonts w:ascii="Arial" w:hAnsi="Arial" w:cs="Arial"/>
          <w:i/>
          <w:iCs/>
          <w:noProof/>
          <w:sz w:val="24"/>
          <w:szCs w:val="24"/>
        </w:rPr>
        <w:t>Revenue of Hyatt Hotels Corporation worldwide 2008-2023</w:t>
      </w:r>
      <w:r w:rsidRPr="005278A7">
        <w:rPr>
          <w:rFonts w:ascii="Arial" w:hAnsi="Arial" w:cs="Arial"/>
          <w:noProof/>
          <w:sz w:val="24"/>
          <w:szCs w:val="24"/>
        </w:rPr>
        <w:t>. Available at: https://www.statista.com/statistics/257362/revenue-of-the-hyatt-hotels-corporation/.</w:t>
      </w:r>
    </w:p>
    <w:p w14:paraId="496DC111" w14:textId="77777777" w:rsidR="005278A7" w:rsidRPr="005278A7" w:rsidRDefault="005278A7" w:rsidP="005278A7">
      <w:pPr>
        <w:widowControl w:val="0"/>
        <w:autoSpaceDE w:val="0"/>
        <w:autoSpaceDN w:val="0"/>
        <w:adjustRightInd w:val="0"/>
        <w:spacing w:line="360" w:lineRule="auto"/>
        <w:rPr>
          <w:rFonts w:ascii="Arial" w:hAnsi="Arial" w:cs="Arial"/>
          <w:noProof/>
          <w:sz w:val="24"/>
          <w:szCs w:val="24"/>
        </w:rPr>
      </w:pPr>
      <w:r w:rsidRPr="005278A7">
        <w:rPr>
          <w:rFonts w:ascii="Arial" w:hAnsi="Arial" w:cs="Arial"/>
          <w:noProof/>
          <w:sz w:val="24"/>
          <w:szCs w:val="24"/>
        </w:rPr>
        <w:t xml:space="preserve">Tomašević, A. (2018) ‘Luxury hotels’, in </w:t>
      </w:r>
      <w:r w:rsidRPr="005278A7">
        <w:rPr>
          <w:rFonts w:ascii="Arial" w:hAnsi="Arial" w:cs="Arial"/>
          <w:i/>
          <w:iCs/>
          <w:noProof/>
          <w:sz w:val="24"/>
          <w:szCs w:val="24"/>
        </w:rPr>
        <w:t>Quality services and experiences in hospitality and tourism</w:t>
      </w:r>
      <w:r w:rsidRPr="005278A7">
        <w:rPr>
          <w:rFonts w:ascii="Arial" w:hAnsi="Arial" w:cs="Arial"/>
          <w:noProof/>
          <w:sz w:val="24"/>
          <w:szCs w:val="24"/>
        </w:rPr>
        <w:t>. Emerald Group Publishing Limited, pp. 195–211.</w:t>
      </w:r>
    </w:p>
    <w:p w14:paraId="1294924E" w14:textId="77777777" w:rsidR="005278A7" w:rsidRPr="005278A7" w:rsidRDefault="005278A7" w:rsidP="005278A7">
      <w:pPr>
        <w:widowControl w:val="0"/>
        <w:autoSpaceDE w:val="0"/>
        <w:autoSpaceDN w:val="0"/>
        <w:adjustRightInd w:val="0"/>
        <w:spacing w:line="360" w:lineRule="auto"/>
        <w:rPr>
          <w:rFonts w:ascii="Arial" w:hAnsi="Arial" w:cs="Arial"/>
          <w:noProof/>
          <w:sz w:val="24"/>
        </w:rPr>
      </w:pPr>
      <w:r w:rsidRPr="005278A7">
        <w:rPr>
          <w:rFonts w:ascii="Arial" w:hAnsi="Arial" w:cs="Arial"/>
          <w:noProof/>
          <w:sz w:val="24"/>
          <w:szCs w:val="24"/>
        </w:rPr>
        <w:t xml:space="preserve">Wang, Y.C. and Chung, Y. (2015) ‘Hotel brand portfolio strategy’, </w:t>
      </w:r>
      <w:r w:rsidRPr="005278A7">
        <w:rPr>
          <w:rFonts w:ascii="Arial" w:hAnsi="Arial" w:cs="Arial"/>
          <w:i/>
          <w:iCs/>
          <w:noProof/>
          <w:sz w:val="24"/>
          <w:szCs w:val="24"/>
        </w:rPr>
        <w:t>International Journal of Contemporary Hospitality Management</w:t>
      </w:r>
      <w:r w:rsidRPr="005278A7">
        <w:rPr>
          <w:rFonts w:ascii="Arial" w:hAnsi="Arial" w:cs="Arial"/>
          <w:noProof/>
          <w:sz w:val="24"/>
          <w:szCs w:val="24"/>
        </w:rPr>
        <w:t>, 27(4), pp. 561–584.</w:t>
      </w:r>
    </w:p>
    <w:p w14:paraId="68BD67BE" w14:textId="77777777" w:rsidR="005278A7" w:rsidRPr="005278A7" w:rsidRDefault="005278A7" w:rsidP="005278A7">
      <w:pPr>
        <w:spacing w:line="360" w:lineRule="auto"/>
        <w:jc w:val="both"/>
        <w:rPr>
          <w:rFonts w:ascii="Arial" w:hAnsi="Arial" w:cs="Arial"/>
          <w:sz w:val="24"/>
          <w:szCs w:val="24"/>
        </w:rPr>
      </w:pPr>
      <w:r>
        <w:rPr>
          <w:rFonts w:ascii="Arial" w:hAnsi="Arial" w:cs="Arial"/>
          <w:sz w:val="24"/>
          <w:szCs w:val="24"/>
        </w:rPr>
        <w:lastRenderedPageBreak/>
        <w:fldChar w:fldCharType="end"/>
      </w:r>
    </w:p>
    <w:p w14:paraId="068AD40C" w14:textId="77777777" w:rsidR="001B6D47" w:rsidRPr="005278A7" w:rsidRDefault="001B6D47" w:rsidP="005278A7">
      <w:pPr>
        <w:spacing w:line="360" w:lineRule="auto"/>
        <w:jc w:val="both"/>
        <w:rPr>
          <w:rFonts w:ascii="Arial" w:hAnsi="Arial" w:cs="Arial"/>
          <w:sz w:val="24"/>
          <w:szCs w:val="24"/>
        </w:rPr>
      </w:pPr>
    </w:p>
    <w:p w14:paraId="6345809F" w14:textId="77777777" w:rsidR="001B6D47" w:rsidRPr="005278A7" w:rsidRDefault="001B6D47" w:rsidP="005278A7">
      <w:pPr>
        <w:spacing w:line="360" w:lineRule="auto"/>
        <w:jc w:val="both"/>
        <w:rPr>
          <w:rFonts w:ascii="Arial" w:hAnsi="Arial" w:cs="Arial"/>
          <w:sz w:val="24"/>
          <w:szCs w:val="24"/>
        </w:rPr>
      </w:pPr>
    </w:p>
    <w:sectPr w:rsidR="001B6D47" w:rsidRPr="005278A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6F2B56" w14:textId="77777777" w:rsidR="00542086" w:rsidRDefault="00542086" w:rsidP="005278A7">
      <w:pPr>
        <w:spacing w:after="0" w:line="240" w:lineRule="auto"/>
      </w:pPr>
      <w:r>
        <w:separator/>
      </w:r>
    </w:p>
  </w:endnote>
  <w:endnote w:type="continuationSeparator" w:id="0">
    <w:p w14:paraId="1545BA61" w14:textId="77777777" w:rsidR="00542086" w:rsidRDefault="00542086" w:rsidP="00527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2896955"/>
      <w:docPartObj>
        <w:docPartGallery w:val="Page Numbers (Bottom of Page)"/>
        <w:docPartUnique/>
      </w:docPartObj>
    </w:sdtPr>
    <w:sdtEndPr>
      <w:rPr>
        <w:noProof/>
      </w:rPr>
    </w:sdtEndPr>
    <w:sdtContent>
      <w:p w14:paraId="609CFA35" w14:textId="77777777" w:rsidR="005278A7" w:rsidRDefault="005278A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137A5B7" w14:textId="77777777" w:rsidR="005278A7" w:rsidRDefault="00527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33828A" w14:textId="77777777" w:rsidR="00542086" w:rsidRDefault="00542086" w:rsidP="005278A7">
      <w:pPr>
        <w:spacing w:after="0" w:line="240" w:lineRule="auto"/>
      </w:pPr>
      <w:r>
        <w:separator/>
      </w:r>
    </w:p>
  </w:footnote>
  <w:footnote w:type="continuationSeparator" w:id="0">
    <w:p w14:paraId="2641753B" w14:textId="77777777" w:rsidR="00542086" w:rsidRDefault="00542086" w:rsidP="005278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6D47"/>
    <w:rsid w:val="001179CE"/>
    <w:rsid w:val="001B6D47"/>
    <w:rsid w:val="00353A0E"/>
    <w:rsid w:val="0039478A"/>
    <w:rsid w:val="005278A7"/>
    <w:rsid w:val="00542086"/>
    <w:rsid w:val="006F0A44"/>
    <w:rsid w:val="008600EC"/>
    <w:rsid w:val="00932AD3"/>
    <w:rsid w:val="009D5B7B"/>
    <w:rsid w:val="009F4D64"/>
    <w:rsid w:val="00DA252F"/>
    <w:rsid w:val="00E91475"/>
    <w:rsid w:val="00F676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8B5BBD"/>
  <w15:chartTrackingRefBased/>
  <w15:docId w15:val="{F76AD531-495C-4D95-9B7A-EEF78C7FF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A4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F0A4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A4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F0A44"/>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5278A7"/>
    <w:pPr>
      <w:spacing w:after="200" w:line="240" w:lineRule="auto"/>
    </w:pPr>
    <w:rPr>
      <w:i/>
      <w:iCs/>
      <w:color w:val="44546A" w:themeColor="text2"/>
      <w:sz w:val="18"/>
      <w:szCs w:val="18"/>
    </w:rPr>
  </w:style>
  <w:style w:type="paragraph" w:styleId="ListParagraph">
    <w:name w:val="List Paragraph"/>
    <w:basedOn w:val="Normal"/>
    <w:uiPriority w:val="34"/>
    <w:qFormat/>
    <w:rsid w:val="005278A7"/>
    <w:pPr>
      <w:ind w:left="720"/>
      <w:contextualSpacing/>
    </w:pPr>
  </w:style>
  <w:style w:type="paragraph" w:styleId="TOCHeading">
    <w:name w:val="TOC Heading"/>
    <w:basedOn w:val="Heading1"/>
    <w:next w:val="Normal"/>
    <w:uiPriority w:val="39"/>
    <w:unhideWhenUsed/>
    <w:qFormat/>
    <w:rsid w:val="005278A7"/>
    <w:pPr>
      <w:outlineLvl w:val="9"/>
    </w:pPr>
  </w:style>
  <w:style w:type="paragraph" w:styleId="TOC1">
    <w:name w:val="toc 1"/>
    <w:basedOn w:val="Normal"/>
    <w:next w:val="Normal"/>
    <w:autoRedefine/>
    <w:uiPriority w:val="39"/>
    <w:unhideWhenUsed/>
    <w:rsid w:val="005278A7"/>
    <w:pPr>
      <w:spacing w:after="100"/>
    </w:pPr>
  </w:style>
  <w:style w:type="paragraph" w:styleId="TOC2">
    <w:name w:val="toc 2"/>
    <w:basedOn w:val="Normal"/>
    <w:next w:val="Normal"/>
    <w:autoRedefine/>
    <w:uiPriority w:val="39"/>
    <w:unhideWhenUsed/>
    <w:rsid w:val="005278A7"/>
    <w:pPr>
      <w:spacing w:after="100"/>
      <w:ind w:left="220"/>
    </w:pPr>
  </w:style>
  <w:style w:type="character" w:styleId="Hyperlink">
    <w:name w:val="Hyperlink"/>
    <w:basedOn w:val="DefaultParagraphFont"/>
    <w:uiPriority w:val="99"/>
    <w:unhideWhenUsed/>
    <w:rsid w:val="005278A7"/>
    <w:rPr>
      <w:color w:val="0563C1" w:themeColor="hyperlink"/>
      <w:u w:val="single"/>
    </w:rPr>
  </w:style>
  <w:style w:type="paragraph" w:styleId="Header">
    <w:name w:val="header"/>
    <w:basedOn w:val="Normal"/>
    <w:link w:val="HeaderChar"/>
    <w:uiPriority w:val="99"/>
    <w:unhideWhenUsed/>
    <w:rsid w:val="005278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78A7"/>
  </w:style>
  <w:style w:type="paragraph" w:styleId="Footer">
    <w:name w:val="footer"/>
    <w:basedOn w:val="Normal"/>
    <w:link w:val="FooterChar"/>
    <w:uiPriority w:val="99"/>
    <w:unhideWhenUsed/>
    <w:rsid w:val="005278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7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D7096A-C0B1-45AC-8A7E-C933A1FC0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2769</Words>
  <Characters>51168</Characters>
  <DocSecurity>0</DocSecurity>
  <Lines>426</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2024-10-29T10:11:00Z</dcterms:created>
  <dcterms:modified xsi:type="dcterms:W3CDTF">2024-10-29T10:56:00Z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366f18ac-7d49-46d4-90d1-b5fa4267ee01</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9th edition</vt:lpwstr>
  </property>
  <property fmtid="{D5CDD505-2E9C-101B-9397-08002B2CF9AE}" pid="23" name="Mendeley Document_1">
    <vt:lpwstr>True</vt:lpwstr>
  </property>
  <property fmtid="{D5CDD505-2E9C-101B-9397-08002B2CF9AE}" pid="24" name="Mendeley Unique User Id_1">
    <vt:lpwstr>f43d35ea-903b-3568-9f5d-1e4386879957</vt:lpwstr>
  </property>
  <property fmtid="{D5CDD505-2E9C-101B-9397-08002B2CF9AE}" pid="25" name="Mendeley Citation Style_1">
    <vt:lpwstr>http://www.zotero.org/styles/harvard-cite-them-right</vt:lpwstr>
  </property>
</Properties>
</file>