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86AC1" w14:textId="77777777" w:rsidR="00153893" w:rsidRDefault="00153893" w:rsidP="00153893">
      <w:pPr>
        <w:jc w:val="center"/>
      </w:pPr>
      <w:r>
        <w:t>Name – Morgan Westlake</w:t>
      </w:r>
    </w:p>
    <w:p w14:paraId="281423B0" w14:textId="77777777" w:rsidR="00153893" w:rsidRDefault="00153893" w:rsidP="00153893">
      <w:pPr>
        <w:jc w:val="center"/>
      </w:pPr>
      <w:r>
        <w:t>Student ID - 0452528</w:t>
      </w:r>
    </w:p>
    <w:p w14:paraId="27A9EBE8" w14:textId="77777777" w:rsidR="00153893" w:rsidRDefault="00153893" w:rsidP="00153893">
      <w:pPr>
        <w:jc w:val="center"/>
      </w:pPr>
      <w:r>
        <w:t>Course Code - BMMB7007</w:t>
      </w:r>
    </w:p>
    <w:p w14:paraId="3CCBFC5F" w14:textId="77777777" w:rsidR="00153893" w:rsidRDefault="00153893" w:rsidP="00153893">
      <w:pPr>
        <w:jc w:val="center"/>
      </w:pPr>
      <w:r>
        <w:t>Course Title – Human Resource Management</w:t>
      </w:r>
    </w:p>
    <w:p w14:paraId="789DA139" w14:textId="77777777" w:rsidR="00153893" w:rsidRDefault="00153893" w:rsidP="00153893">
      <w:pPr>
        <w:jc w:val="center"/>
      </w:pPr>
      <w:r>
        <w:t>Lecturer Name – Rachel Cook / Natasha Davies</w:t>
      </w:r>
    </w:p>
    <w:p w14:paraId="2E2D4054" w14:textId="78020297" w:rsidR="0027716B" w:rsidRDefault="00153893" w:rsidP="00153893">
      <w:pPr>
        <w:jc w:val="center"/>
      </w:pPr>
      <w:r>
        <w:t>Part 2</w:t>
      </w:r>
    </w:p>
    <w:p w14:paraId="002A5C09" w14:textId="74197E70" w:rsidR="00153893" w:rsidRDefault="00153893" w:rsidP="00153893">
      <w:pPr>
        <w:jc w:val="center"/>
      </w:pPr>
    </w:p>
    <w:p w14:paraId="0464082E" w14:textId="77777777" w:rsidR="00153893" w:rsidRDefault="00153893" w:rsidP="00153893">
      <w:pPr>
        <w:jc w:val="center"/>
      </w:pPr>
    </w:p>
    <w:p w14:paraId="202E6C5A" w14:textId="477AA7D9" w:rsidR="00153893" w:rsidRPr="00153893" w:rsidRDefault="00153893" w:rsidP="00153893">
      <w:pPr>
        <w:rPr>
          <w:b/>
          <w:bCs/>
          <w:u w:val="single"/>
        </w:rPr>
      </w:pPr>
      <w:r w:rsidRPr="00153893">
        <w:rPr>
          <w:b/>
          <w:bCs/>
          <w:u w:val="single"/>
        </w:rPr>
        <w:t xml:space="preserve">Link to </w:t>
      </w:r>
      <w:r w:rsidR="003F507C">
        <w:rPr>
          <w:b/>
          <w:bCs/>
          <w:u w:val="single"/>
        </w:rPr>
        <w:t>v</w:t>
      </w:r>
      <w:r w:rsidRPr="00153893">
        <w:rPr>
          <w:b/>
          <w:bCs/>
          <w:u w:val="single"/>
        </w:rPr>
        <w:t>ideo submission</w:t>
      </w:r>
    </w:p>
    <w:p w14:paraId="7F8C7FA6" w14:textId="660FAA3D" w:rsidR="00153893" w:rsidRDefault="0071320E" w:rsidP="00153893">
      <w:hyperlink r:id="rId4" w:history="1">
        <w:r w:rsidRPr="008A70F5">
          <w:rPr>
            <w:rStyle w:val="Hyperlink"/>
          </w:rPr>
          <w:t>https://web.microsoftstream.com/video/a7c8cafe-7bc9-4f6d-be0e-cf7501604c43</w:t>
        </w:r>
      </w:hyperlink>
      <w:r>
        <w:t xml:space="preserve"> </w:t>
      </w:r>
    </w:p>
    <w:p w14:paraId="74AE600A" w14:textId="37F98B15" w:rsidR="00BB3C90" w:rsidRPr="00C03612" w:rsidRDefault="00BB3C90" w:rsidP="00BB3C90">
      <w:pPr>
        <w:rPr>
          <w:rFonts w:cstheme="minorHAnsi"/>
          <w:b/>
          <w:bCs/>
        </w:rPr>
      </w:pPr>
      <w:r>
        <w:rPr>
          <w:rFonts w:ascii="Calibri" w:hAnsi="Calibri" w:cs="Calibri"/>
          <w:b/>
          <w:bCs/>
        </w:rPr>
        <w:t>Bibliography</w:t>
      </w:r>
      <w:r>
        <w:rPr>
          <w:rFonts w:ascii="Calibri" w:hAnsi="Calibri" w:cs="Calibri"/>
          <w:b/>
          <w:bCs/>
        </w:rPr>
        <w:br/>
      </w:r>
      <w:r>
        <w:rPr>
          <w:rFonts w:ascii="Calibri" w:hAnsi="Calibri" w:cs="Calibri"/>
          <w:b/>
          <w:bCs/>
        </w:rPr>
        <w:br/>
      </w:r>
      <w:r w:rsidRPr="00C03612">
        <w:rPr>
          <w:rFonts w:cstheme="minorHAnsi"/>
        </w:rPr>
        <w:t>Armstrong, M. (2020) Armstrong's Handbook of Human Resource Management Practice. 15th Ed. London: Konan Page</w:t>
      </w:r>
    </w:p>
    <w:p w14:paraId="60A76514" w14:textId="77777777" w:rsidR="00BB3C90" w:rsidRPr="00C03612" w:rsidRDefault="00BB3C90" w:rsidP="00BB3C90">
      <w:pPr>
        <w:rPr>
          <w:rFonts w:cstheme="minorHAnsi"/>
        </w:rPr>
      </w:pPr>
      <w:r w:rsidRPr="00C03612">
        <w:rPr>
          <w:rFonts w:cstheme="minorHAnsi"/>
        </w:rPr>
        <w:t xml:space="preserve">Bamboo HR. 2022. Onboarding Effectiveness: How to Measure Onboarding Success. [online] Available at: </w:t>
      </w:r>
      <w:hyperlink r:id="rId5" w:history="1">
        <w:r w:rsidRPr="00C03612">
          <w:rPr>
            <w:rStyle w:val="Hyperlink"/>
            <w:rFonts w:cstheme="minorHAnsi"/>
          </w:rPr>
          <w:t>https://www.bamboohr.com/blog/measure-onboarding-effectiveness/</w:t>
        </w:r>
      </w:hyperlink>
      <w:r w:rsidRPr="00C03612">
        <w:rPr>
          <w:rFonts w:cstheme="minorHAnsi"/>
        </w:rPr>
        <w:t xml:space="preserve"> [Accessed 05 March 2022].</w:t>
      </w:r>
    </w:p>
    <w:p w14:paraId="10DD9D70" w14:textId="77777777" w:rsidR="00BB3C90" w:rsidRPr="00C03612" w:rsidRDefault="00BB3C90" w:rsidP="00BB3C90">
      <w:pPr>
        <w:pStyle w:val="NoSpacing"/>
        <w:jc w:val="both"/>
        <w:rPr>
          <w:rFonts w:asciiTheme="minorHAnsi" w:hAnsiTheme="minorHAnsi" w:cstheme="minorHAnsi"/>
          <w:spacing w:val="-4"/>
          <w:sz w:val="22"/>
          <w:szCs w:val="22"/>
        </w:rPr>
      </w:pPr>
      <w:r w:rsidRPr="00C03612">
        <w:rPr>
          <w:rFonts w:asciiTheme="minorHAnsi" w:hAnsiTheme="minorHAnsi" w:cstheme="minorHAnsi"/>
          <w:sz w:val="22"/>
          <w:szCs w:val="22"/>
        </w:rPr>
        <w:t>Beardwell, J. and Claydon, T. (2017) Human Resource Management: A Contemporary Approach. 8</w:t>
      </w:r>
      <w:r w:rsidRPr="00C03612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C03612">
        <w:rPr>
          <w:rFonts w:asciiTheme="minorHAnsi" w:hAnsiTheme="minorHAnsi" w:cstheme="minorHAnsi"/>
          <w:sz w:val="22"/>
          <w:szCs w:val="22"/>
        </w:rPr>
        <w:t xml:space="preserve"> Ed. Edinburgh: </w:t>
      </w:r>
      <w:r w:rsidRPr="00C03612">
        <w:rPr>
          <w:rFonts w:asciiTheme="minorHAnsi" w:hAnsiTheme="minorHAnsi" w:cstheme="minorHAnsi"/>
          <w:spacing w:val="-4"/>
          <w:sz w:val="22"/>
          <w:szCs w:val="22"/>
        </w:rPr>
        <w:t xml:space="preserve">Financial Times Prentice Hall </w:t>
      </w:r>
    </w:p>
    <w:p w14:paraId="20ED9E1E" w14:textId="77777777" w:rsidR="00BB3C90" w:rsidRPr="00C03612" w:rsidRDefault="00BB3C90" w:rsidP="00BB3C90">
      <w:pPr>
        <w:pStyle w:val="NoSpacing"/>
        <w:jc w:val="both"/>
        <w:rPr>
          <w:rFonts w:asciiTheme="minorHAnsi" w:hAnsiTheme="minorHAnsi" w:cstheme="minorHAnsi"/>
          <w:spacing w:val="-4"/>
          <w:sz w:val="22"/>
          <w:szCs w:val="22"/>
        </w:rPr>
      </w:pPr>
    </w:p>
    <w:p w14:paraId="070A7364" w14:textId="77777777" w:rsidR="0094415A" w:rsidRDefault="00BB3C90" w:rsidP="00BB3C90">
      <w:pPr>
        <w:rPr>
          <w:rFonts w:cstheme="minorHAnsi"/>
        </w:rPr>
      </w:pPr>
      <w:r w:rsidRPr="00C03612">
        <w:rPr>
          <w:rFonts w:cstheme="minorHAnsi"/>
        </w:rPr>
        <w:t xml:space="preserve">Bowes, B. 2020. A competitive employee market compels companies to manage high turnover. [online] Available at: </w:t>
      </w:r>
      <w:hyperlink r:id="rId6" w:history="1">
        <w:r w:rsidRPr="00C03612">
          <w:rPr>
            <w:rStyle w:val="Hyperlink"/>
            <w:rFonts w:cstheme="minorHAnsi"/>
          </w:rPr>
          <w:t>https://www.legacybowes.com/tools/articles/a-competitive-employee-market-compels-companies-to-manage-high-turnover</w:t>
        </w:r>
      </w:hyperlink>
      <w:r w:rsidRPr="00C03612">
        <w:rPr>
          <w:rFonts w:cstheme="minorHAnsi"/>
        </w:rPr>
        <w:t xml:space="preserve"> [Accessed 21 March 2022].</w:t>
      </w:r>
      <w:r w:rsidRPr="00C03612">
        <w:rPr>
          <w:rFonts w:cstheme="minorHAnsi"/>
        </w:rPr>
        <w:br/>
      </w:r>
      <w:r>
        <w:rPr>
          <w:rFonts w:cstheme="minorHAnsi"/>
        </w:rPr>
        <w:br/>
      </w:r>
      <w:r w:rsidRPr="00C03612">
        <w:rPr>
          <w:rFonts w:cstheme="minorHAnsi"/>
        </w:rPr>
        <w:t xml:space="preserve">CIPD.co.uk. (2015, June 2). Recruitment in SMEs [Podcast]. </w:t>
      </w:r>
      <w:r w:rsidRPr="00C03612">
        <w:rPr>
          <w:rFonts w:cstheme="minorHAnsi"/>
          <w:lang w:val="it-IT"/>
        </w:rPr>
        <w:t xml:space="preserve">Anna Rogers, Kate Dosanjh, &amp; Emma Bridger. </w:t>
      </w:r>
      <w:r w:rsidRPr="00C03612">
        <w:rPr>
          <w:rFonts w:cstheme="minorHAnsi"/>
        </w:rPr>
        <w:t xml:space="preserve">Retrieved from </w:t>
      </w:r>
      <w:hyperlink r:id="rId7" w:history="1">
        <w:r w:rsidRPr="00C03612">
          <w:rPr>
            <w:rStyle w:val="Hyperlink"/>
            <w:rFonts w:cstheme="minorHAnsi"/>
          </w:rPr>
          <w:t>https://www.cipd.co.uk/podcasts/recruitment-smes</w:t>
        </w:r>
      </w:hyperlink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CIPD. (2022). Making recruitment supply chains work. Retrieved February 27, 2022, from </w:t>
      </w:r>
      <w:hyperlink r:id="rId8" w:history="1">
        <w:r w:rsidRPr="00C03612">
          <w:rPr>
            <w:rStyle w:val="Hyperlink"/>
            <w:rFonts w:cstheme="minorHAnsi"/>
          </w:rPr>
          <w:t>https://www.cipd.co.uk/Images/chain-reaction_2014-making-recruitment-supply-chains-work_tcm18-10938.pdf</w:t>
        </w:r>
      </w:hyperlink>
      <w:r w:rsidRPr="00C03612">
        <w:rPr>
          <w:rFonts w:cstheme="minorHAnsi"/>
        </w:rPr>
        <w:t xml:space="preserve"> 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CIPD. (2023). Employer brand. [online] CIPD.co.uk. Available at: </w:t>
      </w:r>
      <w:hyperlink r:id="rId9" w:anchor="gref" w:history="1">
        <w:r w:rsidRPr="00C03612">
          <w:rPr>
            <w:rStyle w:val="Hyperlink"/>
            <w:rFonts w:cstheme="minorHAnsi"/>
          </w:rPr>
          <w:t>https://www.cipd.co.uk/knowledge/fundamentals/people/recruitment/brand-factsheet#gref</w:t>
        </w:r>
      </w:hyperlink>
      <w:r w:rsidRPr="00C03612">
        <w:rPr>
          <w:rFonts w:cstheme="minorHAnsi"/>
        </w:rPr>
        <w:t xml:space="preserve">  [Accessed 17 March 2023].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CIPD. (2014). Podcast 89: Rethinking inductions [Sound recording]. SoundCloud. Retrieved from </w:t>
      </w:r>
      <w:hyperlink r:id="rId10" w:history="1">
        <w:r w:rsidRPr="00C03612">
          <w:rPr>
            <w:rStyle w:val="Hyperlink"/>
            <w:rFonts w:cstheme="minorHAnsi"/>
          </w:rPr>
          <w:t>https://soundcloud.com/cipd/podcast-89-rethinking-inductions</w:t>
        </w:r>
      </w:hyperlink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CIPD. 2021. The Great Resignation: Fact or fiction? [online] Available at: </w:t>
      </w:r>
      <w:hyperlink r:id="rId11" w:history="1">
        <w:r w:rsidRPr="00C03612">
          <w:rPr>
            <w:rStyle w:val="Hyperlink"/>
            <w:rFonts w:cstheme="minorHAnsi"/>
          </w:rPr>
          <w:t>https://www.cipd.co.uk/news-views/cipd-voice/Issue-33/great-resignation-fact-fiction</w:t>
        </w:r>
      </w:hyperlink>
      <w:r w:rsidRPr="00C03612">
        <w:rPr>
          <w:rFonts w:cstheme="minorHAnsi"/>
        </w:rPr>
        <w:t xml:space="preserve"> [Accessed 16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lastRenderedPageBreak/>
        <w:br/>
        <w:t xml:space="preserve">Christian, A. 2022. Why a wide-scale return to the office is a myth. [online] Available at: </w:t>
      </w:r>
      <w:hyperlink r:id="rId12" w:history="1">
        <w:r w:rsidRPr="00C03612">
          <w:rPr>
            <w:rStyle w:val="Hyperlink"/>
            <w:rFonts w:cstheme="minorHAnsi"/>
          </w:rPr>
          <w:t>https://www.bbc.com/worklife/article/20220113-why-a-wide-scale-return-to-the-office-is-a-myth</w:t>
        </w:r>
      </w:hyperlink>
      <w:r w:rsidRPr="00C03612">
        <w:rPr>
          <w:rFonts w:cstheme="minorHAnsi"/>
        </w:rPr>
        <w:t xml:space="preserve"> [Accessed 22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</w:r>
      <w:r w:rsidRPr="00C03612">
        <w:rPr>
          <w:rFonts w:cstheme="minorHAnsi"/>
          <w:spacing w:val="-2"/>
        </w:rPr>
        <w:t>Cook, M. (2016) Personnel selection: adding value through people. 5</w:t>
      </w:r>
      <w:r w:rsidRPr="00C03612">
        <w:rPr>
          <w:rFonts w:cstheme="minorHAnsi"/>
          <w:spacing w:val="-2"/>
          <w:vertAlign w:val="superscript"/>
        </w:rPr>
        <w:t>th</w:t>
      </w:r>
      <w:r w:rsidRPr="00C03612">
        <w:rPr>
          <w:rFonts w:cstheme="minorHAnsi"/>
          <w:spacing w:val="-2"/>
        </w:rPr>
        <w:t xml:space="preserve"> Ed. Chichester: John Wiley.</w:t>
      </w:r>
      <w:r w:rsidRPr="00C03612">
        <w:rPr>
          <w:rFonts w:cstheme="minorHAnsi"/>
          <w:spacing w:val="-2"/>
        </w:rPr>
        <w:br/>
      </w:r>
    </w:p>
    <w:p w14:paraId="298FDA71" w14:textId="69F5E3F2" w:rsidR="00BB3C90" w:rsidRPr="0094415A" w:rsidRDefault="0094415A" w:rsidP="00BB3C90">
      <w:pPr>
        <w:rPr>
          <w:rFonts w:cstheme="minorHAnsi"/>
        </w:rPr>
      </w:pPr>
      <w:r w:rsidRPr="0094415A">
        <w:rPr>
          <w:rFonts w:cstheme="minorHAnsi"/>
        </w:rPr>
        <w:t>Cameron, E. and Green, M. (2020) Making Sense of Change Management. 5th ed. Kogan Page Limited.</w:t>
      </w:r>
      <w:r w:rsidR="00BB3C90" w:rsidRPr="00C03612">
        <w:rPr>
          <w:rFonts w:cstheme="minorHAnsi"/>
        </w:rPr>
        <w:br/>
      </w:r>
      <w:r>
        <w:rPr>
          <w:rFonts w:cstheme="minorHAnsi"/>
        </w:rPr>
        <w:br/>
      </w:r>
      <w:r w:rsidR="00BB3C90" w:rsidRPr="00C03612">
        <w:rPr>
          <w:rFonts w:cstheme="minorHAnsi"/>
        </w:rPr>
        <w:t>Crystal Knows. 2022. Crystal Knows. [online] Available at: https://www.crystalknows.com/ [Accessed 19 February 2022].</w:t>
      </w:r>
      <w:r w:rsidR="00BB3C90" w:rsidRPr="00C03612">
        <w:rPr>
          <w:rFonts w:cstheme="minorHAnsi"/>
        </w:rPr>
        <w:br/>
      </w:r>
      <w:r w:rsidR="00BB3C90" w:rsidRPr="00C03612">
        <w:rPr>
          <w:rFonts w:cstheme="minorHAnsi"/>
        </w:rPr>
        <w:br/>
        <w:t>Daniel, L.W. and Kemp, K.J. (2012) 'One-Minute Video Resumes as an Applicant Screening Tool: Addressing the Legal Concerns of the Human Resource Professional', Journal of Human Resources Education, 6(2/3), p.1. Troy University - Sorrell College of Business</w:t>
      </w:r>
      <w:r w:rsidR="00BB3C90" w:rsidRPr="00C03612">
        <w:rPr>
          <w:rFonts w:cstheme="minorHAnsi"/>
        </w:rPr>
        <w:br/>
      </w:r>
      <w:r w:rsidR="00BB3C90" w:rsidRPr="00C03612">
        <w:rPr>
          <w:rFonts w:cstheme="minorHAnsi"/>
        </w:rPr>
        <w:br/>
        <w:t>DeCenzo, David A., Robbins, Stephen P. 2009. Fundamentals of Human Resource Management – 10th edition. John Wiley &amp; Sons, Inc.</w:t>
      </w:r>
      <w:r w:rsidR="00BB3C90" w:rsidRPr="00C03612">
        <w:rPr>
          <w:rFonts w:cstheme="minorHAnsi"/>
        </w:rPr>
        <w:br/>
      </w:r>
      <w:r w:rsidR="00BB3C90" w:rsidRPr="00C03612">
        <w:rPr>
          <w:rFonts w:cstheme="minorHAnsi"/>
        </w:rPr>
        <w:br/>
      </w:r>
      <w:r w:rsidR="00BB3C90" w:rsidRPr="00C03612">
        <w:rPr>
          <w:rFonts w:cstheme="minorHAnsi"/>
          <w:color w:val="2A2A2A"/>
          <w:sz w:val="23"/>
          <w:szCs w:val="23"/>
        </w:rPr>
        <w:t>Dineen, B. R., &amp; Soltis, S.</w:t>
      </w:r>
      <w:r w:rsidR="00BB3C90" w:rsidRPr="00C03612">
        <w:rPr>
          <w:rFonts w:cstheme="minorHAnsi"/>
          <w:color w:val="2A2A2A"/>
          <w:sz w:val="23"/>
          <w:szCs w:val="23"/>
          <w:shd w:val="clear" w:color="auto" w:fill="FFFFFF"/>
        </w:rPr>
        <w:t> M. (</w:t>
      </w:r>
      <w:r w:rsidR="00BB3C90" w:rsidRPr="00C03612">
        <w:rPr>
          <w:rFonts w:cstheme="minorHAnsi"/>
          <w:color w:val="2A2A2A"/>
          <w:sz w:val="23"/>
          <w:szCs w:val="23"/>
        </w:rPr>
        <w:t>2011</w:t>
      </w:r>
      <w:r w:rsidR="00BB3C90" w:rsidRPr="00C03612">
        <w:rPr>
          <w:rFonts w:cstheme="minorHAnsi"/>
          <w:color w:val="2A2A2A"/>
          <w:sz w:val="23"/>
          <w:szCs w:val="23"/>
          <w:shd w:val="clear" w:color="auto" w:fill="FFFFFF"/>
        </w:rPr>
        <w:t xml:space="preserve">). Recruitment: A review of research and emerging directions. In S. </w:t>
      </w:r>
      <w:proofErr w:type="spellStart"/>
      <w:r w:rsidR="00BB3C90" w:rsidRPr="00C03612">
        <w:rPr>
          <w:rFonts w:cstheme="minorHAnsi"/>
          <w:color w:val="2A2A2A"/>
          <w:sz w:val="23"/>
          <w:szCs w:val="23"/>
          <w:shd w:val="clear" w:color="auto" w:fill="FFFFFF"/>
        </w:rPr>
        <w:t>Zedeck</w:t>
      </w:r>
      <w:proofErr w:type="spellEnd"/>
      <w:r w:rsidR="00BB3C90" w:rsidRPr="00C03612">
        <w:rPr>
          <w:rFonts w:cstheme="minorHAnsi"/>
          <w:color w:val="2A2A2A"/>
          <w:sz w:val="23"/>
          <w:szCs w:val="23"/>
          <w:shd w:val="clear" w:color="auto" w:fill="FFFFFF"/>
        </w:rPr>
        <w:t xml:space="preserve"> (Ed.), </w:t>
      </w:r>
      <w:r w:rsidR="00BB3C90" w:rsidRPr="00C03612">
        <w:rPr>
          <w:rFonts w:cstheme="minorHAnsi"/>
          <w:color w:val="2A2A2A"/>
          <w:sz w:val="23"/>
          <w:szCs w:val="23"/>
          <w:bdr w:val="none" w:sz="0" w:space="0" w:color="auto" w:frame="1"/>
        </w:rPr>
        <w:t xml:space="preserve">APA handbook of industrial and organizational psychology </w:t>
      </w:r>
      <w:r w:rsidR="00BB3C90" w:rsidRPr="00C03612">
        <w:rPr>
          <w:rFonts w:cstheme="minorHAnsi"/>
          <w:color w:val="2A2A2A"/>
          <w:sz w:val="23"/>
          <w:szCs w:val="23"/>
          <w:shd w:val="clear" w:color="auto" w:fill="FFFFFF"/>
        </w:rPr>
        <w:t>(vol. 2, pp. 43–66). Washington, DC: American Psychological Association.</w:t>
      </w:r>
    </w:p>
    <w:p w14:paraId="5C4A11DC" w14:textId="2423D549" w:rsidR="00BB3C90" w:rsidRPr="00C03612" w:rsidRDefault="00BB3C90" w:rsidP="00BB3C90">
      <w:pPr>
        <w:rPr>
          <w:rFonts w:cstheme="minorHAnsi"/>
        </w:rPr>
      </w:pPr>
      <w:r w:rsidRPr="00C03612">
        <w:rPr>
          <w:rFonts w:cstheme="minorHAnsi"/>
          <w:spacing w:val="-2"/>
        </w:rPr>
        <w:br/>
      </w:r>
      <w:r w:rsidRPr="00C03612">
        <w:rPr>
          <w:rFonts w:cstheme="minorHAnsi"/>
          <w:spacing w:val="-1"/>
        </w:rPr>
        <w:t xml:space="preserve">Edwards, T. and Rees, C. (2016) International Human Resource Management: globalisation, national </w:t>
      </w:r>
      <w:r w:rsidRPr="00C03612">
        <w:rPr>
          <w:rFonts w:cstheme="minorHAnsi"/>
          <w:spacing w:val="-2"/>
        </w:rPr>
        <w:t>systems and multinational companies. 3</w:t>
      </w:r>
      <w:r w:rsidRPr="00C03612">
        <w:rPr>
          <w:rFonts w:cstheme="minorHAnsi"/>
          <w:spacing w:val="-2"/>
          <w:vertAlign w:val="superscript"/>
        </w:rPr>
        <w:t>rd</w:t>
      </w:r>
      <w:r w:rsidRPr="00C03612">
        <w:rPr>
          <w:rFonts w:cstheme="minorHAnsi"/>
          <w:spacing w:val="-2"/>
        </w:rPr>
        <w:t xml:space="preserve"> Ed. Essex: Palgrave</w:t>
      </w:r>
      <w:r w:rsidRPr="00C03612">
        <w:rPr>
          <w:rFonts w:cstheme="minorHAnsi"/>
          <w:spacing w:val="-2"/>
        </w:rPr>
        <w:br/>
      </w:r>
      <w:r w:rsidRPr="00C03612">
        <w:rPr>
          <w:rFonts w:cstheme="minorHAnsi"/>
        </w:rPr>
        <w:br/>
        <w:t xml:space="preserve">Freshworks.com. 2021. Employee Onboarding Plan: Create an Effective Onboarding Process. [online] Available at: </w:t>
      </w:r>
      <w:hyperlink r:id="rId13" w:history="1">
        <w:r w:rsidRPr="00C03612">
          <w:rPr>
            <w:rStyle w:val="Hyperlink"/>
            <w:rFonts w:cstheme="minorHAnsi"/>
          </w:rPr>
          <w:t>https://www.freshworks.com/hrms/employee-onboarding/employee-onboarding-plan/?tactic_id=5111146&amp;utm_source=Google-Adwords&amp;utm_medium=FTeam-Search-UK-Onboarding-DSA&amp;utm_campaign=FTeam-Search-UK-Onboarding-DSA&amp;utm_term=&amp;device=c&amp;gclid=CjwKCAjwrfCRBhAXEiwAnk</w:t>
        </w:r>
      </w:hyperlink>
      <w:r w:rsidRPr="00C03612">
        <w:rPr>
          <w:rFonts w:cstheme="minorHAnsi"/>
        </w:rPr>
        <w:t xml:space="preserve">  [Accessed 28 Jan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George, E. 2022. Why Rapid Growth Kills Small Businesses. [online] Available at: </w:t>
      </w:r>
      <w:hyperlink r:id="rId14" w:history="1">
        <w:r w:rsidRPr="00C03612">
          <w:rPr>
            <w:rStyle w:val="Hyperlink"/>
            <w:rFonts w:cstheme="minorHAnsi"/>
          </w:rPr>
          <w:t>https://www.forbes.com/sites/forbesbusinesscouncil/2020/04/16/why-rapid-growth-kills-small-businesses/?sh=40066c8419a9</w:t>
        </w:r>
      </w:hyperlink>
      <w:r w:rsidRPr="00C03612">
        <w:rPr>
          <w:rFonts w:cstheme="minorHAnsi"/>
        </w:rPr>
        <w:t xml:space="preserve">  [Accessed 02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Gold, J., Holden, R., Iles, P., Stewart, J. and Beardwell, J. (2013). Human Resource Development: </w:t>
      </w:r>
      <w:r w:rsidRPr="00C03612">
        <w:rPr>
          <w:rFonts w:cstheme="minorHAnsi"/>
          <w:spacing w:val="-3"/>
        </w:rPr>
        <w:t>Theory and practice. 5</w:t>
      </w:r>
      <w:r w:rsidRPr="00C03612">
        <w:rPr>
          <w:rFonts w:cstheme="minorHAnsi"/>
          <w:spacing w:val="-3"/>
          <w:vertAlign w:val="superscript"/>
        </w:rPr>
        <w:t>th</w:t>
      </w:r>
      <w:r w:rsidRPr="00C03612">
        <w:rPr>
          <w:rFonts w:cstheme="minorHAnsi"/>
          <w:spacing w:val="-3"/>
        </w:rPr>
        <w:t xml:space="preserve"> Ed. London: Palgrave Macmillan.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</w:rPr>
        <w:br/>
        <w:t>Henderson, I. (2017) Human Resource Management for MBA Students. 3rd Ed. London: CIPD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He, X., </w:t>
      </w:r>
      <w:proofErr w:type="spellStart"/>
      <w:r w:rsidRPr="00C03612">
        <w:rPr>
          <w:rFonts w:cstheme="minorHAnsi"/>
        </w:rPr>
        <w:t>Rizov</w:t>
      </w:r>
      <w:proofErr w:type="spellEnd"/>
      <w:r w:rsidRPr="00C03612">
        <w:rPr>
          <w:rFonts w:cstheme="minorHAnsi"/>
        </w:rPr>
        <w:t>, M., &amp; Zhang, X. (2022). Workforce size adjustment as a strategic response to exchange rate shocks: A strategy tripod application to Chinese firms. Journal of Business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Kane Logistics. 2021. Why High Warehouse Employee Turnover Is a Problem. [online] Available at: </w:t>
      </w:r>
      <w:hyperlink r:id="rId15" w:history="1">
        <w:r w:rsidRPr="00C03612">
          <w:rPr>
            <w:rStyle w:val="Hyperlink"/>
            <w:rFonts w:cstheme="minorHAnsi"/>
          </w:rPr>
          <w:t>https://www.kanelogistics.com/blog/high-warehouse-employee-turnover</w:t>
        </w:r>
      </w:hyperlink>
      <w:r w:rsidRPr="00C03612">
        <w:rPr>
          <w:rFonts w:cstheme="minorHAnsi"/>
        </w:rPr>
        <w:t xml:space="preserve">  [Accessed 03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 xml:space="preserve">KPMG. 2021. Digital acceleration. [online] Available at: </w:t>
      </w:r>
      <w:hyperlink r:id="rId16" w:history="1">
        <w:r w:rsidRPr="00C03612">
          <w:rPr>
            <w:rStyle w:val="Hyperlink"/>
            <w:rFonts w:cstheme="minorHAnsi"/>
          </w:rPr>
          <w:t>https://home.kpmg/us/en/home/insights/2020/09/digital-acceleration.html</w:t>
        </w:r>
      </w:hyperlink>
      <w:r w:rsidRPr="00C03612">
        <w:rPr>
          <w:rFonts w:cstheme="minorHAnsi"/>
        </w:rPr>
        <w:t xml:space="preserve"> [Accessed 13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  <w:t>Laroche, L. and Rutherford, D. (2007) Recruiting, retaining and promoting culturally different employ</w:t>
      </w:r>
      <w:r w:rsidRPr="00C03612">
        <w:rPr>
          <w:rFonts w:cstheme="minorHAnsi"/>
          <w:spacing w:val="-3"/>
        </w:rPr>
        <w:t xml:space="preserve">ees. Oxford: Butterworth Heinemann. 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</w:rPr>
        <w:t>Marchington, M. and Wilkinson, A. (2016) Human Resource Management at Work. 6</w:t>
      </w:r>
      <w:r w:rsidRPr="00C03612">
        <w:rPr>
          <w:rFonts w:cstheme="minorHAnsi"/>
          <w:vertAlign w:val="superscript"/>
        </w:rPr>
        <w:t>th</w:t>
      </w:r>
      <w:r w:rsidRPr="00C03612">
        <w:rPr>
          <w:rFonts w:cstheme="minorHAnsi"/>
        </w:rPr>
        <w:t xml:space="preserve"> Ed. Wiltshire: </w:t>
      </w:r>
      <w:r w:rsidRPr="00C03612">
        <w:rPr>
          <w:rFonts w:cstheme="minorHAnsi"/>
          <w:spacing w:val="-18"/>
        </w:rPr>
        <w:t xml:space="preserve">CIPD </w:t>
      </w:r>
      <w:r w:rsidRPr="00C03612">
        <w:rPr>
          <w:rFonts w:cstheme="minorHAnsi"/>
          <w:spacing w:val="-18"/>
        </w:rPr>
        <w:br/>
      </w:r>
      <w:r w:rsidRPr="00C03612">
        <w:rPr>
          <w:rFonts w:cstheme="minorHAnsi"/>
          <w:spacing w:val="-18"/>
        </w:rPr>
        <w:br/>
      </w:r>
      <w:r w:rsidRPr="00C03612">
        <w:rPr>
          <w:rFonts w:cstheme="minorHAnsi"/>
          <w:spacing w:val="-3"/>
        </w:rPr>
        <w:t>Morgan, J. (2014) The future of work. New Jersey: Wiley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  <w:t xml:space="preserve">Nikolaou, I. &amp; </w:t>
      </w:r>
      <w:proofErr w:type="spellStart"/>
      <w:r w:rsidRPr="00C03612">
        <w:rPr>
          <w:rFonts w:cstheme="minorHAnsi"/>
          <w:spacing w:val="-3"/>
        </w:rPr>
        <w:t>Oostrom</w:t>
      </w:r>
      <w:proofErr w:type="spellEnd"/>
      <w:r w:rsidRPr="00C03612">
        <w:rPr>
          <w:rFonts w:cstheme="minorHAnsi"/>
          <w:spacing w:val="-3"/>
        </w:rPr>
        <w:t>, J. K. (Eds.). (2015). Employee recruitment, selection, and assessment: Contemporary issues for theory and practice. Psychology Press.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  <w:t xml:space="preserve">Parvez, S. J., </w:t>
      </w:r>
      <w:proofErr w:type="spellStart"/>
      <w:r w:rsidRPr="00C03612">
        <w:rPr>
          <w:rFonts w:cstheme="minorHAnsi"/>
          <w:spacing w:val="-3"/>
        </w:rPr>
        <w:t>Moyeenudin</w:t>
      </w:r>
      <w:proofErr w:type="spellEnd"/>
      <w:r w:rsidRPr="00C03612">
        <w:rPr>
          <w:rFonts w:cstheme="minorHAnsi"/>
          <w:spacing w:val="-3"/>
        </w:rPr>
        <w:t xml:space="preserve">, H. M., Arun, S., </w:t>
      </w:r>
      <w:proofErr w:type="spellStart"/>
      <w:r w:rsidRPr="00C03612">
        <w:rPr>
          <w:rFonts w:cstheme="minorHAnsi"/>
          <w:spacing w:val="-3"/>
        </w:rPr>
        <w:t>Anandan</w:t>
      </w:r>
      <w:proofErr w:type="spellEnd"/>
      <w:r w:rsidRPr="00C03612">
        <w:rPr>
          <w:rFonts w:cstheme="minorHAnsi"/>
          <w:spacing w:val="-3"/>
        </w:rPr>
        <w:t xml:space="preserve">, R., &amp; </w:t>
      </w:r>
      <w:proofErr w:type="spellStart"/>
      <w:r w:rsidRPr="00C03612">
        <w:rPr>
          <w:rFonts w:cstheme="minorHAnsi"/>
          <w:spacing w:val="-3"/>
        </w:rPr>
        <w:t>Janahan</w:t>
      </w:r>
      <w:proofErr w:type="spellEnd"/>
      <w:r w:rsidRPr="00C03612">
        <w:rPr>
          <w:rFonts w:cstheme="minorHAnsi"/>
          <w:spacing w:val="-3"/>
        </w:rPr>
        <w:t xml:space="preserve">, S. K. (2018). Digital marketing in hotel industry. International Journal of Engineering &amp; Technology, 7(2.21), 288-290. Retrieved from </w:t>
      </w:r>
      <w:hyperlink r:id="rId17" w:history="1">
        <w:r w:rsidRPr="00C03612">
          <w:rPr>
            <w:rStyle w:val="Hyperlink"/>
            <w:rFonts w:cstheme="minorHAnsi"/>
            <w:spacing w:val="-3"/>
          </w:rPr>
          <w:t>http://www.sciencepubco.com/index.php/IJET</w:t>
        </w:r>
      </w:hyperlink>
      <w:r w:rsidRPr="00C03612">
        <w:rPr>
          <w:rFonts w:cstheme="minorHAnsi"/>
          <w:spacing w:val="-3"/>
        </w:rPr>
        <w:t xml:space="preserve"> 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</w:rPr>
        <w:t xml:space="preserve">Patel, D. 2017. The Pros </w:t>
      </w:r>
      <w:proofErr w:type="gramStart"/>
      <w:r w:rsidRPr="00C03612">
        <w:rPr>
          <w:rFonts w:cstheme="minorHAnsi"/>
        </w:rPr>
        <w:t>And</w:t>
      </w:r>
      <w:proofErr w:type="gramEnd"/>
      <w:r w:rsidRPr="00C03612">
        <w:rPr>
          <w:rFonts w:cstheme="minorHAnsi"/>
        </w:rPr>
        <w:t xml:space="preserve"> Cons Of Outsourcing And The Effect On Company Culture. [online] Available at: </w:t>
      </w:r>
      <w:hyperlink r:id="rId18" w:history="1">
        <w:r w:rsidRPr="00C03612">
          <w:rPr>
            <w:rStyle w:val="Hyperlink"/>
            <w:rFonts w:cstheme="minorHAnsi"/>
          </w:rPr>
          <w:t>https://www.forbes.com/sites/deeppatel/2017/07/17/the-pros-and-cons-of-outsourcing-and-the-effect-on-company-culture/?sh=7ac10412562d</w:t>
        </w:r>
      </w:hyperlink>
      <w:r w:rsidRPr="00C03612">
        <w:rPr>
          <w:rFonts w:cstheme="minorHAnsi"/>
        </w:rPr>
        <w:t xml:space="preserve"> [Accessed 03 March 2022].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</w:r>
      <w:proofErr w:type="spellStart"/>
      <w:r w:rsidRPr="00C03612">
        <w:rPr>
          <w:rFonts w:cstheme="minorHAnsi"/>
        </w:rPr>
        <w:t>Pearn,M</w:t>
      </w:r>
      <w:proofErr w:type="spellEnd"/>
      <w:r w:rsidRPr="00C03612">
        <w:rPr>
          <w:rFonts w:cstheme="minorHAnsi"/>
        </w:rPr>
        <w:t xml:space="preserve">. and </w:t>
      </w:r>
      <w:proofErr w:type="spellStart"/>
      <w:r w:rsidRPr="00C03612">
        <w:rPr>
          <w:rFonts w:cstheme="minorHAnsi"/>
        </w:rPr>
        <w:t>Kandola,R</w:t>
      </w:r>
      <w:proofErr w:type="spellEnd"/>
      <w:r w:rsidRPr="00C03612">
        <w:rPr>
          <w:rFonts w:cstheme="minorHAnsi"/>
        </w:rPr>
        <w:t>. (1993) 2</w:t>
      </w:r>
      <w:r w:rsidRPr="00C03612">
        <w:rPr>
          <w:rFonts w:cstheme="minorHAnsi"/>
          <w:vertAlign w:val="superscript"/>
        </w:rPr>
        <w:t>nd</w:t>
      </w:r>
      <w:r w:rsidRPr="00C03612">
        <w:rPr>
          <w:rFonts w:cstheme="minorHAnsi"/>
        </w:rPr>
        <w:t xml:space="preserve"> edition. Job Analysis a </w:t>
      </w:r>
      <w:proofErr w:type="gramStart"/>
      <w:r w:rsidRPr="00C03612">
        <w:rPr>
          <w:rFonts w:cstheme="minorHAnsi"/>
        </w:rPr>
        <w:t>managers</w:t>
      </w:r>
      <w:proofErr w:type="gramEnd"/>
      <w:r w:rsidRPr="00C03612">
        <w:rPr>
          <w:rFonts w:cstheme="minorHAnsi"/>
        </w:rPr>
        <w:t xml:space="preserve"> guide. IPM.</w:t>
      </w:r>
      <w:r>
        <w:rPr>
          <w:rFonts w:cstheme="minorHAnsi"/>
        </w:rPr>
        <w:br/>
      </w:r>
      <w:r w:rsidRPr="00C03612">
        <w:rPr>
          <w:rFonts w:cstheme="minorHAnsi"/>
        </w:rPr>
        <w:br/>
      </w:r>
      <w:proofErr w:type="spellStart"/>
      <w:r w:rsidRPr="00C03612">
        <w:rPr>
          <w:rFonts w:cstheme="minorHAnsi"/>
          <w:spacing w:val="-1"/>
        </w:rPr>
        <w:t>Pilbeam</w:t>
      </w:r>
      <w:proofErr w:type="spellEnd"/>
      <w:r w:rsidRPr="00C03612">
        <w:rPr>
          <w:rFonts w:cstheme="minorHAnsi"/>
          <w:spacing w:val="-1"/>
        </w:rPr>
        <w:t>, S. and Corbridge, M. (2010) People resourcing: contemporary HRM in practice. 4</w:t>
      </w:r>
      <w:r w:rsidRPr="00C03612">
        <w:rPr>
          <w:rFonts w:cstheme="minorHAnsi"/>
          <w:spacing w:val="-1"/>
          <w:vertAlign w:val="superscript"/>
        </w:rPr>
        <w:t>th</w:t>
      </w:r>
      <w:r w:rsidRPr="00C03612">
        <w:rPr>
          <w:rFonts w:cstheme="minorHAnsi"/>
          <w:spacing w:val="-1"/>
        </w:rPr>
        <w:t xml:space="preserve"> Ed. Har</w:t>
      </w:r>
      <w:r w:rsidRPr="00C03612">
        <w:rPr>
          <w:rFonts w:cstheme="minorHAnsi"/>
          <w:spacing w:val="-3"/>
        </w:rPr>
        <w:t xml:space="preserve">low: Financial Times Prentice Hall. 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2"/>
        </w:rPr>
        <w:t>Taylor, S. (2006). Recruitment and selection. 1</w:t>
      </w:r>
      <w:r w:rsidRPr="00C03612">
        <w:rPr>
          <w:rFonts w:cstheme="minorHAnsi"/>
          <w:spacing w:val="-2"/>
          <w:vertAlign w:val="superscript"/>
        </w:rPr>
        <w:t>st</w:t>
      </w:r>
      <w:r w:rsidRPr="00C03612">
        <w:rPr>
          <w:rFonts w:cstheme="minorHAnsi"/>
          <w:spacing w:val="-2"/>
        </w:rPr>
        <w:t xml:space="preserve"> Ed. </w:t>
      </w:r>
      <w:proofErr w:type="spellStart"/>
      <w:r w:rsidRPr="00C03612">
        <w:rPr>
          <w:rFonts w:cstheme="minorHAnsi"/>
        </w:rPr>
        <w:t>Elearn</w:t>
      </w:r>
      <w:proofErr w:type="spellEnd"/>
      <w:r w:rsidRPr="00C03612">
        <w:rPr>
          <w:rFonts w:cstheme="minorHAnsi"/>
        </w:rPr>
        <w:t>. Routledge, an imprint of Taylor and Francis.</w:t>
      </w:r>
      <w:r w:rsidR="00A47063">
        <w:rPr>
          <w:rFonts w:cstheme="minorHAnsi"/>
        </w:rPr>
        <w:br/>
      </w:r>
      <w:r w:rsidRPr="00C03612">
        <w:rPr>
          <w:rFonts w:cstheme="minorHAnsi"/>
          <w:spacing w:val="-2"/>
        </w:rPr>
        <w:br/>
      </w:r>
      <w:r w:rsidRPr="00C03612">
        <w:rPr>
          <w:rFonts w:cstheme="minorHAnsi"/>
          <w:lang w:val="it-IT"/>
        </w:rPr>
        <w:t xml:space="preserve">Dineen, B. R., &amp; Soltis, S. M. (2011). </w:t>
      </w:r>
      <w:r w:rsidRPr="00C03612">
        <w:rPr>
          <w:rFonts w:cstheme="minorHAnsi"/>
        </w:rPr>
        <w:t xml:space="preserve">Recruitment: A review of research and emerging directions. In S. </w:t>
      </w:r>
      <w:proofErr w:type="spellStart"/>
      <w:r w:rsidRPr="00C03612">
        <w:rPr>
          <w:rFonts w:cstheme="minorHAnsi"/>
        </w:rPr>
        <w:t>Zedeck</w:t>
      </w:r>
      <w:proofErr w:type="spellEnd"/>
      <w:r w:rsidRPr="00C03612">
        <w:rPr>
          <w:rFonts w:cstheme="minorHAnsi"/>
        </w:rPr>
        <w:t xml:space="preserve"> (Ed.), APA handbook of industrial and organizational psychology (vol. 2, pp. 43–66). Washington, DC: American Psychological Association.</w:t>
      </w:r>
      <w:r w:rsidRPr="00C03612">
        <w:rPr>
          <w:rFonts w:cstheme="minorHAnsi"/>
        </w:rPr>
        <w:br/>
      </w:r>
      <w:r w:rsidR="00A47063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t>Taylor, S. (2008) People Resourcing. 4</w:t>
      </w:r>
      <w:r w:rsidRPr="00C03612">
        <w:rPr>
          <w:rFonts w:cstheme="minorHAnsi"/>
          <w:spacing w:val="-3"/>
          <w:vertAlign w:val="superscript"/>
        </w:rPr>
        <w:t>th</w:t>
      </w:r>
      <w:r w:rsidRPr="00C03612">
        <w:rPr>
          <w:rFonts w:cstheme="minorHAnsi"/>
          <w:spacing w:val="-3"/>
        </w:rPr>
        <w:t xml:space="preserve"> Ed. Wiltshire, CIPD 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2"/>
        </w:rPr>
        <w:t>Taylor, S. (2014) Resourcing and talent management. 6</w:t>
      </w:r>
      <w:r w:rsidRPr="00C03612">
        <w:rPr>
          <w:rFonts w:cstheme="minorHAnsi"/>
          <w:spacing w:val="-2"/>
          <w:vertAlign w:val="superscript"/>
        </w:rPr>
        <w:t>th</w:t>
      </w:r>
      <w:r w:rsidRPr="00C03612">
        <w:rPr>
          <w:rFonts w:cstheme="minorHAnsi"/>
          <w:spacing w:val="-2"/>
        </w:rPr>
        <w:t xml:space="preserve"> Ed. London: CIPD</w:t>
      </w:r>
      <w:r w:rsidRPr="00C03612">
        <w:rPr>
          <w:rFonts w:cstheme="minorHAnsi"/>
          <w:spacing w:val="-2"/>
        </w:rPr>
        <w:br/>
      </w:r>
      <w:r w:rsidRPr="00C03612">
        <w:rPr>
          <w:rFonts w:cstheme="minorHAnsi"/>
          <w:spacing w:val="-2"/>
        </w:rPr>
        <w:br/>
      </w:r>
      <w:r w:rsidRPr="00C03612">
        <w:rPr>
          <w:rFonts w:cstheme="minorHAnsi"/>
        </w:rPr>
        <w:t>Torrington, D. Hall, L. Taylor, S and Atkinson, C. (2009) Fundamentals of Human Resource Manage</w:t>
      </w:r>
      <w:r w:rsidRPr="00C03612">
        <w:rPr>
          <w:rFonts w:cstheme="minorHAnsi"/>
          <w:spacing w:val="-3"/>
        </w:rPr>
        <w:t xml:space="preserve">ment: Managing People at Work. London: Prentice Hall </w:t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  <w:spacing w:val="-3"/>
        </w:rPr>
        <w:br/>
      </w:r>
      <w:r w:rsidRPr="00C03612">
        <w:rPr>
          <w:rFonts w:cstheme="minorHAnsi"/>
        </w:rPr>
        <w:t xml:space="preserve">Truss, C., </w:t>
      </w:r>
      <w:proofErr w:type="spellStart"/>
      <w:r w:rsidRPr="00C03612">
        <w:rPr>
          <w:rFonts w:cstheme="minorHAnsi"/>
        </w:rPr>
        <w:t>Mankin</w:t>
      </w:r>
      <w:proofErr w:type="spellEnd"/>
      <w:r w:rsidRPr="00C03612">
        <w:rPr>
          <w:rFonts w:cstheme="minorHAnsi"/>
        </w:rPr>
        <w:t xml:space="preserve">, D. and Clare, K. (2012) Strategic Human Resource Management. London: Oxford </w:t>
      </w:r>
      <w:r w:rsidRPr="00C03612">
        <w:rPr>
          <w:rFonts w:cstheme="minorHAnsi"/>
          <w:spacing w:val="-5"/>
        </w:rPr>
        <w:t xml:space="preserve">University Press </w:t>
      </w:r>
      <w:r w:rsidRPr="00C03612">
        <w:rPr>
          <w:rFonts w:cstheme="minorHAnsi"/>
        </w:rPr>
        <w:br/>
      </w:r>
      <w:r w:rsidRPr="00C03612">
        <w:rPr>
          <w:rFonts w:cstheme="minorHAnsi"/>
        </w:rPr>
        <w:br/>
      </w:r>
      <w:r w:rsidRPr="00C03612">
        <w:rPr>
          <w:rFonts w:cstheme="minorHAnsi"/>
        </w:rPr>
        <w:lastRenderedPageBreak/>
        <w:t xml:space="preserve">Wang, X., &amp; Young Lee, S. (2019). Investigating the Psychometric Properties of a New Survey Instrument Measuring Factors Related to Upward Transfer in STEM Fields. Review of Higher Education, 42(2), 339-384. Retrieved from </w:t>
      </w:r>
      <w:hyperlink r:id="rId19" w:history="1">
        <w:r w:rsidRPr="00C03612">
          <w:rPr>
            <w:rStyle w:val="Hyperlink"/>
            <w:rFonts w:cstheme="minorHAnsi"/>
          </w:rPr>
          <w:t>https://www.jstor.org/stable/10.1353/rhe.2019.0005</w:t>
        </w:r>
      </w:hyperlink>
      <w:r w:rsidRPr="00C03612">
        <w:rPr>
          <w:rFonts w:cstheme="minorHAnsi"/>
        </w:rPr>
        <w:t xml:space="preserve"> </w:t>
      </w:r>
    </w:p>
    <w:p w14:paraId="209C1CBC" w14:textId="77777777" w:rsidR="00BB3C90" w:rsidRPr="00C03612" w:rsidRDefault="00BB3C90" w:rsidP="00BB3C90">
      <w:pPr>
        <w:rPr>
          <w:rFonts w:cstheme="minorHAnsi"/>
        </w:rPr>
      </w:pPr>
      <w:r w:rsidRPr="00C03612">
        <w:rPr>
          <w:rFonts w:cstheme="minorHAnsi"/>
        </w:rPr>
        <w:t xml:space="preserve">Wiseman, P., Ahearne, M., Hall, Z., &amp; </w:t>
      </w:r>
      <w:proofErr w:type="spellStart"/>
      <w:r w:rsidRPr="00C03612">
        <w:rPr>
          <w:rFonts w:cstheme="minorHAnsi"/>
        </w:rPr>
        <w:t>Tirunillai</w:t>
      </w:r>
      <w:proofErr w:type="spellEnd"/>
      <w:r w:rsidRPr="00C03612">
        <w:rPr>
          <w:rFonts w:cstheme="minorHAnsi"/>
        </w:rPr>
        <w:t>, S. (2022). Onboarding Salespeople: Socialization Approaches. Journal of Marketing, 86(6), 13-31. Los Angeles, CA: SAGE Publications.</w:t>
      </w:r>
    </w:p>
    <w:p w14:paraId="4BE7FF3F" w14:textId="1431740F" w:rsidR="00BB3C90" w:rsidRDefault="00BB3C90" w:rsidP="00BB3C90">
      <w:pPr>
        <w:rPr>
          <w:rFonts w:cstheme="minorHAnsi"/>
          <w:b/>
          <w:bCs/>
        </w:rPr>
      </w:pPr>
      <w:r w:rsidRPr="00C03612">
        <w:rPr>
          <w:rFonts w:cstheme="minorHAnsi"/>
          <w:b/>
          <w:bCs/>
        </w:rPr>
        <w:br w:type="page"/>
      </w:r>
      <w:r>
        <w:rPr>
          <w:rFonts w:cstheme="minorHAnsi"/>
          <w:b/>
          <w:bCs/>
        </w:rPr>
        <w:lastRenderedPageBreak/>
        <w:t>Appendixes</w:t>
      </w:r>
      <w:r>
        <w:rPr>
          <w:rFonts w:cstheme="minorHAnsi"/>
          <w:b/>
          <w:bCs/>
        </w:rPr>
        <w:br/>
      </w:r>
      <w:r>
        <w:rPr>
          <w:rFonts w:cstheme="minorHAnsi"/>
          <w:b/>
          <w:bCs/>
        </w:rPr>
        <w:br/>
        <w:t>Appendix 1</w:t>
      </w:r>
    </w:p>
    <w:p w14:paraId="1E37DE85" w14:textId="77777777" w:rsidR="00BB3C90" w:rsidRDefault="00BB3C90" w:rsidP="00BB3C90">
      <w:pPr>
        <w:rPr>
          <w:rFonts w:cstheme="minorHAnsi"/>
          <w:b/>
          <w:bCs/>
        </w:rPr>
      </w:pPr>
      <w:r w:rsidRPr="00E65151">
        <w:rPr>
          <w:rFonts w:cstheme="minorHAnsi"/>
        </w:rPr>
        <w:t>Human Resource Management: Primary Activities.</w:t>
      </w:r>
      <w:r>
        <w:rPr>
          <w:rFonts w:cstheme="minorHAnsi"/>
        </w:rPr>
        <w:t xml:space="preserve"> </w:t>
      </w:r>
      <w:r w:rsidRPr="00E65151">
        <w:rPr>
          <w:rFonts w:cstheme="minorHAnsi"/>
        </w:rPr>
        <w:t>DeCenzo &amp; Robbins (2009, 34)</w:t>
      </w:r>
      <w:r>
        <w:rPr>
          <w:rFonts w:cstheme="minorHAnsi"/>
        </w:rPr>
        <w:br/>
      </w:r>
      <w:r>
        <w:rPr>
          <w:rFonts w:cstheme="minorHAnsi"/>
          <w:b/>
          <w:bCs/>
        </w:rPr>
        <w:br/>
      </w:r>
      <w:r w:rsidRPr="00E65151">
        <w:rPr>
          <w:rFonts w:cstheme="minorHAnsi"/>
          <w:b/>
          <w:bCs/>
          <w:noProof/>
        </w:rPr>
        <w:drawing>
          <wp:inline distT="0" distB="0" distL="0" distR="0" wp14:anchorId="2CE6346A" wp14:editId="167595A3">
            <wp:extent cx="3625525" cy="3619500"/>
            <wp:effectExtent l="0" t="0" r="0" b="0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35765" cy="3629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0447E" w14:textId="77777777" w:rsidR="00BB3C90" w:rsidRDefault="00BB3C90" w:rsidP="00BB3C90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Appendix 2</w:t>
      </w:r>
    </w:p>
    <w:p w14:paraId="68308E1B" w14:textId="77777777" w:rsidR="00BB3C90" w:rsidRPr="000A4B83" w:rsidRDefault="00BB3C90" w:rsidP="00BB3C90">
      <w:pPr>
        <w:rPr>
          <w:rFonts w:cstheme="minorHAnsi"/>
        </w:rPr>
      </w:pPr>
      <w:r w:rsidRPr="000A4B83">
        <w:rPr>
          <w:rFonts w:cstheme="minorHAnsi"/>
        </w:rPr>
        <w:t>Harvard Model</w:t>
      </w:r>
      <w:r>
        <w:rPr>
          <w:rFonts w:cstheme="minorHAnsi"/>
        </w:rPr>
        <w:t xml:space="preserve"> of recruitment</w:t>
      </w:r>
    </w:p>
    <w:p w14:paraId="29C89713" w14:textId="77777777" w:rsidR="00BB3C90" w:rsidRDefault="00BB3C90" w:rsidP="00BB3C90">
      <w:pPr>
        <w:rPr>
          <w:rFonts w:cstheme="minorHAnsi"/>
          <w:b/>
          <w:bCs/>
        </w:rPr>
      </w:pPr>
      <w:r w:rsidRPr="00A109A6">
        <w:rPr>
          <w:rFonts w:cstheme="minorHAnsi"/>
          <w:noProof/>
        </w:rPr>
        <w:drawing>
          <wp:inline distT="0" distB="0" distL="0" distR="0" wp14:anchorId="37FA3A80" wp14:editId="15A30164">
            <wp:extent cx="5832952" cy="2628900"/>
            <wp:effectExtent l="0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56479" cy="2639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871A6" w14:textId="77777777" w:rsidR="00BB3C90" w:rsidRDefault="00BB3C90" w:rsidP="00BB3C90"/>
    <w:p w14:paraId="4F0C9431" w14:textId="77777777" w:rsidR="00BB3C90" w:rsidRDefault="00BB3C90" w:rsidP="00BB3C90"/>
    <w:p w14:paraId="309E000E" w14:textId="77777777" w:rsidR="00BB3C90" w:rsidRDefault="00BB3C90" w:rsidP="00BB3C90">
      <w:pPr>
        <w:rPr>
          <w:rFonts w:cstheme="minorHAnsi"/>
          <w:b/>
          <w:bCs/>
        </w:rPr>
      </w:pPr>
      <w:r w:rsidRPr="000A4B83">
        <w:rPr>
          <w:b/>
          <w:bCs/>
        </w:rPr>
        <w:lastRenderedPageBreak/>
        <w:t>Appendix 3</w:t>
      </w:r>
      <w:r>
        <w:br/>
      </w:r>
      <w:r>
        <w:br/>
        <w:t>A model of the recruitment process (</w:t>
      </w:r>
      <w:proofErr w:type="spellStart"/>
      <w:r>
        <w:t>Breaugh</w:t>
      </w:r>
      <w:proofErr w:type="spellEnd"/>
      <w:r>
        <w:t xml:space="preserve"> et al., 2008).</w:t>
      </w:r>
      <w:r>
        <w:rPr>
          <w:rFonts w:cstheme="minorHAnsi"/>
          <w:b/>
          <w:bCs/>
        </w:rPr>
        <w:br/>
      </w:r>
      <w:r>
        <w:rPr>
          <w:rFonts w:cstheme="minorHAnsi"/>
          <w:b/>
          <w:bCs/>
        </w:rPr>
        <w:br/>
      </w:r>
      <w:r w:rsidRPr="003551A5">
        <w:rPr>
          <w:rFonts w:cstheme="minorHAnsi"/>
          <w:b/>
          <w:bCs/>
          <w:noProof/>
        </w:rPr>
        <w:drawing>
          <wp:inline distT="0" distB="0" distL="0" distR="0" wp14:anchorId="29791858" wp14:editId="25A7B898">
            <wp:extent cx="5731510" cy="2085975"/>
            <wp:effectExtent l="0" t="0" r="254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4F446" w14:textId="77777777" w:rsidR="00BB3C90" w:rsidRDefault="00BB3C90" w:rsidP="00BB3C90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Appendix 4</w:t>
      </w:r>
    </w:p>
    <w:p w14:paraId="79CBFD70" w14:textId="77777777" w:rsidR="00BB3C90" w:rsidRDefault="00BB3C90" w:rsidP="00BB3C90">
      <w:pPr>
        <w:rPr>
          <w:rFonts w:cstheme="minorHAnsi"/>
          <w:b/>
          <w:bCs/>
        </w:rPr>
      </w:pPr>
      <w:r>
        <w:rPr>
          <w:rFonts w:cstheme="minorHAnsi"/>
        </w:rPr>
        <w:t>Pearn and Kandola (1993) forces defining the job, task, role analysis.</w:t>
      </w:r>
    </w:p>
    <w:p w14:paraId="21C6B3FD" w14:textId="77777777" w:rsidR="00BB3C90" w:rsidRDefault="00BB3C90" w:rsidP="00BB3C90">
      <w:pPr>
        <w:jc w:val="center"/>
        <w:rPr>
          <w:rFonts w:cstheme="minorHAnsi"/>
          <w:b/>
          <w:bCs/>
        </w:rPr>
      </w:pPr>
      <w:r w:rsidRPr="00575B7C">
        <w:rPr>
          <w:rFonts w:ascii="Calibri" w:hAnsi="Calibri" w:cs="Calibri"/>
          <w:noProof/>
        </w:rPr>
        <w:drawing>
          <wp:inline distT="0" distB="0" distL="0" distR="0" wp14:anchorId="2E6163C8" wp14:editId="693DAAD9">
            <wp:extent cx="5705695" cy="2667000"/>
            <wp:effectExtent l="0" t="0" r="9525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96960" cy="270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3C5F4" w14:textId="77777777" w:rsidR="00BB3C90" w:rsidRDefault="00BB3C90" w:rsidP="00BB3C90"/>
    <w:p w14:paraId="48FE01B3" w14:textId="77777777" w:rsidR="00BB3C90" w:rsidRDefault="00BB3C90" w:rsidP="00BB3C90"/>
    <w:p w14:paraId="5394049F" w14:textId="77777777" w:rsidR="00BB3C90" w:rsidRDefault="00BB3C90" w:rsidP="00BB3C90"/>
    <w:p w14:paraId="7082245F" w14:textId="77777777" w:rsidR="00BB3C90" w:rsidRDefault="00BB3C90" w:rsidP="00BB3C90"/>
    <w:p w14:paraId="4BBA3DD5" w14:textId="77777777" w:rsidR="00BB3C90" w:rsidRDefault="00BB3C90" w:rsidP="00BB3C90"/>
    <w:p w14:paraId="42E2EED1" w14:textId="77777777" w:rsidR="00BB3C90" w:rsidRDefault="00BB3C90" w:rsidP="00BB3C90"/>
    <w:p w14:paraId="16F0AAFC" w14:textId="77777777" w:rsidR="00BB3C90" w:rsidRDefault="00BB3C90" w:rsidP="00BB3C90"/>
    <w:p w14:paraId="29DC3DF8" w14:textId="77777777" w:rsidR="00BB3C90" w:rsidRDefault="00BB3C90" w:rsidP="00BB3C90"/>
    <w:p w14:paraId="01422452" w14:textId="77777777" w:rsidR="00BB3C90" w:rsidRDefault="00BB3C90" w:rsidP="00BB3C90"/>
    <w:p w14:paraId="61780D5E" w14:textId="77777777" w:rsidR="00BB3C90" w:rsidRDefault="00BB3C90" w:rsidP="00BB3C90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lastRenderedPageBreak/>
        <w:t>Appendix 5</w:t>
      </w:r>
    </w:p>
    <w:p w14:paraId="55A5B61A" w14:textId="77777777" w:rsidR="00BB3C90" w:rsidRDefault="00BB3C90" w:rsidP="00BB3C90">
      <w:pPr>
        <w:rPr>
          <w:rFonts w:ascii="Calibri" w:hAnsi="Calibri" w:cs="Calibri"/>
          <w:noProof/>
          <w:u w:val="single"/>
        </w:rPr>
      </w:pPr>
      <w:r>
        <w:rPr>
          <w:rFonts w:cstheme="minorHAnsi"/>
        </w:rPr>
        <w:t>Taylor S’, 11 step process of recruitment, selection and onboarding.</w:t>
      </w:r>
    </w:p>
    <w:p w14:paraId="5147D86A" w14:textId="77777777" w:rsidR="00BB3C90" w:rsidRDefault="00BB3C90" w:rsidP="00BB3C90">
      <w:pPr>
        <w:jc w:val="center"/>
        <w:rPr>
          <w:rFonts w:cstheme="minorHAnsi"/>
        </w:rPr>
      </w:pPr>
      <w:r w:rsidRPr="009B6FEB">
        <w:rPr>
          <w:rFonts w:ascii="Calibri" w:hAnsi="Calibri" w:cs="Calibri"/>
          <w:noProof/>
          <w:u w:val="single"/>
        </w:rPr>
        <w:drawing>
          <wp:inline distT="0" distB="0" distL="0" distR="0" wp14:anchorId="7DD033B3" wp14:editId="375C574F">
            <wp:extent cx="1909401" cy="4447057"/>
            <wp:effectExtent l="0" t="0" r="0" b="0"/>
            <wp:docPr id="7" name="Picture 7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938142" cy="451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463399" w14:textId="77777777" w:rsidR="00BB3C90" w:rsidRPr="002A1FC0" w:rsidRDefault="00BB3C90" w:rsidP="00BB3C90">
      <w:pPr>
        <w:rPr>
          <w:rFonts w:cstheme="minorHAnsi"/>
          <w:b/>
          <w:bCs/>
        </w:rPr>
      </w:pPr>
      <w:r>
        <w:rPr>
          <w:rFonts w:cstheme="minorHAnsi"/>
        </w:rPr>
        <w:br/>
      </w:r>
      <w:r w:rsidRPr="002A1FC0">
        <w:rPr>
          <w:rFonts w:cstheme="minorHAnsi"/>
          <w:b/>
          <w:bCs/>
        </w:rPr>
        <w:t>Appendix 6</w:t>
      </w:r>
    </w:p>
    <w:p w14:paraId="3C364D4C" w14:textId="77777777" w:rsidR="00BB3C90" w:rsidRPr="007B347A" w:rsidRDefault="00BB3C90" w:rsidP="00BB3C90">
      <w:pPr>
        <w:rPr>
          <w:rFonts w:cstheme="minorHAnsi"/>
        </w:rPr>
      </w:pPr>
      <w:r>
        <w:rPr>
          <w:rFonts w:ascii="Calibri" w:hAnsi="Calibri" w:cs="Calibri"/>
        </w:rPr>
        <w:t>Nature &amp; types of learning interventions</w:t>
      </w:r>
    </w:p>
    <w:tbl>
      <w:tblPr>
        <w:tblW w:w="6152" w:type="dxa"/>
        <w:tblInd w:w="1423" w:type="dxa"/>
        <w:tblLook w:val="04A0" w:firstRow="1" w:lastRow="0" w:firstColumn="1" w:lastColumn="0" w:noHBand="0" w:noVBand="1"/>
      </w:tblPr>
      <w:tblGrid>
        <w:gridCol w:w="1304"/>
        <w:gridCol w:w="2448"/>
        <w:gridCol w:w="2400"/>
      </w:tblGrid>
      <w:tr w:rsidR="00BB3C90" w:rsidRPr="005747BA" w14:paraId="720C70AA" w14:textId="77777777" w:rsidTr="00B46957">
        <w:trPr>
          <w:trHeight w:val="182"/>
        </w:trPr>
        <w:tc>
          <w:tcPr>
            <w:tcW w:w="130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hideMark/>
          </w:tcPr>
          <w:p w14:paraId="0A4038DA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Nature</w:t>
            </w:r>
          </w:p>
        </w:tc>
        <w:tc>
          <w:tcPr>
            <w:tcW w:w="4848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hideMark/>
          </w:tcPr>
          <w:p w14:paraId="5CD1A74F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Type</w:t>
            </w:r>
          </w:p>
        </w:tc>
      </w:tr>
      <w:tr w:rsidR="00BB3C90" w:rsidRPr="005747BA" w14:paraId="28ACCE92" w14:textId="77777777" w:rsidTr="00B46957">
        <w:trPr>
          <w:trHeight w:val="190"/>
        </w:trPr>
        <w:tc>
          <w:tcPr>
            <w:tcW w:w="130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24B2A55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2448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A3F364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  <w:t>Formal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4BD2E7A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  <w:t>Informal</w:t>
            </w:r>
          </w:p>
        </w:tc>
      </w:tr>
      <w:tr w:rsidR="00BB3C90" w:rsidRPr="005747BA" w14:paraId="019D97F1" w14:textId="77777777" w:rsidTr="00B46957">
        <w:trPr>
          <w:trHeight w:val="865"/>
        </w:trPr>
        <w:tc>
          <w:tcPr>
            <w:tcW w:w="1304" w:type="dxa"/>
            <w:vMerge w:val="restart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87D7F20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  <w:t>Off-the-job</w:t>
            </w:r>
          </w:p>
        </w:tc>
        <w:tc>
          <w:tcPr>
            <w:tcW w:w="24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182980F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Externally provided </w:t>
            </w:r>
            <w:r w:rsidRPr="00785673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accredited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education - for example, MBAs, NVQ's </w:t>
            </w:r>
            <w:r w:rsidRPr="00785673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professional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qualifications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A106273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Voluntary, accredited education</w:t>
            </w:r>
          </w:p>
        </w:tc>
      </w:tr>
      <w:tr w:rsidR="00BB3C90" w:rsidRPr="005747BA" w14:paraId="49A8A43D" w14:textId="77777777" w:rsidTr="00B46957">
        <w:trPr>
          <w:trHeight w:val="865"/>
        </w:trPr>
        <w:tc>
          <w:tcPr>
            <w:tcW w:w="1304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14:paraId="15DABAF1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24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342607C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Externally provided training courses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47C251E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Voluntarily attended training courses (for example </w:t>
            </w:r>
            <w:r w:rsidRPr="00785673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foreign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language classes</w:t>
            </w:r>
          </w:p>
        </w:tc>
      </w:tr>
      <w:tr w:rsidR="00BB3C90" w:rsidRPr="005747BA" w14:paraId="309E6003" w14:textId="77777777" w:rsidTr="00B46957">
        <w:trPr>
          <w:trHeight w:val="1641"/>
        </w:trPr>
        <w:tc>
          <w:tcPr>
            <w:tcW w:w="130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5B19110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sz w:val="18"/>
                <w:szCs w:val="18"/>
                <w:lang w:eastAsia="en-GB"/>
              </w:rPr>
              <w:t>On-the-job</w:t>
            </w:r>
          </w:p>
        </w:tc>
        <w:tc>
          <w:tcPr>
            <w:tcW w:w="24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816ED53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Practical supervised work periods on apprenticeship schemes placements in trainee management programmes</w:t>
            </w:r>
          </w:p>
        </w:tc>
        <w:tc>
          <w:tcPr>
            <w:tcW w:w="2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29B732D" w14:textId="77777777" w:rsidR="00BB3C90" w:rsidRPr="005747BA" w:rsidRDefault="00BB3C90" w:rsidP="00B4695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Learning partnerships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Coaching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Mentoring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Peer relationships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Action learning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</w:r>
            <w:r w:rsidRPr="00785673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Self-development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Development groups</w:t>
            </w:r>
            <w:r w:rsidRPr="005747BA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br/>
              <w:t>Learning logs</w:t>
            </w:r>
          </w:p>
        </w:tc>
      </w:tr>
    </w:tbl>
    <w:p w14:paraId="46D624B0" w14:textId="77777777" w:rsidR="00BB3C90" w:rsidRDefault="00BB3C90" w:rsidP="00BB3C90">
      <w:r>
        <w:br w:type="page"/>
      </w:r>
    </w:p>
    <w:p w14:paraId="204A465C" w14:textId="77777777" w:rsidR="00BB3C90" w:rsidRDefault="00BB3C90" w:rsidP="00BB3C90">
      <w:r w:rsidRPr="004D18DD">
        <w:rPr>
          <w:b/>
          <w:bCs/>
        </w:rPr>
        <w:lastRenderedPageBreak/>
        <w:t>Appendix 7</w:t>
      </w:r>
      <w:r>
        <w:br/>
      </w:r>
      <w:r>
        <w:br/>
        <w:t>Maslow’s hierarchy of needs model</w:t>
      </w:r>
    </w:p>
    <w:p w14:paraId="5C7A09C4" w14:textId="77777777" w:rsidR="00BB3C90" w:rsidRDefault="00BB3C90" w:rsidP="00BB3C90">
      <w:pPr>
        <w:jc w:val="center"/>
        <w:rPr>
          <w:rFonts w:cstheme="minorHAnsi"/>
          <w:b/>
          <w:bCs/>
        </w:rPr>
      </w:pPr>
      <w:r>
        <w:rPr>
          <w:noProof/>
        </w:rPr>
        <w:drawing>
          <wp:inline distT="0" distB="0" distL="0" distR="0" wp14:anchorId="6C8E4026" wp14:editId="283FD277">
            <wp:extent cx="5180451" cy="3886200"/>
            <wp:effectExtent l="0" t="0" r="1270" b="0"/>
            <wp:docPr id="12" name="Picture 1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3107" cy="39181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D595F2" w14:textId="77777777" w:rsidR="00BB3C90" w:rsidRPr="00203416" w:rsidRDefault="00BB3C90" w:rsidP="00BB3C90">
      <w:pPr>
        <w:jc w:val="center"/>
        <w:rPr>
          <w:rFonts w:cstheme="minorHAnsi"/>
          <w:b/>
          <w:bCs/>
        </w:rPr>
      </w:pPr>
    </w:p>
    <w:p w14:paraId="3F6F68B9" w14:textId="77777777" w:rsidR="00153893" w:rsidRPr="00153893" w:rsidRDefault="00153893" w:rsidP="00BB3C90"/>
    <w:sectPr w:rsidR="00153893" w:rsidRPr="001538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893"/>
    <w:rsid w:val="00153893"/>
    <w:rsid w:val="0023139A"/>
    <w:rsid w:val="0027716B"/>
    <w:rsid w:val="003F507C"/>
    <w:rsid w:val="0071320E"/>
    <w:rsid w:val="0094415A"/>
    <w:rsid w:val="00A47063"/>
    <w:rsid w:val="00BB3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3F5CE"/>
  <w15:chartTrackingRefBased/>
  <w15:docId w15:val="{BEB4B936-14CE-41D1-972C-409039E18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15389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5389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3893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BB3C90"/>
    <w:pPr>
      <w:spacing w:after="0" w:line="24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customStyle="1" w:styleId="mixed-citation-compatibility">
    <w:name w:val="mixed-citation-compatibility"/>
    <w:basedOn w:val="Normal"/>
    <w:rsid w:val="00BB3C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Images/chain-reaction_2014-making-recruitment-supply-chains-work_tcm18-10938.pdf" TargetMode="External"/><Relationship Id="rId13" Type="http://schemas.openxmlformats.org/officeDocument/2006/relationships/hyperlink" Target="https://www.freshworks.com/hrms/employee-onboarding/employee-onboarding-plan/?tactic_id=5111146&amp;utm_source=Google-Adwords&amp;utm_medium=FTeam-Search-UK-Onboarding-DSA&amp;utm_campaign=FTeam-Search-UK-Onboarding-DSA&amp;utm_term=&amp;device=c&amp;gclid=CjwKCAjwrfCRBhAXEiwAnk" TargetMode="External"/><Relationship Id="rId18" Type="http://schemas.openxmlformats.org/officeDocument/2006/relationships/hyperlink" Target="https://www.forbes.com/sites/deeppatel/2017/07/17/the-pros-and-cons-of-outsourcing-and-the-effect-on-company-culture/?sh=7ac10412562d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2.png"/><Relationship Id="rId7" Type="http://schemas.openxmlformats.org/officeDocument/2006/relationships/hyperlink" Target="https://www.cipd.co.uk/podcasts/recruitment-smes" TargetMode="External"/><Relationship Id="rId12" Type="http://schemas.openxmlformats.org/officeDocument/2006/relationships/hyperlink" Target="https://www.bbc.com/worklife/article/20220113-why-a-wide-scale-return-to-the-office-is-a-myth" TargetMode="External"/><Relationship Id="rId17" Type="http://schemas.openxmlformats.org/officeDocument/2006/relationships/hyperlink" Target="http://www.sciencepubco.com/index.php/IJET" TargetMode="External"/><Relationship Id="rId25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hyperlink" Target="https://home.kpmg/us/en/home/insights/2020/09/digital-acceleration.html" TargetMode="External"/><Relationship Id="rId20" Type="http://schemas.openxmlformats.org/officeDocument/2006/relationships/image" Target="media/image1.png"/><Relationship Id="rId1" Type="http://schemas.openxmlformats.org/officeDocument/2006/relationships/styles" Target="styles.xml"/><Relationship Id="rId6" Type="http://schemas.openxmlformats.org/officeDocument/2006/relationships/hyperlink" Target="https://www.legacybowes.com/tools/articles/a-competitive-employee-market-compels-companies-to-manage-high-turnover" TargetMode="External"/><Relationship Id="rId11" Type="http://schemas.openxmlformats.org/officeDocument/2006/relationships/hyperlink" Target="https://www.cipd.co.uk/news-views/cipd-voice/Issue-33/great-resignation-fact-fiction" TargetMode="External"/><Relationship Id="rId24" Type="http://schemas.openxmlformats.org/officeDocument/2006/relationships/image" Target="media/image5.png"/><Relationship Id="rId5" Type="http://schemas.openxmlformats.org/officeDocument/2006/relationships/hyperlink" Target="https://www.bamboohr.com/blog/measure-onboarding-effectiveness/" TargetMode="External"/><Relationship Id="rId15" Type="http://schemas.openxmlformats.org/officeDocument/2006/relationships/hyperlink" Target="https://www.kanelogistics.com/blog/high-warehouse-employee-turnover" TargetMode="External"/><Relationship Id="rId23" Type="http://schemas.openxmlformats.org/officeDocument/2006/relationships/image" Target="media/image4.png"/><Relationship Id="rId10" Type="http://schemas.openxmlformats.org/officeDocument/2006/relationships/hyperlink" Target="https://soundcloud.com/cipd/podcast-89-rethinking-inductions" TargetMode="External"/><Relationship Id="rId19" Type="http://schemas.openxmlformats.org/officeDocument/2006/relationships/hyperlink" Target="https://www.jstor.org/stable/10.1353/rhe.2019.0005" TargetMode="External"/><Relationship Id="rId4" Type="http://schemas.openxmlformats.org/officeDocument/2006/relationships/hyperlink" Target="https://web.microsoftstream.com/video/a7c8cafe-7bc9-4f6d-be0e-cf7501604c43" TargetMode="External"/><Relationship Id="rId9" Type="http://schemas.openxmlformats.org/officeDocument/2006/relationships/hyperlink" Target="https://www.cipd.co.uk/knowledge/fundamentals/people/recruitment/brand-factsheet" TargetMode="External"/><Relationship Id="rId14" Type="http://schemas.openxmlformats.org/officeDocument/2006/relationships/hyperlink" Target="https://www.forbes.com/sites/forbesbusinesscouncil/2020/04/16/why-rapid-growth-kills-small-businesses/?sh=40066c8419a9" TargetMode="External"/><Relationship Id="rId22" Type="http://schemas.openxmlformats.org/officeDocument/2006/relationships/image" Target="media/image3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8</Pages>
  <Words>1451</Words>
  <Characters>8276</Characters>
  <Application>Microsoft Office Word</Application>
  <DocSecurity>0</DocSecurity>
  <Lines>68</Lines>
  <Paragraphs>19</Paragraphs>
  <ScaleCrop>false</ScaleCrop>
  <Company/>
  <LinksUpToDate>false</LinksUpToDate>
  <CharactersWithSpaces>9708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Westlake | OX Tools UK</dc:creator>
  <cp:keywords/>
  <dc:description/>
  <cp:lastModifiedBy>Morgan Westlake | OX Tools UK</cp:lastModifiedBy>
  <cp:revision>7</cp:revision>
  <dcterms:created xsi:type="dcterms:W3CDTF">2022-04-20T16:48:00Z</dcterms:created>
  <dcterms:modified xsi:type="dcterms:W3CDTF">2023-04-24T17:37:00Z</dcterms:modified>
</cp:coreProperties>
</file>