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40668F">
      <w:pPr>
        <w:rPr>
          <w:sz w:val="24"/>
          <w:szCs w:val="24"/>
        </w:rPr>
      </w:pPr>
    </w:p>
    <w:p w:rsidR="00563B58" w:rsidRPr="00270EEB" w:rsidRDefault="007874BC" w:rsidP="0040668F">
      <w:pPr>
        <w:rPr>
          <w:sz w:val="24"/>
          <w:szCs w:val="24"/>
        </w:rPr>
      </w:pPr>
      <w:r>
        <w:rPr>
          <w:noProof/>
        </w:rPr>
        <w:drawing>
          <wp:inline distT="0" distB="0" distL="0" distR="0">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40668F">
      <w:pPr>
        <w:rPr>
          <w:sz w:val="24"/>
          <w:szCs w:val="24"/>
        </w:rPr>
      </w:pPr>
    </w:p>
    <w:p w:rsidR="00563B58" w:rsidRPr="00270EEB" w:rsidRDefault="00563B58" w:rsidP="0040668F">
      <w:pPr>
        <w:rPr>
          <w:sz w:val="24"/>
          <w:szCs w:val="24"/>
        </w:rPr>
      </w:pPr>
    </w:p>
    <w:p w:rsidR="00270EEB" w:rsidRPr="007B491F" w:rsidRDefault="00270EEB" w:rsidP="0022001B">
      <w:pPr>
        <w:ind w:right="-330"/>
        <w:rPr>
          <w:b/>
          <w:sz w:val="36"/>
          <w:szCs w:val="40"/>
        </w:rPr>
      </w:pPr>
      <w:r w:rsidRPr="007B491F">
        <w:rPr>
          <w:b/>
          <w:sz w:val="36"/>
          <w:szCs w:val="40"/>
        </w:rPr>
        <w:t xml:space="preserve">BSc (Hons) Professional Police Practice </w:t>
      </w:r>
    </w:p>
    <w:p w:rsidR="00270EEB" w:rsidRPr="007B491F" w:rsidRDefault="00270EEB"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22001B">
      <w:pPr>
        <w:overflowPunct/>
        <w:autoSpaceDE/>
        <w:autoSpaceDN/>
        <w:adjustRightInd/>
        <w:ind w:right="-330"/>
        <w:textAlignment w:val="auto"/>
        <w:rPr>
          <w:b/>
          <w:color w:val="auto"/>
          <w:sz w:val="44"/>
        </w:rPr>
      </w:pPr>
    </w:p>
    <w:p w:rsidR="008F22BD" w:rsidRDefault="008F22BD" w:rsidP="0022001B">
      <w:pPr>
        <w:overflowPunct/>
        <w:autoSpaceDE/>
        <w:autoSpaceDN/>
        <w:adjustRightInd/>
        <w:ind w:right="-330"/>
        <w:textAlignment w:val="auto"/>
        <w:rPr>
          <w:b/>
          <w:color w:val="auto"/>
          <w:sz w:val="44"/>
        </w:rPr>
      </w:pPr>
    </w:p>
    <w:p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rsidR="005A1BA3" w:rsidRDefault="005A1BA3" w:rsidP="0022001B">
      <w:pPr>
        <w:overflowPunct/>
        <w:autoSpaceDE/>
        <w:autoSpaceDN/>
        <w:adjustRightInd/>
        <w:ind w:right="-330"/>
        <w:textAlignment w:val="auto"/>
        <w:rPr>
          <w:b/>
          <w:color w:val="auto"/>
          <w:sz w:val="36"/>
        </w:rPr>
      </w:pPr>
    </w:p>
    <w:p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Pr="007B491F" w:rsidRDefault="0085230E" w:rsidP="0022001B">
      <w:pPr>
        <w:overflowPunct/>
        <w:autoSpaceDE/>
        <w:autoSpaceDN/>
        <w:adjustRightInd/>
        <w:ind w:right="-330"/>
        <w:textAlignment w:val="auto"/>
        <w:rPr>
          <w:b/>
          <w:color w:val="auto"/>
          <w:sz w:val="44"/>
        </w:rPr>
      </w:pPr>
    </w:p>
    <w:p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rsidTr="009C3676">
        <w:tc>
          <w:tcPr>
            <w:tcW w:w="8500" w:type="dxa"/>
            <w:shd w:val="clear" w:color="auto" w:fill="auto"/>
          </w:tcPr>
          <w:p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8515DE">
              <w:rPr>
                <w:b/>
                <w:color w:val="auto"/>
                <w:sz w:val="32"/>
              </w:rPr>
              <w:t>: Callum Wadham</w:t>
            </w:r>
          </w:p>
          <w:p w:rsidR="00FF6BE0" w:rsidRDefault="00FF6BE0" w:rsidP="0022001B">
            <w:pPr>
              <w:overflowPunct/>
              <w:autoSpaceDE/>
              <w:autoSpaceDN/>
              <w:adjustRightInd/>
              <w:ind w:right="-330"/>
              <w:textAlignment w:val="auto"/>
              <w:rPr>
                <w:b/>
                <w:color w:val="auto"/>
                <w:sz w:val="32"/>
              </w:rPr>
            </w:pPr>
          </w:p>
          <w:p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9C3676">
              <w:rPr>
                <w:b/>
                <w:color w:val="auto"/>
                <w:sz w:val="32"/>
              </w:rPr>
              <w:t xml:space="preserve"> Number </w:t>
            </w:r>
            <w:r w:rsidR="009C3676" w:rsidRPr="009C3676">
              <w:rPr>
                <w:b/>
                <w:color w:val="auto"/>
                <w:sz w:val="32"/>
              </w:rPr>
              <w:t>2029442</w:t>
            </w:r>
            <w:bookmarkStart w:id="0" w:name="_GoBack"/>
            <w:bookmarkEnd w:id="0"/>
          </w:p>
          <w:p w:rsidR="005A1BA3" w:rsidRDefault="005A1BA3" w:rsidP="0022001B">
            <w:pPr>
              <w:overflowPunct/>
              <w:autoSpaceDE/>
              <w:autoSpaceDN/>
              <w:adjustRightInd/>
              <w:ind w:right="-330"/>
              <w:textAlignment w:val="auto"/>
              <w:rPr>
                <w:b/>
                <w:color w:val="auto"/>
                <w:sz w:val="32"/>
              </w:rPr>
            </w:pPr>
          </w:p>
          <w:p w:rsidR="005A1BA3" w:rsidRPr="008F22BD" w:rsidRDefault="005A1BA3" w:rsidP="0022001B">
            <w:pPr>
              <w:overflowPunct/>
              <w:autoSpaceDE/>
              <w:autoSpaceDN/>
              <w:adjustRightInd/>
              <w:ind w:right="-330"/>
              <w:textAlignment w:val="auto"/>
              <w:rPr>
                <w:b/>
                <w:color w:val="auto"/>
                <w:sz w:val="32"/>
              </w:rPr>
            </w:pPr>
          </w:p>
        </w:tc>
      </w:tr>
    </w:tbl>
    <w:p w:rsidR="00A3273B" w:rsidRDefault="00A3273B" w:rsidP="0022001B">
      <w:pPr>
        <w:overflowPunct/>
        <w:autoSpaceDE/>
        <w:autoSpaceDN/>
        <w:adjustRightInd/>
        <w:ind w:right="-330"/>
        <w:textAlignment w:val="auto"/>
        <w:rPr>
          <w:b/>
          <w:color w:val="auto"/>
          <w:sz w:val="36"/>
        </w:rPr>
      </w:pPr>
    </w:p>
    <w:p w:rsidR="00A3273B" w:rsidRDefault="00A3273B" w:rsidP="0022001B">
      <w:pPr>
        <w:overflowPunct/>
        <w:autoSpaceDE/>
        <w:autoSpaceDN/>
        <w:adjustRightInd/>
        <w:ind w:right="-330"/>
        <w:textAlignment w:val="auto"/>
        <w:rPr>
          <w:b/>
          <w:color w:val="auto"/>
          <w:sz w:val="36"/>
        </w:rPr>
      </w:pPr>
    </w:p>
    <w:p w:rsidR="00A3273B" w:rsidRPr="00E7374A" w:rsidRDefault="00A3273B" w:rsidP="0022001B">
      <w:pPr>
        <w:overflowPunct/>
        <w:autoSpaceDE/>
        <w:autoSpaceDN/>
        <w:adjustRightInd/>
        <w:ind w:right="-330"/>
        <w:textAlignment w:val="auto"/>
        <w:rPr>
          <w:b/>
          <w:color w:val="auto"/>
          <w:sz w:val="36"/>
        </w:rPr>
      </w:pPr>
    </w:p>
    <w:p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rsidR="00A3273B" w:rsidRDefault="00A3273B" w:rsidP="00190913">
      <w:pPr>
        <w:overflowPunct/>
        <w:autoSpaceDE/>
        <w:autoSpaceDN/>
        <w:adjustRightInd/>
        <w:textAlignment w:val="auto"/>
        <w:rPr>
          <w:b/>
          <w:i/>
          <w:color w:val="auto"/>
          <w:sz w:val="24"/>
        </w:rPr>
      </w:pPr>
    </w:p>
    <w:p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rsidR="00190913" w:rsidRPr="00270EEB" w:rsidRDefault="00190913" w:rsidP="00F927A1">
      <w:pPr>
        <w:overflowPunct/>
        <w:autoSpaceDE/>
        <w:autoSpaceDN/>
        <w:adjustRightInd/>
        <w:ind w:right="-957"/>
        <w:textAlignment w:val="auto"/>
        <w:rPr>
          <w:b/>
          <w:color w:val="auto"/>
          <w:sz w:val="36"/>
          <w:szCs w:val="56"/>
        </w:rPr>
      </w:pPr>
    </w:p>
    <w:p w:rsidR="0010312C" w:rsidRPr="00270EEB" w:rsidRDefault="00F927A1" w:rsidP="0040668F">
      <w:pPr>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rsidR="0010312C" w:rsidRPr="00270EEB" w:rsidRDefault="0010312C" w:rsidP="0040668F">
      <w:pPr>
        <w:rPr>
          <w:sz w:val="24"/>
          <w:szCs w:val="24"/>
        </w:rPr>
      </w:pPr>
    </w:p>
    <w:p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rsidR="62FE5CAF" w:rsidRDefault="62FE5CAF" w:rsidP="62FE5CAF">
      <w:pPr>
        <w:jc w:val="both"/>
        <w:rPr>
          <w:sz w:val="24"/>
          <w:szCs w:val="24"/>
        </w:rPr>
      </w:pPr>
    </w:p>
    <w:p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Pr="00270EEB">
        <w:rPr>
          <w:b/>
          <w:sz w:val="24"/>
          <w:szCs w:val="24"/>
        </w:rPr>
        <w:t>for?</w:t>
      </w:r>
    </w:p>
    <w:p w:rsidR="0040668F" w:rsidRPr="00270EEB" w:rsidRDefault="0040668F" w:rsidP="00FF7EBB">
      <w:pPr>
        <w:jc w:val="both"/>
        <w:rPr>
          <w:b/>
          <w:sz w:val="24"/>
          <w:szCs w:val="24"/>
        </w:rPr>
      </w:pPr>
    </w:p>
    <w:p w:rsidR="004B69F6" w:rsidRPr="00270EEB" w:rsidRDefault="0040668F" w:rsidP="00FF7EBB">
      <w:pPr>
        <w:jc w:val="both"/>
        <w:rPr>
          <w:sz w:val="24"/>
          <w:szCs w:val="24"/>
        </w:rPr>
      </w:pPr>
      <w:r w:rsidRPr="00270EEB">
        <w:rPr>
          <w:sz w:val="24"/>
          <w:szCs w:val="24"/>
        </w:rPr>
        <w:t>The purpose of this</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004B69F6" w:rsidRPr="00270EEB" w:rsidRDefault="004B69F6" w:rsidP="62FE5CAF">
      <w:pPr>
        <w:jc w:val="both"/>
        <w:rPr>
          <w:sz w:val="24"/>
          <w:szCs w:val="24"/>
        </w:rPr>
      </w:pPr>
    </w:p>
    <w:p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rsidR="62FE5CAF" w:rsidRDefault="62FE5CAF" w:rsidP="62FE5CAF">
      <w:pPr>
        <w:jc w:val="both"/>
        <w:rPr>
          <w:sz w:val="24"/>
          <w:szCs w:val="24"/>
        </w:rPr>
      </w:pPr>
    </w:p>
    <w:p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rsidR="00A3273B" w:rsidRPr="00D8652C" w:rsidRDefault="00A3273B" w:rsidP="00A3273B">
      <w:pPr>
        <w:pStyle w:val="ListParagraph"/>
        <w:numPr>
          <w:ilvl w:val="0"/>
          <w:numId w:val="48"/>
        </w:numPr>
        <w:jc w:val="both"/>
        <w:rPr>
          <w:sz w:val="24"/>
          <w:szCs w:val="24"/>
        </w:rPr>
      </w:pPr>
      <w:r w:rsidRPr="00D8652C">
        <w:rPr>
          <w:sz w:val="24"/>
          <w:szCs w:val="24"/>
        </w:rPr>
        <w:t>Criminal Justice</w:t>
      </w:r>
    </w:p>
    <w:p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rsidR="008B28E7" w:rsidRPr="00270EEB" w:rsidRDefault="008B28E7" w:rsidP="62FE5CAF">
      <w:pPr>
        <w:jc w:val="both"/>
        <w:rPr>
          <w:sz w:val="24"/>
          <w:szCs w:val="24"/>
          <w:highlight w:val="yellow"/>
        </w:rPr>
      </w:pPr>
    </w:p>
    <w:p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rsidR="0037A2D4" w:rsidRDefault="0037A2D4" w:rsidP="0037A2D4">
      <w:pPr>
        <w:jc w:val="both"/>
      </w:pPr>
    </w:p>
    <w:p w:rsidR="0037A2D4" w:rsidRDefault="0037A2D4" w:rsidP="0037A2D4">
      <w:pPr>
        <w:jc w:val="both"/>
      </w:pPr>
      <w:r w:rsidRPr="0037A2D4">
        <w:rPr>
          <w:rFonts w:eastAsia="Arial"/>
          <w:b/>
          <w:bCs/>
          <w:color w:val="000000" w:themeColor="text1"/>
          <w:sz w:val="24"/>
          <w:szCs w:val="24"/>
        </w:rPr>
        <w:t>How should the workbook be presented?</w:t>
      </w:r>
    </w:p>
    <w:p w:rsidR="0037A2D4" w:rsidRDefault="0037A2D4" w:rsidP="0037A2D4">
      <w:pPr>
        <w:jc w:val="both"/>
      </w:pPr>
    </w:p>
    <w:p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RDefault="0037A2D4" w:rsidP="0037A2D4">
      <w:pPr>
        <w:jc w:val="both"/>
      </w:pPr>
    </w:p>
    <w:p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rsidR="0037A2D4" w:rsidRDefault="0037A2D4" w:rsidP="0037A2D4">
      <w:pPr>
        <w:jc w:val="both"/>
      </w:pPr>
    </w:p>
    <w:p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RDefault="009C367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rsidR="0037A2D4" w:rsidRDefault="0037A2D4" w:rsidP="0037A2D4">
      <w:pPr>
        <w:jc w:val="both"/>
      </w:pPr>
    </w:p>
    <w:p w:rsidR="0037A2D4" w:rsidRDefault="0037A2D4" w:rsidP="0037A2D4">
      <w:pPr>
        <w:jc w:val="both"/>
      </w:pPr>
      <w:r w:rsidRPr="0037A2D4">
        <w:rPr>
          <w:rFonts w:eastAsia="Arial"/>
          <w:b/>
          <w:bCs/>
          <w:color w:val="000000" w:themeColor="text1"/>
          <w:sz w:val="24"/>
          <w:szCs w:val="24"/>
        </w:rPr>
        <w:t>How is the workbook assessed?</w:t>
      </w:r>
    </w:p>
    <w:p w:rsidR="0037A2D4" w:rsidRDefault="0037A2D4" w:rsidP="0037A2D4">
      <w:pPr>
        <w:jc w:val="both"/>
      </w:pPr>
    </w:p>
    <w:p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37A2D4" w:rsidRDefault="0037A2D4" w:rsidP="0037A2D4">
      <w:pPr>
        <w:jc w:val="both"/>
      </w:pPr>
    </w:p>
    <w:p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rsidR="0037A2D4" w:rsidRDefault="0037A2D4" w:rsidP="0037A2D4">
      <w:pPr>
        <w:jc w:val="both"/>
      </w:pPr>
    </w:p>
    <w:p w:rsidR="0037A2D4" w:rsidRDefault="0037A2D4" w:rsidP="0037A2D4">
      <w:pPr>
        <w:jc w:val="both"/>
      </w:pPr>
      <w:r w:rsidRPr="0037A2D4">
        <w:rPr>
          <w:rFonts w:eastAsia="Arial"/>
          <w:color w:val="000000" w:themeColor="text1"/>
          <w:sz w:val="24"/>
          <w:szCs w:val="24"/>
        </w:rPr>
        <w:t>Once submitted your workbook will be assessed and marked independently.</w:t>
      </w:r>
    </w:p>
    <w:p w:rsidR="0037A2D4" w:rsidRDefault="0037A2D4" w:rsidP="0037A2D4">
      <w:pPr>
        <w:jc w:val="both"/>
        <w:rPr>
          <w:sz w:val="24"/>
          <w:szCs w:val="24"/>
        </w:rPr>
      </w:pPr>
    </w:p>
    <w:p w:rsidR="008B28E7" w:rsidRPr="00270EEB" w:rsidRDefault="008B28E7" w:rsidP="00FF7EBB">
      <w:pPr>
        <w:jc w:val="both"/>
        <w:rPr>
          <w:sz w:val="24"/>
          <w:szCs w:val="24"/>
        </w:rPr>
      </w:pPr>
    </w:p>
    <w:p w:rsidR="00F546D1" w:rsidRPr="00270EEB" w:rsidRDefault="00F546D1" w:rsidP="00FF7EBB">
      <w:pPr>
        <w:jc w:val="both"/>
        <w:rPr>
          <w:b/>
          <w:sz w:val="24"/>
          <w:szCs w:val="24"/>
        </w:rPr>
      </w:pPr>
    </w:p>
    <w:p w:rsidR="00F546D1" w:rsidRPr="00270EEB" w:rsidRDefault="00F546D1" w:rsidP="00FF7EBB">
      <w:pPr>
        <w:jc w:val="both"/>
        <w:rPr>
          <w:b/>
          <w:sz w:val="24"/>
          <w:szCs w:val="24"/>
        </w:rPr>
      </w:pPr>
    </w:p>
    <w:p w:rsidR="00D625E7" w:rsidRDefault="00D625E7">
      <w:pPr>
        <w:overflowPunct/>
        <w:autoSpaceDE/>
        <w:autoSpaceDN/>
        <w:adjustRightInd/>
        <w:textAlignment w:val="auto"/>
        <w:rPr>
          <w:b/>
          <w:sz w:val="24"/>
          <w:szCs w:val="24"/>
        </w:rPr>
      </w:pPr>
      <w:r>
        <w:rPr>
          <w:b/>
          <w:sz w:val="24"/>
          <w:szCs w:val="24"/>
        </w:rPr>
        <w:br w:type="page"/>
      </w:r>
    </w:p>
    <w:p w:rsidR="000325D9" w:rsidRPr="00270EEB" w:rsidRDefault="000325D9" w:rsidP="00FF7EBB">
      <w:pPr>
        <w:jc w:val="both"/>
        <w:rPr>
          <w:sz w:val="24"/>
          <w:szCs w:val="24"/>
        </w:rPr>
      </w:pPr>
      <w:r w:rsidRPr="00270EEB">
        <w:rPr>
          <w:b/>
          <w:sz w:val="24"/>
          <w:szCs w:val="24"/>
        </w:rPr>
        <w:t>Confidentiality</w:t>
      </w:r>
    </w:p>
    <w:p w:rsidR="008B28E7" w:rsidRPr="00270EEB" w:rsidRDefault="008B28E7" w:rsidP="00FF7EBB">
      <w:pPr>
        <w:jc w:val="both"/>
        <w:rPr>
          <w:b/>
          <w:sz w:val="24"/>
          <w:szCs w:val="24"/>
        </w:rPr>
      </w:pPr>
    </w:p>
    <w:p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rsidR="000325D9" w:rsidRPr="00270EEB" w:rsidRDefault="000325D9" w:rsidP="00FF7EBB">
      <w:pPr>
        <w:jc w:val="both"/>
        <w:rPr>
          <w:sz w:val="24"/>
          <w:szCs w:val="24"/>
        </w:rPr>
      </w:pPr>
    </w:p>
    <w:p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rsidR="00FF7EBB" w:rsidRPr="00270EEB" w:rsidRDefault="00FF7EBB" w:rsidP="00FF7EBB">
      <w:pPr>
        <w:jc w:val="both"/>
        <w:rPr>
          <w:color w:val="auto"/>
          <w:sz w:val="24"/>
          <w:szCs w:val="24"/>
        </w:rPr>
      </w:pPr>
    </w:p>
    <w:p w:rsidR="00FF7EBB" w:rsidRPr="00270EEB" w:rsidRDefault="00FF7EBB" w:rsidP="00FF7EBB">
      <w:pPr>
        <w:jc w:val="both"/>
        <w:rPr>
          <w:b/>
          <w:color w:val="auto"/>
          <w:sz w:val="24"/>
          <w:szCs w:val="24"/>
        </w:rPr>
      </w:pPr>
      <w:r w:rsidRPr="00270EEB">
        <w:rPr>
          <w:b/>
          <w:color w:val="auto"/>
          <w:sz w:val="24"/>
          <w:szCs w:val="24"/>
        </w:rPr>
        <w:t>NOTE</w:t>
      </w:r>
    </w:p>
    <w:p w:rsidR="00FF7EBB" w:rsidRPr="00270EEB" w:rsidRDefault="00FF7EBB" w:rsidP="00FF7EBB">
      <w:pPr>
        <w:jc w:val="both"/>
        <w:rPr>
          <w:color w:val="auto"/>
          <w:sz w:val="24"/>
          <w:szCs w:val="24"/>
        </w:rPr>
      </w:pPr>
    </w:p>
    <w:p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00390074" w:rsidRPr="00270EEB" w:rsidRDefault="00390074" w:rsidP="00FF7EBB">
      <w:pPr>
        <w:ind w:left="360"/>
        <w:jc w:val="both"/>
        <w:rPr>
          <w:b/>
          <w:color w:val="auto"/>
          <w:sz w:val="24"/>
          <w:szCs w:val="24"/>
        </w:rPr>
      </w:pPr>
    </w:p>
    <w:p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00390074" w:rsidRPr="00270EEB" w:rsidRDefault="00390074" w:rsidP="00FF7EBB">
      <w:pPr>
        <w:ind w:left="360"/>
        <w:jc w:val="both"/>
        <w:rPr>
          <w:b/>
          <w:sz w:val="24"/>
          <w:szCs w:val="24"/>
        </w:rPr>
      </w:pPr>
    </w:p>
    <w:p w:rsidR="00E03B6D" w:rsidRDefault="00E03B6D" w:rsidP="00FF7EBB">
      <w:pPr>
        <w:jc w:val="both"/>
        <w:rPr>
          <w:b/>
          <w:sz w:val="24"/>
          <w:szCs w:val="24"/>
        </w:rPr>
      </w:pPr>
    </w:p>
    <w:p w:rsidR="000325D9" w:rsidRPr="00270EEB" w:rsidRDefault="000325D9" w:rsidP="00FF7EBB">
      <w:pPr>
        <w:jc w:val="both"/>
        <w:rPr>
          <w:b/>
          <w:sz w:val="24"/>
          <w:szCs w:val="24"/>
        </w:rPr>
      </w:pPr>
      <w:r w:rsidRPr="00270EEB">
        <w:rPr>
          <w:b/>
          <w:sz w:val="24"/>
          <w:szCs w:val="24"/>
        </w:rPr>
        <w:t>Dyslexia and other special circumstances</w:t>
      </w:r>
    </w:p>
    <w:p w:rsidR="000325D9" w:rsidRPr="00270EEB" w:rsidRDefault="000325D9" w:rsidP="00FF7EBB">
      <w:pPr>
        <w:jc w:val="both"/>
        <w:rPr>
          <w:b/>
          <w:sz w:val="24"/>
          <w:szCs w:val="24"/>
          <w:u w:val="single"/>
        </w:rPr>
      </w:pPr>
    </w:p>
    <w:p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rsidR="000325D9" w:rsidRPr="00270EEB" w:rsidRDefault="000325D9" w:rsidP="00FF7EBB">
      <w:pPr>
        <w:jc w:val="both"/>
        <w:rPr>
          <w:b/>
          <w:sz w:val="24"/>
          <w:szCs w:val="24"/>
        </w:rPr>
      </w:pPr>
    </w:p>
    <w:p w:rsidR="000325D9" w:rsidRPr="00270EEB" w:rsidRDefault="000325D9" w:rsidP="00FF7EBB">
      <w:pPr>
        <w:jc w:val="both"/>
        <w:rPr>
          <w:b/>
          <w:sz w:val="24"/>
          <w:szCs w:val="24"/>
        </w:rPr>
      </w:pPr>
    </w:p>
    <w:p w:rsidR="007C1D94" w:rsidRPr="00270EEB" w:rsidRDefault="00C7108B" w:rsidP="005463F1">
      <w:pPr>
        <w:rPr>
          <w:b/>
          <w:sz w:val="24"/>
          <w:szCs w:val="24"/>
        </w:rPr>
      </w:pPr>
      <w:r w:rsidRPr="00270EEB">
        <w:rPr>
          <w:b/>
          <w:sz w:val="24"/>
          <w:szCs w:val="24"/>
        </w:rPr>
        <w:br w:type="page"/>
      </w:r>
    </w:p>
    <w:p w:rsidR="007C1D94" w:rsidRPr="00270EEB" w:rsidRDefault="62FE5CAF" w:rsidP="62FE5CAF">
      <w:pPr>
        <w:jc w:val="both"/>
        <w:rPr>
          <w:b/>
          <w:bCs/>
          <w:sz w:val="24"/>
          <w:szCs w:val="24"/>
        </w:rPr>
      </w:pPr>
      <w:r w:rsidRPr="62FE5CAF">
        <w:rPr>
          <w:b/>
          <w:bCs/>
          <w:sz w:val="24"/>
          <w:szCs w:val="24"/>
        </w:rPr>
        <w:t xml:space="preserve">Guidance: </w:t>
      </w:r>
    </w:p>
    <w:p w:rsidR="008B28E7" w:rsidRPr="00270EEB" w:rsidRDefault="008B28E7" w:rsidP="00FF7EBB">
      <w:pPr>
        <w:jc w:val="both"/>
        <w:rPr>
          <w:i/>
          <w:sz w:val="24"/>
          <w:szCs w:val="24"/>
        </w:rPr>
      </w:pPr>
    </w:p>
    <w:p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rsidR="00B12295" w:rsidRPr="00270EEB" w:rsidRDefault="00B12295" w:rsidP="00FF7EBB">
      <w:pPr>
        <w:jc w:val="both"/>
        <w:rPr>
          <w:b/>
          <w:sz w:val="24"/>
          <w:szCs w:val="24"/>
        </w:rPr>
      </w:pPr>
    </w:p>
    <w:p w:rsidR="008B28E7" w:rsidRPr="00270EEB" w:rsidRDefault="62FE5CAF" w:rsidP="62FE5CAF">
      <w:pPr>
        <w:jc w:val="both"/>
        <w:rPr>
          <w:b/>
          <w:bCs/>
          <w:sz w:val="24"/>
          <w:szCs w:val="24"/>
        </w:rPr>
      </w:pPr>
      <w:r w:rsidRPr="62FE5CAF">
        <w:rPr>
          <w:b/>
          <w:bCs/>
          <w:sz w:val="24"/>
          <w:szCs w:val="24"/>
        </w:rPr>
        <w:t xml:space="preserve">Contents: </w:t>
      </w:r>
    </w:p>
    <w:p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rsidTr="4C037C18">
        <w:tc>
          <w:tcPr>
            <w:tcW w:w="1390"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rsidR="00446F80" w:rsidRPr="00270EEB" w:rsidRDefault="00446F80" w:rsidP="62FE5CAF">
            <w:pPr>
              <w:jc w:val="both"/>
              <w:rPr>
                <w:b/>
                <w:bCs/>
                <w:color w:val="auto"/>
                <w:sz w:val="22"/>
                <w:szCs w:val="22"/>
              </w:rPr>
            </w:pPr>
          </w:p>
        </w:tc>
        <w:tc>
          <w:tcPr>
            <w:tcW w:w="1578" w:type="dxa"/>
          </w:tcPr>
          <w:p w:rsidR="00446F80" w:rsidRDefault="62FE5CAF" w:rsidP="62FE5CAF">
            <w:pPr>
              <w:jc w:val="both"/>
              <w:rPr>
                <w:b/>
                <w:bCs/>
                <w:color w:val="auto"/>
                <w:sz w:val="22"/>
                <w:szCs w:val="22"/>
              </w:rPr>
            </w:pPr>
            <w:r w:rsidRPr="62FE5CAF">
              <w:rPr>
                <w:b/>
                <w:bCs/>
                <w:color w:val="auto"/>
                <w:sz w:val="22"/>
                <w:szCs w:val="22"/>
              </w:rPr>
              <w:t>Word count</w:t>
            </w:r>
          </w:p>
        </w:tc>
      </w:tr>
      <w:tr w:rsidR="00446F80" w:rsidRPr="00270EEB" w:rsidTr="4C037C18">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rsidR="00446F80" w:rsidRDefault="62FE5CAF" w:rsidP="62FE5CAF">
            <w:pPr>
              <w:jc w:val="both"/>
              <w:rPr>
                <w:b/>
                <w:bCs/>
                <w:sz w:val="22"/>
                <w:szCs w:val="22"/>
              </w:rPr>
            </w:pPr>
            <w:r w:rsidRPr="62FE5CAF">
              <w:rPr>
                <w:b/>
                <w:bCs/>
                <w:sz w:val="22"/>
                <w:szCs w:val="22"/>
              </w:rPr>
              <w:t>Wellbeing and Resilience</w:t>
            </w:r>
          </w:p>
          <w:p w:rsidR="00446F80" w:rsidRPr="00F6513F" w:rsidRDefault="00446F80" w:rsidP="62FE5CAF">
            <w:pPr>
              <w:jc w:val="both"/>
              <w:rPr>
                <w:b/>
                <w:bCs/>
                <w:sz w:val="22"/>
                <w:szCs w:val="22"/>
              </w:rPr>
            </w:pPr>
          </w:p>
        </w:tc>
        <w:tc>
          <w:tcPr>
            <w:tcW w:w="1578" w:type="dxa"/>
          </w:tcPr>
          <w:p w:rsidR="00446F80" w:rsidRPr="001E7592" w:rsidRDefault="2200D607" w:rsidP="64D01D80">
            <w:pPr>
              <w:jc w:val="both"/>
              <w:rPr>
                <w:b/>
                <w:bCs/>
                <w:sz w:val="22"/>
                <w:szCs w:val="22"/>
              </w:rPr>
            </w:pPr>
            <w:r w:rsidRPr="4C037C18">
              <w:rPr>
                <w:b/>
                <w:bCs/>
                <w:sz w:val="22"/>
                <w:szCs w:val="22"/>
              </w:rPr>
              <w:t>1000</w:t>
            </w:r>
          </w:p>
        </w:tc>
      </w:tr>
      <w:tr w:rsidR="00446F80" w:rsidRPr="00270EEB" w:rsidTr="4C037C18">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rsidR="00446F80" w:rsidRPr="00F6513F" w:rsidRDefault="00446F80" w:rsidP="62FE5CAF">
            <w:pPr>
              <w:jc w:val="both"/>
              <w:rPr>
                <w:b/>
                <w:bCs/>
                <w:color w:val="auto"/>
                <w:sz w:val="22"/>
                <w:szCs w:val="22"/>
              </w:rPr>
            </w:pPr>
          </w:p>
        </w:tc>
        <w:tc>
          <w:tcPr>
            <w:tcW w:w="1578" w:type="dxa"/>
          </w:tcPr>
          <w:p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rsidTr="4C037C18">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rsidR="00446F80" w:rsidRDefault="62FE5CAF" w:rsidP="62FE5CAF">
            <w:pPr>
              <w:jc w:val="both"/>
              <w:rPr>
                <w:b/>
                <w:bCs/>
                <w:sz w:val="22"/>
                <w:szCs w:val="22"/>
              </w:rPr>
            </w:pPr>
            <w:r w:rsidRPr="62FE5CAF">
              <w:rPr>
                <w:b/>
                <w:bCs/>
                <w:sz w:val="22"/>
                <w:szCs w:val="22"/>
              </w:rPr>
              <w:t xml:space="preserve">Criminal Justice, Valuing difference and inclusion </w:t>
            </w:r>
          </w:p>
          <w:p w:rsidR="00446F80" w:rsidRPr="007B5CB2" w:rsidRDefault="00446F80" w:rsidP="62FE5CAF">
            <w:pPr>
              <w:jc w:val="both"/>
              <w:rPr>
                <w:b/>
                <w:bCs/>
                <w:sz w:val="22"/>
                <w:szCs w:val="22"/>
              </w:rPr>
            </w:pPr>
          </w:p>
        </w:tc>
        <w:tc>
          <w:tcPr>
            <w:tcW w:w="1578"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4C037C18">
        <w:tc>
          <w:tcPr>
            <w:tcW w:w="1390" w:type="dxa"/>
            <w:shd w:val="clear" w:color="auto" w:fill="auto"/>
          </w:tcPr>
          <w:p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rsidR="00446F80" w:rsidRPr="007B5CB2" w:rsidRDefault="00446F80" w:rsidP="62FE5CAF">
            <w:pPr>
              <w:jc w:val="both"/>
              <w:rPr>
                <w:b/>
                <w:bCs/>
                <w:sz w:val="22"/>
                <w:szCs w:val="22"/>
              </w:rPr>
            </w:pPr>
          </w:p>
        </w:tc>
        <w:tc>
          <w:tcPr>
            <w:tcW w:w="1578" w:type="dxa"/>
          </w:tcPr>
          <w:p w:rsidR="00446F80" w:rsidRPr="001E7592" w:rsidRDefault="62FE5CAF" w:rsidP="62FE5CAF">
            <w:pPr>
              <w:jc w:val="both"/>
              <w:rPr>
                <w:b/>
                <w:bCs/>
                <w:sz w:val="22"/>
                <w:szCs w:val="22"/>
              </w:rPr>
            </w:pPr>
            <w:r w:rsidRPr="62FE5CAF">
              <w:rPr>
                <w:b/>
                <w:bCs/>
                <w:sz w:val="22"/>
                <w:szCs w:val="22"/>
              </w:rPr>
              <w:t>1500</w:t>
            </w:r>
          </w:p>
        </w:tc>
      </w:tr>
      <w:tr w:rsidR="00446F80" w:rsidRPr="00270EEB" w:rsidTr="4C037C18">
        <w:trPr>
          <w:trHeight w:val="81"/>
        </w:trPr>
        <w:tc>
          <w:tcPr>
            <w:tcW w:w="1390" w:type="dxa"/>
            <w:shd w:val="clear" w:color="auto" w:fill="auto"/>
          </w:tcPr>
          <w:p w:rsidR="00446F80" w:rsidRPr="007B5CB2" w:rsidRDefault="00446F80" w:rsidP="64D01D80">
            <w:pPr>
              <w:jc w:val="both"/>
              <w:rPr>
                <w:color w:val="auto"/>
                <w:sz w:val="22"/>
                <w:szCs w:val="22"/>
              </w:rPr>
            </w:pPr>
          </w:p>
        </w:tc>
        <w:tc>
          <w:tcPr>
            <w:tcW w:w="5550" w:type="dxa"/>
            <w:shd w:val="clear" w:color="auto" w:fill="auto"/>
          </w:tcPr>
          <w:p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rsidR="00446F80" w:rsidRPr="00F40CB5" w:rsidRDefault="00446F80" w:rsidP="62FE5CAF">
            <w:pPr>
              <w:spacing w:line="360" w:lineRule="auto"/>
              <w:jc w:val="both"/>
              <w:rPr>
                <w:b/>
                <w:bCs/>
                <w:color w:val="auto"/>
                <w:sz w:val="22"/>
                <w:szCs w:val="22"/>
              </w:rPr>
            </w:pPr>
          </w:p>
        </w:tc>
      </w:tr>
      <w:tr w:rsidR="62FE5CAF" w:rsidTr="4C037C18">
        <w:trPr>
          <w:trHeight w:val="81"/>
        </w:trPr>
        <w:tc>
          <w:tcPr>
            <w:tcW w:w="1390" w:type="dxa"/>
            <w:shd w:val="clear" w:color="auto" w:fill="auto"/>
          </w:tcPr>
          <w:p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rsidR="62FE5CAF" w:rsidRDefault="672E8968" w:rsidP="64D01D80">
            <w:pPr>
              <w:rPr>
                <w:b/>
                <w:bCs/>
                <w:color w:val="auto"/>
                <w:sz w:val="22"/>
                <w:szCs w:val="22"/>
              </w:rPr>
            </w:pPr>
            <w:r w:rsidRPr="4C037C18">
              <w:rPr>
                <w:b/>
                <w:bCs/>
                <w:color w:val="auto"/>
                <w:sz w:val="22"/>
                <w:szCs w:val="22"/>
              </w:rPr>
              <w:t>500</w:t>
            </w:r>
          </w:p>
        </w:tc>
      </w:tr>
      <w:tr w:rsidR="62FE5CAF" w:rsidTr="4C037C18">
        <w:trPr>
          <w:trHeight w:val="81"/>
        </w:trPr>
        <w:tc>
          <w:tcPr>
            <w:tcW w:w="1390" w:type="dxa"/>
            <w:shd w:val="clear" w:color="auto" w:fill="auto"/>
          </w:tcPr>
          <w:p w:rsidR="62FE5CAF" w:rsidRDefault="62FE5CAF" w:rsidP="64D01D80">
            <w:pPr>
              <w:jc w:val="both"/>
              <w:rPr>
                <w:color w:val="auto"/>
                <w:sz w:val="22"/>
                <w:szCs w:val="22"/>
              </w:rPr>
            </w:pPr>
          </w:p>
        </w:tc>
        <w:tc>
          <w:tcPr>
            <w:tcW w:w="5550" w:type="dxa"/>
            <w:shd w:val="clear" w:color="auto" w:fill="auto"/>
          </w:tcPr>
          <w:p w:rsidR="62FE5CAF" w:rsidRDefault="62FE5CAF" w:rsidP="62FE5CAF">
            <w:pPr>
              <w:jc w:val="both"/>
              <w:rPr>
                <w:b/>
                <w:bCs/>
                <w:color w:val="auto"/>
                <w:sz w:val="22"/>
                <w:szCs w:val="22"/>
              </w:rPr>
            </w:pPr>
          </w:p>
        </w:tc>
        <w:tc>
          <w:tcPr>
            <w:tcW w:w="1578" w:type="dxa"/>
            <w:vMerge/>
          </w:tcPr>
          <w:p w:rsidR="006A69F5" w:rsidRDefault="006A69F5"/>
        </w:tc>
      </w:tr>
      <w:tr w:rsidR="4C037C18" w:rsidTr="4C037C18">
        <w:trPr>
          <w:trHeight w:val="81"/>
        </w:trPr>
        <w:tc>
          <w:tcPr>
            <w:tcW w:w="1390" w:type="dxa"/>
            <w:shd w:val="clear" w:color="auto" w:fill="auto"/>
          </w:tcPr>
          <w:p w:rsidR="4C037C18" w:rsidRDefault="4C037C18" w:rsidP="4C037C18">
            <w:pPr>
              <w:jc w:val="both"/>
              <w:rPr>
                <w:color w:val="000000" w:themeColor="text1"/>
                <w:sz w:val="22"/>
                <w:szCs w:val="22"/>
              </w:rPr>
            </w:pPr>
          </w:p>
        </w:tc>
        <w:tc>
          <w:tcPr>
            <w:tcW w:w="5550" w:type="dxa"/>
            <w:shd w:val="clear" w:color="auto" w:fill="auto"/>
          </w:tcPr>
          <w:p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rsidTr="4C037C18">
        <w:trPr>
          <w:trHeight w:val="81"/>
        </w:trPr>
        <w:tc>
          <w:tcPr>
            <w:tcW w:w="1390" w:type="dxa"/>
            <w:shd w:val="clear" w:color="auto" w:fill="auto"/>
          </w:tcPr>
          <w:p w:rsidR="62FE5CAF" w:rsidRDefault="62FE5CAF" w:rsidP="64D01D80">
            <w:pPr>
              <w:jc w:val="both"/>
              <w:rPr>
                <w:color w:val="auto"/>
                <w:sz w:val="22"/>
                <w:szCs w:val="22"/>
              </w:rPr>
            </w:pPr>
          </w:p>
        </w:tc>
        <w:tc>
          <w:tcPr>
            <w:tcW w:w="5550" w:type="dxa"/>
            <w:shd w:val="clear" w:color="auto" w:fill="auto"/>
          </w:tcPr>
          <w:p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rsidR="62FE5CAF" w:rsidRDefault="62FE5CAF" w:rsidP="62FE5CAF">
            <w:pPr>
              <w:spacing w:line="360" w:lineRule="auto"/>
              <w:jc w:val="both"/>
              <w:rPr>
                <w:b/>
                <w:bCs/>
                <w:color w:val="auto"/>
                <w:sz w:val="22"/>
                <w:szCs w:val="22"/>
              </w:rPr>
            </w:pPr>
          </w:p>
        </w:tc>
      </w:tr>
    </w:tbl>
    <w:p w:rsidR="001E7592" w:rsidRDefault="001E7592" w:rsidP="0093018C">
      <w:pPr>
        <w:jc w:val="center"/>
        <w:rPr>
          <w:b/>
          <w:sz w:val="24"/>
          <w:szCs w:val="24"/>
        </w:rPr>
      </w:pPr>
    </w:p>
    <w:p w:rsidR="001E7592" w:rsidRDefault="001E7592" w:rsidP="0093018C">
      <w:pPr>
        <w:jc w:val="center"/>
        <w:rPr>
          <w:b/>
          <w:sz w:val="24"/>
          <w:szCs w:val="24"/>
        </w:rPr>
      </w:pPr>
    </w:p>
    <w:p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rsidR="000A469A" w:rsidRPr="00270EEB" w:rsidRDefault="000A469A"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rsidR="004046F0" w:rsidRPr="00270EEB" w:rsidRDefault="004046F0" w:rsidP="00FF7EBB">
      <w:pPr>
        <w:jc w:val="both"/>
        <w:rPr>
          <w:b/>
          <w:sz w:val="24"/>
          <w:szCs w:val="24"/>
        </w:rPr>
      </w:pPr>
    </w:p>
    <w:p w:rsidR="004B69F6" w:rsidRPr="00003990" w:rsidRDefault="00C63D00" w:rsidP="00FF7EBB">
      <w:pPr>
        <w:jc w:val="both"/>
        <w:rPr>
          <w:i/>
          <w:sz w:val="24"/>
          <w:szCs w:val="24"/>
        </w:rPr>
      </w:pPr>
      <w:r w:rsidRPr="00003990">
        <w:rPr>
          <w:i/>
          <w:sz w:val="24"/>
          <w:szCs w:val="24"/>
        </w:rPr>
        <w:t>Guidance:</w:t>
      </w:r>
    </w:p>
    <w:p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rsidTr="4C037C18">
        <w:tc>
          <w:tcPr>
            <w:tcW w:w="9067" w:type="dxa"/>
            <w:shd w:val="clear" w:color="auto" w:fill="auto"/>
          </w:tcPr>
          <w:p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rsidR="00E83F91" w:rsidRPr="00003990" w:rsidRDefault="00E83F91" w:rsidP="62FE5CAF">
            <w:pPr>
              <w:jc w:val="both"/>
              <w:rPr>
                <w:b/>
                <w:bCs/>
                <w:sz w:val="24"/>
                <w:szCs w:val="24"/>
              </w:rPr>
            </w:pPr>
          </w:p>
          <w:p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rsidR="00025650" w:rsidRDefault="00025650" w:rsidP="00FF7EBB">
      <w:pPr>
        <w:jc w:val="both"/>
        <w:rPr>
          <w:b/>
          <w:sz w:val="24"/>
          <w:szCs w:val="24"/>
        </w:rPr>
      </w:pPr>
    </w:p>
    <w:p w:rsidR="00AA666E" w:rsidRPr="00025650" w:rsidRDefault="00025650" w:rsidP="00FF7EBB">
      <w:pPr>
        <w:jc w:val="both"/>
        <w:rPr>
          <w:b/>
          <w:sz w:val="24"/>
          <w:szCs w:val="24"/>
        </w:rPr>
      </w:pPr>
      <w:r w:rsidRPr="00025650">
        <w:rPr>
          <w:b/>
          <w:sz w:val="24"/>
          <w:szCs w:val="24"/>
        </w:rPr>
        <w:t>ANSWER:</w:t>
      </w:r>
    </w:p>
    <w:p w:rsidR="00FF7784" w:rsidRPr="00270EEB" w:rsidRDefault="00FF7784" w:rsidP="00FF7EBB">
      <w:pPr>
        <w:jc w:val="both"/>
        <w:rPr>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In this essay I will be speaking about my experiences during training and how I dealt with stress and what I found to help me to become more resilient to stress. </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Although previously serving as a Police Community Support Officer for a number of years I found the first few weeks in training difficult as I adjusted to the new training environment as I had been settled and comfortable in my previous role. I found it difficult transferring from an independent and competent officer in my area that I had spent a number of years working in which time I formed relationships with businesses and local people in that area. During that time I developed greater confidence in myself and my role.</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Now all that had been taken away and I had to start again from a very familiar and yet different perspective. To this end I had to develop strategies to enable me to adjust to the differences in my new role. I had to accept that I did not know everything about my new job right away although having experienced a lot through my previous role there were many aspects that were similar yet very different and I needed to give myself time to adjust. </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During the first few weeks my trainers explained to us as a class that, should we be feeling anxious or stressed about our new roles and the training and exams that come with it that we should be open and honest with them about how we are feeling as if left unchecked it can have a very detrimental effect on how we perform and should the stress and anxiety build it could result in stress related ill-health, “For example, U.K. public civil servants’ work-related stress rose from 10.8% in 2006 to 22.4% in 2013 and about one-third of the workforce has taken more than 20 days of leave due to stress-related ill-health, while well over 50% are present at work when ill (French, 2015).”</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Studies have shown that, “Denial and behavioural disengagement showed some of the strongest associations with poor mental health in men and women. Denial is a somewhat controversial coping strategy. It can be considered useful, minimising distress and thereby facilitate dealing with the current situation” (Cohen &amp; Lazarus, 1973; Wilson, 1981). “Alternatively, it can create additional difficulties since it impedes addressing the problem, thereby making it even more difficult to manage the emotional distress associated with the situation” (Matthews et al. 1983). </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During training my family and partner ensured that I was eating correctly, having outdoor exercise and persuading me to have enough sleep as without receiving the correct amount of these can have quite serious detrimental effects on my wellbeing which in turn would affect my performance in class. They were always there to be a listing ear if I was feeling stressed or anxious about upcoming exams and helped me keep on top off my revision so I did not feel overwhelmed. This helped me to build my overall resilience to the stresses that training was brining. </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I found the most stressful part of the training process was the studying for the two exams as I do not consider myself to be an academic person. Studying does not come easy to me but with the help and support of my family in the revision I was able to manage my stress levels efficiently with a successful outcome </w:t>
      </w: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Mindfulness is a technique to help me to become more self-aware, to feel calmer and less stressed, to feel more able to choose how to respond to my thoughts, feelings and to cope with difficult or unhelpful thoughts and to be kinder towards myself,</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I found strategies to help with this such as walking my dog in the woods behind my home after a day in training, taking note of the colours of trees and the sounds around me which I found helped me de-stress after a day of intense learning allowing me to feel more refreshed the following day. </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Another way I found which enabled me to deal with stress and to disassociate myself from work to alleviate the stress and trauma that it can bring was to work on my house that my partner and I were renovating as I was able to take my mind away from the classroom and focus on developing our home together.</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“A great deal of stressors are intellectually stimulating, but excessive stimulation can also take a toll on one’s physiological well-being, as evident by the droves of professionals experiencing different kinds of diseases not experienced as much a few decades ago, such as obesity” (Fried et al., 2013).</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At the end of an intensive, heavy day of training where we looked at in depth topics I would find online gaming useful to de-stress and after a session of gaming. If find it beneficial as the people I game with are not interested in anyone’s occupation so I can relax and forget for a short time about work life after a session gaming, I would be calm enough to reflect on my days training which helped me to understand the differences between my previous role as a PCSO and my new role as a Police Officer and also help me understand topics that were covered in class that day.</w:t>
      </w:r>
    </w:p>
    <w:p w:rsidR="00A8435A" w:rsidRPr="00152F52" w:rsidRDefault="00A8435A" w:rsidP="00152F52">
      <w:pPr>
        <w:spacing w:line="360" w:lineRule="auto"/>
        <w:jc w:val="both"/>
        <w:rPr>
          <w:rFonts w:ascii="Times New Roman" w:hAnsi="Times New Roman" w:cs="Times New Roman"/>
          <w:sz w:val="24"/>
          <w:szCs w:val="24"/>
        </w:rPr>
      </w:pPr>
    </w:p>
    <w:p w:rsidR="00A8435A" w:rsidRPr="00152F52" w:rsidRDefault="00A8435A"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We were taught about trauma and were shown recordings of traumatic incidents and the resulting consequences. Some of my colleagues found this distressing which of course it was however my previous role had helped me build resilience to this as I had been exposed on a first hand basis a number of times to this environment.  </w:t>
      </w:r>
    </w:p>
    <w:p w:rsidR="00A8435A" w:rsidRPr="00152F52" w:rsidRDefault="00A8435A" w:rsidP="00152F52">
      <w:pPr>
        <w:spacing w:line="360" w:lineRule="auto"/>
        <w:jc w:val="both"/>
        <w:rPr>
          <w:rFonts w:ascii="Times New Roman" w:hAnsi="Times New Roman" w:cs="Times New Roman"/>
          <w:sz w:val="24"/>
          <w:szCs w:val="24"/>
        </w:rPr>
      </w:pPr>
    </w:p>
    <w:p w:rsidR="00A8435A" w:rsidRPr="00A8435A" w:rsidRDefault="00A8435A" w:rsidP="00152F52">
      <w:pPr>
        <w:spacing w:line="360" w:lineRule="auto"/>
        <w:jc w:val="both"/>
        <w:rPr>
          <w:sz w:val="24"/>
          <w:szCs w:val="24"/>
        </w:rPr>
      </w:pPr>
      <w:r w:rsidRPr="00152F52">
        <w:rPr>
          <w:rFonts w:ascii="Times New Roman" w:hAnsi="Times New Roman" w:cs="Times New Roman"/>
          <w:sz w:val="24"/>
          <w:szCs w:val="24"/>
        </w:rPr>
        <w:t>In conclusion my reflections on how I managed to build resilience and minimise stress throughout training was to talk to my colleagues as they were experiencing the same difficulties and we could support each other. The support from my family and friends certainly made it easier for myself to cope with being back in a learning environment and understanding a new role. Going forward I have learned that not expressing how I feel can be detrimental and that asking for help from my friends, family and colleagues can help alleviate this.</w:t>
      </w:r>
    </w:p>
    <w:p w:rsidR="00A8435A" w:rsidRPr="00A8435A" w:rsidRDefault="00A8435A" w:rsidP="00A8435A">
      <w:pPr>
        <w:jc w:val="both"/>
        <w:rPr>
          <w:sz w:val="24"/>
          <w:szCs w:val="24"/>
        </w:rPr>
      </w:pPr>
    </w:p>
    <w:p w:rsidR="00A8435A" w:rsidRPr="00A8435A" w:rsidRDefault="00A8435A" w:rsidP="00A8435A">
      <w:pPr>
        <w:jc w:val="both"/>
        <w:rPr>
          <w:sz w:val="24"/>
          <w:szCs w:val="24"/>
        </w:rPr>
      </w:pPr>
    </w:p>
    <w:p w:rsidR="00FF7784" w:rsidRPr="00270EEB" w:rsidRDefault="00A8435A" w:rsidP="00A8435A">
      <w:pPr>
        <w:jc w:val="both"/>
        <w:rPr>
          <w:sz w:val="24"/>
          <w:szCs w:val="24"/>
        </w:rPr>
      </w:pPr>
      <w:r w:rsidRPr="00A8435A">
        <w:rPr>
          <w:sz w:val="24"/>
          <w:szCs w:val="24"/>
        </w:rPr>
        <w:t>Word count - 1035</w:t>
      </w: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FF7784" w:rsidRPr="00270EEB" w:rsidRDefault="00FF7784" w:rsidP="00FF7EBB">
      <w:pPr>
        <w:jc w:val="both"/>
        <w:rPr>
          <w:sz w:val="24"/>
          <w:szCs w:val="24"/>
        </w:rPr>
      </w:pPr>
    </w:p>
    <w:p w:rsidR="00AA666E" w:rsidRPr="00270EEB" w:rsidRDefault="00AA666E" w:rsidP="00FF7EBB">
      <w:pPr>
        <w:jc w:val="both"/>
        <w:rPr>
          <w:b/>
          <w:sz w:val="24"/>
          <w:szCs w:val="24"/>
        </w:rPr>
      </w:pPr>
    </w:p>
    <w:p w:rsidR="000F7ECD" w:rsidRPr="00270EEB" w:rsidRDefault="000F7ECD" w:rsidP="00FF7EBB">
      <w:pPr>
        <w:jc w:val="both"/>
        <w:rPr>
          <w:sz w:val="24"/>
          <w:szCs w:val="24"/>
        </w:rPr>
        <w:sectPr w:rsidR="000F7ECD" w:rsidRPr="00270EEB" w:rsidSect="00152F5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rsidR="00450C83" w:rsidRPr="00270EEB" w:rsidRDefault="64D01D80" w:rsidP="64D01D80">
      <w:pPr>
        <w:jc w:val="center"/>
        <w:rPr>
          <w:b/>
          <w:bCs/>
          <w:sz w:val="24"/>
          <w:szCs w:val="24"/>
        </w:rPr>
      </w:pPr>
      <w:r w:rsidRPr="64D01D80">
        <w:rPr>
          <w:b/>
          <w:bCs/>
          <w:sz w:val="24"/>
          <w:szCs w:val="24"/>
        </w:rPr>
        <w:t>Task 2</w:t>
      </w:r>
    </w:p>
    <w:p w:rsidR="004046F0" w:rsidRPr="00270EEB" w:rsidRDefault="004046F0" w:rsidP="00FF7EBB">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00712E6F" w:rsidRPr="00270EEB" w:rsidRDefault="00712E6F" w:rsidP="00025650">
      <w:pPr>
        <w:jc w:val="both"/>
        <w:rPr>
          <w:sz w:val="24"/>
          <w:szCs w:val="24"/>
        </w:rPr>
      </w:pPr>
    </w:p>
    <w:p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00025650" w:rsidRPr="000B1E96">
        <w:rPr>
          <w:sz w:val="24"/>
          <w:szCs w:val="24"/>
        </w:rPr>
        <w:t>with a</w:t>
      </w:r>
      <w:r w:rsidR="00712E6F">
        <w:rPr>
          <w:sz w:val="24"/>
          <w:szCs w:val="24"/>
        </w:rPr>
        <w:t>n offender/</w:t>
      </w:r>
      <w:r w:rsidR="00025650" w:rsidRPr="000B1E96">
        <w:rPr>
          <w:sz w:val="24"/>
          <w:szCs w:val="24"/>
        </w:rPr>
        <w:t xml:space="preserve">serviceuser/victim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rsidR="00025650" w:rsidRPr="00270EEB" w:rsidRDefault="00025650" w:rsidP="00025650">
      <w:pPr>
        <w:jc w:val="both"/>
        <w:rPr>
          <w:sz w:val="24"/>
          <w:szCs w:val="24"/>
        </w:rPr>
      </w:pPr>
    </w:p>
    <w:p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rsidTr="62FE5CAF">
        <w:tc>
          <w:tcPr>
            <w:tcW w:w="10188" w:type="dxa"/>
            <w:shd w:val="clear" w:color="auto" w:fill="auto"/>
          </w:tcPr>
          <w:p w:rsidR="00025650" w:rsidRDefault="00025650" w:rsidP="62FE5CAF">
            <w:pPr>
              <w:rPr>
                <w:sz w:val="24"/>
                <w:szCs w:val="24"/>
              </w:rPr>
            </w:pPr>
          </w:p>
          <w:p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rsidR="00025650" w:rsidRDefault="00025650" w:rsidP="62FE5CAF">
            <w:pPr>
              <w:rPr>
                <w:sz w:val="24"/>
                <w:szCs w:val="24"/>
              </w:rPr>
            </w:pPr>
          </w:p>
          <w:p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rsidR="00417925" w:rsidRDefault="00417925" w:rsidP="62FE5CAF">
            <w:pPr>
              <w:jc w:val="both"/>
              <w:rPr>
                <w:sz w:val="24"/>
                <w:szCs w:val="24"/>
              </w:rPr>
            </w:pPr>
          </w:p>
          <w:p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rsidR="00417925" w:rsidRDefault="00417925" w:rsidP="62FE5CAF">
            <w:pPr>
              <w:jc w:val="both"/>
              <w:rPr>
                <w:sz w:val="24"/>
                <w:szCs w:val="24"/>
              </w:rPr>
            </w:pPr>
          </w:p>
          <w:p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RDefault="00417925" w:rsidP="62FE5CAF">
            <w:pPr>
              <w:jc w:val="both"/>
              <w:rPr>
                <w:sz w:val="24"/>
                <w:szCs w:val="24"/>
              </w:rPr>
            </w:pPr>
          </w:p>
          <w:p w:rsidR="00C7108B" w:rsidRPr="00270EEB" w:rsidRDefault="00C7108B" w:rsidP="62FE5CAF">
            <w:pPr>
              <w:jc w:val="both"/>
              <w:rPr>
                <w:sz w:val="24"/>
                <w:szCs w:val="24"/>
              </w:rPr>
            </w:pPr>
          </w:p>
          <w:p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AA666E" w:rsidRPr="00270EEB" w:rsidRDefault="00AA666E" w:rsidP="00FF7EBB">
      <w:pPr>
        <w:jc w:val="both"/>
        <w:rPr>
          <w:sz w:val="24"/>
          <w:szCs w:val="24"/>
        </w:rPr>
      </w:pPr>
    </w:p>
    <w:p w:rsidR="00450C83" w:rsidRPr="00450C83" w:rsidRDefault="00450C83" w:rsidP="00450C83">
      <w:pPr>
        <w:jc w:val="both"/>
        <w:rPr>
          <w:b/>
          <w:sz w:val="24"/>
          <w:szCs w:val="24"/>
        </w:rPr>
      </w:pPr>
      <w:r w:rsidRPr="00450C83">
        <w:rPr>
          <w:b/>
          <w:sz w:val="24"/>
          <w:szCs w:val="24"/>
        </w:rPr>
        <w:t>ANSWER:</w:t>
      </w:r>
    </w:p>
    <w:p w:rsidR="00AA666E" w:rsidRPr="00270EEB" w:rsidRDefault="00AA666E" w:rsidP="00FF7EBB">
      <w:pPr>
        <w:jc w:val="both"/>
        <w:rPr>
          <w:sz w:val="24"/>
          <w:szCs w:val="24"/>
        </w:rPr>
      </w:pPr>
    </w:p>
    <w:p w:rsidR="00AA666E" w:rsidRPr="00270EEB" w:rsidRDefault="00AA666E" w:rsidP="00FF7EBB">
      <w:pPr>
        <w:jc w:val="both"/>
        <w:rPr>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We received a report of a domestic incident in a local village to which we were required to attend. The report stated that ex partners were at an address arguing and that the ex-husband would not leave, call taker stated that shouting could be heard in the back ground and the disturbance was ongoing. It became apparent that the dispute was over child contact and that property was jointly owned by both partners as they had only recently separated, the male had been suffering with mental health issues such as depression and anxiety which had ultimately led to the breakdown in the relationship. In the initial context of the call no offences had been disclosed however due to the disturbance still ongoing, we needed to attend in the first instance as to try and prevent offences from being committed.</w:t>
      </w:r>
    </w:p>
    <w:p w:rsidR="008B0015" w:rsidRPr="00152F52" w:rsidRDefault="008B0015" w:rsidP="00152F52">
      <w:pPr>
        <w:spacing w:line="360" w:lineRule="auto"/>
        <w:jc w:val="both"/>
        <w:rPr>
          <w:rFonts w:ascii="Times New Roman" w:hAnsi="Times New Roman" w:cs="Times New Roman"/>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Although initially no domestic violence was evident from the initial call, we needed to consider that due to the pandemic domestic violence had risen drastically around the globe due to the fact people had been forced to stay indoors to help stem the tide of the pandemic however in doing so forced people to spend extended amounts of time with each other in close proximity to which they may not have experienced before which in turn was putting extra strain on peoples mental health. “Although the lockdowns and movement restrictions imposed by countries around the world are slowing down the infection rate of Covid-19, data suggests that “domestic abuse is acting like an opportunistic infection, flourishing in the conditions created by the pandemic.” Research suggests that social isolation is one of the most prominent tactics used by abusers to distance victims from their support networks” (Coohey 2007; Menjívar and Salcido 2002).</w:t>
      </w:r>
    </w:p>
    <w:p w:rsidR="008B0015" w:rsidRPr="00152F52" w:rsidRDefault="008B0015" w:rsidP="00152F52">
      <w:pPr>
        <w:spacing w:line="360" w:lineRule="auto"/>
        <w:jc w:val="both"/>
        <w:rPr>
          <w:rFonts w:ascii="Times New Roman" w:hAnsi="Times New Roman" w:cs="Times New Roman"/>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On arrival I could see that the female was already outside the address which was a large detached property in quite an affluent area, the female sat in her vehicle and that she was accompanied by her mother and we were informed that her ex-husband was to the rear of the property, this was already working to our advantage as we did not have to separate the pair and helped safeguard both persons by providing space to speak with both parties in calmer environment. On speaking with the female, she disclosed that she had been pushed out of the rear of the house by her ex-partner which indicated to us that an assault had taken place, at this point I used open questions to ascertain the level of force used by the male and what had taken place prior to the assault happening, </w:t>
      </w:r>
    </w:p>
    <w:p w:rsidR="008B0015" w:rsidRPr="00152F52" w:rsidRDefault="008B0015" w:rsidP="00152F52">
      <w:pPr>
        <w:spacing w:line="360" w:lineRule="auto"/>
        <w:jc w:val="both"/>
        <w:rPr>
          <w:rFonts w:ascii="Times New Roman" w:hAnsi="Times New Roman" w:cs="Times New Roman"/>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Whilst speaking with the female her mother who was present repeatedly tried to speak over the female whilst she was explaining to me the situation and what had gone on at the time, I then explained to the mother that I would like to speak to the female by herself and asked her if she would speak with my colleague as the female could not freely explain to me the nature of the incident which is imperative for us to be able to provide as best a service that we could and ensure we were able to effectively safeguard the female and gather the correct information as it was clear that the mother was extremely emotional and I was finding it hard to get a clear picture of the incident.</w:t>
      </w:r>
    </w:p>
    <w:p w:rsidR="008B0015" w:rsidRPr="00152F52" w:rsidRDefault="008B0015" w:rsidP="00152F52">
      <w:pPr>
        <w:spacing w:line="360" w:lineRule="auto"/>
        <w:jc w:val="both"/>
        <w:rPr>
          <w:rFonts w:ascii="Times New Roman" w:hAnsi="Times New Roman" w:cs="Times New Roman"/>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By the mother going out of ear shot with my colleague enabled the female to speak more freely and I could see straight away that she was feeling more comfortable talking to me as a result I began to build a much better picture of the incident that had taken place. As an assault of domestic nature had been disclosed to us and the female was willing to pursue a complaint, South Wales Police has a positive action policy in relation to domestic incidents ensuring that any domestic violence perpetrators are arrested to ensure the victims are safeguarded, </w:t>
      </w:r>
    </w:p>
    <w:p w:rsidR="008B0015" w:rsidRPr="00152F52" w:rsidRDefault="008B0015" w:rsidP="00152F52">
      <w:pPr>
        <w:spacing w:line="360" w:lineRule="auto"/>
        <w:jc w:val="both"/>
        <w:rPr>
          <w:rFonts w:ascii="Times New Roman" w:hAnsi="Times New Roman" w:cs="Times New Roman"/>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Whilst approaching the male using the national decision making model and considering the five step appeal I could see the male was visibly agitated as he was pacing back and forth, due to this I considered Betaris box which is a mental model that shows how your attitudes affect the way other people respond to you, and therefore, if you change your attitudes towards others, you can cause them to change their behaviour towards you. As a result I approached the male in a calm and measured manner and engaged with him on a personal level and started to build a quick positive rapport with him which I could visibly see the male become calmer and more understanding of the situation.</w:t>
      </w: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As I had built up a rapport with the male I used the first three stages of the five step appeal which includes the simple appeal as I asked the male to calm down, then the reasoned appeal by explaining why we were there and what is going to happen and the personal appeal informing him that he will need to cooperate as not to make the situation worse,</w:t>
      </w: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On engaging with the male he explained to me that originally when the couple had separated they had agreed he would move out for a few weeks to see how the relationship went as they both wanted space, he then stated that some time had passed and he wanted to move back into the property as it was jointly owned and he had been paying the bills for the property since that had moved in some years previous which the female did not want and so a verbal argument had ensued. </w:t>
      </w:r>
    </w:p>
    <w:p w:rsidR="008B0015" w:rsidRPr="00152F52" w:rsidRDefault="008B0015" w:rsidP="00152F52">
      <w:pPr>
        <w:spacing w:line="360" w:lineRule="auto"/>
        <w:jc w:val="both"/>
        <w:rPr>
          <w:rFonts w:ascii="Times New Roman" w:hAnsi="Times New Roman" w:cs="Times New Roman"/>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The male also informed me that he had recently been suffering a lot with depression and anxiety which he had stated had started as a result of the first COVID-19 lockdown as he was unable to go to work and being stuck indoors for long periods of time which he was not used to and he stated the stresses of family life and being able to afford his bills to support his family were having a negative effect on him as his partner was also not working, </w:t>
      </w:r>
    </w:p>
    <w:p w:rsidR="008B0015" w:rsidRPr="00152F52" w:rsidRDefault="008B0015" w:rsidP="00152F52">
      <w:pPr>
        <w:spacing w:line="360" w:lineRule="auto"/>
        <w:jc w:val="both"/>
        <w:rPr>
          <w:rFonts w:ascii="Times New Roman" w:hAnsi="Times New Roman" w:cs="Times New Roman"/>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After speaking with the male it became clear that he did in fact have a legal right to be at his property should he wish to be there and that the initial argument between himself and his ex-partner was a civil matter, however due to the disclosure that the male had pushed his ex-partner out of the way in order to get into his property amounted to an assault. I then arrested the male for domestic related assault which had been disclosed by his ex-partner. As a result due to his co-operation which was earned by building a positive report with the male the use of force needed in this incident was minimal which helped ensure the safety of the suspect and victim.</w:t>
      </w:r>
    </w:p>
    <w:p w:rsidR="008B0015" w:rsidRPr="00152F52" w:rsidRDefault="008B0015" w:rsidP="00152F52">
      <w:pPr>
        <w:spacing w:line="360" w:lineRule="auto"/>
        <w:jc w:val="both"/>
        <w:rPr>
          <w:rFonts w:ascii="Times New Roman" w:hAnsi="Times New Roman" w:cs="Times New Roman"/>
          <w:sz w:val="24"/>
          <w:szCs w:val="24"/>
        </w:rPr>
      </w:pPr>
    </w:p>
    <w:p w:rsidR="008B0015" w:rsidRPr="00152F52" w:rsidRDefault="008B0015"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Reflecting on the incident I found that fortunately both parties were already separated this eliminated the risk of a further rise in tensions and allowed myself and my colleague to be able to gain as much detail as possible in a safe and calm manner which in turn allowed us to gain the correct information without the facts being potentially exaggerated due to an increasingly tense atmosphere. By space already being provided with both parties we were able to effectively ensure both parties were treated equally without having to use force and were able to give both persons their own time to speak with officers and we ensured we could treat everyone equally and with respect. During this incident I found it crucially important to remain sensitive to the both individual situation and how it effects them both mentally and physically which in turn allowed me to keep a positive rapport with both the victim and the subject and remaining positive and professional at all times during the incident, I feel allowed me to resolve the incident without incident which helps safeguard both the subject and the victim and then following on from the incident ensuring the victim was kept up to date on the state of the investigation and also ensuring they were aware of all the relevant support we as the police could put in place for them to ensure incidents such as these did not reoccur.</w:t>
      </w:r>
    </w:p>
    <w:p w:rsidR="008B0015" w:rsidRPr="008B0015" w:rsidRDefault="008B0015" w:rsidP="008B0015">
      <w:pPr>
        <w:jc w:val="both"/>
        <w:rPr>
          <w:sz w:val="24"/>
          <w:szCs w:val="24"/>
        </w:rPr>
      </w:pPr>
    </w:p>
    <w:p w:rsidR="00AA666E" w:rsidRPr="00270EEB" w:rsidRDefault="008B0015" w:rsidP="008B0015">
      <w:pPr>
        <w:jc w:val="both"/>
        <w:rPr>
          <w:sz w:val="24"/>
          <w:szCs w:val="24"/>
        </w:rPr>
      </w:pPr>
      <w:r w:rsidRPr="008B0015">
        <w:rPr>
          <w:sz w:val="24"/>
          <w:szCs w:val="24"/>
        </w:rPr>
        <w:t>Word count - 1391</w:t>
      </w: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8B28E7" w:rsidRPr="00270EEB" w:rsidRDefault="008B28E7" w:rsidP="00FF7EBB">
      <w:pPr>
        <w:jc w:val="both"/>
        <w:rPr>
          <w:sz w:val="24"/>
          <w:szCs w:val="24"/>
        </w:rPr>
      </w:pPr>
    </w:p>
    <w:p w:rsidR="00AA666E" w:rsidRPr="00270EEB" w:rsidRDefault="00AA666E" w:rsidP="00FF7EBB">
      <w:pPr>
        <w:jc w:val="both"/>
        <w:rPr>
          <w:sz w:val="24"/>
          <w:szCs w:val="24"/>
        </w:rPr>
      </w:pPr>
    </w:p>
    <w:p w:rsidR="00AA666E" w:rsidRPr="00025650" w:rsidRDefault="00AA666E" w:rsidP="00FF7EBB">
      <w:pPr>
        <w:jc w:val="both"/>
        <w:rPr>
          <w:b/>
          <w:sz w:val="24"/>
          <w:szCs w:val="24"/>
        </w:rPr>
      </w:pPr>
    </w:p>
    <w:p w:rsidR="00025650" w:rsidRDefault="00025650">
      <w:r>
        <w:br w:type="page"/>
      </w:r>
    </w:p>
    <w:p w:rsidR="00025650" w:rsidRPr="00270EEB" w:rsidRDefault="64D01D80" w:rsidP="64D01D80">
      <w:pPr>
        <w:jc w:val="center"/>
        <w:rPr>
          <w:b/>
          <w:bCs/>
          <w:sz w:val="24"/>
          <w:szCs w:val="24"/>
        </w:rPr>
      </w:pPr>
      <w:r w:rsidRPr="64D01D80">
        <w:rPr>
          <w:b/>
          <w:bCs/>
          <w:sz w:val="24"/>
          <w:szCs w:val="24"/>
        </w:rPr>
        <w:t>Task 3</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rsidR="00711A70" w:rsidRDefault="00711A70" w:rsidP="00025650">
      <w:pPr>
        <w:jc w:val="both"/>
        <w:rPr>
          <w:sz w:val="24"/>
          <w:szCs w:val="24"/>
          <w:highlight w:val="yellow"/>
        </w:rPr>
      </w:pPr>
    </w:p>
    <w:p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 xml:space="preserve">serviceuser/victim and </w:t>
      </w:r>
      <w:r w:rsidRPr="005169D1">
        <w:rPr>
          <w:sz w:val="24"/>
          <w:szCs w:val="24"/>
        </w:rPr>
        <w:t>reflect</w:t>
      </w:r>
      <w:r w:rsidRPr="000B1E96">
        <w:rPr>
          <w:sz w:val="24"/>
          <w:szCs w:val="24"/>
        </w:rPr>
        <w:t xml:space="preserve"> on what happened. </w:t>
      </w:r>
    </w:p>
    <w:p w:rsidR="00711A70" w:rsidRDefault="00711A70" w:rsidP="00711A70">
      <w:pPr>
        <w:jc w:val="both"/>
        <w:rPr>
          <w:b/>
          <w:sz w:val="24"/>
          <w:szCs w:val="24"/>
          <w:u w:val="single"/>
        </w:rPr>
      </w:pPr>
    </w:p>
    <w:p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rsidTr="62FE5CAF">
        <w:tc>
          <w:tcPr>
            <w:tcW w:w="10188" w:type="dxa"/>
            <w:shd w:val="clear" w:color="auto" w:fill="auto"/>
          </w:tcPr>
          <w:p w:rsidR="00711A70" w:rsidRPr="00025650" w:rsidRDefault="00711A70" w:rsidP="00F6513F">
            <w:pPr>
              <w:rPr>
                <w:b/>
                <w:sz w:val="24"/>
                <w:szCs w:val="24"/>
              </w:rPr>
            </w:pPr>
          </w:p>
          <w:p w:rsidR="00711A70" w:rsidRDefault="00711A70" w:rsidP="62FE5CAF">
            <w:pPr>
              <w:rPr>
                <w:sz w:val="24"/>
                <w:szCs w:val="24"/>
              </w:rPr>
            </w:pPr>
          </w:p>
          <w:p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RDefault="00711A70" w:rsidP="62FE5CAF">
            <w:pPr>
              <w:rPr>
                <w:sz w:val="24"/>
                <w:szCs w:val="24"/>
              </w:rPr>
            </w:pPr>
          </w:p>
          <w:p w:rsidR="0030698D" w:rsidRDefault="0030698D" w:rsidP="62FE5CAF">
            <w:pPr>
              <w:rPr>
                <w:sz w:val="24"/>
                <w:szCs w:val="24"/>
              </w:rPr>
            </w:pPr>
          </w:p>
          <w:p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RDefault="0030698D" w:rsidP="62FE5CAF">
            <w:pPr>
              <w:rPr>
                <w:sz w:val="24"/>
                <w:szCs w:val="24"/>
              </w:rPr>
            </w:pPr>
          </w:p>
          <w:p w:rsidR="00711A70" w:rsidRDefault="00711A70" w:rsidP="62FE5CAF">
            <w:pPr>
              <w:jc w:val="both"/>
              <w:rPr>
                <w:sz w:val="24"/>
                <w:szCs w:val="24"/>
              </w:rPr>
            </w:pPr>
          </w:p>
          <w:p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rsidR="00711A70" w:rsidRPr="00270EEB" w:rsidRDefault="00711A70" w:rsidP="62FE5CAF">
            <w:pPr>
              <w:rPr>
                <w:sz w:val="24"/>
                <w:szCs w:val="24"/>
              </w:rPr>
            </w:pPr>
          </w:p>
          <w:p w:rsidR="00711A70" w:rsidRPr="00270EEB" w:rsidRDefault="00711A70" w:rsidP="62FE5CAF">
            <w:pPr>
              <w:jc w:val="both"/>
              <w:rPr>
                <w:sz w:val="24"/>
                <w:szCs w:val="24"/>
              </w:rPr>
            </w:pPr>
          </w:p>
          <w:p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rsidR="00C90A71" w:rsidRPr="00270EEB" w:rsidRDefault="00C90A71" w:rsidP="00F6513F">
            <w:pPr>
              <w:jc w:val="both"/>
              <w:rPr>
                <w:sz w:val="24"/>
                <w:szCs w:val="24"/>
              </w:rPr>
            </w:pPr>
          </w:p>
        </w:tc>
      </w:tr>
    </w:tbl>
    <w:p w:rsidR="00711A70" w:rsidRPr="00270EEB" w:rsidRDefault="00711A70" w:rsidP="00711A70">
      <w:pPr>
        <w:jc w:val="both"/>
        <w:rPr>
          <w:sz w:val="24"/>
          <w:szCs w:val="24"/>
        </w:rPr>
      </w:pPr>
    </w:p>
    <w:p w:rsidR="00711A70" w:rsidRPr="00450C83" w:rsidRDefault="00711A70" w:rsidP="00711A70">
      <w:pPr>
        <w:jc w:val="both"/>
        <w:rPr>
          <w:b/>
          <w:sz w:val="24"/>
          <w:szCs w:val="24"/>
        </w:rPr>
      </w:pPr>
      <w:r w:rsidRPr="00450C83">
        <w:rPr>
          <w:b/>
          <w:sz w:val="24"/>
          <w:szCs w:val="24"/>
        </w:rPr>
        <w:t>ANSWER:</w:t>
      </w: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I was given the task of attending a local corner shop in my area as they had reported that their property had been damaged </w:t>
      </w:r>
      <w:r w:rsidR="00A8435A" w:rsidRPr="00152F52">
        <w:rPr>
          <w:rFonts w:ascii="Times New Roman" w:hAnsi="Times New Roman" w:cs="Times New Roman"/>
          <w:sz w:val="24"/>
          <w:szCs w:val="24"/>
        </w:rPr>
        <w:t>overnight</w:t>
      </w:r>
      <w:r w:rsidRPr="00152F52">
        <w:rPr>
          <w:rFonts w:ascii="Times New Roman" w:hAnsi="Times New Roman" w:cs="Times New Roman"/>
          <w:sz w:val="24"/>
          <w:szCs w:val="24"/>
        </w:rPr>
        <w:t xml:space="preserve"> and they believe it to be racially aggravated however on the initial call there were no indications of this as the initial call was quite brief with very little information about the incident. I was aware that the store had ongoing issues with a few local people as they had reported a number of incidents previously where people had been verbally abusive to staff which had been dealt with at the time however this was the first report of this nature. The family had lived and worked in the area for a number of years without any serious incidents taking place. I ascertained that no physical harm had been caused to the reporting person or their family as the incident had taken place overnight whilst they were asleep upstairs. I was informed that the incident had been clearly captured on CCTV and that they knew the identity of the male in question.</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bCs/>
          <w:sz w:val="24"/>
          <w:szCs w:val="24"/>
        </w:rPr>
        <w:t>“Understanding cultures will help us overcome and prevent racial and ethnic divisions</w:t>
      </w:r>
      <w:r w:rsidRPr="00152F52">
        <w:rPr>
          <w:rFonts w:ascii="Times New Roman" w:hAnsi="Times New Roman" w:cs="Times New Roman"/>
          <w:sz w:val="24"/>
          <w:szCs w:val="24"/>
        </w:rPr>
        <w:t>. Racial and ethnic divisions result in misunderstandings, loss of opportunities, and sometimes violence. Racial and ethnic conflicts drain communities of financial and human resources; they distract cultural groups from resolving the key issues they have in common.”(Community Tool Box)</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On attendance I spoke with the owner of the store who met me at the front of the premises and I could clearly see that the front window to the store had been smashed and on the door words had been clearly spray painted onto it saying “go back to your own country” which was clearly the racially aggravating factor. The reporting person informed me that they had been having issues with a particular male who they believed had recently moved to the area and had taken a dislike to his family which he believed was because the family was originally from India. The owner of the shop however was second generation Indian and was born in this country so there were no communication issues and they informed me that all their staff were also fluent English speakers and also employed local people and had always had a good working relationship with them and the local community.</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In my role I find it imperative that all victims of crime are treated equally regardless of race culture or gender. Therefore I could relate to the reporting person without bias, I ensure I act with self-control and tolerance, treating members of the public and colleagues alike with respect and courtesy. I also use my powers and authority lawfully and proportionately, and respect the rights of all individuals. Regarding equality and diversity I act with fairness and impartiality and I do not discriminate unlawfully or unfairly as per the code of ethics. “Although cultural awareness, sensitivity, and competence differ in various ways, they all aim at improving cultural interactions and competence. They help understand why people from different cultures have varying perceptions, behaviors, and attitudes” (Smith, 2017).</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Up until this incident the reporting person informed me that the previous incident were very minor verbal altercations and as a result they did not feel it necessary to report these incidents to us as they stated they did not want to waste our time, at which point I reassured them that any such incident should always be reported to us as we can help support them and build a picture of potential rising tensions within the community or in this case help to identify the male and suitably advise him or take appropriate actions before more serious incidents such as these take place. I wanted to make sure that the reporting person did not feel as though they were wasting our time and that we were there to support them as best as we can.</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“Cultural awareness entails understanding the existing cultural differences as well as cultural perceptions, values, and beliefs. It helps people understand the difference between them and others from other cultures, particularly regarding values and attitudes. It explains why people behave in a certain way and see the world differently” (Loue, Wilson-Delfosse &amp; Limbach)(2015)</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After initial enquires were conducted and it was clear to see that this incident was a racially aggravated crime, I spoke with the hate crime officer who covers the area and appraised them of the incident for them to make contact as per South Wales Police policy, Hate crime officers are specially trained police officers who deal with supporting victims of hate crime. The Hate Crime officer and I then re-attended the store and conducted a 10 point action plan to better identify any potential vulnerabilities that they may have and help identify ways in which South Wales Police can better support the family through this matter and beyond to help prevent such incidents from reoccurring.</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“Increases in police recorded hate crime in recent years have been driven by improvements in crime recording and a better identification of what constitutes a hate crime, as in previous years, the majority of hate crimes were racially motivated, accounting for around three-quarters of such offences (74%; 85,268 offences); these types of hate crime increased by 12 per cent between year ending March 2020 and year ending March 2021” (gov.uk) this could be due to the fact that police forces around the country have increased emphasis on engaging positively with different cultures through neighborhood policing teams and the specially trained hate crime officers who approach and work with the different communities and cultures in our society. Due to Hate crime officers having individual areas of work they are able to build up positive relationships with these communities reassuring that the police can support them correctly regardless of their race or culture.</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Following CCTV enquires the male responsible was identified by the reporting person and the male was swiftly arrested, I had explained to the reporting person that they will be kept informed of any updates throughout our investigation as is South Wales Police policy to do so in a timely manner as not to keep the victim in suspense, they were also informed that they would be supported throughout the investigation by ourselves and offered extra support by the Victim support team.</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“Unlike cultural awareness and sensitivity, cultural competence is based on the understanding of each other’s attitudes and expectations, thus, improve people’s knowledge. Cultural competence is more than just being respectful of the represented cultures; thus, it is more than cultural awareness and knowledge of values and customs” (Conway-Klaassen &amp; Maness, 2017). “It improves the ability to communicate, interact and understand people across cultures. Correspondingly, cultural competence involves the development of positive attitudes towards cultural differences, being aware of one’s own world view, developing skills for interaction across cultures and communication, and gaining a better world view and knowledge of different cultural practices” (Conway-Klaassen &amp; Maness, 2017).</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Upon updating the victim on the males arrest I explained that the process of prosecuting the male could be lengthy one but he would be kept up to date on developments and supported throughout, The victim expressed to me that by progressing with the complaint they were worried about potential repercussions on themselves and their business from the male or the community however they were reassured by myself and the hate crime officer that the male had conditions imposed upon him where he should not contact them directly or indirectly and not to attend the store or he should be committing further offences, </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Throughout the investigation the victim was reassured and supported not only by the police but also our partner agencies who specialize in Victim Support by providing contact support and they were provided with preventative measures such as window/door alarms which are triggered on contact and remote CCTV cameras which are accessed and reviewed by our community safety teams, further reassuring victims of our continued support. </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I feel by building a positive rapport with the reporting person and their family assisted in gaining positive co-operation from them which assisted greatly in gathering evidence leading to the arrest of the suspect. Since building this rapport with the family I feel that the experience gained in doing this has greatly benefited ourselves in the police and increased the confidence that the family had in us to support them both physically and culturally.</w:t>
      </w:r>
    </w:p>
    <w:p w:rsidR="00FE208B" w:rsidRPr="00FE208B" w:rsidRDefault="00FE208B" w:rsidP="00FE208B">
      <w:pPr>
        <w:jc w:val="both"/>
        <w:rPr>
          <w:sz w:val="24"/>
          <w:szCs w:val="24"/>
        </w:rPr>
      </w:pPr>
      <w:r w:rsidRPr="00FE208B">
        <w:rPr>
          <w:sz w:val="24"/>
          <w:szCs w:val="24"/>
        </w:rPr>
        <w:t xml:space="preserve">  </w:t>
      </w:r>
    </w:p>
    <w:p w:rsidR="00FE208B" w:rsidRPr="00FE208B" w:rsidRDefault="00FE208B" w:rsidP="00FE208B">
      <w:pPr>
        <w:jc w:val="both"/>
        <w:rPr>
          <w:sz w:val="24"/>
          <w:szCs w:val="24"/>
        </w:rPr>
      </w:pPr>
      <w:r w:rsidRPr="00FE208B">
        <w:rPr>
          <w:sz w:val="24"/>
          <w:szCs w:val="24"/>
        </w:rPr>
        <w:t>Word count - 1397</w:t>
      </w: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025650" w:rsidRDefault="00025650" w:rsidP="00025650">
      <w:pPr>
        <w:jc w:val="both"/>
        <w:rPr>
          <w:b/>
          <w:sz w:val="24"/>
          <w:szCs w:val="24"/>
        </w:rPr>
      </w:pPr>
    </w:p>
    <w:p w:rsidR="00AA666E" w:rsidRPr="000B1E96" w:rsidRDefault="00025650" w:rsidP="000B1E96">
      <w:r>
        <w:br w:type="page"/>
      </w:r>
    </w:p>
    <w:p w:rsidR="008B28E7" w:rsidRPr="00270EEB" w:rsidRDefault="008B28E7" w:rsidP="00FF7EBB">
      <w:pPr>
        <w:jc w:val="both"/>
        <w:rPr>
          <w:sz w:val="24"/>
          <w:szCs w:val="24"/>
        </w:rPr>
      </w:pPr>
    </w:p>
    <w:p w:rsidR="00025650" w:rsidRPr="00270EEB" w:rsidRDefault="64D01D80" w:rsidP="64D01D80">
      <w:pPr>
        <w:jc w:val="center"/>
        <w:rPr>
          <w:b/>
          <w:bCs/>
          <w:sz w:val="24"/>
          <w:szCs w:val="24"/>
        </w:rPr>
      </w:pPr>
      <w:r w:rsidRPr="64D01D80">
        <w:rPr>
          <w:b/>
          <w:bCs/>
          <w:sz w:val="24"/>
          <w:szCs w:val="24"/>
        </w:rPr>
        <w:t>Task 4</w:t>
      </w:r>
    </w:p>
    <w:p w:rsidR="00025650" w:rsidRPr="00270EEB" w:rsidRDefault="00025650" w:rsidP="00025650">
      <w:pPr>
        <w:jc w:val="both"/>
        <w:rPr>
          <w:b/>
          <w:sz w:val="24"/>
          <w:szCs w:val="24"/>
        </w:rPr>
      </w:pPr>
    </w:p>
    <w:p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rsidR="003C458C" w:rsidRDefault="003769F6" w:rsidP="003C458C">
      <w:pPr>
        <w:jc w:val="both"/>
        <w:rPr>
          <w:b/>
          <w:sz w:val="24"/>
          <w:szCs w:val="24"/>
        </w:rPr>
      </w:pPr>
      <w:r>
        <w:rPr>
          <w:b/>
          <w:sz w:val="24"/>
          <w:szCs w:val="24"/>
        </w:rPr>
        <w:t>Decision making</w:t>
      </w:r>
      <w:r w:rsidR="00EC4602">
        <w:rPr>
          <w:b/>
          <w:sz w:val="24"/>
          <w:szCs w:val="24"/>
        </w:rPr>
        <w:t xml:space="preserve"> and</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RDefault="003C458C" w:rsidP="003C458C">
      <w:pPr>
        <w:jc w:val="both"/>
        <w:rPr>
          <w:sz w:val="24"/>
          <w:szCs w:val="24"/>
          <w:highlight w:val="yellow"/>
        </w:rPr>
      </w:pPr>
    </w:p>
    <w:p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 xml:space="preserve">serviceuser/victim and </w:t>
      </w:r>
      <w:r w:rsidRPr="005169D1">
        <w:rPr>
          <w:sz w:val="24"/>
          <w:szCs w:val="24"/>
        </w:rPr>
        <w:t>reflect</w:t>
      </w:r>
      <w:r w:rsidRPr="000B1E96">
        <w:rPr>
          <w:sz w:val="24"/>
          <w:szCs w:val="24"/>
        </w:rPr>
        <w:t xml:space="preserve"> on what happened. </w:t>
      </w:r>
    </w:p>
    <w:p w:rsidR="003C458C" w:rsidRPr="00270EEB" w:rsidRDefault="003C458C" w:rsidP="003C458C">
      <w:pPr>
        <w:jc w:val="both"/>
        <w:rPr>
          <w:sz w:val="24"/>
          <w:szCs w:val="24"/>
        </w:rPr>
      </w:pPr>
    </w:p>
    <w:p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rsidTr="62FE5CAF">
        <w:tc>
          <w:tcPr>
            <w:tcW w:w="10188" w:type="dxa"/>
            <w:shd w:val="clear" w:color="auto" w:fill="auto"/>
          </w:tcPr>
          <w:p w:rsidR="003769F6" w:rsidRDefault="003769F6" w:rsidP="003769F6">
            <w:pPr>
              <w:pStyle w:val="TableParagraph"/>
              <w:tabs>
                <w:tab w:val="left" w:pos="355"/>
              </w:tabs>
              <w:ind w:left="0" w:right="228"/>
              <w:rPr>
                <w:rFonts w:eastAsia="Times New Roman"/>
                <w:color w:val="000000"/>
                <w:sz w:val="24"/>
                <w:szCs w:val="24"/>
                <w:lang w:bidi="ar-SA"/>
              </w:rPr>
            </w:pPr>
          </w:p>
          <w:p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rsidR="003769F6" w:rsidRDefault="003769F6" w:rsidP="62FE5CAF">
            <w:pPr>
              <w:jc w:val="both"/>
              <w:rPr>
                <w:sz w:val="24"/>
                <w:szCs w:val="24"/>
              </w:rPr>
            </w:pPr>
          </w:p>
          <w:p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RDefault="003C458C" w:rsidP="62FE5CAF">
            <w:pPr>
              <w:jc w:val="both"/>
              <w:rPr>
                <w:sz w:val="24"/>
                <w:szCs w:val="24"/>
              </w:rPr>
            </w:pPr>
          </w:p>
          <w:p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rsidR="003C458C" w:rsidRPr="00270EEB" w:rsidRDefault="003C458C" w:rsidP="62FE5CAF">
            <w:pPr>
              <w:rPr>
                <w:sz w:val="24"/>
                <w:szCs w:val="24"/>
              </w:rPr>
            </w:pPr>
          </w:p>
          <w:p w:rsidR="003C458C" w:rsidRPr="00270EEB" w:rsidRDefault="003C458C" w:rsidP="62FE5CAF">
            <w:pPr>
              <w:jc w:val="both"/>
              <w:rPr>
                <w:sz w:val="24"/>
                <w:szCs w:val="24"/>
              </w:rPr>
            </w:pPr>
          </w:p>
          <w:p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rsidR="003C458C" w:rsidRPr="00270EEB" w:rsidRDefault="003C458C" w:rsidP="003C458C">
      <w:pPr>
        <w:jc w:val="both"/>
        <w:rPr>
          <w:sz w:val="24"/>
          <w:szCs w:val="24"/>
        </w:rPr>
      </w:pPr>
    </w:p>
    <w:p w:rsidR="003C458C" w:rsidRPr="00450C83" w:rsidRDefault="003C458C" w:rsidP="003C458C">
      <w:pPr>
        <w:jc w:val="both"/>
        <w:rPr>
          <w:b/>
          <w:sz w:val="24"/>
          <w:szCs w:val="24"/>
        </w:rPr>
      </w:pPr>
      <w:r w:rsidRPr="00450C83">
        <w:rPr>
          <w:b/>
          <w:sz w:val="24"/>
          <w:szCs w:val="24"/>
        </w:rPr>
        <w:t>ANSWER:</w:t>
      </w: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We received a call in relation to a three vehicle Road traffic collision (RTC) in a small village which was quite some distance from us however we were the only available unit to attend. Whilst on route I communicated with the control room to ascertain as much information about the incident as I could so I could formulate a plan prior to arrival, I was told that it had been reported as a very serious RTC where there were numerous casualties involved. At this point using the National Decision Making model which is a tool used by the police to help formulate correct course of action when facing any incident or operation that we cover in our roles and “the NDM puts the Code of Ethics at the heart of all police decision making. This distinguishes the NDM from other decision-making models and recognises the need for all police decisions to be consistent with the principles and standards of behaviour set out in the Code.”(College of Policing) I ensured that all relevant external agencies were appraised of the incident and were attending such as the fire and ambulance service and that they had deployed sufficient resources due to there potentially being a number of casualties, I also considered asking the control room to put out a media release to inform the public to avoid the area due to the road being blocked and could be for some time to mitigate the congestion and allow easier access for emergency services to which they did. I also considered whether this incident would fall under a major incident due to the nature of the incident and the level of injury that had been reported in the initial call however this could not be decided until we arrived on scene. </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On arrival I assessed the situation again using the National decision model and considering METHANE which is a tool used by emergency services to help assess the severity of incidents and how to deal with them most effectively. I discovered that there were three vehicles involved, two vehicles which were travelling on the road at the time of the incident and a stationary vehicle which was parked up at the side of the road unattended. Initially on attendance I could see that the road was blocked and due to the location which was situated on poorly lit 30mph road near a bend which posed further risked to ourselves and the members of the public already on scene, I then requested that those already on route blocked traffic further up the road in a safer location either side of the RTC to provide a sterile location for us to work in and ensure the safety of members of the public. I also positioned my police vehicle across the road with the blue lights illuminating as to warn other road users of the incident and prevent vehicles from entering the incident area however leaving enough access for other emergency services to get close enough, prior to my colleagues closing the road.</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Initial assessment showed that vehicle one had three occupants and vehicle two had only one occupant, two of the occupants from vehicle one were out of the vehicle and being seen to by members of the public who had stopped to assist however the third occupant of that vehicle was trapped inside in the front passenger seat, The driver of vehicle two was also out of their vehicle and had sustained what appeared to be minor injuries.</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Upon discovering this it was clear to see that my attention should be directed towards the occupant still trapped in vehicle one, I then approached the vehicle and passed an update to the control room so that they could update the fire and ambulance services with the current situation so that they could also effectively send the appropriate resources to assist. Whilst doing this my colleague checked on the condition of those who were out of the vehicles whilst I approached vehicle one to assess the trapped person, It became quite evident that the injuries sustained by the person inside the vehicle were significant so much so that initial assessment showed that there were no signs of life however due to not being a medical professional I could not confirm this and due to the damage of the vehicle it was not possible to gain access to the person to try and administer first aid. I then passed an immediate update to the control room to appraise the ambulance service and the roads policing supervisor as is South Wales Police policy that they attend any serious RTCs, I also asked for Forensic Collision Investigators to be made aware of the incident. </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Due to the severity of the injuries sustained I spoke to my colleague via the point to point function on my radio and ensured that no members of the public could hear them I updated them of the situation and asked them to try and keep those involved and the members of the public away from the incident as far as practically possible to try ensure the scene is preserved and considering the extensive damage to the vehicles that should anything on the vehicles ignite that all persons around the scene are kept safe, </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b/>
          <w:bCs/>
          <w:sz w:val="24"/>
          <w:szCs w:val="24"/>
          <w:lang w:val="en-US"/>
        </w:rPr>
      </w:pPr>
      <w:r w:rsidRPr="00152F52">
        <w:rPr>
          <w:rFonts w:ascii="Times New Roman" w:hAnsi="Times New Roman" w:cs="Times New Roman"/>
          <w:sz w:val="24"/>
          <w:szCs w:val="24"/>
        </w:rPr>
        <w:t xml:space="preserve">At this point the fire and ambulance service both arrived on scene and began the patient assessment of the person trapped in the vehicle and the removal process from the vehicle, I then assisted my colleague on gaining the details of all those involved by recording them on my electronic pocket notebook and ensuring only vital details were taken such as name, address, date of birth and contact number, I then took first accounts of all those involved and any witnesses who were available. The persons involved were then explained how their details will be recorded and stored on the police system and our responsibilities to keep them safe in relation to </w:t>
      </w:r>
      <w:r w:rsidRPr="00152F52">
        <w:rPr>
          <w:rFonts w:ascii="Times New Roman" w:hAnsi="Times New Roman" w:cs="Times New Roman"/>
          <w:bCs/>
          <w:sz w:val="24"/>
          <w:szCs w:val="24"/>
          <w:lang w:val="en-US"/>
        </w:rPr>
        <w:t xml:space="preserve">Criminal Procedure and Investigations Act Code of Practice which </w:t>
      </w:r>
      <w:r w:rsidRPr="00152F52">
        <w:rPr>
          <w:rFonts w:ascii="Times New Roman" w:hAnsi="Times New Roman" w:cs="Times New Roman"/>
          <w:sz w:val="24"/>
          <w:szCs w:val="24"/>
          <w:lang w:val="en-US"/>
        </w:rPr>
        <w:t>sets out how police officers are to record, retain and reveal to the prosecutor material obtained in a criminal investigation.</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Upon finishing taking of detail and accounts, the Roads Policing Supervisor arrived on scene and I provided them with an appraisal of the incident and the first accounts taken from the witnesses. After hearing the update and initial enquires it was determined that the driver of vehicle one should be arrested however due to his injuries which were believed to be non-life threatening it was advised that he attend hospital to be checked over so it was decided that officers would attend the hospital with the subject and wait for the subject to be discharged prior to being arrested as the subjects health take priority and using discretion it was not deemed suitable to arrest them at that point in time.</w:t>
      </w: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Policing values were engaged particularly in this incident due to the sensitive nature of the occurrence since there was a fatality, by officers ensuring they remained professional whilst on scene as not to cause any offence to members of the public and potential family of the victim, also by remaining impartial and showed no bias towards the offender due to his actions that had seemingly caused the collision, Should have any officers shown bias towards the offender for example letting emotions show and treating the offender in a derogatory manner could have had detrimental effects towards the outcome of the investigation.</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 xml:space="preserve">Once all persons were removed from the scene and conveyed to hospital forensic examination took place and the road remained closed for a number of hours and the highway agency had attended to close of both directions of the road to allow forensic investigators to carry out their duties. Whilst the road was closed two intoxicated members of the public were trying to return home however were insisting to the highways officers that they needed to pass through the cordon to get home and despite their best efforts both persons made their way past on foot. The highways officers then contacted police to inform us that two persons had breached the cordon and were making their way down to the scene which could jeopardise the forensic examination. </w:t>
      </w:r>
    </w:p>
    <w:p w:rsidR="00FE208B" w:rsidRPr="00152F52" w:rsidRDefault="00FE208B" w:rsidP="00152F52">
      <w:pPr>
        <w:spacing w:line="360" w:lineRule="auto"/>
        <w:jc w:val="both"/>
        <w:rPr>
          <w:rFonts w:ascii="Times New Roman" w:hAnsi="Times New Roman" w:cs="Times New Roman"/>
          <w:sz w:val="24"/>
          <w:szCs w:val="24"/>
        </w:rPr>
      </w:pPr>
    </w:p>
    <w:p w:rsidR="00FE208B" w:rsidRPr="00152F52" w:rsidRDefault="00FE208B" w:rsidP="00152F52">
      <w:pPr>
        <w:spacing w:line="360" w:lineRule="auto"/>
        <w:jc w:val="both"/>
        <w:rPr>
          <w:rFonts w:ascii="Times New Roman" w:hAnsi="Times New Roman" w:cs="Times New Roman"/>
          <w:sz w:val="24"/>
          <w:szCs w:val="24"/>
        </w:rPr>
      </w:pPr>
      <w:r w:rsidRPr="00152F52">
        <w:rPr>
          <w:rFonts w:ascii="Times New Roman" w:hAnsi="Times New Roman" w:cs="Times New Roman"/>
          <w:sz w:val="24"/>
          <w:szCs w:val="24"/>
        </w:rPr>
        <w:t>My colleague and I returned to the scene and sighted the persons near to the scene, we suitably advised the males a number of times to leave the area due to the nature of the incident however they would not listen, considering the potential impact of the persons contaminating the scene which in turn could have a detrimental effect on the outcome of the investigation, using the five step appeal with the persons by explaining the repercussions they could face if they did not comply with our commands gained compliance with both persons and they eventually left the cordon without incident.</w:t>
      </w:r>
    </w:p>
    <w:p w:rsidR="00FE208B" w:rsidRPr="00FE208B" w:rsidRDefault="00FE208B" w:rsidP="00FE208B">
      <w:pPr>
        <w:jc w:val="both"/>
        <w:rPr>
          <w:sz w:val="24"/>
          <w:szCs w:val="24"/>
        </w:rPr>
      </w:pPr>
    </w:p>
    <w:p w:rsidR="00FE208B" w:rsidRPr="00FE208B" w:rsidRDefault="00FE208B" w:rsidP="00FE208B">
      <w:pPr>
        <w:jc w:val="both"/>
        <w:rPr>
          <w:sz w:val="24"/>
          <w:szCs w:val="24"/>
        </w:rPr>
      </w:pPr>
      <w:r w:rsidRPr="00FE208B">
        <w:rPr>
          <w:sz w:val="24"/>
          <w:szCs w:val="24"/>
        </w:rPr>
        <w:t>Word count - 1468</w:t>
      </w: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270EEB" w:rsidRDefault="00025650" w:rsidP="00025650">
      <w:pPr>
        <w:jc w:val="both"/>
        <w:rPr>
          <w:sz w:val="24"/>
          <w:szCs w:val="24"/>
        </w:rPr>
      </w:pPr>
    </w:p>
    <w:p w:rsidR="00025650" w:rsidRPr="00025650" w:rsidRDefault="00025650" w:rsidP="00025650">
      <w:pPr>
        <w:jc w:val="both"/>
        <w:rPr>
          <w:b/>
          <w:sz w:val="24"/>
          <w:szCs w:val="24"/>
        </w:rPr>
      </w:pPr>
    </w:p>
    <w:p w:rsidR="000F7ECD" w:rsidRPr="00270EEB" w:rsidRDefault="000F7ECD" w:rsidP="62FE5CAF">
      <w:pPr>
        <w:rPr>
          <w:sz w:val="24"/>
          <w:szCs w:val="24"/>
        </w:rPr>
        <w:sectPr w:rsidR="000F7ECD" w:rsidRPr="00270EEB" w:rsidSect="00152F5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rsidR="42A396E4" w:rsidRDefault="42A396E4" w:rsidP="48DF4B50">
      <w:pPr>
        <w:ind w:left="2880" w:firstLine="720"/>
        <w:jc w:val="both"/>
        <w:rPr>
          <w:b/>
          <w:bCs/>
          <w:sz w:val="24"/>
          <w:szCs w:val="24"/>
        </w:rPr>
      </w:pPr>
      <w:r w:rsidRPr="48DF4B50">
        <w:rPr>
          <w:b/>
          <w:bCs/>
          <w:sz w:val="24"/>
          <w:szCs w:val="24"/>
        </w:rPr>
        <w:t>Task 5</w:t>
      </w:r>
    </w:p>
    <w:p w:rsidR="48DF4B50" w:rsidRDefault="48DF4B50" w:rsidP="48DF4B50">
      <w:pPr>
        <w:jc w:val="both"/>
        <w:rPr>
          <w:b/>
          <w:bCs/>
          <w:sz w:val="24"/>
          <w:szCs w:val="24"/>
        </w:rPr>
      </w:pPr>
    </w:p>
    <w:p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rsidR="48DF4B50" w:rsidRDefault="48DF4B50" w:rsidP="48DF4B50">
      <w:pPr>
        <w:jc w:val="both"/>
        <w:rPr>
          <w:b/>
          <w:bCs/>
          <w:sz w:val="24"/>
          <w:szCs w:val="24"/>
        </w:rPr>
      </w:pPr>
    </w:p>
    <w:p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rsidTr="6E3AA50A">
        <w:tc>
          <w:tcPr>
            <w:tcW w:w="2318" w:type="dxa"/>
            <w:shd w:val="clear" w:color="auto" w:fill="auto"/>
          </w:tcPr>
          <w:p w:rsidR="00B17FA0" w:rsidRPr="00270EEB" w:rsidRDefault="00B17FA0" w:rsidP="00B17FA0">
            <w:pPr>
              <w:jc w:val="center"/>
              <w:rPr>
                <w:b/>
                <w:sz w:val="24"/>
                <w:szCs w:val="24"/>
              </w:rPr>
            </w:pPr>
          </w:p>
          <w:p w:rsidR="00220D06" w:rsidRPr="00270EEB" w:rsidRDefault="62FE5CAF" w:rsidP="62FE5CAF">
            <w:pPr>
              <w:jc w:val="center"/>
              <w:rPr>
                <w:b/>
                <w:bCs/>
                <w:sz w:val="24"/>
                <w:szCs w:val="24"/>
              </w:rPr>
            </w:pPr>
            <w:r w:rsidRPr="62FE5CAF">
              <w:rPr>
                <w:b/>
                <w:bCs/>
                <w:sz w:val="24"/>
                <w:szCs w:val="24"/>
              </w:rPr>
              <w:t xml:space="preserve">Identified area for development </w:t>
            </w:r>
          </w:p>
          <w:p w:rsidR="00B17FA0" w:rsidRPr="00270EEB" w:rsidRDefault="00B17FA0" w:rsidP="00B17FA0">
            <w:pPr>
              <w:jc w:val="center"/>
              <w:rPr>
                <w:b/>
                <w:sz w:val="24"/>
                <w:szCs w:val="24"/>
              </w:rPr>
            </w:pPr>
          </w:p>
        </w:tc>
        <w:tc>
          <w:tcPr>
            <w:tcW w:w="2249" w:type="dxa"/>
            <w:shd w:val="clear" w:color="auto" w:fill="auto"/>
          </w:tcPr>
          <w:p w:rsidR="00B17FA0" w:rsidRPr="00270EEB" w:rsidRDefault="00B17FA0" w:rsidP="00B17FA0">
            <w:pPr>
              <w:jc w:val="center"/>
              <w:rPr>
                <w:b/>
                <w:sz w:val="24"/>
                <w:szCs w:val="24"/>
              </w:rPr>
            </w:pPr>
          </w:p>
          <w:p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rsidR="00B17FA0" w:rsidRPr="00270EEB" w:rsidRDefault="00B17FA0" w:rsidP="00B17FA0">
            <w:pPr>
              <w:jc w:val="center"/>
              <w:rPr>
                <w:b/>
                <w:sz w:val="24"/>
                <w:szCs w:val="24"/>
              </w:rPr>
            </w:pPr>
          </w:p>
          <w:p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rsidR="62FE5CAF" w:rsidRDefault="62FE5CAF" w:rsidP="62FE5CAF">
            <w:pPr>
              <w:jc w:val="center"/>
              <w:rPr>
                <w:b/>
                <w:bCs/>
                <w:sz w:val="24"/>
                <w:szCs w:val="24"/>
              </w:rPr>
            </w:pPr>
          </w:p>
          <w:p w:rsidR="62FE5CAF" w:rsidRDefault="62FE5CAF" w:rsidP="62FE5CAF">
            <w:pPr>
              <w:spacing w:line="259" w:lineRule="auto"/>
              <w:jc w:val="center"/>
            </w:pPr>
            <w:r w:rsidRPr="62FE5CAF">
              <w:rPr>
                <w:b/>
                <w:bCs/>
                <w:sz w:val="24"/>
                <w:szCs w:val="24"/>
              </w:rPr>
              <w:t xml:space="preserve">Timeline </w:t>
            </w:r>
          </w:p>
        </w:tc>
      </w:tr>
      <w:tr w:rsidR="00220D06" w:rsidRPr="00270EEB" w:rsidTr="6E3AA50A">
        <w:tc>
          <w:tcPr>
            <w:tcW w:w="2318" w:type="dxa"/>
            <w:shd w:val="clear" w:color="auto" w:fill="auto"/>
          </w:tcPr>
          <w:p w:rsidR="00220D06" w:rsidRPr="00270EEB" w:rsidRDefault="00FE208B" w:rsidP="00FF7EBB">
            <w:pPr>
              <w:jc w:val="both"/>
              <w:rPr>
                <w:sz w:val="24"/>
                <w:szCs w:val="24"/>
              </w:rPr>
            </w:pPr>
            <w:r>
              <w:rPr>
                <w:sz w:val="24"/>
                <w:szCs w:val="24"/>
              </w:rPr>
              <w:t>Personal development within my role.</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0D06" w:rsidRPr="00270EEB" w:rsidRDefault="00FE208B" w:rsidP="00FF7EBB">
            <w:pPr>
              <w:jc w:val="both"/>
              <w:rPr>
                <w:sz w:val="24"/>
                <w:szCs w:val="24"/>
              </w:rPr>
            </w:pPr>
            <w:r>
              <w:rPr>
                <w:sz w:val="24"/>
                <w:szCs w:val="24"/>
              </w:rPr>
              <w:t xml:space="preserve">Attending courses and speaking with senior colleagues for avenues of progression. </w:t>
            </w:r>
          </w:p>
        </w:tc>
        <w:tc>
          <w:tcPr>
            <w:tcW w:w="2230" w:type="dxa"/>
            <w:shd w:val="clear" w:color="auto" w:fill="auto"/>
          </w:tcPr>
          <w:p w:rsidR="00220D06" w:rsidRPr="00270EEB" w:rsidRDefault="00FE208B" w:rsidP="00FF7EBB">
            <w:pPr>
              <w:jc w:val="both"/>
              <w:rPr>
                <w:sz w:val="24"/>
                <w:szCs w:val="24"/>
              </w:rPr>
            </w:pPr>
            <w:r>
              <w:rPr>
                <w:sz w:val="24"/>
                <w:szCs w:val="24"/>
              </w:rPr>
              <w:t>Course leaders and training department.</w:t>
            </w:r>
          </w:p>
        </w:tc>
        <w:tc>
          <w:tcPr>
            <w:tcW w:w="2230" w:type="dxa"/>
            <w:shd w:val="clear" w:color="auto" w:fill="auto"/>
          </w:tcPr>
          <w:p w:rsidR="62FE5CAF" w:rsidRDefault="00FE208B" w:rsidP="62FE5CAF">
            <w:pPr>
              <w:jc w:val="both"/>
              <w:rPr>
                <w:sz w:val="24"/>
                <w:szCs w:val="24"/>
              </w:rPr>
            </w:pPr>
            <w:r>
              <w:rPr>
                <w:sz w:val="24"/>
                <w:szCs w:val="24"/>
              </w:rPr>
              <w:t>Within the next two years.</w:t>
            </w:r>
          </w:p>
        </w:tc>
      </w:tr>
      <w:tr w:rsidR="00220D06" w:rsidRPr="00270EEB" w:rsidTr="00FE208B">
        <w:trPr>
          <w:trHeight w:val="3394"/>
        </w:trPr>
        <w:tc>
          <w:tcPr>
            <w:tcW w:w="2318" w:type="dxa"/>
            <w:shd w:val="clear" w:color="auto" w:fill="auto"/>
          </w:tcPr>
          <w:p w:rsidR="00220D06" w:rsidRPr="00270EEB" w:rsidRDefault="00FE208B" w:rsidP="00FF7EBB">
            <w:pPr>
              <w:jc w:val="both"/>
              <w:rPr>
                <w:sz w:val="24"/>
                <w:szCs w:val="24"/>
              </w:rPr>
            </w:pPr>
            <w:r>
              <w:rPr>
                <w:sz w:val="24"/>
                <w:szCs w:val="24"/>
              </w:rPr>
              <w:t>To hone and develop my decision making skills.</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0D06" w:rsidRPr="00270EEB" w:rsidRDefault="00FE208B" w:rsidP="00FF7EBB">
            <w:pPr>
              <w:jc w:val="both"/>
              <w:rPr>
                <w:sz w:val="24"/>
                <w:szCs w:val="24"/>
              </w:rPr>
            </w:pPr>
            <w:r>
              <w:rPr>
                <w:sz w:val="24"/>
                <w:szCs w:val="24"/>
              </w:rPr>
              <w:t xml:space="preserve">By reflecting on the national decision making model and improving my understanding of the role of discretion in my line of work. </w:t>
            </w:r>
          </w:p>
        </w:tc>
        <w:tc>
          <w:tcPr>
            <w:tcW w:w="2230" w:type="dxa"/>
            <w:shd w:val="clear" w:color="auto" w:fill="auto"/>
          </w:tcPr>
          <w:p w:rsidR="00220D06" w:rsidRPr="00270EEB" w:rsidRDefault="00E24F99" w:rsidP="00E24F99">
            <w:pPr>
              <w:jc w:val="both"/>
              <w:rPr>
                <w:sz w:val="24"/>
                <w:szCs w:val="24"/>
              </w:rPr>
            </w:pPr>
            <w:r>
              <w:rPr>
                <w:sz w:val="24"/>
                <w:szCs w:val="24"/>
              </w:rPr>
              <w:t>Encouragement from colleagues and supervisors. Development courses.</w:t>
            </w:r>
          </w:p>
        </w:tc>
        <w:tc>
          <w:tcPr>
            <w:tcW w:w="2230" w:type="dxa"/>
            <w:shd w:val="clear" w:color="auto" w:fill="auto"/>
          </w:tcPr>
          <w:p w:rsidR="62FE5CAF" w:rsidRDefault="00E24F99" w:rsidP="62FE5CAF">
            <w:pPr>
              <w:jc w:val="both"/>
              <w:rPr>
                <w:sz w:val="24"/>
                <w:szCs w:val="24"/>
              </w:rPr>
            </w:pPr>
            <w:r>
              <w:rPr>
                <w:sz w:val="24"/>
                <w:szCs w:val="24"/>
              </w:rPr>
              <w:t>Within the next two years.</w:t>
            </w:r>
          </w:p>
        </w:tc>
      </w:tr>
      <w:tr w:rsidR="00220D06" w:rsidRPr="00270EEB" w:rsidTr="6E3AA50A">
        <w:tc>
          <w:tcPr>
            <w:tcW w:w="2318" w:type="dxa"/>
            <w:shd w:val="clear" w:color="auto" w:fill="auto"/>
          </w:tcPr>
          <w:p w:rsidR="00220D06" w:rsidRPr="00270EEB" w:rsidRDefault="00220D06" w:rsidP="00FF7EBB">
            <w:pPr>
              <w:jc w:val="both"/>
              <w:rPr>
                <w:sz w:val="24"/>
                <w:szCs w:val="24"/>
              </w:rPr>
            </w:pPr>
          </w:p>
          <w:p w:rsidR="00220D06" w:rsidRPr="00270EEB" w:rsidRDefault="00E24F99" w:rsidP="00FF7EBB">
            <w:pPr>
              <w:jc w:val="both"/>
              <w:rPr>
                <w:sz w:val="24"/>
                <w:szCs w:val="24"/>
              </w:rPr>
            </w:pPr>
            <w:r>
              <w:rPr>
                <w:sz w:val="24"/>
                <w:szCs w:val="24"/>
              </w:rPr>
              <w:t xml:space="preserve">Improved cultural and ethnic minority  understanding.  </w:t>
            </w: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p w:rsidR="00220D06" w:rsidRPr="00270EEB" w:rsidRDefault="00220D06" w:rsidP="00FF7EBB">
            <w:pPr>
              <w:jc w:val="both"/>
              <w:rPr>
                <w:sz w:val="24"/>
                <w:szCs w:val="24"/>
              </w:rPr>
            </w:pPr>
          </w:p>
        </w:tc>
        <w:tc>
          <w:tcPr>
            <w:tcW w:w="2249" w:type="dxa"/>
            <w:shd w:val="clear" w:color="auto" w:fill="auto"/>
          </w:tcPr>
          <w:p w:rsidR="00220D06" w:rsidRDefault="00220D06" w:rsidP="00FF7EBB">
            <w:pPr>
              <w:jc w:val="both"/>
              <w:rPr>
                <w:sz w:val="24"/>
                <w:szCs w:val="24"/>
              </w:rPr>
            </w:pPr>
          </w:p>
          <w:p w:rsidR="00E24F99" w:rsidRPr="00270EEB" w:rsidRDefault="00E24F99" w:rsidP="00FF7EBB">
            <w:pPr>
              <w:jc w:val="both"/>
              <w:rPr>
                <w:sz w:val="24"/>
                <w:szCs w:val="24"/>
              </w:rPr>
            </w:pPr>
            <w:r>
              <w:rPr>
                <w:sz w:val="24"/>
                <w:szCs w:val="24"/>
              </w:rPr>
              <w:t xml:space="preserve">Attending workshops presented by south wales police to help better my understanding of issues that are faced by these communities </w:t>
            </w:r>
          </w:p>
        </w:tc>
        <w:tc>
          <w:tcPr>
            <w:tcW w:w="2230" w:type="dxa"/>
            <w:shd w:val="clear" w:color="auto" w:fill="auto"/>
          </w:tcPr>
          <w:p w:rsidR="00220D06" w:rsidRDefault="00220D06" w:rsidP="00FF7EBB">
            <w:pPr>
              <w:jc w:val="both"/>
              <w:rPr>
                <w:sz w:val="24"/>
                <w:szCs w:val="24"/>
              </w:rPr>
            </w:pPr>
          </w:p>
          <w:p w:rsidR="00E24F99" w:rsidRPr="00270EEB" w:rsidRDefault="00E24F99" w:rsidP="00FF7EBB">
            <w:pPr>
              <w:jc w:val="both"/>
              <w:rPr>
                <w:sz w:val="24"/>
                <w:szCs w:val="24"/>
              </w:rPr>
            </w:pPr>
            <w:r>
              <w:rPr>
                <w:sz w:val="24"/>
                <w:szCs w:val="24"/>
              </w:rPr>
              <w:t xml:space="preserve">Work shop tutors and leaders from the communities involved. </w:t>
            </w:r>
          </w:p>
        </w:tc>
        <w:tc>
          <w:tcPr>
            <w:tcW w:w="2230" w:type="dxa"/>
            <w:shd w:val="clear" w:color="auto" w:fill="auto"/>
          </w:tcPr>
          <w:p w:rsidR="62FE5CAF" w:rsidRDefault="00E24F99" w:rsidP="62FE5CAF">
            <w:pPr>
              <w:jc w:val="both"/>
              <w:rPr>
                <w:sz w:val="24"/>
                <w:szCs w:val="24"/>
              </w:rPr>
            </w:pPr>
            <w:r>
              <w:rPr>
                <w:sz w:val="24"/>
                <w:szCs w:val="24"/>
              </w:rPr>
              <w:t>Within the next two years.</w:t>
            </w:r>
          </w:p>
        </w:tc>
      </w:tr>
    </w:tbl>
    <w:p w:rsidR="00092970" w:rsidRPr="00270EEB" w:rsidRDefault="00092970" w:rsidP="00FF7EBB">
      <w:pPr>
        <w:jc w:val="both"/>
        <w:rPr>
          <w:sz w:val="24"/>
          <w:szCs w:val="24"/>
        </w:rPr>
      </w:pPr>
    </w:p>
    <w:p w:rsidR="00536FA9" w:rsidRDefault="00536FA9">
      <w:pPr>
        <w:overflowPunct/>
        <w:autoSpaceDE/>
        <w:autoSpaceDN/>
        <w:adjustRightInd/>
        <w:textAlignment w:val="auto"/>
        <w:rPr>
          <w:b/>
          <w:sz w:val="24"/>
          <w:szCs w:val="24"/>
        </w:rPr>
      </w:pPr>
      <w:r w:rsidRPr="62FE5CAF">
        <w:rPr>
          <w:b/>
          <w:bCs/>
          <w:sz w:val="24"/>
          <w:szCs w:val="24"/>
        </w:rPr>
        <w:br w:type="page"/>
      </w:r>
    </w:p>
    <w:p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rsidR="005D5285" w:rsidRDefault="000F7ECD" w:rsidP="005D5285">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5D5285" w:rsidRDefault="005D5285" w:rsidP="005D5285">
      <w:pPr>
        <w:keepNext/>
        <w:spacing w:before="240" w:after="60"/>
        <w:jc w:val="both"/>
        <w:rPr>
          <w:sz w:val="24"/>
          <w:szCs w:val="24"/>
        </w:rPr>
      </w:pPr>
    </w:p>
    <w:p w:rsidR="005D5285" w:rsidRDefault="005D5285" w:rsidP="005D5285">
      <w:pPr>
        <w:keepNext/>
        <w:spacing w:before="240" w:after="60"/>
        <w:jc w:val="both"/>
        <w:rPr>
          <w:sz w:val="24"/>
          <w:szCs w:val="24"/>
        </w:rPr>
      </w:pPr>
      <w:r>
        <w:rPr>
          <w:sz w:val="24"/>
          <w:szCs w:val="24"/>
        </w:rPr>
        <w:t>References</w:t>
      </w:r>
    </w:p>
    <w:p w:rsidR="00A8435A" w:rsidRDefault="00A8435A" w:rsidP="005D5285">
      <w:pPr>
        <w:keepNext/>
        <w:rPr>
          <w:sz w:val="24"/>
          <w:szCs w:val="24"/>
          <w:lang w:val="en-US"/>
        </w:rPr>
      </w:pPr>
    </w:p>
    <w:p w:rsidR="00A8435A" w:rsidRDefault="00A8435A" w:rsidP="005D5285">
      <w:pPr>
        <w:keepNext/>
        <w:rPr>
          <w:sz w:val="24"/>
          <w:szCs w:val="24"/>
          <w:lang w:val="en-US"/>
        </w:rPr>
      </w:pPr>
    </w:p>
    <w:p w:rsidR="00A8435A" w:rsidRDefault="00A8435A" w:rsidP="005D5285">
      <w:pPr>
        <w:keepNext/>
        <w:rPr>
          <w:sz w:val="24"/>
          <w:szCs w:val="24"/>
          <w:lang w:val="en-US"/>
        </w:rPr>
      </w:pPr>
    </w:p>
    <w:p w:rsidR="00A8435A" w:rsidRDefault="00A8435A" w:rsidP="005D5285">
      <w:pPr>
        <w:keepNext/>
        <w:rPr>
          <w:sz w:val="24"/>
          <w:szCs w:val="24"/>
          <w:lang w:val="en-US"/>
        </w:rPr>
      </w:pPr>
    </w:p>
    <w:p w:rsidR="00A8435A" w:rsidRPr="00A8435A" w:rsidRDefault="00A8435A" w:rsidP="00A8435A">
      <w:pPr>
        <w:keepNext/>
        <w:rPr>
          <w:sz w:val="24"/>
          <w:szCs w:val="24"/>
          <w:lang w:val="en-US"/>
        </w:rPr>
      </w:pPr>
      <w:r w:rsidRPr="00A8435A">
        <w:rPr>
          <w:sz w:val="24"/>
          <w:szCs w:val="24"/>
          <w:lang w:val="en-US"/>
        </w:rPr>
        <w:t>Cohen, F, Lazarus, RS (1973). Active coping processes, coping dispositions, and recovery from surgery. Psychosomatic Medicine 35, 375–389.</w:t>
      </w:r>
    </w:p>
    <w:p w:rsidR="00A8435A" w:rsidRPr="005D5285" w:rsidRDefault="00A8435A" w:rsidP="005D5285">
      <w:pPr>
        <w:keepNext/>
        <w:spacing w:before="240" w:after="60"/>
        <w:jc w:val="both"/>
        <w:rPr>
          <w:b/>
          <w:sz w:val="24"/>
          <w:szCs w:val="24"/>
        </w:rPr>
      </w:pPr>
      <w:r w:rsidRPr="005D5285">
        <w:rPr>
          <w:sz w:val="24"/>
          <w:szCs w:val="24"/>
          <w:lang w:val="en-US"/>
        </w:rPr>
        <w:t>Conway-Klaassen, J., &amp; Maness, L. (2017). Critical conversations: cultural awareness, sensitivity, and competency. </w:t>
      </w:r>
      <w:r w:rsidRPr="005D5285">
        <w:rPr>
          <w:i/>
          <w:iCs/>
          <w:sz w:val="24"/>
          <w:szCs w:val="24"/>
          <w:lang w:val="en-US"/>
        </w:rPr>
        <w:t>Clinical Laboratory Science</w:t>
      </w:r>
      <w:r w:rsidRPr="005D5285">
        <w:rPr>
          <w:sz w:val="24"/>
          <w:szCs w:val="24"/>
          <w:lang w:val="en-US"/>
        </w:rPr>
        <w:t>, </w:t>
      </w:r>
      <w:r w:rsidRPr="005D5285">
        <w:rPr>
          <w:i/>
          <w:iCs/>
          <w:sz w:val="24"/>
          <w:szCs w:val="24"/>
          <w:lang w:val="en-US"/>
        </w:rPr>
        <w:t>30</w:t>
      </w:r>
      <w:r w:rsidRPr="005D5285">
        <w:rPr>
          <w:sz w:val="24"/>
          <w:szCs w:val="24"/>
          <w:lang w:val="en-US"/>
        </w:rPr>
        <w:t>(1), 34-37.</w:t>
      </w:r>
    </w:p>
    <w:p w:rsidR="00A8435A" w:rsidRDefault="00A8435A" w:rsidP="00A8435A">
      <w:pPr>
        <w:keepNext/>
        <w:rPr>
          <w:sz w:val="24"/>
          <w:szCs w:val="24"/>
          <w:lang w:val="en-US"/>
        </w:rPr>
      </w:pPr>
    </w:p>
    <w:p w:rsidR="00A8435A" w:rsidRDefault="00A8435A" w:rsidP="00A8435A">
      <w:pPr>
        <w:keepNext/>
        <w:rPr>
          <w:sz w:val="24"/>
          <w:szCs w:val="24"/>
          <w:lang w:val="en-US"/>
        </w:rPr>
      </w:pPr>
      <w:r w:rsidRPr="00A8435A">
        <w:rPr>
          <w:sz w:val="24"/>
          <w:szCs w:val="24"/>
          <w:lang w:val="en-US"/>
        </w:rPr>
        <w:t xml:space="preserve">Coohey C. The relationship between mothers’ social networks and severe domestic violence: A test of the social isolation hypothesis. Violence and </w:t>
      </w:r>
    </w:p>
    <w:p w:rsidR="00A8435A" w:rsidRPr="00A8435A" w:rsidRDefault="00A8435A" w:rsidP="00A8435A">
      <w:pPr>
        <w:keepNext/>
        <w:rPr>
          <w:sz w:val="24"/>
          <w:szCs w:val="24"/>
          <w:lang w:val="en-US"/>
        </w:rPr>
      </w:pPr>
      <w:r w:rsidRPr="00A8435A">
        <w:rPr>
          <w:sz w:val="24"/>
          <w:szCs w:val="24"/>
          <w:lang w:val="en-US"/>
        </w:rPr>
        <w:t xml:space="preserve">Victims. 2007;22(4):503–512 </w:t>
      </w:r>
    </w:p>
    <w:p w:rsidR="00A8435A" w:rsidRDefault="00A8435A" w:rsidP="00A8435A">
      <w:pPr>
        <w:keepNext/>
        <w:rPr>
          <w:sz w:val="24"/>
          <w:szCs w:val="24"/>
          <w:lang w:val="en-US"/>
        </w:rPr>
      </w:pPr>
    </w:p>
    <w:p w:rsidR="00A8435A" w:rsidRDefault="00A8435A" w:rsidP="00A8435A">
      <w:pPr>
        <w:keepNext/>
        <w:rPr>
          <w:sz w:val="24"/>
          <w:szCs w:val="24"/>
          <w:lang w:val="en-US"/>
        </w:rPr>
      </w:pPr>
    </w:p>
    <w:p w:rsidR="00A8435A" w:rsidRPr="00A8435A" w:rsidRDefault="00A8435A" w:rsidP="00A8435A">
      <w:pPr>
        <w:keepNext/>
        <w:rPr>
          <w:sz w:val="24"/>
          <w:szCs w:val="24"/>
          <w:lang w:val="en-US"/>
        </w:rPr>
      </w:pPr>
      <w:r w:rsidRPr="00A8435A">
        <w:rPr>
          <w:sz w:val="24"/>
          <w:szCs w:val="24"/>
          <w:lang w:val="en-US"/>
        </w:rPr>
        <w:t>French, S. (2015, May 27). PCS workload and work-life balance survey 2013. London: Public and Commercial Services Union.</w:t>
      </w:r>
    </w:p>
    <w:p w:rsidR="00A8435A" w:rsidRDefault="00A8435A" w:rsidP="005D5285">
      <w:pPr>
        <w:keepNext/>
      </w:pPr>
    </w:p>
    <w:p w:rsidR="00A8435A" w:rsidRPr="005D5285" w:rsidRDefault="009C3676" w:rsidP="005D5285">
      <w:pPr>
        <w:keepNext/>
        <w:rPr>
          <w:sz w:val="24"/>
          <w:szCs w:val="24"/>
          <w:lang w:val="en-US"/>
        </w:rPr>
      </w:pPr>
      <w:hyperlink r:id="rId26" w:history="1">
        <w:r w:rsidR="00A8435A" w:rsidRPr="005D5285">
          <w:rPr>
            <w:rStyle w:val="Hyperlink"/>
            <w:sz w:val="24"/>
            <w:szCs w:val="24"/>
            <w:lang w:val="en-US"/>
          </w:rPr>
          <w:t>Hate crime, England and Wales, 2020 to 2021 - GOV.UK (www.gov.uk)</w:t>
        </w:r>
      </w:hyperlink>
    </w:p>
    <w:p w:rsidR="00A8435A" w:rsidRDefault="00A8435A" w:rsidP="005D5285">
      <w:pPr>
        <w:keepNext/>
        <w:rPr>
          <w:sz w:val="24"/>
          <w:szCs w:val="24"/>
          <w:lang w:val="en-US"/>
        </w:rPr>
      </w:pPr>
    </w:p>
    <w:p w:rsidR="00A8435A" w:rsidRPr="005D5285" w:rsidRDefault="00A8435A" w:rsidP="005D5285">
      <w:pPr>
        <w:keepNext/>
        <w:rPr>
          <w:sz w:val="24"/>
          <w:szCs w:val="24"/>
          <w:lang w:val="en-US"/>
        </w:rPr>
      </w:pPr>
      <w:r w:rsidRPr="005D5285">
        <w:rPr>
          <w:sz w:val="24"/>
          <w:szCs w:val="24"/>
          <w:lang w:val="en-US"/>
        </w:rPr>
        <w:t>https://www.college.police.uk/</w:t>
      </w:r>
    </w:p>
    <w:p w:rsidR="00A8435A" w:rsidRDefault="00A8435A" w:rsidP="005D5285">
      <w:pPr>
        <w:keepNext/>
        <w:rPr>
          <w:sz w:val="24"/>
          <w:szCs w:val="24"/>
          <w:lang w:val="en-US"/>
        </w:rPr>
      </w:pPr>
    </w:p>
    <w:p w:rsidR="00A8435A" w:rsidRPr="005D5285" w:rsidRDefault="00A8435A" w:rsidP="005D5285">
      <w:pPr>
        <w:keepNext/>
        <w:rPr>
          <w:sz w:val="24"/>
          <w:szCs w:val="24"/>
          <w:lang w:val="en-US"/>
        </w:rPr>
      </w:pPr>
      <w:r w:rsidRPr="005D5285">
        <w:rPr>
          <w:sz w:val="24"/>
          <w:szCs w:val="24"/>
          <w:lang w:val="en-US"/>
        </w:rPr>
        <w:t>Loue, S., Wilson-Delfosse, A., &amp; Limbach, K. (2015). Identifying gaps in the cultural competence/sensitivity components of an undergraduate medical school curriculum: a needs assessment. </w:t>
      </w:r>
      <w:r w:rsidRPr="005D5285">
        <w:rPr>
          <w:i/>
          <w:iCs/>
          <w:sz w:val="24"/>
          <w:szCs w:val="24"/>
          <w:lang w:val="en-US"/>
        </w:rPr>
        <w:t>Journal of Immigrant and Minority Health</w:t>
      </w:r>
      <w:r w:rsidRPr="005D5285">
        <w:rPr>
          <w:sz w:val="24"/>
          <w:szCs w:val="24"/>
          <w:lang w:val="en-US"/>
        </w:rPr>
        <w:t>, </w:t>
      </w:r>
      <w:r w:rsidRPr="005D5285">
        <w:rPr>
          <w:i/>
          <w:iCs/>
          <w:sz w:val="24"/>
          <w:szCs w:val="24"/>
          <w:lang w:val="en-US"/>
        </w:rPr>
        <w:t>17</w:t>
      </w:r>
      <w:r w:rsidRPr="005D5285">
        <w:rPr>
          <w:sz w:val="24"/>
          <w:szCs w:val="24"/>
          <w:lang w:val="en-US"/>
        </w:rPr>
        <w:t>(5), 1412-1419.</w:t>
      </w:r>
    </w:p>
    <w:p w:rsidR="00A8435A" w:rsidRDefault="00A8435A" w:rsidP="00A8435A">
      <w:pPr>
        <w:keepNext/>
        <w:rPr>
          <w:sz w:val="24"/>
          <w:szCs w:val="24"/>
          <w:lang w:val="en-US"/>
        </w:rPr>
      </w:pPr>
    </w:p>
    <w:p w:rsidR="00A8435A" w:rsidRDefault="00A8435A" w:rsidP="00A8435A">
      <w:pPr>
        <w:keepNext/>
        <w:rPr>
          <w:sz w:val="24"/>
          <w:szCs w:val="24"/>
          <w:lang w:val="en-US"/>
        </w:rPr>
      </w:pPr>
      <w:r w:rsidRPr="00A8435A">
        <w:rPr>
          <w:sz w:val="24"/>
          <w:szCs w:val="24"/>
          <w:lang w:val="en-US"/>
        </w:rPr>
        <w:t>Matthews, KA, Siegel, JM, Kuller, LH, Thompson, M, Varat, M (1983). Determinants of decisions to seek medical treatment by patients with acute myocardial infarction symptoms. Journal of Personality and Social Psychology 44, 1144–1156.</w:t>
      </w:r>
    </w:p>
    <w:p w:rsidR="00A8435A" w:rsidRDefault="00A8435A" w:rsidP="00A8435A">
      <w:pPr>
        <w:keepNext/>
        <w:rPr>
          <w:sz w:val="24"/>
          <w:szCs w:val="24"/>
          <w:lang w:val="en-US"/>
        </w:rPr>
      </w:pPr>
    </w:p>
    <w:p w:rsidR="00A8435A" w:rsidRDefault="00A8435A" w:rsidP="00A8435A">
      <w:pPr>
        <w:keepNext/>
        <w:rPr>
          <w:sz w:val="24"/>
          <w:szCs w:val="24"/>
          <w:lang w:val="en-US"/>
        </w:rPr>
      </w:pPr>
      <w:r w:rsidRPr="00A8435A">
        <w:rPr>
          <w:sz w:val="24"/>
          <w:szCs w:val="24"/>
          <w:lang w:val="en-US"/>
        </w:rPr>
        <w:t>Menjívar C, Salcido O. Immigrant women and domestic violence: Common experiences in different countries. Gender &amp; Society. 2002;16(6):898–920.</w:t>
      </w:r>
    </w:p>
    <w:p w:rsidR="00A8435A" w:rsidRDefault="00A8435A" w:rsidP="005D5285">
      <w:pPr>
        <w:keepNext/>
        <w:rPr>
          <w:sz w:val="24"/>
          <w:szCs w:val="24"/>
          <w:lang w:val="en-US"/>
        </w:rPr>
      </w:pPr>
    </w:p>
    <w:p w:rsidR="00A8435A" w:rsidRDefault="00A8435A" w:rsidP="005D5285">
      <w:pPr>
        <w:keepNext/>
        <w:rPr>
          <w:sz w:val="24"/>
          <w:szCs w:val="24"/>
          <w:lang w:val="en-US"/>
        </w:rPr>
      </w:pPr>
      <w:r w:rsidRPr="005D5285">
        <w:rPr>
          <w:sz w:val="24"/>
          <w:szCs w:val="24"/>
          <w:lang w:val="en-US"/>
        </w:rPr>
        <w:t>Smith, L. S. (2017). Cultural competence: A guide for nursing students. </w:t>
      </w:r>
      <w:r w:rsidRPr="005D5285">
        <w:rPr>
          <w:i/>
          <w:iCs/>
          <w:sz w:val="24"/>
          <w:szCs w:val="24"/>
          <w:lang w:val="en-US"/>
        </w:rPr>
        <w:t>Nursing2018</w:t>
      </w:r>
      <w:r w:rsidRPr="005D5285">
        <w:rPr>
          <w:sz w:val="24"/>
          <w:szCs w:val="24"/>
          <w:lang w:val="en-US"/>
        </w:rPr>
        <w:t>, </w:t>
      </w:r>
      <w:r w:rsidRPr="005D5285">
        <w:rPr>
          <w:i/>
          <w:iCs/>
          <w:sz w:val="24"/>
          <w:szCs w:val="24"/>
          <w:lang w:val="en-US"/>
        </w:rPr>
        <w:t>47</w:t>
      </w:r>
      <w:r w:rsidRPr="005D5285">
        <w:rPr>
          <w:sz w:val="24"/>
          <w:szCs w:val="24"/>
          <w:lang w:val="en-US"/>
        </w:rPr>
        <w:t>(10), 18-20.</w:t>
      </w:r>
    </w:p>
    <w:p w:rsidR="00A8435A" w:rsidRDefault="00A8435A" w:rsidP="005D5285">
      <w:pPr>
        <w:keepNext/>
        <w:rPr>
          <w:sz w:val="24"/>
          <w:szCs w:val="24"/>
          <w:lang w:val="en-US"/>
        </w:rPr>
      </w:pPr>
    </w:p>
    <w:p w:rsidR="00A8435A" w:rsidRPr="005D5285" w:rsidRDefault="00A8435A" w:rsidP="005D5285">
      <w:pPr>
        <w:keepNext/>
        <w:rPr>
          <w:sz w:val="24"/>
          <w:szCs w:val="24"/>
          <w:lang w:val="en-US"/>
        </w:rPr>
      </w:pPr>
    </w:p>
    <w:p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52F52">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rsidR="48DF4B50" w:rsidRDefault="48DF4B50" w:rsidP="48DF4B50">
      <w:pPr>
        <w:rPr>
          <w:b/>
          <w:bCs/>
          <w:sz w:val="24"/>
          <w:szCs w:val="24"/>
        </w:rPr>
      </w:pPr>
    </w:p>
    <w:p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rsidR="62FE5CAF" w:rsidRDefault="62FE5CAF" w:rsidP="62FE5CAF">
      <w:pPr>
        <w:rPr>
          <w:b/>
          <w:bCs/>
          <w:sz w:val="24"/>
          <w:szCs w:val="24"/>
        </w:rPr>
      </w:pPr>
    </w:p>
    <w:p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rsidR="62FE5CAF" w:rsidRDefault="62FE5CAF" w:rsidP="62FE5CAF">
      <w:pPr>
        <w:rPr>
          <w:b/>
          <w:bCs/>
          <w:sz w:val="24"/>
          <w:szCs w:val="24"/>
        </w:rPr>
      </w:pPr>
    </w:p>
    <w:p w:rsidR="62FE5CAF" w:rsidRDefault="62FE5CAF" w:rsidP="62FE5CAF">
      <w:pPr>
        <w:jc w:val="both"/>
        <w:rPr>
          <w:sz w:val="24"/>
          <w:szCs w:val="24"/>
        </w:rPr>
      </w:pPr>
      <w:r w:rsidRPr="48DF4B50">
        <w:rPr>
          <w:sz w:val="24"/>
          <w:szCs w:val="24"/>
        </w:rPr>
        <w:t xml:space="preserve">Signed:  </w:t>
      </w:r>
      <w:r w:rsidR="00152F52">
        <w:rPr>
          <w:sz w:val="24"/>
          <w:szCs w:val="24"/>
        </w:rPr>
        <w:t xml:space="preserve">Callum Wadham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rsidR="62FE5CAF" w:rsidRDefault="62FE5CAF" w:rsidP="62FE5CAF">
      <w:pPr>
        <w:jc w:val="both"/>
        <w:rPr>
          <w:sz w:val="24"/>
          <w:szCs w:val="24"/>
        </w:rPr>
      </w:pPr>
    </w:p>
    <w:p w:rsidR="62FE5CAF" w:rsidRDefault="62FE5CAF" w:rsidP="62FE5CAF">
      <w:pPr>
        <w:jc w:val="both"/>
        <w:rPr>
          <w:sz w:val="24"/>
          <w:szCs w:val="24"/>
        </w:rPr>
      </w:pPr>
      <w:r w:rsidRPr="62FE5CAF">
        <w:rPr>
          <w:sz w:val="24"/>
          <w:szCs w:val="24"/>
        </w:rPr>
        <w:t xml:space="preserve">Date: </w:t>
      </w:r>
      <w:r w:rsidR="00152F52">
        <w:rPr>
          <w:sz w:val="24"/>
          <w:szCs w:val="24"/>
        </w:rPr>
        <w:t>28/11/2021</w:t>
      </w:r>
    </w:p>
    <w:p w:rsidR="62FE5CAF" w:rsidRDefault="62FE5CAF" w:rsidP="62FE5CAF">
      <w:pPr>
        <w:rPr>
          <w:b/>
          <w:bCs/>
          <w:sz w:val="24"/>
          <w:szCs w:val="24"/>
        </w:rPr>
      </w:pPr>
    </w:p>
    <w:p w:rsidR="62FE5CAF" w:rsidRDefault="62FE5CAF" w:rsidP="62FE5CAF">
      <w:pPr>
        <w:rPr>
          <w:b/>
          <w:bCs/>
          <w:sz w:val="24"/>
          <w:szCs w:val="24"/>
        </w:rPr>
      </w:pPr>
    </w:p>
    <w:sectPr w:rsidR="62FE5CAF" w:rsidSect="00152F52">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6C8C" w:rsidRDefault="00B06C8C">
      <w:r>
        <w:separator/>
      </w:r>
    </w:p>
  </w:endnote>
  <w:endnote w:type="continuationSeparator" w:id="0">
    <w:p w:rsidR="00B06C8C" w:rsidRDefault="00B06C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3" w:name="TITUS1FooterEvenPages"/>
    <w:r w:rsidRPr="00152F52">
      <w:rPr>
        <w:sz w:val="17"/>
      </w:rPr>
      <w:t> </w:t>
    </w:r>
  </w:p>
  <w:bookmarkEnd w:id="3"/>
  <w:p w:rsidR="00152F52" w:rsidRDefault="00152F52" w:rsidP="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152F52">
    <w:pPr>
      <w:pStyle w:val="Footer"/>
      <w:ind w:right="360"/>
      <w:jc w:val="center"/>
    </w:pPr>
  </w:p>
  <w:p w:rsidR="00152F52" w:rsidRDefault="00152F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4" w:name="TITUS1FooterPrimary"/>
    <w:r w:rsidRPr="00152F52">
      <w:rPr>
        <w:sz w:val="17"/>
      </w:rPr>
      <w:t> </w:t>
    </w:r>
  </w:p>
  <w:bookmarkEnd w:id="4"/>
  <w:p w:rsidR="00F6513F" w:rsidRDefault="00DF0279">
    <w:pPr>
      <w:pStyle w:val="Footer"/>
      <w:jc w:val="right"/>
    </w:pPr>
    <w:r>
      <w:fldChar w:fldCharType="begin"/>
    </w:r>
    <w:r w:rsidR="00F6513F">
      <w:instrText xml:space="preserve"> PAGE   \* MERGEFORMAT </w:instrText>
    </w:r>
    <w:r>
      <w:fldChar w:fldCharType="separate"/>
    </w:r>
    <w:r w:rsidR="005D5285">
      <w:rPr>
        <w:noProof/>
      </w:rPr>
      <w:t>18</w:t>
    </w:r>
    <w:r>
      <w:rPr>
        <w:noProof/>
      </w:rPr>
      <w:fldChar w:fldCharType="end"/>
    </w:r>
  </w:p>
  <w:p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6" w:name="TITUS1FooterFirstPage"/>
    <w:r w:rsidRPr="00152F52">
      <w:rPr>
        <w:sz w:val="17"/>
      </w:rPr>
      <w:t> </w:t>
    </w:r>
  </w:p>
  <w:bookmarkEnd w:id="6"/>
  <w:p w:rsidR="00152F52" w:rsidRDefault="00152F52" w:rsidP="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152F52">
    <w:pPr>
      <w:pStyle w:val="Footer"/>
      <w:ind w:right="360"/>
      <w:jc w:val="center"/>
    </w:pPr>
  </w:p>
  <w:p w:rsidR="00152F52" w:rsidRDefault="00152F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9" w:name="TITUS2FooterEvenPages"/>
    <w:r w:rsidRPr="00152F52">
      <w:rPr>
        <w:sz w:val="17"/>
      </w:rPr>
      <w:t> </w:t>
    </w:r>
  </w:p>
  <w:bookmarkEnd w:id="9"/>
  <w:p w:rsidR="00152F52" w:rsidRDefault="00152F52" w:rsidP="00152F52">
    <w:pPr>
      <w:pStyle w:val="Footer"/>
      <w:jc w:val="right"/>
    </w:pPr>
  </w:p>
  <w:p w:rsidR="00152F52" w:rsidRDefault="00152F52" w:rsidP="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152F52">
    <w:pPr>
      <w:pStyle w:val="Footer"/>
      <w:ind w:right="360"/>
      <w:jc w:val="center"/>
    </w:pPr>
  </w:p>
  <w:p w:rsidR="00152F52" w:rsidRDefault="00152F5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10" w:name="TITUS2FooterPrimary"/>
    <w:r w:rsidRPr="00152F52">
      <w:rPr>
        <w:sz w:val="17"/>
      </w:rPr>
      <w:t> </w:t>
    </w:r>
  </w:p>
  <w:bookmarkEnd w:id="10"/>
  <w:p w:rsidR="00152F52" w:rsidRDefault="00152F52">
    <w:pPr>
      <w:pStyle w:val="Footer"/>
      <w:jc w:val="right"/>
    </w:pPr>
  </w:p>
  <w:p w:rsidR="00152F52" w:rsidRDefault="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12" w:name="TITUS2FooterFirstPage"/>
    <w:r w:rsidRPr="00152F52">
      <w:rPr>
        <w:sz w:val="17"/>
      </w:rPr>
      <w:t> </w:t>
    </w:r>
  </w:p>
  <w:bookmarkEnd w:id="12"/>
  <w:p w:rsidR="00152F52" w:rsidRDefault="00152F52" w:rsidP="00152F52">
    <w:pPr>
      <w:pStyle w:val="Footer"/>
      <w:jc w:val="right"/>
    </w:pPr>
  </w:p>
  <w:p w:rsidR="00152F52" w:rsidRDefault="00152F52" w:rsidP="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152F52">
    <w:pPr>
      <w:pStyle w:val="Footer"/>
      <w:ind w:right="360"/>
      <w:jc w:val="center"/>
    </w:pPr>
  </w:p>
  <w:p w:rsidR="00152F52" w:rsidRDefault="00152F5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15" w:name="TITUS3FooterEvenPages"/>
    <w:r w:rsidRPr="00152F52">
      <w:rPr>
        <w:sz w:val="17"/>
      </w:rPr>
      <w:t> </w:t>
    </w:r>
  </w:p>
  <w:bookmarkEnd w:id="15"/>
  <w:p w:rsidR="00152F52" w:rsidRDefault="00152F52" w:rsidP="00152F52">
    <w:pPr>
      <w:pStyle w:val="Footer"/>
      <w:jc w:val="right"/>
    </w:pPr>
  </w:p>
  <w:p w:rsidR="00152F52" w:rsidRDefault="00152F52" w:rsidP="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152F52">
    <w:pPr>
      <w:pStyle w:val="Footer"/>
      <w:ind w:right="360"/>
      <w:jc w:val="center"/>
    </w:pPr>
  </w:p>
  <w:p w:rsidR="00152F52" w:rsidRDefault="00152F5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16" w:name="TITUS3FooterPrimary"/>
    <w:r w:rsidRPr="00152F52">
      <w:rPr>
        <w:sz w:val="17"/>
      </w:rPr>
      <w:t> </w:t>
    </w:r>
  </w:p>
  <w:bookmarkEnd w:id="16"/>
  <w:p w:rsidR="00152F52" w:rsidRDefault="00152F52">
    <w:pPr>
      <w:pStyle w:val="Footer"/>
      <w:jc w:val="right"/>
    </w:pPr>
  </w:p>
  <w:p w:rsidR="00152F52" w:rsidRDefault="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18" w:name="TITUS3FooterFirstPage"/>
    <w:r w:rsidRPr="00152F52">
      <w:rPr>
        <w:sz w:val="17"/>
      </w:rPr>
      <w:t> </w:t>
    </w:r>
  </w:p>
  <w:bookmarkEnd w:id="18"/>
  <w:p w:rsidR="00152F52" w:rsidRDefault="00152F52" w:rsidP="00152F52">
    <w:pPr>
      <w:pStyle w:val="Footer"/>
      <w:jc w:val="right"/>
    </w:pPr>
  </w:p>
  <w:p w:rsidR="00152F52" w:rsidRDefault="00152F52" w:rsidP="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152F52">
    <w:pPr>
      <w:pStyle w:val="Footer"/>
      <w:ind w:right="360"/>
      <w:jc w:val="center"/>
    </w:pPr>
  </w:p>
  <w:p w:rsidR="00152F52" w:rsidRDefault="00152F5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21" w:name="TITUS4FooterEvenPages"/>
    <w:r w:rsidRPr="00152F52">
      <w:rPr>
        <w:sz w:val="17"/>
      </w:rPr>
      <w:t> </w:t>
    </w:r>
  </w:p>
  <w:bookmarkEnd w:id="21"/>
  <w:p w:rsidR="00152F52" w:rsidRDefault="00152F52" w:rsidP="00152F52">
    <w:pPr>
      <w:pStyle w:val="Footer"/>
      <w:jc w:val="right"/>
    </w:pPr>
  </w:p>
  <w:p w:rsidR="00152F52" w:rsidRDefault="00152F52" w:rsidP="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152F52">
    <w:pPr>
      <w:pStyle w:val="Footer"/>
      <w:ind w:right="360"/>
      <w:jc w:val="center"/>
    </w:pPr>
  </w:p>
  <w:p w:rsidR="00152F52" w:rsidRDefault="00152F5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22" w:name="TITUS4FooterPrimary"/>
    <w:r w:rsidRPr="00152F52">
      <w:rPr>
        <w:sz w:val="17"/>
      </w:rPr>
      <w:t> </w:t>
    </w:r>
  </w:p>
  <w:bookmarkEnd w:id="22"/>
  <w:p w:rsidR="00152F52" w:rsidRDefault="00152F52">
    <w:pPr>
      <w:pStyle w:val="Footer"/>
      <w:jc w:val="right"/>
    </w:pPr>
  </w:p>
  <w:p w:rsidR="00152F52" w:rsidRDefault="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Footer"/>
      <w:rPr>
        <w:sz w:val="17"/>
      </w:rPr>
    </w:pPr>
    <w:bookmarkStart w:id="24" w:name="TITUS4FooterFirstPage"/>
    <w:r w:rsidRPr="00152F52">
      <w:rPr>
        <w:sz w:val="17"/>
      </w:rPr>
      <w:t> </w:t>
    </w:r>
  </w:p>
  <w:bookmarkEnd w:id="24"/>
  <w:p w:rsidR="00152F52" w:rsidRDefault="00152F52" w:rsidP="00152F52">
    <w:pPr>
      <w:pStyle w:val="Footer"/>
      <w:jc w:val="right"/>
    </w:pPr>
  </w:p>
  <w:p w:rsidR="00152F52" w:rsidRDefault="00152F52" w:rsidP="00152F52">
    <w:pPr>
      <w:pStyle w:val="Footer"/>
      <w:jc w:val="right"/>
    </w:pPr>
    <w:r>
      <w:fldChar w:fldCharType="begin"/>
    </w:r>
    <w:r>
      <w:instrText xml:space="preserve"> PAGE   \* MERGEFORMAT </w:instrText>
    </w:r>
    <w:r>
      <w:fldChar w:fldCharType="separate"/>
    </w:r>
    <w:r>
      <w:rPr>
        <w:noProof/>
      </w:rPr>
      <w:t>18</w:t>
    </w:r>
    <w:r>
      <w:rPr>
        <w:noProof/>
      </w:rPr>
      <w:fldChar w:fldCharType="end"/>
    </w:r>
  </w:p>
  <w:p w:rsidR="00152F52" w:rsidRPr="00BB5EAA" w:rsidRDefault="00152F52" w:rsidP="00152F52">
    <w:pPr>
      <w:pStyle w:val="Footer"/>
      <w:ind w:right="360"/>
      <w:jc w:val="center"/>
    </w:pPr>
  </w:p>
  <w:p w:rsidR="00152F52" w:rsidRDefault="00152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6C8C" w:rsidRDefault="00B06C8C">
      <w:r>
        <w:separator/>
      </w:r>
    </w:p>
  </w:footnote>
  <w:footnote w:type="continuationSeparator" w:id="0">
    <w:p w:rsidR="00B06C8C" w:rsidRDefault="00B06C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1" w:name="TITUS1HeaderEvenPages"/>
    <w:r w:rsidRPr="00152F52">
      <w:rPr>
        <w:sz w:val="17"/>
      </w:rPr>
      <w:t> </w:t>
    </w:r>
  </w:p>
  <w:bookmarkEnd w:id="1"/>
  <w:p w:rsidR="00152F52" w:rsidRDefault="00152F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2" w:name="TITUS1HeaderPrimary"/>
    <w:r w:rsidRPr="00152F52">
      <w:rPr>
        <w:sz w:val="17"/>
      </w:rPr>
      <w:t> </w:t>
    </w:r>
  </w:p>
  <w:bookmarkEnd w:id="2"/>
  <w:p w:rsidR="00152F52" w:rsidRDefault="00152F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5" w:name="TITUS1HeaderFirstPage"/>
    <w:r w:rsidRPr="00152F52">
      <w:rPr>
        <w:sz w:val="17"/>
      </w:rPr>
      <w:t> </w:t>
    </w:r>
  </w:p>
  <w:bookmarkEnd w:id="5"/>
  <w:p w:rsidR="00152F52" w:rsidRDefault="00152F5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7" w:name="TITUS2HeaderEvenPages"/>
    <w:r w:rsidRPr="00152F52">
      <w:rPr>
        <w:sz w:val="17"/>
      </w:rPr>
      <w:t> </w:t>
    </w:r>
  </w:p>
  <w:bookmarkEnd w:id="7"/>
  <w:p w:rsidR="00152F52" w:rsidRDefault="00152F52" w:rsidP="00152F52">
    <w:pPr>
      <w:pStyle w:val="Header"/>
    </w:pPr>
  </w:p>
  <w:p w:rsidR="00152F52" w:rsidRDefault="00152F5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8" w:name="TITUS2HeaderPrimary"/>
    <w:r w:rsidRPr="00152F52">
      <w:rPr>
        <w:sz w:val="17"/>
      </w:rPr>
      <w:t> </w:t>
    </w:r>
  </w:p>
  <w:bookmarkEnd w:id="8"/>
  <w:p w:rsidR="00152F52" w:rsidRDefault="00152F5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11" w:name="TITUS2HeaderFirstPage"/>
    <w:r w:rsidRPr="00152F52">
      <w:rPr>
        <w:sz w:val="17"/>
      </w:rPr>
      <w:t> </w:t>
    </w:r>
  </w:p>
  <w:bookmarkEnd w:id="11"/>
  <w:p w:rsidR="00152F52" w:rsidRDefault="00152F52" w:rsidP="00152F52">
    <w:pPr>
      <w:pStyle w:val="Header"/>
    </w:pPr>
  </w:p>
  <w:p w:rsidR="00152F52" w:rsidRDefault="00152F5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13" w:name="TITUS3HeaderEvenPages"/>
    <w:r w:rsidRPr="00152F52">
      <w:rPr>
        <w:sz w:val="17"/>
      </w:rPr>
      <w:t> </w:t>
    </w:r>
  </w:p>
  <w:bookmarkEnd w:id="13"/>
  <w:p w:rsidR="00152F52" w:rsidRDefault="00152F52" w:rsidP="00152F52">
    <w:pPr>
      <w:pStyle w:val="Header"/>
    </w:pPr>
  </w:p>
  <w:p w:rsidR="00152F52" w:rsidRDefault="00152F5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14" w:name="TITUS3HeaderPrimary"/>
    <w:r w:rsidRPr="00152F52">
      <w:rPr>
        <w:sz w:val="17"/>
      </w:rPr>
      <w:t> </w:t>
    </w:r>
  </w:p>
  <w:bookmarkEnd w:id="14"/>
  <w:p w:rsidR="00152F52" w:rsidRDefault="00152F5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17" w:name="TITUS3HeaderFirstPage"/>
    <w:r w:rsidRPr="00152F52">
      <w:rPr>
        <w:sz w:val="17"/>
      </w:rPr>
      <w:t> </w:t>
    </w:r>
  </w:p>
  <w:bookmarkEnd w:id="17"/>
  <w:p w:rsidR="00152F52" w:rsidRDefault="00152F52" w:rsidP="00152F52">
    <w:pPr>
      <w:pStyle w:val="Header"/>
    </w:pPr>
  </w:p>
  <w:p w:rsidR="00152F52" w:rsidRDefault="00152F5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19" w:name="TITUS4HeaderEvenPages"/>
    <w:r w:rsidRPr="00152F52">
      <w:rPr>
        <w:sz w:val="17"/>
      </w:rPr>
      <w:t> </w:t>
    </w:r>
  </w:p>
  <w:bookmarkEnd w:id="19"/>
  <w:p w:rsidR="00152F52" w:rsidRDefault="00152F52" w:rsidP="00152F52">
    <w:pPr>
      <w:pStyle w:val="Header"/>
    </w:pPr>
  </w:p>
  <w:p w:rsidR="00152F52" w:rsidRDefault="00152F5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20" w:name="TITUS4HeaderPrimary"/>
    <w:r w:rsidRPr="00152F52">
      <w:rPr>
        <w:sz w:val="17"/>
      </w:rPr>
      <w:t> </w:t>
    </w:r>
  </w:p>
  <w:bookmarkEnd w:id="20"/>
  <w:p w:rsidR="00152F52" w:rsidRDefault="00152F5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F52" w:rsidRDefault="00152F52" w:rsidP="00152F52">
    <w:pPr>
      <w:pStyle w:val="Header"/>
      <w:rPr>
        <w:sz w:val="17"/>
      </w:rPr>
    </w:pPr>
    <w:bookmarkStart w:id="23" w:name="TITUS4HeaderFirstPage"/>
    <w:r w:rsidRPr="00152F52">
      <w:rPr>
        <w:sz w:val="17"/>
      </w:rPr>
      <w:t> </w:t>
    </w:r>
  </w:p>
  <w:bookmarkEnd w:id="23"/>
  <w:p w:rsidR="00152F52" w:rsidRDefault="00152F52" w:rsidP="00152F52">
    <w:pPr>
      <w:pStyle w:val="Header"/>
    </w:pPr>
  </w:p>
  <w:p w:rsidR="00152F52" w:rsidRDefault="00152F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F96EC1"/>
    <w:multiLevelType w:val="hybridMultilevel"/>
    <w:tmpl w:val="7B12E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3"/>
  </w:num>
  <w:num w:numId="41">
    <w:abstractNumId w:val="6"/>
  </w:num>
  <w:num w:numId="42">
    <w:abstractNumId w:val="24"/>
  </w:num>
  <w:num w:numId="43">
    <w:abstractNumId w:val="7"/>
  </w:num>
  <w:num w:numId="44">
    <w:abstractNumId w:val="2"/>
  </w:num>
  <w:num w:numId="45">
    <w:abstractNumId w:val="0"/>
  </w:num>
  <w:num w:numId="46">
    <w:abstractNumId w:val="21"/>
  </w:num>
  <w:num w:numId="47">
    <w:abstractNumId w:val="28"/>
  </w:num>
  <w:num w:numId="48">
    <w:abstractNumId w:val="48"/>
  </w:num>
  <w:num w:numId="49">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53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52F52"/>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0A5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B6BF0"/>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285"/>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15DE"/>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015"/>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67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435A"/>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6C8C"/>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8C6"/>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DF0279"/>
    <w:rsid w:val="00E03B6D"/>
    <w:rsid w:val="00E17160"/>
    <w:rsid w:val="00E24F99"/>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03D2"/>
    <w:rsid w:val="00FC1310"/>
    <w:rsid w:val="00FC2FF3"/>
    <w:rsid w:val="00FC3263"/>
    <w:rsid w:val="00FC51F9"/>
    <w:rsid w:val="00FC5B40"/>
    <w:rsid w:val="00FC5FF8"/>
    <w:rsid w:val="00FD3D7C"/>
    <w:rsid w:val="00FD4F8F"/>
    <w:rsid w:val="00FE0C16"/>
    <w:rsid w:val="00FE14AD"/>
    <w:rsid w:val="00FE14B1"/>
    <w:rsid w:val="00FE208B"/>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1"/>
    <o:shapelayout v:ext="edit">
      <o:idmap v:ext="edit" data="1"/>
    </o:shapelayout>
  </w:shapeDefaults>
  <w:decimalSymbol w:val="."/>
  <w:listSeparator w:val=","/>
  <w14:docId w14:val="0FE1CCCB"/>
  <w15:docId w15:val="{4A2D3B96-C0FE-468D-AB47-10866FE70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rsid w:val="00DF0279"/>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DF0279"/>
    <w:pPr>
      <w:tabs>
        <w:tab w:val="center" w:pos="4320"/>
        <w:tab w:val="right" w:pos="8640"/>
      </w:tabs>
    </w:pPr>
  </w:style>
  <w:style w:type="paragraph" w:styleId="Footer">
    <w:name w:val="footer"/>
    <w:basedOn w:val="Normal"/>
    <w:link w:val="FooterChar"/>
    <w:uiPriority w:val="99"/>
    <w:rsid w:val="00DF0279"/>
    <w:pPr>
      <w:tabs>
        <w:tab w:val="center" w:pos="4320"/>
        <w:tab w:val="right" w:pos="8640"/>
      </w:tabs>
    </w:pPr>
  </w:style>
  <w:style w:type="character" w:styleId="PageNumber">
    <w:name w:val="page number"/>
    <w:semiHidden/>
    <w:rsid w:val="00DF0279"/>
  </w:style>
  <w:style w:type="paragraph" w:styleId="BodyText">
    <w:name w:val="Body Text"/>
    <w:basedOn w:val="Normal"/>
    <w:semiHidden/>
    <w:rsid w:val="00DF0279"/>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statistics/hate-crime-england-and-wales-2020-to-2021/hate-crime-england-and-wales-2020-to-2021"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A72205-3CAF-4998-934A-F3FA1038E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6594</Words>
  <Characters>37588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Wadham,Callum swp6949</cp:lastModifiedBy>
  <cp:revision>2</cp:revision>
  <cp:lastPrinted>2014-08-26T08:55:00Z</cp:lastPrinted>
  <dcterms:created xsi:type="dcterms:W3CDTF">2021-11-28T22:26:00Z</dcterms:created>
  <dcterms:modified xsi:type="dcterms:W3CDTF">2021-11-28T22:26:00Z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e1d6b4e1-7632-4496-baa5-d3428b500f1b</vt:lpwstr>
  </property>
  <property fmtid="{D5CDD505-2E9C-101B-9397-08002B2CF9AE}" pid="4" name="Classification">
    <vt:lpwstr>OFFICIAL</vt:lpwstr>
  </property>
  <property fmtid="{D5CDD505-2E9C-101B-9397-08002B2CF9AE}" pid="5" name="Visibility">
    <vt:lpwstr>NOT VISIBLE</vt:lpwstr>
  </property>
</Properties>
</file>