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0568" w:rsidRPr="008C4A91" w:rsidRDefault="00530568" w:rsidP="00530568">
      <w:pPr>
        <w:rPr>
          <w:b/>
        </w:rPr>
      </w:pPr>
      <w:r w:rsidRPr="008C4A91">
        <w:rPr>
          <w:b/>
        </w:rPr>
        <w:t xml:space="preserve">Book Reviews in </w:t>
      </w:r>
      <w:r w:rsidRPr="008C4A91">
        <w:rPr>
          <w:b/>
          <w:i/>
        </w:rPr>
        <w:t xml:space="preserve">Development and Change </w:t>
      </w:r>
      <w:r w:rsidRPr="008C4A91">
        <w:rPr>
          <w:b/>
        </w:rPr>
        <w:t xml:space="preserve">(journal), July 2007: </w:t>
      </w:r>
      <w:r w:rsidRPr="008C4A91">
        <w:rPr>
          <w:rFonts w:ascii="Helvetica" w:hAnsi="Helvetica" w:cs="Helvetica"/>
          <w:b/>
          <w:color w:val="333333"/>
          <w:sz w:val="20"/>
          <w:szCs w:val="20"/>
        </w:rPr>
        <w:t>Vol. 38 Issue 4, p775-776.</w:t>
      </w:r>
      <w:bookmarkStart w:id="0" w:name="_GoBack"/>
      <w:bookmarkEnd w:id="0"/>
    </w:p>
    <w:p w:rsidR="008C4A91" w:rsidRDefault="00530568" w:rsidP="00530568">
      <w:r>
        <w:t xml:space="preserve">Diana </w:t>
      </w:r>
      <w:proofErr w:type="spellStart"/>
      <w:r>
        <w:t>Mitlin</w:t>
      </w:r>
      <w:proofErr w:type="spellEnd"/>
      <w:r>
        <w:t xml:space="preserve"> and David Satterthwaite (</w:t>
      </w:r>
      <w:proofErr w:type="spellStart"/>
      <w:proofErr w:type="gramStart"/>
      <w:r>
        <w:t>eds</w:t>
      </w:r>
      <w:proofErr w:type="spellEnd"/>
      <w:proofErr w:type="gramEnd"/>
      <w:r>
        <w:t xml:space="preserve">), </w:t>
      </w:r>
      <w:r w:rsidRPr="00F83212">
        <w:rPr>
          <w:i/>
        </w:rPr>
        <w:t>Empowering Squatter Citizen: Local Government, Civil Society and Urban Poverty Reduction</w:t>
      </w:r>
      <w:r>
        <w:t xml:space="preserve">. London and Sterling, VA: </w:t>
      </w:r>
      <w:proofErr w:type="spellStart"/>
      <w:r>
        <w:t>Earthscan</w:t>
      </w:r>
      <w:proofErr w:type="spellEnd"/>
      <w:r>
        <w:t xml:space="preserve">, 2004. </w:t>
      </w:r>
    </w:p>
    <w:p w:rsidR="008C4A91" w:rsidRDefault="008C4A91" w:rsidP="00530568"/>
    <w:p w:rsidR="00543FEE" w:rsidRDefault="00530568" w:rsidP="00530568">
      <w:r>
        <w:t xml:space="preserve">Almost twenty years have passed since David Satterthwaite and the late Jorge </w:t>
      </w:r>
      <w:proofErr w:type="spellStart"/>
      <w:r>
        <w:t>Hardoy</w:t>
      </w:r>
      <w:proofErr w:type="spellEnd"/>
      <w:r>
        <w:t xml:space="preserve"> published their Squatter Citizen (1989), one of the most influential accounts of Third World housing since the works of John Turner in the 1960s and 1970s. The book carried forth Turner’s optimism about informal housing; squatting is a solution rather than a problem, and self-help builders should receive government support not just for their own sake </w:t>
      </w:r>
      <w:proofErr w:type="gramStart"/>
      <w:r>
        <w:t>but</w:t>
      </w:r>
      <w:proofErr w:type="gramEnd"/>
      <w:r>
        <w:t xml:space="preserve"> for the good of the whole city. Coincidence or not, it was in the same year, 1989, that the World Bank adopted the new paradigm</w:t>
      </w:r>
      <w:r w:rsidR="00543FEE">
        <w:t xml:space="preserve"> </w:t>
      </w:r>
      <w:r>
        <w:t>and</w:t>
      </w:r>
      <w:r w:rsidR="00543FEE">
        <w:t xml:space="preserve"> </w:t>
      </w:r>
      <w:r>
        <w:t>started</w:t>
      </w:r>
      <w:r w:rsidR="00543FEE">
        <w:t xml:space="preserve"> </w:t>
      </w:r>
      <w:r>
        <w:t>to</w:t>
      </w:r>
      <w:r w:rsidR="00543FEE">
        <w:t xml:space="preserve"> </w:t>
      </w:r>
      <w:r>
        <w:t>urge</w:t>
      </w:r>
      <w:r w:rsidR="00543FEE">
        <w:t xml:space="preserve"> </w:t>
      </w:r>
      <w:r>
        <w:t>national</w:t>
      </w:r>
      <w:r w:rsidR="00543FEE">
        <w:t xml:space="preserve"> </w:t>
      </w:r>
      <w:r>
        <w:t>and</w:t>
      </w:r>
      <w:r w:rsidR="00543FEE">
        <w:t xml:space="preserve"> </w:t>
      </w:r>
      <w:r>
        <w:t>local</w:t>
      </w:r>
      <w:r w:rsidR="00543FEE">
        <w:t xml:space="preserve"> </w:t>
      </w:r>
      <w:r>
        <w:t>governments</w:t>
      </w:r>
      <w:r w:rsidR="00543FEE">
        <w:t xml:space="preserve"> </w:t>
      </w:r>
      <w:r>
        <w:t>to</w:t>
      </w:r>
      <w:r w:rsidR="00543FEE">
        <w:t xml:space="preserve"> </w:t>
      </w:r>
      <w:r>
        <w:t>translate</w:t>
      </w:r>
      <w:r w:rsidR="00543FEE">
        <w:t xml:space="preserve"> </w:t>
      </w:r>
      <w:r>
        <w:t>it</w:t>
      </w:r>
      <w:r w:rsidR="00543FEE">
        <w:t xml:space="preserve"> </w:t>
      </w:r>
      <w:r>
        <w:t>into</w:t>
      </w:r>
      <w:r w:rsidR="00543FEE">
        <w:t xml:space="preserve"> </w:t>
      </w:r>
      <w:r>
        <w:t>practical</w:t>
      </w:r>
      <w:r w:rsidR="00543FEE">
        <w:t xml:space="preserve"> </w:t>
      </w:r>
      <w:r>
        <w:t>policies. Implementation, however, remained scattered, half-hearted, marred by the lack of finance and, ultimately, political will: ‘</w:t>
      </w:r>
      <w:proofErr w:type="gramStart"/>
      <w:r>
        <w:t>The</w:t>
      </w:r>
      <w:proofErr w:type="gramEnd"/>
      <w:r>
        <w:t xml:space="preserve"> record, to date, of development professionals in reducing urban poverty is not very promising. Too many initiatives have offered to</w:t>
      </w:r>
      <w:r w:rsidR="00543FEE">
        <w:t>o little to too few people’ (p.</w:t>
      </w:r>
      <w:r>
        <w:t>19).</w:t>
      </w:r>
    </w:p>
    <w:p w:rsidR="00543FEE" w:rsidRDefault="00530568" w:rsidP="00530568">
      <w:r>
        <w:t>It</w:t>
      </w:r>
      <w:r w:rsidR="00543FEE">
        <w:t xml:space="preserve"> </w:t>
      </w:r>
      <w:r>
        <w:t>is</w:t>
      </w:r>
      <w:r w:rsidR="00543FEE">
        <w:t xml:space="preserve"> </w:t>
      </w:r>
      <w:r>
        <w:t>thus</w:t>
      </w:r>
      <w:r w:rsidR="00543FEE">
        <w:t xml:space="preserve"> </w:t>
      </w:r>
      <w:r>
        <w:t>very</w:t>
      </w:r>
      <w:r w:rsidR="00543FEE">
        <w:t xml:space="preserve"> </w:t>
      </w:r>
      <w:r>
        <w:t>timely</w:t>
      </w:r>
      <w:r w:rsidR="00543FEE">
        <w:t xml:space="preserve"> </w:t>
      </w:r>
      <w:r>
        <w:t>that</w:t>
      </w:r>
      <w:r w:rsidR="00543FEE">
        <w:t xml:space="preserve"> </w:t>
      </w:r>
      <w:r>
        <w:t>Satterthwaite,</w:t>
      </w:r>
      <w:r w:rsidR="00543FEE">
        <w:t xml:space="preserve"> </w:t>
      </w:r>
      <w:r>
        <w:t>now</w:t>
      </w:r>
      <w:r w:rsidR="00543FEE">
        <w:t xml:space="preserve"> </w:t>
      </w:r>
      <w:r>
        <w:t>together</w:t>
      </w:r>
      <w:r w:rsidR="00543FEE">
        <w:t xml:space="preserve"> </w:t>
      </w:r>
      <w:r>
        <w:t>with</w:t>
      </w:r>
      <w:r w:rsidR="00543FEE">
        <w:t xml:space="preserve"> </w:t>
      </w:r>
      <w:r>
        <w:t>Diana</w:t>
      </w:r>
      <w:r w:rsidR="00543FEE">
        <w:t xml:space="preserve"> </w:t>
      </w:r>
      <w:proofErr w:type="spellStart"/>
      <w:r>
        <w:t>Mitlin</w:t>
      </w:r>
      <w:proofErr w:type="spellEnd"/>
      <w:r>
        <w:t>,</w:t>
      </w:r>
      <w:r w:rsidR="00543FEE">
        <w:t xml:space="preserve"> </w:t>
      </w:r>
      <w:r>
        <w:t>revisits</w:t>
      </w:r>
      <w:r w:rsidR="00543FEE">
        <w:t xml:space="preserve"> </w:t>
      </w:r>
      <w:r>
        <w:t>the</w:t>
      </w:r>
      <w:r w:rsidR="00543FEE">
        <w:t xml:space="preserve"> </w:t>
      </w:r>
      <w:r>
        <w:t xml:space="preserve">squatter citizens and their eternal struggles against ignorance, neglect and outright hostility. The new book consists of eight case studies framed between an introduction and two concluding chapters by the editors. Variation of the cases in terms of level, range and objectives is very broad, ranging from a national regularization-cum-credit programme in the Philippines to small-scale sanitation projects in a Pakistani city. </w:t>
      </w:r>
      <w:proofErr w:type="gramStart"/>
      <w:r>
        <w:t>One half</w:t>
      </w:r>
      <w:proofErr w:type="gramEnd"/>
      <w:r>
        <w:t xml:space="preserve"> is run by government and the other by civil society organizations. All claim to be particularly bottom-up and to strengthen local capacity</w:t>
      </w:r>
      <w:r w:rsidR="00543FEE">
        <w:t xml:space="preserve"> </w:t>
      </w:r>
      <w:r>
        <w:t>of</w:t>
      </w:r>
      <w:r w:rsidR="00543FEE">
        <w:t xml:space="preserve"> </w:t>
      </w:r>
      <w:r>
        <w:t>both</w:t>
      </w:r>
      <w:r w:rsidR="00543FEE">
        <w:t xml:space="preserve"> </w:t>
      </w:r>
      <w:r>
        <w:t>governments</w:t>
      </w:r>
      <w:r w:rsidR="00543FEE">
        <w:t xml:space="preserve"> </w:t>
      </w:r>
      <w:r>
        <w:t>and</w:t>
      </w:r>
      <w:r w:rsidR="00543FEE">
        <w:t xml:space="preserve"> </w:t>
      </w:r>
      <w:r>
        <w:t>communities,</w:t>
      </w:r>
      <w:r w:rsidR="00543FEE">
        <w:t xml:space="preserve"> </w:t>
      </w:r>
      <w:r>
        <w:t>thereby</w:t>
      </w:r>
      <w:r w:rsidR="00543FEE">
        <w:t xml:space="preserve"> </w:t>
      </w:r>
      <w:r>
        <w:t>contributing</w:t>
      </w:r>
      <w:r w:rsidR="00543FEE">
        <w:t xml:space="preserve"> </w:t>
      </w:r>
      <w:r>
        <w:t>to</w:t>
      </w:r>
      <w:r w:rsidR="00543FEE">
        <w:t xml:space="preserve"> </w:t>
      </w:r>
      <w:r>
        <w:t>sustained</w:t>
      </w:r>
      <w:r w:rsidR="00543FEE">
        <w:t xml:space="preserve"> </w:t>
      </w:r>
      <w:r>
        <w:t xml:space="preserve">improvements in the situation of the poor. The editors deny that they </w:t>
      </w:r>
      <w:proofErr w:type="gramStart"/>
      <w:r>
        <w:t>have been chosen</w:t>
      </w:r>
      <w:proofErr w:type="gramEnd"/>
      <w:r>
        <w:t xml:space="preserve"> as ‘best practices’ and criticize what they call the ‘cult of the “success story”’ (pp. 12, 248). They present what they call ‘good principles’ and seek to demonstrate that it is possible to make a difference for a large number of deprived people with relatively limited external funding. The book largely succeeds in doing so — but it is </w:t>
      </w:r>
      <w:proofErr w:type="gramStart"/>
      <w:r>
        <w:t>not an unqualified</w:t>
      </w:r>
      <w:proofErr w:type="gramEnd"/>
      <w:r>
        <w:t xml:space="preserve"> success. </w:t>
      </w:r>
    </w:p>
    <w:p w:rsidR="00543FEE" w:rsidRDefault="00530568" w:rsidP="00530568">
      <w:r>
        <w:t>The</w:t>
      </w:r>
      <w:r w:rsidR="00543FEE">
        <w:t xml:space="preserve"> </w:t>
      </w:r>
      <w:r>
        <w:t>contributions</w:t>
      </w:r>
      <w:r w:rsidR="00543FEE">
        <w:t xml:space="preserve"> </w:t>
      </w:r>
      <w:r>
        <w:t>provide</w:t>
      </w:r>
      <w:r w:rsidR="00543FEE">
        <w:t xml:space="preserve"> </w:t>
      </w:r>
      <w:r>
        <w:t>a</w:t>
      </w:r>
      <w:r w:rsidR="00543FEE">
        <w:t xml:space="preserve"> </w:t>
      </w:r>
      <w:r>
        <w:t>mine</w:t>
      </w:r>
      <w:r w:rsidR="00543FEE">
        <w:t xml:space="preserve"> </w:t>
      </w:r>
      <w:r>
        <w:t>of</w:t>
      </w:r>
      <w:r w:rsidR="00543FEE">
        <w:t xml:space="preserve"> </w:t>
      </w:r>
      <w:r>
        <w:t>material</w:t>
      </w:r>
      <w:r w:rsidR="00543FEE">
        <w:t xml:space="preserve"> </w:t>
      </w:r>
      <w:r>
        <w:t>for</w:t>
      </w:r>
      <w:r w:rsidR="00543FEE">
        <w:t xml:space="preserve"> </w:t>
      </w:r>
      <w:r>
        <w:t>research</w:t>
      </w:r>
      <w:r w:rsidR="00543FEE">
        <w:t xml:space="preserve"> </w:t>
      </w:r>
      <w:r>
        <w:t>on</w:t>
      </w:r>
      <w:r w:rsidR="00543FEE">
        <w:t xml:space="preserve"> </w:t>
      </w:r>
      <w:r>
        <w:t>urban</w:t>
      </w:r>
      <w:r w:rsidR="00543FEE">
        <w:t xml:space="preserve"> </w:t>
      </w:r>
      <w:r>
        <w:t>poverty</w:t>
      </w:r>
      <w:r w:rsidR="00543FEE">
        <w:t xml:space="preserve"> </w:t>
      </w:r>
      <w:r>
        <w:t>reduction</w:t>
      </w:r>
      <w:r w:rsidR="00543FEE">
        <w:t xml:space="preserve"> </w:t>
      </w:r>
      <w:r>
        <w:t xml:space="preserve">policies, but leave to the reader much of the labour required to extract the gold. Only one of the chapters, by Priscilla Connolly on the Mexican National Popular Housing Fund, is based on academic research and </w:t>
      </w:r>
      <w:proofErr w:type="gramStart"/>
      <w:r>
        <w:t>makes some reference</w:t>
      </w:r>
      <w:proofErr w:type="gramEnd"/>
      <w:r>
        <w:t xml:space="preserve"> to the (even in this case almost exclusively Latin American) literature. All others </w:t>
      </w:r>
      <w:proofErr w:type="gramStart"/>
      <w:r>
        <w:t>have been written</w:t>
      </w:r>
      <w:proofErr w:type="gramEnd"/>
      <w:r>
        <w:t xml:space="preserve"> either by leaders/members of the initiative they describe, or</w:t>
      </w:r>
      <w:r w:rsidR="00543FEE">
        <w:t xml:space="preserve"> </w:t>
      </w:r>
      <w:r>
        <w:t>by</w:t>
      </w:r>
      <w:r w:rsidR="00543FEE">
        <w:t xml:space="preserve"> </w:t>
      </w:r>
      <w:r>
        <w:t>observers</w:t>
      </w:r>
      <w:r w:rsidR="00543FEE">
        <w:t xml:space="preserve"> </w:t>
      </w:r>
      <w:r>
        <w:t>associated</w:t>
      </w:r>
      <w:r w:rsidR="00543FEE">
        <w:t xml:space="preserve"> </w:t>
      </w:r>
      <w:r>
        <w:t>with</w:t>
      </w:r>
      <w:r w:rsidR="00543FEE">
        <w:t xml:space="preserve"> </w:t>
      </w:r>
      <w:r>
        <w:t>them.</w:t>
      </w:r>
      <w:r w:rsidR="00543FEE">
        <w:t xml:space="preserve"> </w:t>
      </w:r>
      <w:r>
        <w:t>The</w:t>
      </w:r>
      <w:r w:rsidR="00543FEE">
        <w:t xml:space="preserve"> </w:t>
      </w:r>
      <w:r>
        <w:t>first-hand</w:t>
      </w:r>
      <w:r w:rsidR="00543FEE">
        <w:t xml:space="preserve"> </w:t>
      </w:r>
      <w:r>
        <w:t>experience</w:t>
      </w:r>
      <w:r w:rsidR="00543FEE">
        <w:t xml:space="preserve"> </w:t>
      </w:r>
      <w:r>
        <w:t>of</w:t>
      </w:r>
      <w:r w:rsidR="00543FEE">
        <w:t xml:space="preserve"> </w:t>
      </w:r>
      <w:r>
        <w:t>the</w:t>
      </w:r>
      <w:r w:rsidR="00543FEE">
        <w:t xml:space="preserve"> </w:t>
      </w:r>
      <w:r>
        <w:t>authors</w:t>
      </w:r>
      <w:r w:rsidR="00543FEE">
        <w:t xml:space="preserve"> </w:t>
      </w:r>
      <w:r>
        <w:t>and</w:t>
      </w:r>
      <w:r w:rsidR="00543FEE">
        <w:t xml:space="preserve"> </w:t>
      </w:r>
      <w:r>
        <w:t>their</w:t>
      </w:r>
      <w:r w:rsidR="00543FEE">
        <w:t xml:space="preserve"> </w:t>
      </w:r>
      <w:r>
        <w:t>access</w:t>
      </w:r>
      <w:r w:rsidR="00543FEE">
        <w:t xml:space="preserve"> </w:t>
      </w:r>
      <w:r>
        <w:t xml:space="preserve">to internal programme documentation ensure that the book contains rich and detailed information. It is always worth listening when the likes of </w:t>
      </w:r>
      <w:proofErr w:type="spellStart"/>
      <w:r>
        <w:t>Somsook</w:t>
      </w:r>
      <w:proofErr w:type="spellEnd"/>
      <w:r>
        <w:t xml:space="preserve"> </w:t>
      </w:r>
      <w:proofErr w:type="spellStart"/>
      <w:r>
        <w:t>Boonyabancha</w:t>
      </w:r>
      <w:proofErr w:type="spellEnd"/>
      <w:r>
        <w:t xml:space="preserve">, Sheila Patel and Diana </w:t>
      </w:r>
      <w:proofErr w:type="spellStart"/>
      <w:r>
        <w:t>Mitlin</w:t>
      </w:r>
      <w:proofErr w:type="spellEnd"/>
      <w:r w:rsidR="00543FEE">
        <w:t xml:space="preserve"> </w:t>
      </w:r>
      <w:r>
        <w:t>herself</w:t>
      </w:r>
      <w:r w:rsidR="00543FEE">
        <w:t xml:space="preserve"> </w:t>
      </w:r>
      <w:r>
        <w:t>(who</w:t>
      </w:r>
      <w:r w:rsidR="00543FEE">
        <w:t xml:space="preserve"> </w:t>
      </w:r>
      <w:r>
        <w:t>was/is</w:t>
      </w:r>
      <w:r w:rsidR="00543FEE">
        <w:t xml:space="preserve"> </w:t>
      </w:r>
      <w:r>
        <w:t>involved</w:t>
      </w:r>
      <w:r w:rsidR="00543FEE">
        <w:t xml:space="preserve"> </w:t>
      </w:r>
      <w:r>
        <w:t>in</w:t>
      </w:r>
      <w:r w:rsidR="00543FEE">
        <w:t xml:space="preserve"> </w:t>
      </w:r>
      <w:r>
        <w:t>the</w:t>
      </w:r>
      <w:r w:rsidR="00543FEE">
        <w:t xml:space="preserve"> </w:t>
      </w:r>
      <w:r>
        <w:t>South</w:t>
      </w:r>
      <w:r w:rsidR="00543FEE">
        <w:t xml:space="preserve"> </w:t>
      </w:r>
      <w:r>
        <w:t>African</w:t>
      </w:r>
      <w:r w:rsidR="00543FEE">
        <w:t xml:space="preserve"> </w:t>
      </w:r>
      <w:r>
        <w:t>and</w:t>
      </w:r>
      <w:r w:rsidR="00543FEE">
        <w:t xml:space="preserve"> </w:t>
      </w:r>
      <w:r>
        <w:t>Indian</w:t>
      </w:r>
      <w:r w:rsidR="00543FEE">
        <w:t xml:space="preserve"> </w:t>
      </w:r>
      <w:r>
        <w:t>initiatives)</w:t>
      </w:r>
      <w:r w:rsidR="00543FEE">
        <w:t xml:space="preserve"> </w:t>
      </w:r>
      <w:r>
        <w:t>share</w:t>
      </w:r>
      <w:r w:rsidR="00543FEE">
        <w:t xml:space="preserve"> </w:t>
      </w:r>
      <w:r>
        <w:t>their</w:t>
      </w:r>
      <w:r w:rsidR="00543FEE">
        <w:t xml:space="preserve"> </w:t>
      </w:r>
      <w:r>
        <w:t xml:space="preserve">insights. What we should not expect from them is too much critical distance. While all studies make an effort to present contextual factors </w:t>
      </w:r>
      <w:proofErr w:type="gramStart"/>
      <w:r>
        <w:t>and also</w:t>
      </w:r>
      <w:proofErr w:type="gramEnd"/>
      <w:r>
        <w:t xml:space="preserve"> look at weaknesses and limitations, their optimism about effects and replicability is perhaps somewhat exaggerated. Remarkably, however, three contributions (by </w:t>
      </w:r>
      <w:proofErr w:type="spellStart"/>
      <w:r>
        <w:t>Porio</w:t>
      </w:r>
      <w:proofErr w:type="spellEnd"/>
      <w:r>
        <w:t xml:space="preserve"> and colleagues, Connolly, and </w:t>
      </w:r>
      <w:proofErr w:type="spellStart"/>
      <w:r>
        <w:t>Cavalcati</w:t>
      </w:r>
      <w:proofErr w:type="spellEnd"/>
      <w:r>
        <w:t xml:space="preserve"> et al.) note that the respective initiatives did not, and could not possibly, benefit the poorest members of the participating communities. The task of critically analysing the empirical material and drawing some more robust conclusions </w:t>
      </w:r>
      <w:proofErr w:type="gramStart"/>
      <w:r>
        <w:t>is left</w:t>
      </w:r>
      <w:proofErr w:type="gramEnd"/>
      <w:r>
        <w:t xml:space="preserve"> mainly to </w:t>
      </w:r>
      <w:proofErr w:type="spellStart"/>
      <w:r>
        <w:t>Mitlin</w:t>
      </w:r>
      <w:proofErr w:type="spellEnd"/>
      <w:r>
        <w:t xml:space="preserve"> and Satterthwaite. </w:t>
      </w:r>
      <w:proofErr w:type="gramStart"/>
      <w:r>
        <w:t>They rightly identify systematic failure of land</w:t>
      </w:r>
      <w:r w:rsidR="00543FEE">
        <w:t xml:space="preserve"> </w:t>
      </w:r>
      <w:r>
        <w:t xml:space="preserve">and housing markets as a key factor for urban poverty: ‘The gap between the cost of reasonable </w:t>
      </w:r>
      <w:r w:rsidR="00543FEE">
        <w:t xml:space="preserve">quality </w:t>
      </w:r>
      <w:r>
        <w:t>housing</w:t>
      </w:r>
      <w:r w:rsidR="00543FEE">
        <w:t xml:space="preserve"> </w:t>
      </w:r>
      <w:r>
        <w:t>with</w:t>
      </w:r>
      <w:r w:rsidR="00543FEE">
        <w:t xml:space="preserve"> </w:t>
      </w:r>
      <w:r>
        <w:t>the</w:t>
      </w:r>
      <w:r w:rsidR="00543FEE">
        <w:t xml:space="preserve"> </w:t>
      </w:r>
      <w:r>
        <w:t>infrastructure</w:t>
      </w:r>
      <w:r w:rsidR="00543FEE">
        <w:t xml:space="preserve"> </w:t>
      </w:r>
      <w:r>
        <w:t>and</w:t>
      </w:r>
      <w:r w:rsidR="00543FEE">
        <w:t xml:space="preserve"> </w:t>
      </w:r>
      <w:r>
        <w:t>services</w:t>
      </w:r>
      <w:r w:rsidR="00543FEE">
        <w:t xml:space="preserve"> </w:t>
      </w:r>
      <w:r>
        <w:t>that</w:t>
      </w:r>
      <w:r w:rsidR="00543FEE">
        <w:t xml:space="preserve"> </w:t>
      </w:r>
      <w:r>
        <w:t>housing</w:t>
      </w:r>
      <w:r w:rsidR="00543FEE">
        <w:t xml:space="preserve"> </w:t>
      </w:r>
      <w:r>
        <w:t>and</w:t>
      </w:r>
      <w:r w:rsidR="00543FEE">
        <w:t xml:space="preserve"> </w:t>
      </w:r>
      <w:r>
        <w:t>residential</w:t>
      </w:r>
      <w:r w:rsidR="00543FEE">
        <w:t xml:space="preserve"> </w:t>
      </w:r>
      <w:r>
        <w:t>neighbourhoods need,</w:t>
      </w:r>
      <w:r w:rsidR="00543FEE">
        <w:t xml:space="preserve"> </w:t>
      </w:r>
      <w:r>
        <w:t>and</w:t>
      </w:r>
      <w:r w:rsidR="00543FEE">
        <w:t xml:space="preserve"> </w:t>
      </w:r>
      <w:r>
        <w:t>the</w:t>
      </w:r>
      <w:r w:rsidR="00543FEE">
        <w:t xml:space="preserve"> </w:t>
      </w:r>
      <w:r>
        <w:t>limited</w:t>
      </w:r>
      <w:r w:rsidR="00543FEE">
        <w:t xml:space="preserve"> </w:t>
      </w:r>
      <w:r>
        <w:lastRenderedPageBreak/>
        <w:t>amounts</w:t>
      </w:r>
      <w:r w:rsidR="00543FEE">
        <w:t xml:space="preserve"> </w:t>
      </w:r>
      <w:r>
        <w:t>that</w:t>
      </w:r>
      <w:r w:rsidR="00543FEE">
        <w:t xml:space="preserve"> </w:t>
      </w:r>
      <w:r>
        <w:t>large</w:t>
      </w:r>
      <w:r w:rsidR="00543FEE">
        <w:t xml:space="preserve"> </w:t>
      </w:r>
      <w:r>
        <w:t>sections</w:t>
      </w:r>
      <w:r w:rsidR="00543FEE">
        <w:t xml:space="preserve"> </w:t>
      </w:r>
      <w:r>
        <w:t>of</w:t>
      </w:r>
      <w:r w:rsidR="00543FEE">
        <w:t xml:space="preserve"> </w:t>
      </w:r>
      <w:r>
        <w:t>the</w:t>
      </w:r>
      <w:r w:rsidR="00543FEE">
        <w:t xml:space="preserve"> </w:t>
      </w:r>
      <w:r>
        <w:t>population</w:t>
      </w:r>
      <w:r w:rsidR="00543FEE">
        <w:t xml:space="preserve"> </w:t>
      </w:r>
      <w:r>
        <w:t>can</w:t>
      </w:r>
      <w:r w:rsidR="00543FEE">
        <w:t xml:space="preserve"> </w:t>
      </w:r>
      <w:r>
        <w:t>afford,</w:t>
      </w:r>
      <w:r w:rsidR="00543FEE">
        <w:t xml:space="preserve"> </w:t>
      </w:r>
      <w:r>
        <w:t>has</w:t>
      </w:r>
      <w:r w:rsidR="00543FEE">
        <w:t xml:space="preserve"> </w:t>
      </w:r>
      <w:proofErr w:type="spellStart"/>
      <w:r>
        <w:t>been“resolved</w:t>
      </w:r>
      <w:proofErr w:type="spellEnd"/>
      <w:r>
        <w:t>” by</w:t>
      </w:r>
      <w:r w:rsidR="00543FEE">
        <w:t xml:space="preserve"> </w:t>
      </w:r>
      <w:r>
        <w:t>high</w:t>
      </w:r>
      <w:r w:rsidR="00543FEE">
        <w:t xml:space="preserve"> </w:t>
      </w:r>
      <w:r>
        <w:t>levels</w:t>
      </w:r>
      <w:r w:rsidR="00543FEE">
        <w:t xml:space="preserve"> </w:t>
      </w:r>
      <w:r>
        <w:t>of</w:t>
      </w:r>
      <w:r w:rsidR="00543FEE">
        <w:t xml:space="preserve"> </w:t>
      </w:r>
      <w:r>
        <w:t>overcrowding’</w:t>
      </w:r>
      <w:r w:rsidR="00543FEE">
        <w:t xml:space="preserve"> </w:t>
      </w:r>
      <w:r>
        <w:t>and</w:t>
      </w:r>
      <w:r w:rsidR="00543FEE">
        <w:t xml:space="preserve"> </w:t>
      </w:r>
      <w:r>
        <w:t>deficient</w:t>
      </w:r>
      <w:r w:rsidR="00543FEE">
        <w:t xml:space="preserve"> </w:t>
      </w:r>
      <w:r>
        <w:t>services</w:t>
      </w:r>
      <w:r w:rsidR="00543FEE">
        <w:t xml:space="preserve"> </w:t>
      </w:r>
      <w:r>
        <w:t>(p.250).</w:t>
      </w:r>
      <w:proofErr w:type="gramEnd"/>
      <w:r w:rsidR="00543FEE">
        <w:t xml:space="preserve"> </w:t>
      </w:r>
    </w:p>
    <w:p w:rsidR="00543FEE" w:rsidRDefault="00530568" w:rsidP="00530568">
      <w:r>
        <w:t>The</w:t>
      </w:r>
      <w:r w:rsidR="00543FEE">
        <w:t xml:space="preserve"> </w:t>
      </w:r>
      <w:r>
        <w:t>proposed</w:t>
      </w:r>
      <w:r w:rsidR="00543FEE">
        <w:t xml:space="preserve"> </w:t>
      </w:r>
      <w:r>
        <w:t>strategies</w:t>
      </w:r>
      <w:r w:rsidR="00543FEE">
        <w:t xml:space="preserve"> </w:t>
      </w:r>
      <w:r>
        <w:t>for</w:t>
      </w:r>
      <w:r w:rsidR="00543FEE">
        <w:t xml:space="preserve"> </w:t>
      </w:r>
      <w:r>
        <w:t>closing</w:t>
      </w:r>
      <w:r w:rsidR="00543FEE">
        <w:t xml:space="preserve"> </w:t>
      </w:r>
      <w:r>
        <w:t>this</w:t>
      </w:r>
      <w:r w:rsidR="00543FEE">
        <w:t xml:space="preserve"> </w:t>
      </w:r>
      <w:r>
        <w:t>gap</w:t>
      </w:r>
      <w:r w:rsidR="00543FEE">
        <w:t xml:space="preserve"> </w:t>
      </w:r>
      <w:r>
        <w:t>are</w:t>
      </w:r>
      <w:r w:rsidR="00543FEE">
        <w:t xml:space="preserve"> </w:t>
      </w:r>
      <w:r>
        <w:t>quite</w:t>
      </w:r>
      <w:r w:rsidR="00543FEE">
        <w:t xml:space="preserve"> </w:t>
      </w:r>
      <w:r>
        <w:t>convincing</w:t>
      </w:r>
      <w:r w:rsidR="00543FEE">
        <w:t xml:space="preserve"> </w:t>
      </w:r>
      <w:r>
        <w:t>but</w:t>
      </w:r>
      <w:r w:rsidR="00543FEE">
        <w:t xml:space="preserve"> </w:t>
      </w:r>
      <w:r>
        <w:t>no</w:t>
      </w:r>
      <w:r w:rsidR="00543FEE">
        <w:t xml:space="preserve"> </w:t>
      </w:r>
      <w:r>
        <w:t>longer</w:t>
      </w:r>
      <w:r w:rsidR="00543FEE">
        <w:t xml:space="preserve"> </w:t>
      </w:r>
      <w:r>
        <w:t>innovative:</w:t>
      </w:r>
      <w:r w:rsidR="00543FEE">
        <w:t xml:space="preserve"> </w:t>
      </w:r>
      <w:r>
        <w:t>reducing</w:t>
      </w:r>
      <w:r w:rsidR="00543FEE">
        <w:t xml:space="preserve"> </w:t>
      </w:r>
      <w:r>
        <w:t>costs</w:t>
      </w:r>
      <w:r w:rsidR="00543FEE">
        <w:t xml:space="preserve"> </w:t>
      </w:r>
      <w:r>
        <w:t>by</w:t>
      </w:r>
      <w:r w:rsidR="00543FEE">
        <w:t xml:space="preserve"> </w:t>
      </w:r>
      <w:r>
        <w:t>mobilizing</w:t>
      </w:r>
      <w:r w:rsidR="00543FEE">
        <w:t xml:space="preserve"> </w:t>
      </w:r>
      <w:r>
        <w:t xml:space="preserve">people’s labour and disregarding inappropriate standards; credit; cost recovery; and strengthening communities’ capacity and bargaining power. A more critical discussion, in particular of credit and cost recovery that may have contributed to the exclusion of the poorest noted above, would have been welcome. The necessity of procuring land below market prices </w:t>
      </w:r>
      <w:proofErr w:type="gramStart"/>
      <w:r>
        <w:t>is mentioned but not given much</w:t>
      </w:r>
      <w:r w:rsidR="00543FEE">
        <w:t xml:space="preserve"> </w:t>
      </w:r>
      <w:r>
        <w:t>attention</w:t>
      </w:r>
      <w:proofErr w:type="gramEnd"/>
      <w:r>
        <w:t>.</w:t>
      </w:r>
      <w:r w:rsidR="00543FEE">
        <w:t xml:space="preserve"> </w:t>
      </w:r>
    </w:p>
    <w:p w:rsidR="00530568" w:rsidRDefault="00530568" w:rsidP="00530568">
      <w:r>
        <w:t>However,</w:t>
      </w:r>
      <w:r w:rsidR="00543FEE">
        <w:t xml:space="preserve"> </w:t>
      </w:r>
      <w:r>
        <w:t>the</w:t>
      </w:r>
      <w:r w:rsidR="00543FEE">
        <w:t xml:space="preserve"> </w:t>
      </w:r>
      <w:r>
        <w:t>final</w:t>
      </w:r>
      <w:r w:rsidR="00543FEE">
        <w:t xml:space="preserve"> </w:t>
      </w:r>
      <w:r>
        <w:t>chapter</w:t>
      </w:r>
      <w:r w:rsidR="00543FEE">
        <w:t xml:space="preserve"> </w:t>
      </w:r>
      <w:r>
        <w:t>contains</w:t>
      </w:r>
      <w:r w:rsidR="00543FEE">
        <w:t xml:space="preserve"> </w:t>
      </w:r>
      <w:r>
        <w:t>an</w:t>
      </w:r>
      <w:r w:rsidR="00543FEE">
        <w:t xml:space="preserve"> </w:t>
      </w:r>
      <w:r>
        <w:t>important</w:t>
      </w:r>
      <w:r w:rsidR="00543FEE">
        <w:t xml:space="preserve"> </w:t>
      </w:r>
      <w:r>
        <w:t>and</w:t>
      </w:r>
      <w:r w:rsidR="00543FEE">
        <w:t xml:space="preserve"> </w:t>
      </w:r>
      <w:r>
        <w:t>momentous</w:t>
      </w:r>
      <w:r w:rsidR="00543FEE">
        <w:t xml:space="preserve"> </w:t>
      </w:r>
      <w:r>
        <w:t>implication</w:t>
      </w:r>
      <w:r w:rsidR="00543FEE">
        <w:t xml:space="preserve"> </w:t>
      </w:r>
      <w:r>
        <w:t xml:space="preserve">for donor agencies: to shift from ‘conventional project cycles, which feature exit strategies’ towards ‘continuous support for local initiatives’ (p. 295, emphasis added). To move much more slowly and steadily — this is indeed </w:t>
      </w:r>
      <w:proofErr w:type="gramStart"/>
      <w:r>
        <w:t>food for thought</w:t>
      </w:r>
      <w:proofErr w:type="gramEnd"/>
      <w:r>
        <w:t xml:space="preserve"> for practitioners in slum upgrading. Thediscussionintheconcludingchaptersreflectsthestateoftheartinurbanpovertyanalysis, but unlike Squatter Citizen, it does not suggest how to change it. One of the merits of this book was that it gave me a reason to pick up that classic again.</w:t>
      </w:r>
    </w:p>
    <w:p w:rsidR="00D70580" w:rsidRDefault="00530568" w:rsidP="00530568">
      <w:r>
        <w:t xml:space="preserve">Reference </w:t>
      </w:r>
      <w:proofErr w:type="spellStart"/>
      <w:r>
        <w:t>Hardoy</w:t>
      </w:r>
      <w:proofErr w:type="spellEnd"/>
      <w:r>
        <w:t>,</w:t>
      </w:r>
      <w:r w:rsidR="00543FEE">
        <w:t xml:space="preserve"> </w:t>
      </w:r>
      <w:r>
        <w:t>J.E.</w:t>
      </w:r>
      <w:r w:rsidR="00543FEE">
        <w:t xml:space="preserve"> and </w:t>
      </w:r>
      <w:r>
        <w:t>Satterthwaite</w:t>
      </w:r>
      <w:r w:rsidR="00543FEE">
        <w:t xml:space="preserve">, D. </w:t>
      </w:r>
      <w:r>
        <w:t>(1989)</w:t>
      </w:r>
      <w:r w:rsidR="00543FEE">
        <w:t xml:space="preserve"> </w:t>
      </w:r>
      <w:proofErr w:type="spellStart"/>
      <w:r w:rsidRPr="00543FEE">
        <w:rPr>
          <w:i/>
        </w:rPr>
        <w:t>SquatterCitizen</w:t>
      </w:r>
      <w:proofErr w:type="spellEnd"/>
      <w:r w:rsidRPr="00543FEE">
        <w:rPr>
          <w:i/>
        </w:rPr>
        <w:t>:</w:t>
      </w:r>
      <w:r w:rsidR="00543FEE" w:rsidRPr="00543FEE">
        <w:rPr>
          <w:i/>
        </w:rPr>
        <w:t xml:space="preserve"> </w:t>
      </w:r>
      <w:r w:rsidRPr="00543FEE">
        <w:rPr>
          <w:i/>
        </w:rPr>
        <w:t>Life</w:t>
      </w:r>
      <w:r w:rsidR="00543FEE" w:rsidRPr="00543FEE">
        <w:rPr>
          <w:i/>
        </w:rPr>
        <w:t xml:space="preserve"> </w:t>
      </w:r>
      <w:r w:rsidRPr="00543FEE">
        <w:rPr>
          <w:i/>
        </w:rPr>
        <w:t>in</w:t>
      </w:r>
      <w:r w:rsidR="00543FEE" w:rsidRPr="00543FEE">
        <w:rPr>
          <w:i/>
        </w:rPr>
        <w:t xml:space="preserve"> </w:t>
      </w:r>
      <w:r w:rsidRPr="00543FEE">
        <w:rPr>
          <w:i/>
        </w:rPr>
        <w:t>the</w:t>
      </w:r>
      <w:r w:rsidR="00543FEE" w:rsidRPr="00543FEE">
        <w:rPr>
          <w:i/>
        </w:rPr>
        <w:t xml:space="preserve"> </w:t>
      </w:r>
      <w:r w:rsidRPr="00543FEE">
        <w:rPr>
          <w:i/>
        </w:rPr>
        <w:t>Urban</w:t>
      </w:r>
      <w:r w:rsidR="00543FEE" w:rsidRPr="00543FEE">
        <w:rPr>
          <w:i/>
        </w:rPr>
        <w:t xml:space="preserve"> </w:t>
      </w:r>
      <w:r w:rsidRPr="00543FEE">
        <w:rPr>
          <w:i/>
        </w:rPr>
        <w:t>Third</w:t>
      </w:r>
      <w:r w:rsidR="00543FEE" w:rsidRPr="00543FEE">
        <w:rPr>
          <w:i/>
        </w:rPr>
        <w:t xml:space="preserve"> </w:t>
      </w:r>
      <w:r w:rsidRPr="00543FEE">
        <w:rPr>
          <w:i/>
        </w:rPr>
        <w:t>World.</w:t>
      </w:r>
      <w:r w:rsidR="00543FEE">
        <w:t xml:space="preserve"> </w:t>
      </w:r>
      <w:r>
        <w:t xml:space="preserve">London: </w:t>
      </w:r>
      <w:proofErr w:type="spellStart"/>
      <w:r>
        <w:t>Earthscan</w:t>
      </w:r>
      <w:proofErr w:type="spellEnd"/>
      <w:r>
        <w:t>.</w:t>
      </w:r>
    </w:p>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568"/>
    <w:rsid w:val="00056591"/>
    <w:rsid w:val="00135DB7"/>
    <w:rsid w:val="00274407"/>
    <w:rsid w:val="00530568"/>
    <w:rsid w:val="00543FEE"/>
    <w:rsid w:val="008C4A91"/>
    <w:rsid w:val="00D70580"/>
    <w:rsid w:val="00F03EC2"/>
    <w:rsid w:val="00F83212"/>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A8555"/>
  <w15:chartTrackingRefBased/>
  <w15:docId w15:val="{D50A0A95-DAB6-4CEB-98EC-57BAFD646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828</Words>
  <Characters>4725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3</cp:revision>
  <dcterms:created xsi:type="dcterms:W3CDTF">2019-07-03T08:14:00Z</dcterms:created>
  <dcterms:modified xsi:type="dcterms:W3CDTF">2019-08-28T13:06:00Z</dcterms:modified>
</cp:coreProperties>
</file>