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1673AE" w14:textId="77777777" w:rsidR="00257CA8" w:rsidRPr="00197F9A" w:rsidRDefault="00866C02" w:rsidP="00866C02">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cs="Arial"/>
          <w:b/>
        </w:rPr>
      </w:pPr>
      <w:r w:rsidRPr="00197F9A">
        <w:rPr>
          <w:rFonts w:asciiTheme="minorHAnsi" w:hAnsiTheme="minorHAnsi" w:cs="Arial"/>
          <w:b/>
        </w:rPr>
        <w:t xml:space="preserve">MODULE CODE: </w:t>
      </w:r>
      <w:r w:rsidR="00257CA8" w:rsidRPr="00197F9A">
        <w:rPr>
          <w:rFonts w:asciiTheme="minorHAnsi" w:hAnsiTheme="minorHAnsi" w:cs="Arial"/>
          <w:b/>
        </w:rPr>
        <w:t>EAER7002</w:t>
      </w:r>
    </w:p>
    <w:p w14:paraId="4F60A058" w14:textId="5B05F8B0" w:rsidR="00257CA8" w:rsidRPr="00197F9A" w:rsidRDefault="00866C02" w:rsidP="00866C02">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cs="Arial"/>
          <w:b/>
        </w:rPr>
      </w:pPr>
      <w:r w:rsidRPr="00197F9A">
        <w:rPr>
          <w:rFonts w:asciiTheme="minorHAnsi" w:hAnsiTheme="minorHAnsi" w:cs="Arial"/>
          <w:b/>
        </w:rPr>
        <w:t xml:space="preserve">TITLE: </w:t>
      </w:r>
      <w:r w:rsidR="00C215B8" w:rsidRPr="00197F9A">
        <w:rPr>
          <w:rFonts w:asciiTheme="minorHAnsi" w:hAnsiTheme="minorHAnsi" w:cs="Arial"/>
          <w:b/>
        </w:rPr>
        <w:t>Children feeling good: W</w:t>
      </w:r>
      <w:r w:rsidR="00257CA8" w:rsidRPr="00197F9A">
        <w:rPr>
          <w:rFonts w:asciiTheme="minorHAnsi" w:hAnsiTheme="minorHAnsi" w:cs="Arial"/>
          <w:b/>
        </w:rPr>
        <w:t xml:space="preserve">ell-being in early childhood </w:t>
      </w:r>
    </w:p>
    <w:p w14:paraId="48F42A68" w14:textId="77777777" w:rsidR="00866C02" w:rsidRPr="00197F9A" w:rsidRDefault="00866C02" w:rsidP="00866C02">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cs="Arial"/>
          <w:b/>
        </w:rPr>
      </w:pPr>
      <w:r w:rsidRPr="00197F9A">
        <w:rPr>
          <w:rFonts w:asciiTheme="minorHAnsi" w:hAnsiTheme="minorHAnsi" w:cs="Arial"/>
          <w:b/>
        </w:rPr>
        <w:t>STUDENT NUMBER: P142707 / 1102424</w:t>
      </w:r>
    </w:p>
    <w:p w14:paraId="5A0BBAD6" w14:textId="77777777" w:rsidR="00866C02" w:rsidRPr="00197F9A" w:rsidRDefault="00866C02" w:rsidP="00866C02">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cs="Arial"/>
          <w:b/>
        </w:rPr>
      </w:pPr>
    </w:p>
    <w:p w14:paraId="0F0B8288" w14:textId="77777777" w:rsidR="002177C5" w:rsidRPr="00197F9A" w:rsidRDefault="002177C5" w:rsidP="00866C02">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cs="Arial"/>
          <w:b/>
        </w:rPr>
      </w:pPr>
      <w:r w:rsidRPr="00197F9A">
        <w:rPr>
          <w:rFonts w:asciiTheme="minorHAnsi" w:hAnsiTheme="minorHAnsi" w:cs="Arial"/>
          <w:b/>
        </w:rPr>
        <w:t>Introduction</w:t>
      </w:r>
    </w:p>
    <w:p w14:paraId="5C0260A7" w14:textId="167A2D77" w:rsidR="00430347" w:rsidRPr="00197F9A" w:rsidRDefault="00913447" w:rsidP="00430347">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cs="Arial"/>
        </w:rPr>
      </w:pPr>
      <w:r w:rsidRPr="00197F9A">
        <w:rPr>
          <w:rFonts w:asciiTheme="minorHAnsi" w:hAnsiTheme="minorHAnsi" w:cs="Arial"/>
        </w:rPr>
        <w:t>Well-being has been recognised as a crucial factor to early childhood</w:t>
      </w:r>
      <w:r w:rsidR="00C215B8" w:rsidRPr="00197F9A">
        <w:rPr>
          <w:rFonts w:asciiTheme="minorHAnsi" w:hAnsiTheme="minorHAnsi" w:cs="Arial"/>
        </w:rPr>
        <w:t xml:space="preserve"> in many research reviews (Roberts,</w:t>
      </w:r>
      <w:r w:rsidR="00501BA3" w:rsidRPr="00197F9A">
        <w:rPr>
          <w:rFonts w:asciiTheme="minorHAnsi" w:hAnsiTheme="minorHAnsi" w:cs="Arial"/>
        </w:rPr>
        <w:t xml:space="preserve"> 2010</w:t>
      </w:r>
      <w:r w:rsidR="00C215B8" w:rsidRPr="00197F9A">
        <w:rPr>
          <w:rFonts w:asciiTheme="minorHAnsi" w:hAnsiTheme="minorHAnsi" w:cs="Arial"/>
        </w:rPr>
        <w:t>) with research being underpinned by the right’s of the child to live a healthy and happy life</w:t>
      </w:r>
      <w:r w:rsidR="00501BA3" w:rsidRPr="00197F9A">
        <w:rPr>
          <w:rFonts w:asciiTheme="minorHAnsi" w:hAnsiTheme="minorHAnsi" w:cs="Arial"/>
        </w:rPr>
        <w:t xml:space="preserve"> (UN General Assembly, 1989)</w:t>
      </w:r>
      <w:r w:rsidR="00C215B8" w:rsidRPr="00197F9A">
        <w:rPr>
          <w:rFonts w:asciiTheme="minorHAnsi" w:hAnsiTheme="minorHAnsi" w:cs="Arial"/>
        </w:rPr>
        <w:t>.</w:t>
      </w:r>
      <w:r w:rsidR="00430347" w:rsidRPr="00197F9A">
        <w:rPr>
          <w:rFonts w:asciiTheme="minorHAnsi" w:hAnsiTheme="minorHAnsi" w:cs="Arial"/>
        </w:rPr>
        <w:t xml:space="preserve"> </w:t>
      </w:r>
      <w:r w:rsidR="00C215B8" w:rsidRPr="00197F9A">
        <w:rPr>
          <w:rFonts w:asciiTheme="minorHAnsi" w:hAnsiTheme="minorHAnsi" w:cs="Arial"/>
        </w:rPr>
        <w:t xml:space="preserve">Children who develop a strong sense of </w:t>
      </w:r>
      <w:proofErr w:type="gramStart"/>
      <w:r w:rsidR="00C215B8" w:rsidRPr="00197F9A">
        <w:rPr>
          <w:rFonts w:asciiTheme="minorHAnsi" w:hAnsiTheme="minorHAnsi" w:cs="Arial"/>
        </w:rPr>
        <w:t>well-being</w:t>
      </w:r>
      <w:proofErr w:type="gramEnd"/>
      <w:r w:rsidR="00C215B8" w:rsidRPr="00197F9A">
        <w:rPr>
          <w:rFonts w:asciiTheme="minorHAnsi" w:hAnsiTheme="minorHAnsi" w:cs="Arial"/>
        </w:rPr>
        <w:t xml:space="preserve"> are likely to be equipped with the skills to aid them in challenging situations in later development through to adult life. This assignment will investigate further in to the importance of </w:t>
      </w:r>
      <w:proofErr w:type="gramStart"/>
      <w:r w:rsidR="00C215B8" w:rsidRPr="00197F9A">
        <w:rPr>
          <w:rFonts w:asciiTheme="minorHAnsi" w:hAnsiTheme="minorHAnsi" w:cs="Arial"/>
        </w:rPr>
        <w:t>well-being</w:t>
      </w:r>
      <w:proofErr w:type="gramEnd"/>
      <w:r w:rsidR="00C215B8" w:rsidRPr="00197F9A">
        <w:rPr>
          <w:rFonts w:asciiTheme="minorHAnsi" w:hAnsiTheme="minorHAnsi" w:cs="Arial"/>
        </w:rPr>
        <w:t xml:space="preserve"> in early childhood and the role of the adult in supporting this. As the concepts of </w:t>
      </w:r>
      <w:proofErr w:type="gramStart"/>
      <w:r w:rsidR="00C215B8" w:rsidRPr="00197F9A">
        <w:rPr>
          <w:rFonts w:asciiTheme="minorHAnsi" w:hAnsiTheme="minorHAnsi" w:cs="Arial"/>
        </w:rPr>
        <w:t>well-being</w:t>
      </w:r>
      <w:proofErr w:type="gramEnd"/>
      <w:r w:rsidR="00C215B8" w:rsidRPr="00197F9A">
        <w:rPr>
          <w:rFonts w:asciiTheme="minorHAnsi" w:hAnsiTheme="minorHAnsi" w:cs="Arial"/>
        </w:rPr>
        <w:t xml:space="preserve"> vary greatly, the assignment will focus on self-concept</w:t>
      </w:r>
      <w:r w:rsidR="00430347" w:rsidRPr="00197F9A">
        <w:rPr>
          <w:rFonts w:asciiTheme="minorHAnsi" w:hAnsiTheme="minorHAnsi" w:cs="Arial"/>
        </w:rPr>
        <w:t>,</w:t>
      </w:r>
      <w:r w:rsidR="00C215B8" w:rsidRPr="00197F9A">
        <w:rPr>
          <w:rFonts w:asciiTheme="minorHAnsi" w:hAnsiTheme="minorHAnsi" w:cs="Arial"/>
        </w:rPr>
        <w:t xml:space="preserve"> as this has been recognised as an understudied construct despite being closely associated with children’s well-being (</w:t>
      </w:r>
      <w:proofErr w:type="spellStart"/>
      <w:r w:rsidR="00C215B8" w:rsidRPr="00197F9A">
        <w:rPr>
          <w:rFonts w:asciiTheme="minorHAnsi" w:hAnsiTheme="minorHAnsi" w:cs="Arial"/>
        </w:rPr>
        <w:t>Gavida</w:t>
      </w:r>
      <w:proofErr w:type="spellEnd"/>
      <w:r w:rsidR="00C215B8" w:rsidRPr="00197F9A">
        <w:rPr>
          <w:rFonts w:asciiTheme="minorHAnsi" w:hAnsiTheme="minorHAnsi" w:cs="Arial"/>
        </w:rPr>
        <w:t xml:space="preserve">-Payne, 2015). </w:t>
      </w:r>
      <w:r w:rsidR="00501BA3" w:rsidRPr="00197F9A">
        <w:rPr>
          <w:rFonts w:asciiTheme="minorHAnsi" w:hAnsiTheme="minorHAnsi" w:cs="Arial"/>
        </w:rPr>
        <w:t>In addition to this</w:t>
      </w:r>
      <w:r w:rsidR="00430347" w:rsidRPr="00197F9A">
        <w:rPr>
          <w:rFonts w:asciiTheme="minorHAnsi" w:hAnsiTheme="minorHAnsi" w:cs="Arial"/>
        </w:rPr>
        <w:t xml:space="preserve">, the review of the literature will look closely at the importance of parental </w:t>
      </w:r>
      <w:r w:rsidR="00501BA3" w:rsidRPr="00197F9A">
        <w:rPr>
          <w:rFonts w:asciiTheme="minorHAnsi" w:hAnsiTheme="minorHAnsi" w:cs="Arial"/>
        </w:rPr>
        <w:t xml:space="preserve">involvement and </w:t>
      </w:r>
      <w:r w:rsidR="00430347" w:rsidRPr="00197F9A">
        <w:rPr>
          <w:rFonts w:asciiTheme="minorHAnsi" w:hAnsiTheme="minorHAnsi" w:cs="Arial"/>
        </w:rPr>
        <w:t xml:space="preserve">engagement and consider the influence that this may have on children’s self-concept. The research proposal to follow this literature review will be titled: Parental School Engagement and the Potential Influence on the Self-Concept of Children in the Foundation Phase. </w:t>
      </w:r>
    </w:p>
    <w:p w14:paraId="2AE374A6" w14:textId="77777777" w:rsidR="002177C5" w:rsidRPr="00197F9A" w:rsidRDefault="002177C5" w:rsidP="00866C02">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cs="Arial"/>
          <w:b/>
        </w:rPr>
      </w:pPr>
    </w:p>
    <w:p w14:paraId="72FEC4E4" w14:textId="5E07F8E1" w:rsidR="00866C02" w:rsidRPr="00197F9A" w:rsidRDefault="00866C02" w:rsidP="00866C02">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cs="Arial"/>
          <w:b/>
        </w:rPr>
      </w:pPr>
      <w:r w:rsidRPr="00197F9A">
        <w:rPr>
          <w:rFonts w:asciiTheme="minorHAnsi" w:hAnsiTheme="minorHAnsi" w:cs="Arial"/>
          <w:b/>
        </w:rPr>
        <w:t>Defining Well</w:t>
      </w:r>
      <w:r w:rsidR="006A68B6" w:rsidRPr="00197F9A">
        <w:rPr>
          <w:rFonts w:asciiTheme="minorHAnsi" w:hAnsiTheme="minorHAnsi" w:cs="Arial"/>
          <w:b/>
        </w:rPr>
        <w:t>-</w:t>
      </w:r>
      <w:r w:rsidRPr="00197F9A">
        <w:rPr>
          <w:rFonts w:asciiTheme="minorHAnsi" w:hAnsiTheme="minorHAnsi" w:cs="Arial"/>
          <w:b/>
        </w:rPr>
        <w:t>being</w:t>
      </w:r>
    </w:p>
    <w:p w14:paraId="3BEC8456" w14:textId="438FD672" w:rsidR="006A68B6" w:rsidRPr="00197F9A" w:rsidRDefault="00F22FC8" w:rsidP="00F22FC8">
      <w:pPr>
        <w:spacing w:line="360" w:lineRule="auto"/>
        <w:jc w:val="both"/>
        <w:rPr>
          <w:rFonts w:asciiTheme="minorHAnsi" w:hAnsiTheme="minorHAnsi"/>
        </w:rPr>
      </w:pPr>
      <w:r w:rsidRPr="00197F9A">
        <w:rPr>
          <w:rFonts w:asciiTheme="minorHAnsi" w:hAnsiTheme="minorHAnsi"/>
        </w:rPr>
        <w:t xml:space="preserve">Interest in children’s </w:t>
      </w:r>
      <w:proofErr w:type="gramStart"/>
      <w:r w:rsidRPr="00197F9A">
        <w:rPr>
          <w:rFonts w:asciiTheme="minorHAnsi" w:hAnsiTheme="minorHAnsi"/>
        </w:rPr>
        <w:t>well</w:t>
      </w:r>
      <w:r w:rsidR="006A68B6" w:rsidRPr="00197F9A">
        <w:rPr>
          <w:rFonts w:asciiTheme="minorHAnsi" w:hAnsiTheme="minorHAnsi"/>
        </w:rPr>
        <w:t>-</w:t>
      </w:r>
      <w:r w:rsidRPr="00197F9A">
        <w:rPr>
          <w:rFonts w:asciiTheme="minorHAnsi" w:hAnsiTheme="minorHAnsi"/>
        </w:rPr>
        <w:t>being</w:t>
      </w:r>
      <w:proofErr w:type="gramEnd"/>
      <w:r w:rsidRPr="00197F9A">
        <w:rPr>
          <w:rFonts w:asciiTheme="minorHAnsi" w:hAnsiTheme="minorHAnsi"/>
        </w:rPr>
        <w:t xml:space="preserve"> has been steadily increasing across political, social and educational contexts</w:t>
      </w:r>
      <w:r w:rsidR="006A68B6" w:rsidRPr="00197F9A">
        <w:rPr>
          <w:rFonts w:asciiTheme="minorHAnsi" w:hAnsiTheme="minorHAnsi"/>
        </w:rPr>
        <w:t>, with a growing body of research outlining patterns and trends (</w:t>
      </w:r>
      <w:r w:rsidR="00070DFA" w:rsidRPr="00197F9A">
        <w:rPr>
          <w:rFonts w:asciiTheme="minorHAnsi" w:hAnsiTheme="minorHAnsi"/>
        </w:rPr>
        <w:t>Bradshaw et al, 2007; Ben-</w:t>
      </w:r>
      <w:proofErr w:type="spellStart"/>
      <w:r w:rsidR="00070DFA" w:rsidRPr="00197F9A">
        <w:rPr>
          <w:rFonts w:asciiTheme="minorHAnsi" w:hAnsiTheme="minorHAnsi"/>
        </w:rPr>
        <w:t>Arieh</w:t>
      </w:r>
      <w:proofErr w:type="spellEnd"/>
      <w:r w:rsidR="00070DFA" w:rsidRPr="00197F9A">
        <w:rPr>
          <w:rFonts w:asciiTheme="minorHAnsi" w:hAnsiTheme="minorHAnsi"/>
        </w:rPr>
        <w:t xml:space="preserve"> and </w:t>
      </w:r>
      <w:proofErr w:type="spellStart"/>
      <w:r w:rsidR="00070DFA" w:rsidRPr="00197F9A">
        <w:rPr>
          <w:rFonts w:asciiTheme="minorHAnsi" w:hAnsiTheme="minorHAnsi"/>
        </w:rPr>
        <w:t>Goerge</w:t>
      </w:r>
      <w:proofErr w:type="spellEnd"/>
      <w:r w:rsidR="00070DFA" w:rsidRPr="00197F9A">
        <w:rPr>
          <w:rFonts w:asciiTheme="minorHAnsi" w:hAnsiTheme="minorHAnsi"/>
        </w:rPr>
        <w:t>, 2006; Bradshaw and Mayhew, 2005</w:t>
      </w:r>
      <w:r w:rsidR="006A68B6" w:rsidRPr="00197F9A">
        <w:rPr>
          <w:rFonts w:asciiTheme="minorHAnsi" w:hAnsiTheme="minorHAnsi"/>
        </w:rPr>
        <w:t>)</w:t>
      </w:r>
      <w:r w:rsidRPr="00197F9A">
        <w:rPr>
          <w:rFonts w:asciiTheme="minorHAnsi" w:hAnsiTheme="minorHAnsi"/>
        </w:rPr>
        <w:t xml:space="preserve">. </w:t>
      </w:r>
      <w:r w:rsidR="006A68B6" w:rsidRPr="00197F9A">
        <w:rPr>
          <w:rFonts w:asciiTheme="minorHAnsi" w:hAnsiTheme="minorHAnsi"/>
        </w:rPr>
        <w:t xml:space="preserve">However, </w:t>
      </w:r>
      <w:proofErr w:type="spellStart"/>
      <w:r w:rsidR="006A68B6" w:rsidRPr="00197F9A">
        <w:rPr>
          <w:rFonts w:asciiTheme="minorHAnsi" w:hAnsiTheme="minorHAnsi"/>
        </w:rPr>
        <w:t>Axford</w:t>
      </w:r>
      <w:proofErr w:type="spellEnd"/>
      <w:r w:rsidR="006A68B6" w:rsidRPr="00197F9A">
        <w:rPr>
          <w:rFonts w:asciiTheme="minorHAnsi" w:hAnsiTheme="minorHAnsi"/>
        </w:rPr>
        <w:t xml:space="preserve"> (2008</w:t>
      </w:r>
      <w:r w:rsidR="00B30F9F" w:rsidRPr="00197F9A">
        <w:rPr>
          <w:rFonts w:asciiTheme="minorHAnsi" w:hAnsiTheme="minorHAnsi"/>
        </w:rPr>
        <w:t>: p1</w:t>
      </w:r>
      <w:r w:rsidR="006A68B6" w:rsidRPr="00197F9A">
        <w:rPr>
          <w:rFonts w:asciiTheme="minorHAnsi" w:hAnsiTheme="minorHAnsi"/>
        </w:rPr>
        <w:t xml:space="preserve">), describes </w:t>
      </w:r>
      <w:proofErr w:type="gramStart"/>
      <w:r w:rsidR="006A68B6" w:rsidRPr="00197F9A">
        <w:rPr>
          <w:rFonts w:asciiTheme="minorHAnsi" w:hAnsiTheme="minorHAnsi"/>
        </w:rPr>
        <w:t>well-being</w:t>
      </w:r>
      <w:proofErr w:type="gramEnd"/>
      <w:r w:rsidR="006A68B6" w:rsidRPr="00197F9A">
        <w:rPr>
          <w:rFonts w:asciiTheme="minorHAnsi" w:hAnsiTheme="minorHAnsi"/>
        </w:rPr>
        <w:t xml:space="preserve"> as a </w:t>
      </w:r>
      <w:r w:rsidR="00B30F9F" w:rsidRPr="00197F9A">
        <w:rPr>
          <w:rFonts w:asciiTheme="minorHAnsi" w:hAnsiTheme="minorHAnsi"/>
        </w:rPr>
        <w:t>‘</w:t>
      </w:r>
      <w:r w:rsidR="006A68B6" w:rsidRPr="00197F9A">
        <w:rPr>
          <w:rFonts w:asciiTheme="minorHAnsi" w:hAnsiTheme="minorHAnsi"/>
        </w:rPr>
        <w:t>buzzword</w:t>
      </w:r>
      <w:r w:rsidR="00B30F9F" w:rsidRPr="00197F9A">
        <w:rPr>
          <w:rFonts w:asciiTheme="minorHAnsi" w:hAnsiTheme="minorHAnsi"/>
        </w:rPr>
        <w:t>’ in e</w:t>
      </w:r>
      <w:r w:rsidR="006A68B6" w:rsidRPr="00197F9A">
        <w:rPr>
          <w:rFonts w:asciiTheme="minorHAnsi" w:hAnsiTheme="minorHAnsi"/>
        </w:rPr>
        <w:t xml:space="preserve">ducation and warns of valuable perspectives being replaced with </w:t>
      </w:r>
      <w:r w:rsidR="00B30F9F" w:rsidRPr="00197F9A">
        <w:rPr>
          <w:rFonts w:asciiTheme="minorHAnsi" w:hAnsiTheme="minorHAnsi"/>
        </w:rPr>
        <w:t xml:space="preserve">new simply because they are unfashionable. Despite this, it seems that many involved in children’s services in the UK and several other western developed countries are using the term </w:t>
      </w:r>
      <w:proofErr w:type="gramStart"/>
      <w:r w:rsidR="00B30F9F" w:rsidRPr="00197F9A">
        <w:rPr>
          <w:rFonts w:asciiTheme="minorHAnsi" w:hAnsiTheme="minorHAnsi"/>
        </w:rPr>
        <w:t>well-being</w:t>
      </w:r>
      <w:proofErr w:type="gramEnd"/>
      <w:r w:rsidR="00B30F9F" w:rsidRPr="00197F9A">
        <w:rPr>
          <w:rFonts w:asciiTheme="minorHAnsi" w:hAnsiTheme="minorHAnsi"/>
        </w:rPr>
        <w:t xml:space="preserve"> to form legislation, policy and curriculum</w:t>
      </w:r>
      <w:r w:rsidR="008C10D0" w:rsidRPr="00197F9A">
        <w:rPr>
          <w:rFonts w:asciiTheme="minorHAnsi" w:hAnsiTheme="minorHAnsi"/>
        </w:rPr>
        <w:t xml:space="preserve"> (</w:t>
      </w:r>
      <w:proofErr w:type="spellStart"/>
      <w:r w:rsidR="008C10D0" w:rsidRPr="00197F9A">
        <w:rPr>
          <w:rFonts w:asciiTheme="minorHAnsi" w:hAnsiTheme="minorHAnsi"/>
        </w:rPr>
        <w:t>McAuley</w:t>
      </w:r>
      <w:proofErr w:type="spellEnd"/>
      <w:r w:rsidR="008C10D0" w:rsidRPr="00197F9A">
        <w:rPr>
          <w:rFonts w:asciiTheme="minorHAnsi" w:hAnsiTheme="minorHAnsi"/>
        </w:rPr>
        <w:t xml:space="preserve"> </w:t>
      </w:r>
      <w:r w:rsidR="008C10D0" w:rsidRPr="00197F9A">
        <w:rPr>
          <w:rFonts w:asciiTheme="minorHAnsi" w:hAnsiTheme="minorHAnsi"/>
          <w:i/>
        </w:rPr>
        <w:t>et al</w:t>
      </w:r>
      <w:r w:rsidR="008C10D0" w:rsidRPr="00197F9A">
        <w:rPr>
          <w:rFonts w:asciiTheme="minorHAnsi" w:hAnsiTheme="minorHAnsi"/>
        </w:rPr>
        <w:t>., 2006, Scott and Ward, 2005)</w:t>
      </w:r>
      <w:r w:rsidR="00B30F9F" w:rsidRPr="00197F9A">
        <w:rPr>
          <w:rFonts w:asciiTheme="minorHAnsi" w:hAnsiTheme="minorHAnsi"/>
        </w:rPr>
        <w:t xml:space="preserve">.  </w:t>
      </w:r>
    </w:p>
    <w:p w14:paraId="07853004" w14:textId="77777777" w:rsidR="00197F9A" w:rsidRDefault="00197F9A" w:rsidP="001F1921">
      <w:pPr>
        <w:spacing w:line="360" w:lineRule="auto"/>
        <w:jc w:val="both"/>
        <w:rPr>
          <w:rFonts w:asciiTheme="minorHAnsi" w:hAnsiTheme="minorHAnsi"/>
        </w:rPr>
      </w:pPr>
    </w:p>
    <w:p w14:paraId="44104226" w14:textId="0C6CD969" w:rsidR="001F1921" w:rsidRPr="00197F9A" w:rsidRDefault="00B30F9F" w:rsidP="001F1921">
      <w:pPr>
        <w:spacing w:line="360" w:lineRule="auto"/>
        <w:jc w:val="both"/>
        <w:rPr>
          <w:rFonts w:asciiTheme="minorHAnsi" w:hAnsiTheme="minorHAnsi"/>
        </w:rPr>
      </w:pPr>
      <w:r w:rsidRPr="00197F9A">
        <w:rPr>
          <w:rFonts w:asciiTheme="minorHAnsi" w:hAnsiTheme="minorHAnsi"/>
        </w:rPr>
        <w:lastRenderedPageBreak/>
        <w:t xml:space="preserve">With many arguing the certainty of </w:t>
      </w:r>
      <w:r w:rsidR="00F22FC8" w:rsidRPr="00197F9A">
        <w:rPr>
          <w:rFonts w:asciiTheme="minorHAnsi" w:hAnsiTheme="minorHAnsi"/>
        </w:rPr>
        <w:t>the imp</w:t>
      </w:r>
      <w:r w:rsidR="002177C5" w:rsidRPr="00197F9A">
        <w:rPr>
          <w:rFonts w:asciiTheme="minorHAnsi" w:hAnsiTheme="minorHAnsi"/>
        </w:rPr>
        <w:t xml:space="preserve">ortance of children’s </w:t>
      </w:r>
      <w:proofErr w:type="gramStart"/>
      <w:r w:rsidR="002177C5" w:rsidRPr="00197F9A">
        <w:rPr>
          <w:rFonts w:asciiTheme="minorHAnsi" w:hAnsiTheme="minorHAnsi"/>
        </w:rPr>
        <w:t>well</w:t>
      </w:r>
      <w:r w:rsidRPr="00197F9A">
        <w:rPr>
          <w:rFonts w:asciiTheme="minorHAnsi" w:hAnsiTheme="minorHAnsi"/>
        </w:rPr>
        <w:t>-being</w:t>
      </w:r>
      <w:proofErr w:type="gramEnd"/>
      <w:r w:rsidRPr="00197F9A">
        <w:rPr>
          <w:rFonts w:asciiTheme="minorHAnsi" w:hAnsiTheme="minorHAnsi"/>
        </w:rPr>
        <w:t xml:space="preserve"> </w:t>
      </w:r>
      <w:r w:rsidR="00F22FC8" w:rsidRPr="00197F9A">
        <w:rPr>
          <w:rFonts w:asciiTheme="minorHAnsi" w:hAnsiTheme="minorHAnsi"/>
        </w:rPr>
        <w:t>in relation to learning and development</w:t>
      </w:r>
      <w:r w:rsidR="00BE21A2" w:rsidRPr="00197F9A">
        <w:rPr>
          <w:rFonts w:asciiTheme="minorHAnsi" w:hAnsiTheme="minorHAnsi"/>
        </w:rPr>
        <w:t xml:space="preserve"> (</w:t>
      </w:r>
      <w:proofErr w:type="spellStart"/>
      <w:r w:rsidR="00522820" w:rsidRPr="00197F9A">
        <w:rPr>
          <w:rFonts w:asciiTheme="minorHAnsi" w:hAnsiTheme="minorHAnsi"/>
        </w:rPr>
        <w:t>Ellyatt</w:t>
      </w:r>
      <w:proofErr w:type="spellEnd"/>
      <w:r w:rsidR="00522820" w:rsidRPr="00197F9A">
        <w:rPr>
          <w:rFonts w:asciiTheme="minorHAnsi" w:hAnsiTheme="minorHAnsi"/>
        </w:rPr>
        <w:t xml:space="preserve">, 2017; </w:t>
      </w:r>
      <w:proofErr w:type="spellStart"/>
      <w:r w:rsidR="00522820" w:rsidRPr="00197F9A">
        <w:rPr>
          <w:rFonts w:asciiTheme="minorHAnsi" w:hAnsiTheme="minorHAnsi"/>
        </w:rPr>
        <w:t>Gutman</w:t>
      </w:r>
      <w:proofErr w:type="spellEnd"/>
      <w:r w:rsidR="00522820" w:rsidRPr="00197F9A">
        <w:rPr>
          <w:rFonts w:asciiTheme="minorHAnsi" w:hAnsiTheme="minorHAnsi"/>
        </w:rPr>
        <w:t xml:space="preserve">. and </w:t>
      </w:r>
      <w:proofErr w:type="spellStart"/>
      <w:r w:rsidR="00522820" w:rsidRPr="00197F9A">
        <w:rPr>
          <w:rFonts w:asciiTheme="minorHAnsi" w:hAnsiTheme="minorHAnsi"/>
        </w:rPr>
        <w:t>Vorhaus</w:t>
      </w:r>
      <w:proofErr w:type="spellEnd"/>
      <w:r w:rsidR="00522820" w:rsidRPr="00197F9A">
        <w:rPr>
          <w:rFonts w:asciiTheme="minorHAnsi" w:hAnsiTheme="minorHAnsi"/>
        </w:rPr>
        <w:t xml:space="preserve">, 2012; </w:t>
      </w:r>
      <w:proofErr w:type="spellStart"/>
      <w:r w:rsidR="00522820" w:rsidRPr="00197F9A">
        <w:rPr>
          <w:rFonts w:asciiTheme="minorHAnsi" w:hAnsiTheme="minorHAnsi"/>
        </w:rPr>
        <w:t>Gutman</w:t>
      </w:r>
      <w:proofErr w:type="spellEnd"/>
      <w:r w:rsidR="00522820" w:rsidRPr="00197F9A">
        <w:rPr>
          <w:rFonts w:asciiTheme="minorHAnsi" w:hAnsiTheme="minorHAnsi"/>
        </w:rPr>
        <w:t xml:space="preserve">, </w:t>
      </w:r>
      <w:r w:rsidR="00522820" w:rsidRPr="00197F9A">
        <w:rPr>
          <w:rFonts w:asciiTheme="minorHAnsi" w:hAnsiTheme="minorHAnsi"/>
          <w:i/>
        </w:rPr>
        <w:t>et al.</w:t>
      </w:r>
      <w:r w:rsidR="00522820" w:rsidRPr="00197F9A">
        <w:rPr>
          <w:rFonts w:asciiTheme="minorHAnsi" w:hAnsiTheme="minorHAnsi"/>
        </w:rPr>
        <w:t xml:space="preserve">, 2009; </w:t>
      </w:r>
      <w:proofErr w:type="spellStart"/>
      <w:r w:rsidR="00522820" w:rsidRPr="00197F9A">
        <w:rPr>
          <w:rFonts w:asciiTheme="minorHAnsi" w:hAnsiTheme="minorHAnsi"/>
        </w:rPr>
        <w:t>Gutman</w:t>
      </w:r>
      <w:proofErr w:type="spellEnd"/>
      <w:r w:rsidR="00522820" w:rsidRPr="00197F9A">
        <w:rPr>
          <w:rFonts w:asciiTheme="minorHAnsi" w:hAnsiTheme="minorHAnsi"/>
        </w:rPr>
        <w:t xml:space="preserve"> &amp; Feinstein, 2008</w:t>
      </w:r>
      <w:r w:rsidR="00BE21A2" w:rsidRPr="00197F9A">
        <w:rPr>
          <w:rFonts w:asciiTheme="minorHAnsi" w:hAnsiTheme="minorHAnsi"/>
        </w:rPr>
        <w:t>) and others expressing concerns</w:t>
      </w:r>
      <w:r w:rsidR="0018277F" w:rsidRPr="00197F9A">
        <w:rPr>
          <w:rFonts w:asciiTheme="minorHAnsi" w:hAnsiTheme="minorHAnsi"/>
        </w:rPr>
        <w:t xml:space="preserve"> (</w:t>
      </w:r>
      <w:proofErr w:type="spellStart"/>
      <w:r w:rsidR="00E668A2" w:rsidRPr="00197F9A">
        <w:rPr>
          <w:rFonts w:asciiTheme="minorHAnsi" w:hAnsiTheme="minorHAnsi"/>
        </w:rPr>
        <w:t>Raghavan</w:t>
      </w:r>
      <w:proofErr w:type="spellEnd"/>
      <w:r w:rsidR="00E668A2" w:rsidRPr="00197F9A">
        <w:rPr>
          <w:rFonts w:asciiTheme="minorHAnsi" w:hAnsiTheme="minorHAnsi"/>
        </w:rPr>
        <w:t xml:space="preserve"> and </w:t>
      </w:r>
      <w:proofErr w:type="spellStart"/>
      <w:r w:rsidR="00E668A2" w:rsidRPr="00197F9A">
        <w:rPr>
          <w:rFonts w:asciiTheme="minorHAnsi" w:hAnsiTheme="minorHAnsi"/>
        </w:rPr>
        <w:t>Alexandrova</w:t>
      </w:r>
      <w:proofErr w:type="spellEnd"/>
      <w:r w:rsidR="00E668A2" w:rsidRPr="00197F9A">
        <w:rPr>
          <w:rFonts w:asciiTheme="minorHAnsi" w:hAnsiTheme="minorHAnsi"/>
        </w:rPr>
        <w:t xml:space="preserve">, 2015; Walker, 2012; </w:t>
      </w:r>
      <w:proofErr w:type="spellStart"/>
      <w:r w:rsidR="0018277F" w:rsidRPr="00197F9A">
        <w:rPr>
          <w:rFonts w:asciiTheme="minorHAnsi" w:hAnsiTheme="minorHAnsi"/>
        </w:rPr>
        <w:t>Axford</w:t>
      </w:r>
      <w:proofErr w:type="spellEnd"/>
      <w:r w:rsidR="0018277F" w:rsidRPr="00197F9A">
        <w:rPr>
          <w:rFonts w:asciiTheme="minorHAnsi" w:hAnsiTheme="minorHAnsi"/>
        </w:rPr>
        <w:t>, 2008)</w:t>
      </w:r>
      <w:r w:rsidR="00BE21A2" w:rsidRPr="00197F9A">
        <w:rPr>
          <w:rFonts w:asciiTheme="minorHAnsi" w:hAnsiTheme="minorHAnsi"/>
        </w:rPr>
        <w:t xml:space="preserve">, it is important to consider the definition of well-being. </w:t>
      </w:r>
      <w:r w:rsidR="0018277F" w:rsidRPr="00197F9A">
        <w:rPr>
          <w:rFonts w:asciiTheme="minorHAnsi" w:hAnsiTheme="minorHAnsi"/>
        </w:rPr>
        <w:t xml:space="preserve">Research suggests that </w:t>
      </w:r>
      <w:proofErr w:type="gramStart"/>
      <w:r w:rsidR="0018277F" w:rsidRPr="00197F9A">
        <w:rPr>
          <w:rFonts w:asciiTheme="minorHAnsi" w:hAnsiTheme="minorHAnsi"/>
        </w:rPr>
        <w:t>well-being</w:t>
      </w:r>
      <w:proofErr w:type="gramEnd"/>
      <w:r w:rsidR="0018277F" w:rsidRPr="00197F9A">
        <w:rPr>
          <w:rFonts w:asciiTheme="minorHAnsi" w:hAnsiTheme="minorHAnsi"/>
        </w:rPr>
        <w:t xml:space="preserve"> is </w:t>
      </w:r>
      <w:r w:rsidR="00E668A2" w:rsidRPr="00197F9A">
        <w:rPr>
          <w:rFonts w:asciiTheme="minorHAnsi" w:hAnsiTheme="minorHAnsi"/>
        </w:rPr>
        <w:t xml:space="preserve">a </w:t>
      </w:r>
      <w:r w:rsidR="0018277F" w:rsidRPr="00197F9A">
        <w:rPr>
          <w:rFonts w:asciiTheme="minorHAnsi" w:hAnsiTheme="minorHAnsi"/>
        </w:rPr>
        <w:t xml:space="preserve">term </w:t>
      </w:r>
      <w:r w:rsidR="009F2E72" w:rsidRPr="00197F9A">
        <w:rPr>
          <w:rFonts w:asciiTheme="minorHAnsi" w:hAnsiTheme="minorHAnsi"/>
        </w:rPr>
        <w:t>that is difficult to define and has been described as a vague and complex concept (</w:t>
      </w:r>
      <w:proofErr w:type="spellStart"/>
      <w:r w:rsidR="009F2E72" w:rsidRPr="00197F9A">
        <w:rPr>
          <w:rFonts w:asciiTheme="minorHAnsi" w:hAnsiTheme="minorHAnsi"/>
        </w:rPr>
        <w:t>Mashford</w:t>
      </w:r>
      <w:proofErr w:type="spellEnd"/>
      <w:r w:rsidR="009F2E72" w:rsidRPr="00197F9A">
        <w:rPr>
          <w:rFonts w:asciiTheme="minorHAnsi" w:hAnsiTheme="minorHAnsi"/>
        </w:rPr>
        <w:t xml:space="preserve">-Scott et al. 2012; Haworth and Hart, 2007; Ryan and </w:t>
      </w:r>
      <w:proofErr w:type="spellStart"/>
      <w:r w:rsidR="009F2E72" w:rsidRPr="00197F9A">
        <w:rPr>
          <w:rFonts w:asciiTheme="minorHAnsi" w:hAnsiTheme="minorHAnsi"/>
        </w:rPr>
        <w:t>Deci</w:t>
      </w:r>
      <w:proofErr w:type="spellEnd"/>
      <w:r w:rsidR="009F2E72" w:rsidRPr="00197F9A">
        <w:rPr>
          <w:rFonts w:asciiTheme="minorHAnsi" w:hAnsiTheme="minorHAnsi"/>
        </w:rPr>
        <w:t xml:space="preserve">, 2001). </w:t>
      </w:r>
      <w:r w:rsidR="001F1921" w:rsidRPr="00197F9A">
        <w:rPr>
          <w:rFonts w:asciiTheme="minorHAnsi" w:hAnsiTheme="minorHAnsi"/>
        </w:rPr>
        <w:t xml:space="preserve"> </w:t>
      </w:r>
      <w:r w:rsidR="00425987" w:rsidRPr="00197F9A">
        <w:rPr>
          <w:rFonts w:asciiTheme="minorHAnsi" w:hAnsiTheme="minorHAnsi"/>
        </w:rPr>
        <w:t xml:space="preserve">Furthermore, the question of how to define </w:t>
      </w:r>
      <w:proofErr w:type="gramStart"/>
      <w:r w:rsidR="00425987" w:rsidRPr="00197F9A">
        <w:rPr>
          <w:rFonts w:asciiTheme="minorHAnsi" w:hAnsiTheme="minorHAnsi"/>
        </w:rPr>
        <w:t>well-being</w:t>
      </w:r>
      <w:proofErr w:type="gramEnd"/>
      <w:r w:rsidR="00425987" w:rsidRPr="00197F9A">
        <w:rPr>
          <w:rFonts w:asciiTheme="minorHAnsi" w:hAnsiTheme="minorHAnsi"/>
        </w:rPr>
        <w:t xml:space="preserve"> still remains largely unresolved, which has given rise to ‘blurred and overly broad definitions </w:t>
      </w:r>
      <w:r w:rsidR="00C17781" w:rsidRPr="00197F9A">
        <w:rPr>
          <w:rFonts w:asciiTheme="minorHAnsi" w:hAnsiTheme="minorHAnsi"/>
        </w:rPr>
        <w:t>of wellbeing‛ (</w:t>
      </w:r>
      <w:proofErr w:type="spellStart"/>
      <w:r w:rsidR="00C17781" w:rsidRPr="00197F9A">
        <w:rPr>
          <w:rFonts w:asciiTheme="minorHAnsi" w:hAnsiTheme="minorHAnsi"/>
        </w:rPr>
        <w:t>Forgeard</w:t>
      </w:r>
      <w:proofErr w:type="spellEnd"/>
      <w:r w:rsidR="00C17781" w:rsidRPr="00197F9A">
        <w:rPr>
          <w:rFonts w:asciiTheme="minorHAnsi" w:hAnsiTheme="minorHAnsi"/>
        </w:rPr>
        <w:t xml:space="preserve"> </w:t>
      </w:r>
      <w:r w:rsidR="00C17781" w:rsidRPr="00197F9A">
        <w:rPr>
          <w:rFonts w:asciiTheme="minorHAnsi" w:hAnsiTheme="minorHAnsi"/>
          <w:i/>
        </w:rPr>
        <w:t xml:space="preserve">et al., </w:t>
      </w:r>
      <w:r w:rsidR="00425987" w:rsidRPr="00197F9A">
        <w:rPr>
          <w:rFonts w:asciiTheme="minorHAnsi" w:hAnsiTheme="minorHAnsi"/>
        </w:rPr>
        <w:t xml:space="preserve">2011, p. 81). For example, </w:t>
      </w:r>
      <w:proofErr w:type="gramStart"/>
      <w:r w:rsidR="00425987" w:rsidRPr="00197F9A">
        <w:rPr>
          <w:rFonts w:asciiTheme="minorHAnsi" w:hAnsiTheme="minorHAnsi"/>
        </w:rPr>
        <w:t>w</w:t>
      </w:r>
      <w:r w:rsidR="001F1921" w:rsidRPr="00197F9A">
        <w:rPr>
          <w:rFonts w:asciiTheme="minorHAnsi" w:hAnsiTheme="minorHAnsi"/>
        </w:rPr>
        <w:t>ell</w:t>
      </w:r>
      <w:r w:rsidR="00425987" w:rsidRPr="00197F9A">
        <w:rPr>
          <w:rFonts w:asciiTheme="minorHAnsi" w:hAnsiTheme="minorHAnsi"/>
        </w:rPr>
        <w:t>-</w:t>
      </w:r>
      <w:r w:rsidR="001F1921" w:rsidRPr="00197F9A">
        <w:rPr>
          <w:rFonts w:asciiTheme="minorHAnsi" w:hAnsiTheme="minorHAnsi"/>
        </w:rPr>
        <w:t>being</w:t>
      </w:r>
      <w:proofErr w:type="gramEnd"/>
      <w:r w:rsidR="001F1921" w:rsidRPr="00197F9A">
        <w:rPr>
          <w:rFonts w:asciiTheme="minorHAnsi" w:hAnsiTheme="minorHAnsi"/>
        </w:rPr>
        <w:t xml:space="preserve"> is defined by the Oxford English Dictionary</w:t>
      </w:r>
      <w:r w:rsidR="00C17781" w:rsidRPr="00197F9A">
        <w:rPr>
          <w:rFonts w:asciiTheme="minorHAnsi" w:hAnsiTheme="minorHAnsi"/>
        </w:rPr>
        <w:t xml:space="preserve"> (2019)</w:t>
      </w:r>
      <w:r w:rsidR="007355F4" w:rsidRPr="00197F9A">
        <w:rPr>
          <w:rFonts w:asciiTheme="minorHAnsi" w:hAnsiTheme="minorHAnsi"/>
        </w:rPr>
        <w:t xml:space="preserve"> as ‘</w:t>
      </w:r>
      <w:r w:rsidR="001F1921" w:rsidRPr="00197F9A">
        <w:rPr>
          <w:rFonts w:asciiTheme="minorHAnsi" w:hAnsiTheme="minorHAnsi"/>
        </w:rPr>
        <w:t xml:space="preserve">the state of being </w:t>
      </w:r>
      <w:r w:rsidR="007355F4" w:rsidRPr="00197F9A">
        <w:rPr>
          <w:rFonts w:asciiTheme="minorHAnsi" w:hAnsiTheme="minorHAnsi"/>
        </w:rPr>
        <w:t>comfortable, healthy, or happy’.</w:t>
      </w:r>
      <w:r w:rsidR="001F1921" w:rsidRPr="00197F9A">
        <w:rPr>
          <w:rFonts w:asciiTheme="minorHAnsi" w:hAnsiTheme="minorHAnsi"/>
        </w:rPr>
        <w:t xml:space="preserve"> However, research suggests that in reality wellbeing is a much broader concept than moment-to-moment happiness with meanings ranging from physical health and emotional stability to financial fitness</w:t>
      </w:r>
      <w:r w:rsidR="0071599F" w:rsidRPr="00197F9A">
        <w:rPr>
          <w:rFonts w:asciiTheme="minorHAnsi" w:hAnsiTheme="minorHAnsi"/>
        </w:rPr>
        <w:t xml:space="preserve"> (</w:t>
      </w:r>
      <w:proofErr w:type="spellStart"/>
      <w:r w:rsidR="0071599F" w:rsidRPr="00197F9A">
        <w:rPr>
          <w:rFonts w:asciiTheme="minorHAnsi" w:hAnsiTheme="minorHAnsi"/>
        </w:rPr>
        <w:t>Estola</w:t>
      </w:r>
      <w:proofErr w:type="spellEnd"/>
      <w:r w:rsidR="0071599F" w:rsidRPr="00197F9A">
        <w:rPr>
          <w:rFonts w:asciiTheme="minorHAnsi" w:hAnsiTheme="minorHAnsi"/>
        </w:rPr>
        <w:t>, 2013)</w:t>
      </w:r>
      <w:r w:rsidR="001F1921" w:rsidRPr="00197F9A">
        <w:rPr>
          <w:rFonts w:asciiTheme="minorHAnsi" w:hAnsiTheme="minorHAnsi"/>
        </w:rPr>
        <w:t xml:space="preserve">. </w:t>
      </w:r>
    </w:p>
    <w:p w14:paraId="13701B47" w14:textId="77777777" w:rsidR="0071599F" w:rsidRPr="00197F9A" w:rsidRDefault="0071599F" w:rsidP="001A5DB8">
      <w:pPr>
        <w:spacing w:line="360" w:lineRule="auto"/>
        <w:jc w:val="both"/>
        <w:rPr>
          <w:rFonts w:asciiTheme="minorHAnsi" w:hAnsiTheme="minorHAnsi"/>
        </w:rPr>
      </w:pPr>
    </w:p>
    <w:p w14:paraId="02726F0D" w14:textId="095B0DF0" w:rsidR="001A5DB8" w:rsidRPr="00197F9A" w:rsidRDefault="008A4722" w:rsidP="001A5DB8">
      <w:pPr>
        <w:spacing w:line="360" w:lineRule="auto"/>
        <w:jc w:val="both"/>
        <w:rPr>
          <w:rFonts w:asciiTheme="minorHAnsi" w:hAnsiTheme="minorHAnsi"/>
        </w:rPr>
      </w:pPr>
      <w:r w:rsidRPr="00197F9A">
        <w:rPr>
          <w:rFonts w:asciiTheme="minorHAnsi" w:hAnsiTheme="minorHAnsi"/>
        </w:rPr>
        <w:t xml:space="preserve">Early attempts to define well-being date back to the 1960s in classic research by the likes of </w:t>
      </w:r>
      <w:r w:rsidR="001A5DB8" w:rsidRPr="00197F9A">
        <w:rPr>
          <w:rFonts w:asciiTheme="minorHAnsi" w:hAnsiTheme="minorHAnsi"/>
        </w:rPr>
        <w:t xml:space="preserve">Rogers, (1961) and </w:t>
      </w:r>
      <w:proofErr w:type="spellStart"/>
      <w:r w:rsidR="001A5DB8" w:rsidRPr="00197F9A">
        <w:rPr>
          <w:rFonts w:asciiTheme="minorHAnsi" w:hAnsiTheme="minorHAnsi"/>
        </w:rPr>
        <w:t>Bradburn</w:t>
      </w:r>
      <w:proofErr w:type="spellEnd"/>
      <w:r w:rsidR="001A5DB8" w:rsidRPr="00197F9A">
        <w:rPr>
          <w:rFonts w:asciiTheme="minorHAnsi" w:hAnsiTheme="minorHAnsi"/>
        </w:rPr>
        <w:t xml:space="preserve"> (1969) and continued to develop through the works of</w:t>
      </w:r>
      <w:r w:rsidRPr="00197F9A">
        <w:rPr>
          <w:rFonts w:asciiTheme="minorHAnsi" w:hAnsiTheme="minorHAnsi"/>
        </w:rPr>
        <w:t xml:space="preserve"> Shin and Johnson (1978) and </w:t>
      </w:r>
      <w:proofErr w:type="spellStart"/>
      <w:r w:rsidRPr="00197F9A">
        <w:rPr>
          <w:rFonts w:asciiTheme="minorHAnsi" w:hAnsiTheme="minorHAnsi"/>
        </w:rPr>
        <w:t>Ryff</w:t>
      </w:r>
      <w:proofErr w:type="spellEnd"/>
      <w:r w:rsidRPr="00197F9A">
        <w:rPr>
          <w:rFonts w:asciiTheme="minorHAnsi" w:hAnsiTheme="minorHAnsi"/>
        </w:rPr>
        <w:t xml:space="preserve"> (1989)</w:t>
      </w:r>
      <w:r w:rsidR="001A5DB8" w:rsidRPr="00197F9A">
        <w:rPr>
          <w:rFonts w:asciiTheme="minorHAnsi" w:hAnsiTheme="minorHAnsi"/>
        </w:rPr>
        <w:t>. Over the decades, two approaches emerged. Firstly the hedonic tradition, which highlighted concepts such as positive affect, low negative affect, happiness, and satisfaction with life (</w:t>
      </w:r>
      <w:proofErr w:type="spellStart"/>
      <w:r w:rsidR="001A5DB8" w:rsidRPr="00197F9A">
        <w:rPr>
          <w:rFonts w:asciiTheme="minorHAnsi" w:hAnsiTheme="minorHAnsi"/>
        </w:rPr>
        <w:t>Bradburn</w:t>
      </w:r>
      <w:proofErr w:type="spellEnd"/>
      <w:r w:rsidR="0071599F" w:rsidRPr="00197F9A">
        <w:rPr>
          <w:rFonts w:asciiTheme="minorHAnsi" w:hAnsiTheme="minorHAnsi"/>
        </w:rPr>
        <w:t xml:space="preserve">, 1969; </w:t>
      </w:r>
      <w:proofErr w:type="spellStart"/>
      <w:r w:rsidR="0071599F" w:rsidRPr="00197F9A">
        <w:rPr>
          <w:rFonts w:asciiTheme="minorHAnsi" w:hAnsiTheme="minorHAnsi"/>
        </w:rPr>
        <w:t>Diener</w:t>
      </w:r>
      <w:proofErr w:type="spellEnd"/>
      <w:r w:rsidR="0071599F" w:rsidRPr="00197F9A">
        <w:rPr>
          <w:rFonts w:asciiTheme="minorHAnsi" w:hAnsiTheme="minorHAnsi"/>
        </w:rPr>
        <w:t xml:space="preserve">, 1984; </w:t>
      </w:r>
      <w:proofErr w:type="spellStart"/>
      <w:r w:rsidR="0071599F" w:rsidRPr="00197F9A">
        <w:rPr>
          <w:rFonts w:asciiTheme="minorHAnsi" w:hAnsiTheme="minorHAnsi"/>
        </w:rPr>
        <w:t>Kahneman</w:t>
      </w:r>
      <w:proofErr w:type="spellEnd"/>
      <w:r w:rsidR="0071599F" w:rsidRPr="00197F9A">
        <w:rPr>
          <w:rFonts w:asciiTheme="minorHAnsi" w:hAnsiTheme="minorHAnsi"/>
        </w:rPr>
        <w:t xml:space="preserve"> </w:t>
      </w:r>
      <w:r w:rsidR="0071599F" w:rsidRPr="00197F9A">
        <w:rPr>
          <w:rFonts w:asciiTheme="minorHAnsi" w:hAnsiTheme="minorHAnsi"/>
          <w:i/>
        </w:rPr>
        <w:t xml:space="preserve">et al., </w:t>
      </w:r>
      <w:r w:rsidR="001A5DB8" w:rsidRPr="00197F9A">
        <w:rPr>
          <w:rFonts w:asciiTheme="minorHAnsi" w:hAnsiTheme="minorHAnsi"/>
        </w:rPr>
        <w:t>1999</w:t>
      </w:r>
      <w:r w:rsidR="0071599F" w:rsidRPr="00197F9A">
        <w:rPr>
          <w:rFonts w:asciiTheme="minorHAnsi" w:hAnsiTheme="minorHAnsi"/>
        </w:rPr>
        <w:t xml:space="preserve">; </w:t>
      </w:r>
      <w:proofErr w:type="spellStart"/>
      <w:r w:rsidR="0071599F" w:rsidRPr="00197F9A">
        <w:rPr>
          <w:rFonts w:asciiTheme="minorHAnsi" w:hAnsiTheme="minorHAnsi"/>
        </w:rPr>
        <w:t>Lyubomirsky</w:t>
      </w:r>
      <w:proofErr w:type="spellEnd"/>
      <w:r w:rsidR="0071599F" w:rsidRPr="00197F9A">
        <w:rPr>
          <w:rFonts w:asciiTheme="minorHAnsi" w:hAnsiTheme="minorHAnsi"/>
        </w:rPr>
        <w:t xml:space="preserve"> and</w:t>
      </w:r>
      <w:r w:rsidR="001A5DB8" w:rsidRPr="00197F9A">
        <w:rPr>
          <w:rFonts w:asciiTheme="minorHAnsi" w:hAnsiTheme="minorHAnsi"/>
        </w:rPr>
        <w:t xml:space="preserve"> </w:t>
      </w:r>
      <w:proofErr w:type="spellStart"/>
      <w:r w:rsidR="001A5DB8" w:rsidRPr="00197F9A">
        <w:rPr>
          <w:rFonts w:asciiTheme="minorHAnsi" w:hAnsiTheme="minorHAnsi"/>
        </w:rPr>
        <w:t>Lepper</w:t>
      </w:r>
      <w:proofErr w:type="spellEnd"/>
      <w:r w:rsidR="001A5DB8" w:rsidRPr="00197F9A">
        <w:rPr>
          <w:rFonts w:asciiTheme="minorHAnsi" w:hAnsiTheme="minorHAnsi"/>
        </w:rPr>
        <w:t xml:space="preserve">, 1999) The second approach was the </w:t>
      </w:r>
      <w:proofErr w:type="spellStart"/>
      <w:r w:rsidR="001A5DB8" w:rsidRPr="00197F9A">
        <w:rPr>
          <w:rFonts w:asciiTheme="minorHAnsi" w:hAnsiTheme="minorHAnsi"/>
        </w:rPr>
        <w:t>eudaimonic</w:t>
      </w:r>
      <w:proofErr w:type="spellEnd"/>
      <w:r w:rsidR="001A5DB8" w:rsidRPr="00197F9A">
        <w:rPr>
          <w:rFonts w:asciiTheme="minorHAnsi" w:hAnsiTheme="minorHAnsi"/>
        </w:rPr>
        <w:t xml:space="preserve"> tradition, which emphasised human development and positive psychological functioning (</w:t>
      </w:r>
      <w:r w:rsidR="0071599F" w:rsidRPr="00197F9A">
        <w:rPr>
          <w:rFonts w:asciiTheme="minorHAnsi" w:hAnsiTheme="minorHAnsi"/>
        </w:rPr>
        <w:t xml:space="preserve">Rogers, 1961; </w:t>
      </w:r>
      <w:proofErr w:type="spellStart"/>
      <w:r w:rsidR="0071599F" w:rsidRPr="00197F9A">
        <w:rPr>
          <w:rFonts w:asciiTheme="minorHAnsi" w:hAnsiTheme="minorHAnsi"/>
        </w:rPr>
        <w:t>Ryff</w:t>
      </w:r>
      <w:proofErr w:type="spellEnd"/>
      <w:r w:rsidR="0071599F" w:rsidRPr="00197F9A">
        <w:rPr>
          <w:rFonts w:asciiTheme="minorHAnsi" w:hAnsiTheme="minorHAnsi"/>
        </w:rPr>
        <w:t>, 1989</w:t>
      </w:r>
      <w:r w:rsidR="001A5DB8" w:rsidRPr="00197F9A">
        <w:rPr>
          <w:rFonts w:asciiTheme="minorHAnsi" w:hAnsiTheme="minorHAnsi"/>
        </w:rPr>
        <w:t xml:space="preserve">; Waterman, 1993). However, researchers now believe that </w:t>
      </w:r>
      <w:proofErr w:type="gramStart"/>
      <w:r w:rsidR="001A5DB8" w:rsidRPr="00197F9A">
        <w:rPr>
          <w:rFonts w:asciiTheme="minorHAnsi" w:hAnsiTheme="minorHAnsi"/>
        </w:rPr>
        <w:t>well-being</w:t>
      </w:r>
      <w:proofErr w:type="gramEnd"/>
      <w:r w:rsidR="001A5DB8" w:rsidRPr="00197F9A">
        <w:rPr>
          <w:rFonts w:asciiTheme="minorHAnsi" w:hAnsiTheme="minorHAnsi"/>
        </w:rPr>
        <w:t xml:space="preserve"> has a multi-dimensional concept which combines the two differing approaches (</w:t>
      </w:r>
      <w:proofErr w:type="spellStart"/>
      <w:r w:rsidR="0071599F" w:rsidRPr="00197F9A">
        <w:rPr>
          <w:rFonts w:asciiTheme="minorHAnsi" w:hAnsiTheme="minorHAnsi"/>
        </w:rPr>
        <w:t>Diener</w:t>
      </w:r>
      <w:proofErr w:type="spellEnd"/>
      <w:r w:rsidR="0071599F" w:rsidRPr="00197F9A">
        <w:rPr>
          <w:rFonts w:asciiTheme="minorHAnsi" w:hAnsiTheme="minorHAnsi"/>
        </w:rPr>
        <w:t xml:space="preserve">, 2009; </w:t>
      </w:r>
      <w:proofErr w:type="spellStart"/>
      <w:r w:rsidR="0071599F" w:rsidRPr="00197F9A">
        <w:rPr>
          <w:rFonts w:asciiTheme="minorHAnsi" w:hAnsiTheme="minorHAnsi"/>
        </w:rPr>
        <w:t>Michaelson</w:t>
      </w:r>
      <w:proofErr w:type="spellEnd"/>
      <w:r w:rsidR="0071599F" w:rsidRPr="00197F9A">
        <w:rPr>
          <w:rFonts w:asciiTheme="minorHAnsi" w:hAnsiTheme="minorHAnsi"/>
        </w:rPr>
        <w:t xml:space="preserve"> </w:t>
      </w:r>
      <w:r w:rsidR="0071599F" w:rsidRPr="00197F9A">
        <w:rPr>
          <w:rFonts w:asciiTheme="minorHAnsi" w:hAnsiTheme="minorHAnsi"/>
          <w:i/>
        </w:rPr>
        <w:t xml:space="preserve">et al., </w:t>
      </w:r>
      <w:r w:rsidR="0071599F" w:rsidRPr="00197F9A">
        <w:rPr>
          <w:rFonts w:asciiTheme="minorHAnsi" w:hAnsiTheme="minorHAnsi"/>
        </w:rPr>
        <w:t xml:space="preserve">2009; </w:t>
      </w:r>
      <w:proofErr w:type="spellStart"/>
      <w:r w:rsidR="0071599F" w:rsidRPr="00197F9A">
        <w:rPr>
          <w:rFonts w:asciiTheme="minorHAnsi" w:hAnsiTheme="minorHAnsi"/>
        </w:rPr>
        <w:t>Stiglitz</w:t>
      </w:r>
      <w:proofErr w:type="spellEnd"/>
      <w:r w:rsidR="0071599F" w:rsidRPr="00197F9A">
        <w:rPr>
          <w:rFonts w:asciiTheme="minorHAnsi" w:hAnsiTheme="minorHAnsi"/>
        </w:rPr>
        <w:t xml:space="preserve"> </w:t>
      </w:r>
      <w:r w:rsidR="0071599F" w:rsidRPr="00197F9A">
        <w:rPr>
          <w:rFonts w:asciiTheme="minorHAnsi" w:hAnsiTheme="minorHAnsi"/>
          <w:i/>
        </w:rPr>
        <w:t xml:space="preserve">et al., </w:t>
      </w:r>
      <w:r w:rsidR="001A5DB8" w:rsidRPr="00197F9A">
        <w:rPr>
          <w:rFonts w:asciiTheme="minorHAnsi" w:hAnsiTheme="minorHAnsi"/>
        </w:rPr>
        <w:t xml:space="preserve">2009). </w:t>
      </w:r>
    </w:p>
    <w:p w14:paraId="67416824" w14:textId="77777777" w:rsidR="008B0B35" w:rsidRPr="00197F9A" w:rsidRDefault="008B0B35" w:rsidP="001A5DB8">
      <w:pPr>
        <w:spacing w:line="360" w:lineRule="auto"/>
        <w:jc w:val="both"/>
        <w:rPr>
          <w:rFonts w:asciiTheme="minorHAnsi" w:hAnsiTheme="minorHAnsi"/>
        </w:rPr>
      </w:pPr>
    </w:p>
    <w:p w14:paraId="429CB90D" w14:textId="546D3B4D" w:rsidR="00FE6964" w:rsidRPr="00197F9A" w:rsidRDefault="008B0B35" w:rsidP="00FE6964">
      <w:pPr>
        <w:spacing w:line="360" w:lineRule="auto"/>
        <w:jc w:val="both"/>
        <w:rPr>
          <w:rFonts w:asciiTheme="minorHAnsi" w:hAnsiTheme="minorHAnsi"/>
        </w:rPr>
      </w:pPr>
      <w:r w:rsidRPr="00197F9A">
        <w:rPr>
          <w:rFonts w:asciiTheme="minorHAnsi" w:hAnsiTheme="minorHAnsi"/>
        </w:rPr>
        <w:t xml:space="preserve">Evidence of the combined approaches is seen in ‘A well-being manifesto for a flourishing society’ (Shah and Marks, 2004). This document implies that one of the aims of any democratic government should be ‘to promote the good life: a flourishing society, where citizens are happy, healthy, capable and engaged – in other words with high levels of </w:t>
      </w:r>
      <w:proofErr w:type="gramStart"/>
      <w:r w:rsidRPr="00197F9A">
        <w:rPr>
          <w:rFonts w:asciiTheme="minorHAnsi" w:hAnsiTheme="minorHAnsi"/>
        </w:rPr>
        <w:t>well-being</w:t>
      </w:r>
      <w:proofErr w:type="gramEnd"/>
      <w:r w:rsidRPr="00197F9A">
        <w:rPr>
          <w:rFonts w:asciiTheme="minorHAnsi" w:hAnsiTheme="minorHAnsi"/>
        </w:rPr>
        <w:t>‛ (Shah and Marks, 2004; p. 2).</w:t>
      </w:r>
      <w:r w:rsidR="00FE6964" w:rsidRPr="00197F9A">
        <w:rPr>
          <w:rFonts w:asciiTheme="minorHAnsi" w:hAnsiTheme="minorHAnsi"/>
        </w:rPr>
        <w:t xml:space="preserve"> The document goes on to define </w:t>
      </w:r>
      <w:proofErr w:type="gramStart"/>
      <w:r w:rsidR="00FE6964" w:rsidRPr="00197F9A">
        <w:rPr>
          <w:rFonts w:asciiTheme="minorHAnsi" w:hAnsiTheme="minorHAnsi"/>
        </w:rPr>
        <w:t>well-being</w:t>
      </w:r>
      <w:proofErr w:type="gramEnd"/>
      <w:r w:rsidR="00FE6964" w:rsidRPr="00197F9A">
        <w:rPr>
          <w:rFonts w:asciiTheme="minorHAnsi" w:hAnsiTheme="minorHAnsi"/>
        </w:rPr>
        <w:t xml:space="preserve"> as:</w:t>
      </w:r>
    </w:p>
    <w:p w14:paraId="29F9C829" w14:textId="77777777" w:rsidR="00FE6964" w:rsidRPr="00197F9A" w:rsidRDefault="00FE6964" w:rsidP="00FE6964">
      <w:pPr>
        <w:spacing w:line="360" w:lineRule="auto"/>
        <w:jc w:val="both"/>
        <w:rPr>
          <w:rFonts w:asciiTheme="minorHAnsi" w:hAnsiTheme="minorHAnsi"/>
        </w:rPr>
      </w:pPr>
    </w:p>
    <w:p w14:paraId="526A2C01" w14:textId="208C9BBA" w:rsidR="00FE6964" w:rsidRPr="00197F9A" w:rsidRDefault="00FE6964" w:rsidP="00FE6964">
      <w:pPr>
        <w:ind w:left="720" w:right="720"/>
        <w:jc w:val="both"/>
        <w:rPr>
          <w:rFonts w:asciiTheme="minorHAnsi" w:hAnsiTheme="minorHAnsi"/>
        </w:rPr>
      </w:pPr>
      <w:proofErr w:type="gramStart"/>
      <w:r w:rsidRPr="00197F9A">
        <w:rPr>
          <w:rFonts w:asciiTheme="minorHAnsi" w:hAnsiTheme="minorHAnsi"/>
        </w:rPr>
        <w:t>more</w:t>
      </w:r>
      <w:proofErr w:type="gramEnd"/>
      <w:r w:rsidRPr="00197F9A">
        <w:rPr>
          <w:rFonts w:asciiTheme="minorHAnsi" w:hAnsiTheme="minorHAnsi"/>
        </w:rPr>
        <w:t xml:space="preserve"> than just happiness. As well as feeling satisfied and happy, well-being means developing as a person, being fulfilled, and making a contribution to the community</w:t>
      </w:r>
      <w:r w:rsidR="008D167B" w:rsidRPr="00197F9A">
        <w:rPr>
          <w:rFonts w:asciiTheme="minorHAnsi" w:hAnsiTheme="minorHAnsi"/>
        </w:rPr>
        <w:t>.</w:t>
      </w:r>
      <w:r w:rsidRPr="00197F9A">
        <w:rPr>
          <w:rFonts w:asciiTheme="minorHAnsi" w:hAnsiTheme="minorHAnsi"/>
        </w:rPr>
        <w:t xml:space="preserve"> </w:t>
      </w:r>
    </w:p>
    <w:p w14:paraId="03367AB6" w14:textId="32E53E23" w:rsidR="00FE6964" w:rsidRPr="00197F9A" w:rsidRDefault="00FE6964" w:rsidP="00FE6964">
      <w:pPr>
        <w:ind w:left="720" w:right="720"/>
        <w:jc w:val="right"/>
        <w:rPr>
          <w:rFonts w:asciiTheme="minorHAnsi" w:hAnsiTheme="minorHAnsi"/>
        </w:rPr>
      </w:pPr>
      <w:r w:rsidRPr="00197F9A">
        <w:rPr>
          <w:rFonts w:asciiTheme="minorHAnsi" w:hAnsiTheme="minorHAnsi"/>
        </w:rPr>
        <w:t xml:space="preserve">(Shah and Marks, 2004, p. 2) </w:t>
      </w:r>
    </w:p>
    <w:p w14:paraId="2A099A2D" w14:textId="119F901F" w:rsidR="00FE6964" w:rsidRPr="00197F9A" w:rsidRDefault="00FE6964" w:rsidP="00FE6964">
      <w:pPr>
        <w:spacing w:line="360" w:lineRule="auto"/>
        <w:jc w:val="both"/>
        <w:rPr>
          <w:rFonts w:asciiTheme="minorHAnsi" w:hAnsiTheme="minorHAnsi"/>
        </w:rPr>
      </w:pPr>
    </w:p>
    <w:p w14:paraId="3AB099AC" w14:textId="6E0AA394" w:rsidR="005A1239" w:rsidRPr="00197F9A" w:rsidRDefault="00CC6B7D" w:rsidP="005A1239">
      <w:pPr>
        <w:spacing w:line="360" w:lineRule="auto"/>
        <w:jc w:val="both"/>
        <w:rPr>
          <w:rFonts w:asciiTheme="minorHAnsi" w:hAnsiTheme="minorHAnsi"/>
        </w:rPr>
      </w:pPr>
      <w:r w:rsidRPr="00197F9A">
        <w:rPr>
          <w:rFonts w:asciiTheme="minorHAnsi" w:hAnsiTheme="minorHAnsi"/>
        </w:rPr>
        <w:t>From research it is evident</w:t>
      </w:r>
      <w:r w:rsidR="008D167B" w:rsidRPr="00197F9A">
        <w:rPr>
          <w:rFonts w:asciiTheme="minorHAnsi" w:hAnsiTheme="minorHAnsi"/>
        </w:rPr>
        <w:t xml:space="preserve"> that definitions of </w:t>
      </w:r>
      <w:proofErr w:type="gramStart"/>
      <w:r w:rsidR="008D167B" w:rsidRPr="00197F9A">
        <w:rPr>
          <w:rFonts w:asciiTheme="minorHAnsi" w:hAnsiTheme="minorHAnsi"/>
        </w:rPr>
        <w:t>well-being</w:t>
      </w:r>
      <w:proofErr w:type="gramEnd"/>
      <w:r w:rsidR="008D167B" w:rsidRPr="00197F9A">
        <w:rPr>
          <w:rFonts w:asciiTheme="minorHAnsi" w:hAnsiTheme="minorHAnsi"/>
        </w:rPr>
        <w:t xml:space="preserve"> vary across discourses, across disciplinary fields and across cultures, however within these definitions happiness and health are seen to be common </w:t>
      </w:r>
      <w:r w:rsidR="00F14362" w:rsidRPr="00197F9A">
        <w:rPr>
          <w:rFonts w:asciiTheme="minorHAnsi" w:hAnsiTheme="minorHAnsi"/>
        </w:rPr>
        <w:t>features</w:t>
      </w:r>
      <w:r w:rsidR="008D167B" w:rsidRPr="00197F9A">
        <w:rPr>
          <w:rFonts w:asciiTheme="minorHAnsi" w:hAnsiTheme="minorHAnsi"/>
        </w:rPr>
        <w:t xml:space="preserve">. </w:t>
      </w:r>
      <w:r w:rsidR="005A1239" w:rsidRPr="00197F9A">
        <w:rPr>
          <w:rFonts w:asciiTheme="minorHAnsi" w:hAnsiTheme="minorHAnsi"/>
        </w:rPr>
        <w:t xml:space="preserve">In education, </w:t>
      </w:r>
      <w:proofErr w:type="gramStart"/>
      <w:r w:rsidR="005A1239" w:rsidRPr="00197F9A">
        <w:rPr>
          <w:rFonts w:asciiTheme="minorHAnsi" w:hAnsiTheme="minorHAnsi"/>
        </w:rPr>
        <w:t>well-being</w:t>
      </w:r>
      <w:proofErr w:type="gramEnd"/>
      <w:r w:rsidR="005A1239" w:rsidRPr="00197F9A">
        <w:rPr>
          <w:rFonts w:asciiTheme="minorHAnsi" w:hAnsiTheme="minorHAnsi"/>
        </w:rPr>
        <w:t xml:space="preserve"> is </w:t>
      </w:r>
      <w:r w:rsidR="00F14362" w:rsidRPr="00197F9A">
        <w:rPr>
          <w:rFonts w:asciiTheme="minorHAnsi" w:hAnsiTheme="minorHAnsi"/>
        </w:rPr>
        <w:t>commonly</w:t>
      </w:r>
      <w:r w:rsidR="005A1239" w:rsidRPr="00197F9A">
        <w:rPr>
          <w:rFonts w:asciiTheme="minorHAnsi" w:hAnsiTheme="minorHAnsi"/>
        </w:rPr>
        <w:t xml:space="preserve"> linked to being happy and healthy: socially, materially and economically (</w:t>
      </w:r>
      <w:proofErr w:type="spellStart"/>
      <w:r w:rsidR="005A1239" w:rsidRPr="00197F9A">
        <w:rPr>
          <w:rFonts w:asciiTheme="minorHAnsi" w:hAnsiTheme="minorHAnsi"/>
        </w:rPr>
        <w:t>Camfi</w:t>
      </w:r>
      <w:r w:rsidRPr="00197F9A">
        <w:rPr>
          <w:rFonts w:asciiTheme="minorHAnsi" w:hAnsiTheme="minorHAnsi"/>
        </w:rPr>
        <w:t>eld</w:t>
      </w:r>
      <w:proofErr w:type="spellEnd"/>
      <w:r w:rsidRPr="00197F9A">
        <w:rPr>
          <w:rFonts w:asciiTheme="minorHAnsi" w:hAnsiTheme="minorHAnsi"/>
        </w:rPr>
        <w:t xml:space="preserve">, </w:t>
      </w:r>
      <w:proofErr w:type="spellStart"/>
      <w:r w:rsidRPr="00197F9A">
        <w:rPr>
          <w:rFonts w:asciiTheme="minorHAnsi" w:hAnsiTheme="minorHAnsi"/>
        </w:rPr>
        <w:t>Streuli</w:t>
      </w:r>
      <w:proofErr w:type="spellEnd"/>
      <w:r w:rsidRPr="00197F9A">
        <w:rPr>
          <w:rFonts w:asciiTheme="minorHAnsi" w:hAnsiTheme="minorHAnsi"/>
        </w:rPr>
        <w:t xml:space="preserve">, &amp; </w:t>
      </w:r>
      <w:proofErr w:type="spellStart"/>
      <w:r w:rsidRPr="00197F9A">
        <w:rPr>
          <w:rFonts w:asciiTheme="minorHAnsi" w:hAnsiTheme="minorHAnsi"/>
        </w:rPr>
        <w:t>Woodhead</w:t>
      </w:r>
      <w:proofErr w:type="spellEnd"/>
      <w:r w:rsidRPr="00197F9A">
        <w:rPr>
          <w:rFonts w:asciiTheme="minorHAnsi" w:hAnsiTheme="minorHAnsi"/>
        </w:rPr>
        <w:t>, 2009).</w:t>
      </w:r>
    </w:p>
    <w:p w14:paraId="4A481C8C" w14:textId="02954E90" w:rsidR="008D167B" w:rsidRPr="00197F9A" w:rsidRDefault="008D167B" w:rsidP="008D167B">
      <w:pPr>
        <w:spacing w:line="360" w:lineRule="auto"/>
        <w:jc w:val="both"/>
        <w:rPr>
          <w:rFonts w:asciiTheme="minorHAnsi" w:hAnsiTheme="minorHAnsi"/>
        </w:rPr>
      </w:pPr>
    </w:p>
    <w:p w14:paraId="4BE8C44E" w14:textId="3BBFD148" w:rsidR="00B673B5" w:rsidRPr="00197F9A" w:rsidRDefault="00B673B5" w:rsidP="008D167B">
      <w:pPr>
        <w:spacing w:line="360" w:lineRule="auto"/>
        <w:jc w:val="both"/>
        <w:rPr>
          <w:rFonts w:asciiTheme="minorHAnsi" w:hAnsiTheme="minorHAnsi"/>
          <w:b/>
        </w:rPr>
      </w:pPr>
      <w:r w:rsidRPr="00197F9A">
        <w:rPr>
          <w:rFonts w:asciiTheme="minorHAnsi" w:hAnsiTheme="minorHAnsi"/>
          <w:b/>
        </w:rPr>
        <w:t>Exploring Well-being in an Educational Context</w:t>
      </w:r>
    </w:p>
    <w:p w14:paraId="37741D5F" w14:textId="00BA16CC" w:rsidR="00B673B5" w:rsidRPr="00197F9A" w:rsidRDefault="00B673B5" w:rsidP="008D167B">
      <w:pPr>
        <w:spacing w:line="360" w:lineRule="auto"/>
        <w:jc w:val="both"/>
        <w:rPr>
          <w:rFonts w:asciiTheme="minorHAnsi" w:hAnsiTheme="minorHAnsi"/>
        </w:rPr>
      </w:pPr>
      <w:r w:rsidRPr="00197F9A">
        <w:rPr>
          <w:rFonts w:asciiTheme="minorHAnsi" w:hAnsiTheme="minorHAnsi"/>
        </w:rPr>
        <w:t xml:space="preserve">In the educational context, the term </w:t>
      </w:r>
      <w:proofErr w:type="gramStart"/>
      <w:r w:rsidRPr="00197F9A">
        <w:rPr>
          <w:rFonts w:asciiTheme="minorHAnsi" w:hAnsiTheme="minorHAnsi"/>
        </w:rPr>
        <w:t>well-being</w:t>
      </w:r>
      <w:proofErr w:type="gramEnd"/>
      <w:r w:rsidRPr="00197F9A">
        <w:rPr>
          <w:rFonts w:asciiTheme="minorHAnsi" w:hAnsiTheme="minorHAnsi"/>
        </w:rPr>
        <w:t xml:space="preserve"> is often used as both an outcome and a process. Research widely recognises that a strong sense of well-being enables children to engage confidently and positively with their environment, which in turn allows them to take full advantage of learning opportunities presented to them (</w:t>
      </w:r>
      <w:proofErr w:type="spellStart"/>
      <w:r w:rsidRPr="00197F9A">
        <w:rPr>
          <w:rFonts w:asciiTheme="minorHAnsi" w:hAnsiTheme="minorHAnsi"/>
        </w:rPr>
        <w:t>Mashford</w:t>
      </w:r>
      <w:proofErr w:type="spellEnd"/>
      <w:r w:rsidRPr="00197F9A">
        <w:rPr>
          <w:rFonts w:asciiTheme="minorHAnsi" w:hAnsiTheme="minorHAnsi"/>
        </w:rPr>
        <w:t xml:space="preserve">-Scott </w:t>
      </w:r>
      <w:r w:rsidRPr="00197F9A">
        <w:rPr>
          <w:rFonts w:asciiTheme="minorHAnsi" w:hAnsiTheme="minorHAnsi"/>
          <w:i/>
        </w:rPr>
        <w:t>et al</w:t>
      </w:r>
      <w:r w:rsidRPr="00197F9A">
        <w:rPr>
          <w:rFonts w:asciiTheme="minorHAnsi" w:hAnsiTheme="minorHAnsi"/>
        </w:rPr>
        <w:t xml:space="preserve">., 2012). </w:t>
      </w:r>
    </w:p>
    <w:p w14:paraId="336EF7AF" w14:textId="77777777" w:rsidR="00CC6B7D" w:rsidRPr="00197F9A" w:rsidRDefault="00CC6B7D" w:rsidP="008D167B">
      <w:pPr>
        <w:spacing w:line="360" w:lineRule="auto"/>
        <w:jc w:val="both"/>
        <w:rPr>
          <w:rFonts w:asciiTheme="minorHAnsi" w:hAnsiTheme="minorHAnsi"/>
        </w:rPr>
      </w:pPr>
    </w:p>
    <w:p w14:paraId="7F22D704" w14:textId="54BB1E2C" w:rsidR="00F12DBA" w:rsidRPr="00197F9A" w:rsidRDefault="00CC6B7D" w:rsidP="009F6076">
      <w:pPr>
        <w:spacing w:line="360" w:lineRule="auto"/>
        <w:jc w:val="both"/>
        <w:rPr>
          <w:rFonts w:asciiTheme="minorHAnsi" w:hAnsiTheme="minorHAnsi"/>
        </w:rPr>
      </w:pPr>
      <w:r w:rsidRPr="00197F9A">
        <w:rPr>
          <w:rFonts w:asciiTheme="minorHAnsi" w:hAnsiTheme="minorHAnsi"/>
        </w:rPr>
        <w:t xml:space="preserve">Research by </w:t>
      </w:r>
      <w:proofErr w:type="spellStart"/>
      <w:r w:rsidRPr="00197F9A">
        <w:rPr>
          <w:rFonts w:asciiTheme="minorHAnsi" w:hAnsiTheme="minorHAnsi"/>
        </w:rPr>
        <w:t>Estola</w:t>
      </w:r>
      <w:proofErr w:type="spellEnd"/>
      <w:r w:rsidRPr="00197F9A">
        <w:rPr>
          <w:rFonts w:asciiTheme="minorHAnsi" w:hAnsiTheme="minorHAnsi"/>
        </w:rPr>
        <w:t xml:space="preserve"> </w:t>
      </w:r>
      <w:r w:rsidRPr="00197F9A">
        <w:rPr>
          <w:rFonts w:asciiTheme="minorHAnsi" w:hAnsiTheme="minorHAnsi"/>
          <w:i/>
        </w:rPr>
        <w:t xml:space="preserve">et al. </w:t>
      </w:r>
      <w:r w:rsidRPr="00197F9A">
        <w:rPr>
          <w:rFonts w:asciiTheme="minorHAnsi" w:hAnsiTheme="minorHAnsi"/>
        </w:rPr>
        <w:t xml:space="preserve">(2013), </w:t>
      </w:r>
      <w:r w:rsidR="00E76381" w:rsidRPr="00197F9A">
        <w:rPr>
          <w:rFonts w:asciiTheme="minorHAnsi" w:hAnsiTheme="minorHAnsi"/>
        </w:rPr>
        <w:t xml:space="preserve">explores a philosophy of </w:t>
      </w:r>
      <w:proofErr w:type="gramStart"/>
      <w:r w:rsidR="00E76381" w:rsidRPr="00197F9A">
        <w:rPr>
          <w:rFonts w:asciiTheme="minorHAnsi" w:hAnsiTheme="minorHAnsi"/>
        </w:rPr>
        <w:t>well-being</w:t>
      </w:r>
      <w:proofErr w:type="gramEnd"/>
      <w:r w:rsidR="00E76381" w:rsidRPr="00197F9A">
        <w:rPr>
          <w:rFonts w:asciiTheme="minorHAnsi" w:hAnsiTheme="minorHAnsi"/>
        </w:rPr>
        <w:t xml:space="preserve"> for early childhood. The article acknowledges</w:t>
      </w:r>
      <w:r w:rsidRPr="00197F9A">
        <w:rPr>
          <w:rFonts w:asciiTheme="minorHAnsi" w:hAnsiTheme="minorHAnsi"/>
        </w:rPr>
        <w:t xml:space="preserve"> ways to conceptualise </w:t>
      </w:r>
      <w:proofErr w:type="gramStart"/>
      <w:r w:rsidRPr="00197F9A">
        <w:rPr>
          <w:rFonts w:asciiTheme="minorHAnsi" w:hAnsiTheme="minorHAnsi"/>
        </w:rPr>
        <w:t>well-being</w:t>
      </w:r>
      <w:proofErr w:type="gramEnd"/>
      <w:r w:rsidRPr="00197F9A">
        <w:rPr>
          <w:rFonts w:asciiTheme="minorHAnsi" w:hAnsiTheme="minorHAnsi"/>
        </w:rPr>
        <w:t xml:space="preserve">, </w:t>
      </w:r>
      <w:r w:rsidR="00E76381" w:rsidRPr="00197F9A">
        <w:rPr>
          <w:rFonts w:asciiTheme="minorHAnsi" w:hAnsiTheme="minorHAnsi"/>
        </w:rPr>
        <w:t xml:space="preserve">but </w:t>
      </w:r>
      <w:r w:rsidRPr="00197F9A">
        <w:rPr>
          <w:rFonts w:asciiTheme="minorHAnsi" w:hAnsiTheme="minorHAnsi"/>
        </w:rPr>
        <w:t xml:space="preserve">draws close attention to well-being in relation to </w:t>
      </w:r>
      <w:r w:rsidRPr="00197F9A">
        <w:rPr>
          <w:rFonts w:asciiTheme="minorHAnsi" w:hAnsiTheme="minorHAnsi"/>
          <w:lang w:val="en-US"/>
        </w:rPr>
        <w:t xml:space="preserve">hedonic and </w:t>
      </w:r>
      <w:proofErr w:type="spellStart"/>
      <w:r w:rsidRPr="00197F9A">
        <w:rPr>
          <w:rFonts w:asciiTheme="minorHAnsi" w:hAnsiTheme="minorHAnsi"/>
          <w:lang w:val="en-US"/>
        </w:rPr>
        <w:t>eudaimonic</w:t>
      </w:r>
      <w:proofErr w:type="spellEnd"/>
      <w:r w:rsidRPr="00197F9A">
        <w:rPr>
          <w:rFonts w:asciiTheme="minorHAnsi" w:hAnsiTheme="minorHAnsi"/>
        </w:rPr>
        <w:t xml:space="preserve"> traditions. They describe the approaches to be overlapping </w:t>
      </w:r>
      <w:r w:rsidR="00E76381" w:rsidRPr="00197F9A">
        <w:rPr>
          <w:rFonts w:asciiTheme="minorHAnsi" w:hAnsiTheme="minorHAnsi"/>
        </w:rPr>
        <w:t xml:space="preserve">and to have particular resonance with curriculum and pedagogy in varying curricula across the world. </w:t>
      </w:r>
      <w:r w:rsidR="00F12DBA" w:rsidRPr="00197F9A">
        <w:rPr>
          <w:rFonts w:asciiTheme="minorHAnsi" w:hAnsiTheme="minorHAnsi"/>
        </w:rPr>
        <w:t>For example, the Finnish</w:t>
      </w:r>
      <w:r w:rsidR="00616FF4" w:rsidRPr="00197F9A">
        <w:rPr>
          <w:rFonts w:asciiTheme="minorHAnsi" w:hAnsiTheme="minorHAnsi"/>
        </w:rPr>
        <w:t xml:space="preserve"> (</w:t>
      </w:r>
      <w:proofErr w:type="spellStart"/>
      <w:r w:rsidR="00616FF4" w:rsidRPr="00197F9A">
        <w:rPr>
          <w:rFonts w:asciiTheme="minorHAnsi" w:hAnsiTheme="minorHAnsi"/>
          <w:lang w:val="en-US"/>
        </w:rPr>
        <w:t>Heikkila</w:t>
      </w:r>
      <w:proofErr w:type="spellEnd"/>
      <w:r w:rsidR="00616FF4" w:rsidRPr="00197F9A">
        <w:rPr>
          <w:rFonts w:asciiTheme="minorHAnsi" w:hAnsiTheme="minorHAnsi"/>
          <w:lang w:val="en-US"/>
        </w:rPr>
        <w:t>, 2004)</w:t>
      </w:r>
      <w:r w:rsidR="00F12DBA" w:rsidRPr="00197F9A">
        <w:rPr>
          <w:rFonts w:asciiTheme="minorHAnsi" w:hAnsiTheme="minorHAnsi"/>
        </w:rPr>
        <w:t xml:space="preserve">, New Zealand </w:t>
      </w:r>
      <w:r w:rsidR="006C50C0" w:rsidRPr="00197F9A">
        <w:rPr>
          <w:rFonts w:asciiTheme="minorHAnsi" w:hAnsiTheme="minorHAnsi"/>
        </w:rPr>
        <w:t>(</w:t>
      </w:r>
      <w:proofErr w:type="spellStart"/>
      <w:r w:rsidR="006C50C0" w:rsidRPr="00197F9A">
        <w:rPr>
          <w:rFonts w:asciiTheme="minorHAnsi" w:hAnsiTheme="minorHAnsi"/>
          <w:bCs/>
        </w:rPr>
        <w:t>Te</w:t>
      </w:r>
      <w:proofErr w:type="spellEnd"/>
      <w:r w:rsidR="006C50C0" w:rsidRPr="00197F9A">
        <w:rPr>
          <w:rFonts w:asciiTheme="minorHAnsi" w:hAnsiTheme="minorHAnsi"/>
          <w:bCs/>
        </w:rPr>
        <w:t xml:space="preserve"> </w:t>
      </w:r>
      <w:proofErr w:type="spellStart"/>
      <w:r w:rsidR="006C50C0" w:rsidRPr="00197F9A">
        <w:rPr>
          <w:rFonts w:asciiTheme="minorHAnsi" w:hAnsiTheme="minorHAnsi"/>
          <w:bCs/>
        </w:rPr>
        <w:t>Whāriki</w:t>
      </w:r>
      <w:proofErr w:type="spellEnd"/>
      <w:r w:rsidR="006C50C0" w:rsidRPr="00197F9A">
        <w:rPr>
          <w:rFonts w:asciiTheme="minorHAnsi" w:hAnsiTheme="minorHAnsi"/>
          <w:bCs/>
        </w:rPr>
        <w:t xml:space="preserve">, 2017) </w:t>
      </w:r>
      <w:r w:rsidR="00F12DBA" w:rsidRPr="00197F9A">
        <w:rPr>
          <w:rFonts w:asciiTheme="minorHAnsi" w:hAnsiTheme="minorHAnsi"/>
        </w:rPr>
        <w:t xml:space="preserve">and Welsh </w:t>
      </w:r>
      <w:r w:rsidR="006C50C0" w:rsidRPr="00197F9A">
        <w:rPr>
          <w:rFonts w:asciiTheme="minorHAnsi" w:hAnsiTheme="minorHAnsi"/>
        </w:rPr>
        <w:t xml:space="preserve">(Welsh Government, 2008) </w:t>
      </w:r>
      <w:r w:rsidR="00F12DBA" w:rsidRPr="00197F9A">
        <w:rPr>
          <w:rFonts w:asciiTheme="minorHAnsi" w:hAnsiTheme="minorHAnsi"/>
        </w:rPr>
        <w:t>Curricula promote a holistic, child-focused pedagogy informed by the United Nations Convention on the Rights of the Child (</w:t>
      </w:r>
      <w:r w:rsidR="00F065D1" w:rsidRPr="00197F9A">
        <w:rPr>
          <w:rFonts w:asciiTheme="minorHAnsi" w:hAnsiTheme="minorHAnsi"/>
        </w:rPr>
        <w:t xml:space="preserve">UN General Assembly, </w:t>
      </w:r>
      <w:r w:rsidR="00F12DBA" w:rsidRPr="00197F9A">
        <w:rPr>
          <w:rFonts w:asciiTheme="minorHAnsi" w:hAnsiTheme="minorHAnsi"/>
        </w:rPr>
        <w:t xml:space="preserve">1989). Each document has it’s own definition of </w:t>
      </w:r>
      <w:proofErr w:type="gramStart"/>
      <w:r w:rsidR="00F12DBA" w:rsidRPr="00197F9A">
        <w:rPr>
          <w:rFonts w:asciiTheme="minorHAnsi" w:hAnsiTheme="minorHAnsi"/>
        </w:rPr>
        <w:t>well-being</w:t>
      </w:r>
      <w:proofErr w:type="gramEnd"/>
      <w:r w:rsidR="00F12DBA" w:rsidRPr="00197F9A">
        <w:rPr>
          <w:rFonts w:asciiTheme="minorHAnsi" w:hAnsiTheme="minorHAnsi"/>
        </w:rPr>
        <w:t xml:space="preserve"> but nevertheless all resonate well with the eudemonic tradition of well-being. The curricula emphasise the importance of </w:t>
      </w:r>
      <w:proofErr w:type="gramStart"/>
      <w:r w:rsidR="00F12DBA" w:rsidRPr="00197F9A">
        <w:rPr>
          <w:rFonts w:asciiTheme="minorHAnsi" w:hAnsiTheme="minorHAnsi"/>
        </w:rPr>
        <w:t>well-being</w:t>
      </w:r>
      <w:proofErr w:type="gramEnd"/>
      <w:r w:rsidR="00F12DBA" w:rsidRPr="00197F9A">
        <w:rPr>
          <w:rFonts w:asciiTheme="minorHAnsi" w:hAnsiTheme="minorHAnsi"/>
        </w:rPr>
        <w:t xml:space="preserve"> in terms of satisfaction of needs, positive social interaction and </w:t>
      </w:r>
      <w:r w:rsidR="009F6076" w:rsidRPr="00197F9A">
        <w:rPr>
          <w:rFonts w:asciiTheme="minorHAnsi" w:hAnsiTheme="minorHAnsi"/>
        </w:rPr>
        <w:t>integration</w:t>
      </w:r>
      <w:r w:rsidR="00F12DBA" w:rsidRPr="00197F9A">
        <w:rPr>
          <w:rFonts w:asciiTheme="minorHAnsi" w:hAnsiTheme="minorHAnsi"/>
        </w:rPr>
        <w:t xml:space="preserve"> with the community and others</w:t>
      </w:r>
      <w:r w:rsidR="009F6076" w:rsidRPr="00197F9A">
        <w:rPr>
          <w:rFonts w:asciiTheme="minorHAnsi" w:hAnsiTheme="minorHAnsi"/>
        </w:rPr>
        <w:t xml:space="preserve">. There is an emphasis on developing positive relationships and the need for adults to be active in supporting emotional and physical </w:t>
      </w:r>
      <w:proofErr w:type="gramStart"/>
      <w:r w:rsidR="009F6076" w:rsidRPr="00197F9A">
        <w:rPr>
          <w:rFonts w:asciiTheme="minorHAnsi" w:hAnsiTheme="minorHAnsi"/>
        </w:rPr>
        <w:t>well-being</w:t>
      </w:r>
      <w:proofErr w:type="gramEnd"/>
      <w:r w:rsidR="009F6076" w:rsidRPr="00197F9A">
        <w:rPr>
          <w:rFonts w:asciiTheme="minorHAnsi" w:hAnsiTheme="minorHAnsi"/>
        </w:rPr>
        <w:t xml:space="preserve">. </w:t>
      </w:r>
    </w:p>
    <w:p w14:paraId="4716A124" w14:textId="77777777" w:rsidR="009F6076" w:rsidRPr="00197F9A" w:rsidRDefault="009F6076" w:rsidP="009F6076">
      <w:pPr>
        <w:spacing w:line="360" w:lineRule="auto"/>
        <w:jc w:val="both"/>
        <w:rPr>
          <w:rFonts w:asciiTheme="minorHAnsi" w:hAnsiTheme="minorHAnsi"/>
        </w:rPr>
      </w:pPr>
    </w:p>
    <w:p w14:paraId="5AC2E808" w14:textId="48875715" w:rsidR="009F6076" w:rsidRPr="00197F9A" w:rsidRDefault="009F6076" w:rsidP="009F6076">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r w:rsidRPr="00197F9A">
        <w:rPr>
          <w:rFonts w:asciiTheme="minorHAnsi" w:hAnsiTheme="minorHAnsi"/>
        </w:rPr>
        <w:t xml:space="preserve">Furthermore, recent years has seen another boost in the interest in children’s well-being, particularly in education and school settings in Wales (Bailey, 2009; Coleman, 2009) In 2008, the Welsh Government presented well-being as one of seven Areas of Learning in the Foundation Phase, the statutory curriculum for 3-to-7 year olds in Wales. And now, as Wales moves forward through another Curriculum reform the Welsh Government continues to reinforce the importance of </w:t>
      </w:r>
      <w:proofErr w:type="gramStart"/>
      <w:r w:rsidRPr="00197F9A">
        <w:rPr>
          <w:rFonts w:asciiTheme="minorHAnsi" w:hAnsiTheme="minorHAnsi"/>
        </w:rPr>
        <w:t>well-being</w:t>
      </w:r>
      <w:proofErr w:type="gramEnd"/>
      <w:r w:rsidRPr="00197F9A">
        <w:rPr>
          <w:rFonts w:asciiTheme="minorHAnsi" w:hAnsiTheme="minorHAnsi"/>
        </w:rPr>
        <w:t xml:space="preserve"> by fully embedding well</w:t>
      </w:r>
      <w:r w:rsidR="00115778" w:rsidRPr="00197F9A">
        <w:rPr>
          <w:rFonts w:asciiTheme="minorHAnsi" w:hAnsiTheme="minorHAnsi"/>
        </w:rPr>
        <w:t>-</w:t>
      </w:r>
      <w:r w:rsidRPr="00197F9A">
        <w:rPr>
          <w:rFonts w:asciiTheme="minorHAnsi" w:hAnsiTheme="minorHAnsi"/>
        </w:rPr>
        <w:t>being in to the curriculum for all in ful</w:t>
      </w:r>
      <w:r w:rsidR="0008755B" w:rsidRPr="00197F9A">
        <w:rPr>
          <w:rFonts w:asciiTheme="minorHAnsi" w:hAnsiTheme="minorHAnsi"/>
        </w:rPr>
        <w:t>ltime education (Donaldson, 2015</w:t>
      </w:r>
      <w:r w:rsidRPr="00197F9A">
        <w:rPr>
          <w:rFonts w:asciiTheme="minorHAnsi" w:hAnsiTheme="minorHAnsi"/>
        </w:rPr>
        <w:t xml:space="preserve">). They describe health and </w:t>
      </w:r>
      <w:proofErr w:type="gramStart"/>
      <w:r w:rsidRPr="00197F9A">
        <w:rPr>
          <w:rFonts w:asciiTheme="minorHAnsi" w:hAnsiTheme="minorHAnsi"/>
        </w:rPr>
        <w:t>well-being</w:t>
      </w:r>
      <w:proofErr w:type="gramEnd"/>
      <w:r w:rsidRPr="00197F9A">
        <w:rPr>
          <w:rFonts w:asciiTheme="minorHAnsi" w:hAnsiTheme="minorHAnsi"/>
        </w:rPr>
        <w:t xml:space="preserve"> as a fundamental part of the new curriculum with the aim to equip learners with the competencies to live healthy, fulfilling and productive lives. In essence, as a result of the research and evidence available, </w:t>
      </w:r>
      <w:proofErr w:type="gramStart"/>
      <w:r w:rsidRPr="00197F9A">
        <w:rPr>
          <w:rFonts w:asciiTheme="minorHAnsi" w:hAnsiTheme="minorHAnsi"/>
        </w:rPr>
        <w:t>well-being</w:t>
      </w:r>
      <w:proofErr w:type="gramEnd"/>
      <w:r w:rsidRPr="00197F9A">
        <w:rPr>
          <w:rFonts w:asciiTheme="minorHAnsi" w:hAnsiTheme="minorHAnsi"/>
        </w:rPr>
        <w:t xml:space="preserve"> is being acknowledged as the core </w:t>
      </w:r>
      <w:r w:rsidR="00041D7F" w:rsidRPr="00197F9A">
        <w:rPr>
          <w:rFonts w:asciiTheme="minorHAnsi" w:hAnsiTheme="minorHAnsi"/>
        </w:rPr>
        <w:t xml:space="preserve">of the curriculum </w:t>
      </w:r>
      <w:r w:rsidRPr="00197F9A">
        <w:rPr>
          <w:rFonts w:asciiTheme="minorHAnsi" w:hAnsiTheme="minorHAnsi"/>
        </w:rPr>
        <w:t xml:space="preserve">and the key to preparation for learning (Welsh Government, 2019). </w:t>
      </w:r>
    </w:p>
    <w:p w14:paraId="119460C0" w14:textId="77777777" w:rsidR="00F2736C" w:rsidRPr="00197F9A" w:rsidRDefault="00F2736C" w:rsidP="009F6076">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p>
    <w:p w14:paraId="61979E4F" w14:textId="7689E2E4" w:rsidR="000D054B" w:rsidRPr="00197F9A" w:rsidRDefault="00EE32B9" w:rsidP="000D054B">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cs="Plantin"/>
          <w:color w:val="292526"/>
          <w:lang w:val="en-US"/>
        </w:rPr>
      </w:pPr>
      <w:r w:rsidRPr="00197F9A">
        <w:rPr>
          <w:rFonts w:asciiTheme="minorHAnsi" w:hAnsiTheme="minorHAnsi"/>
        </w:rPr>
        <w:t xml:space="preserve">This is a step forward from previous curriculum, which focused on discrete subject areas and in turn promoted the need for health and </w:t>
      </w:r>
      <w:proofErr w:type="gramStart"/>
      <w:r w:rsidRPr="00197F9A">
        <w:rPr>
          <w:rFonts w:asciiTheme="minorHAnsi" w:hAnsiTheme="minorHAnsi"/>
        </w:rPr>
        <w:t>well-being</w:t>
      </w:r>
      <w:proofErr w:type="gramEnd"/>
      <w:r w:rsidRPr="00197F9A">
        <w:rPr>
          <w:rFonts w:asciiTheme="minorHAnsi" w:hAnsiTheme="minorHAnsi"/>
        </w:rPr>
        <w:t xml:space="preserve"> to be addressed as an intervention. </w:t>
      </w:r>
      <w:r w:rsidR="003E24D8" w:rsidRPr="00197F9A">
        <w:rPr>
          <w:rFonts w:asciiTheme="minorHAnsi" w:hAnsiTheme="minorHAnsi"/>
        </w:rPr>
        <w:t xml:space="preserve">One example of such type intervention is </w:t>
      </w:r>
      <w:proofErr w:type="spellStart"/>
      <w:r w:rsidR="003E24D8" w:rsidRPr="00197F9A">
        <w:rPr>
          <w:rFonts w:asciiTheme="minorHAnsi" w:hAnsiTheme="minorHAnsi" w:cs="Plantin"/>
          <w:color w:val="292526"/>
        </w:rPr>
        <w:t>The</w:t>
      </w:r>
      <w:proofErr w:type="spellEnd"/>
      <w:r w:rsidR="003E24D8" w:rsidRPr="00197F9A">
        <w:rPr>
          <w:rFonts w:asciiTheme="minorHAnsi" w:hAnsiTheme="minorHAnsi" w:cs="Plantin"/>
          <w:color w:val="292526"/>
        </w:rPr>
        <w:t xml:space="preserve"> Social and Emotional Aspects of Learning programme (SEAL), designed to develop children’s social, emotional and behavioural skills in the primary school. This programme was part of the Primary Behaviour and Attendance Pilot funded by the then Department</w:t>
      </w:r>
      <w:r w:rsidR="00501BA3" w:rsidRPr="00197F9A">
        <w:rPr>
          <w:rFonts w:asciiTheme="minorHAnsi" w:hAnsiTheme="minorHAnsi" w:cs="Plantin"/>
          <w:color w:val="292526"/>
        </w:rPr>
        <w:t xml:space="preserve"> for Education and Skills</w:t>
      </w:r>
      <w:r w:rsidR="003E24D8" w:rsidRPr="00197F9A">
        <w:rPr>
          <w:rFonts w:asciiTheme="minorHAnsi" w:hAnsiTheme="minorHAnsi" w:cs="Plantin"/>
          <w:color w:val="292526"/>
        </w:rPr>
        <w:t xml:space="preserve"> and piloted in 25 Local Authorities in the UK</w:t>
      </w:r>
      <w:r w:rsidR="008163CA" w:rsidRPr="00197F9A">
        <w:rPr>
          <w:rFonts w:asciiTheme="minorHAnsi" w:hAnsiTheme="minorHAnsi" w:cs="Plantin"/>
          <w:color w:val="292526"/>
        </w:rPr>
        <w:t xml:space="preserve"> (</w:t>
      </w:r>
      <w:r w:rsidR="00501BA3" w:rsidRPr="00197F9A">
        <w:rPr>
          <w:rFonts w:asciiTheme="minorHAnsi" w:hAnsiTheme="minorHAnsi" w:cs="Plantin"/>
          <w:color w:val="292526"/>
        </w:rPr>
        <w:t>Department for Education and Skills</w:t>
      </w:r>
      <w:r w:rsidR="008163CA" w:rsidRPr="00197F9A">
        <w:rPr>
          <w:rFonts w:asciiTheme="minorHAnsi" w:hAnsiTheme="minorHAnsi" w:cs="Plantin"/>
          <w:color w:val="292526"/>
        </w:rPr>
        <w:t>, 2007)</w:t>
      </w:r>
      <w:r w:rsidR="003E24D8" w:rsidRPr="00197F9A">
        <w:rPr>
          <w:rFonts w:asciiTheme="minorHAnsi" w:hAnsiTheme="minorHAnsi" w:cs="Plantin"/>
          <w:color w:val="292526"/>
        </w:rPr>
        <w:t>.</w:t>
      </w:r>
      <w:r w:rsidR="00041D7F" w:rsidRPr="00197F9A">
        <w:rPr>
          <w:rFonts w:asciiTheme="minorHAnsi" w:hAnsiTheme="minorHAnsi" w:cs="Plantin"/>
          <w:color w:val="292526"/>
        </w:rPr>
        <w:t xml:space="preserve"> </w:t>
      </w:r>
      <w:r w:rsidR="00FD7210" w:rsidRPr="00197F9A">
        <w:rPr>
          <w:rFonts w:asciiTheme="minorHAnsi" w:hAnsiTheme="minorHAnsi" w:cs="Plantin"/>
          <w:color w:val="292526"/>
        </w:rPr>
        <w:t xml:space="preserve">Despite being rolled out on a large scale, there is a large body of research presenting concerns about the intervention (Craig, 2007; Watson </w:t>
      </w:r>
      <w:r w:rsidR="00FD7210" w:rsidRPr="00197F9A">
        <w:rPr>
          <w:rFonts w:asciiTheme="minorHAnsi" w:hAnsiTheme="minorHAnsi" w:cs="Plantin"/>
          <w:i/>
          <w:color w:val="292526"/>
        </w:rPr>
        <w:t xml:space="preserve">et al., </w:t>
      </w:r>
      <w:r w:rsidR="00FD7210" w:rsidRPr="00197F9A">
        <w:rPr>
          <w:rFonts w:asciiTheme="minorHAnsi" w:hAnsiTheme="minorHAnsi" w:cs="Plantin"/>
          <w:color w:val="292526"/>
        </w:rPr>
        <w:t xml:space="preserve">2012; Banerjee </w:t>
      </w:r>
      <w:r w:rsidR="00FD7210" w:rsidRPr="00197F9A">
        <w:rPr>
          <w:rFonts w:asciiTheme="minorHAnsi" w:hAnsiTheme="minorHAnsi" w:cs="Plantin"/>
          <w:i/>
          <w:color w:val="292526"/>
        </w:rPr>
        <w:t xml:space="preserve">et al., </w:t>
      </w:r>
      <w:r w:rsidR="00FD7210" w:rsidRPr="00197F9A">
        <w:rPr>
          <w:rFonts w:asciiTheme="minorHAnsi" w:hAnsiTheme="minorHAnsi" w:cs="Plantin"/>
          <w:color w:val="292526"/>
        </w:rPr>
        <w:t>2014).</w:t>
      </w:r>
      <w:r w:rsidR="00414CD2" w:rsidRPr="00197F9A">
        <w:rPr>
          <w:rFonts w:asciiTheme="minorHAnsi" w:hAnsiTheme="minorHAnsi" w:cs="Plantin"/>
          <w:color w:val="292526"/>
        </w:rPr>
        <w:t xml:space="preserve"> </w:t>
      </w:r>
      <w:r w:rsidR="00C93222" w:rsidRPr="00197F9A">
        <w:rPr>
          <w:rFonts w:asciiTheme="minorHAnsi" w:hAnsiTheme="minorHAnsi" w:cs="Plantin"/>
          <w:color w:val="292526"/>
        </w:rPr>
        <w:t xml:space="preserve">As well as concerns about the content of the programme (Craig, 2007), one of the most commonly presented results was the stress increase felt by teaching staff instigated by the lack of training and the increased workload (Watson </w:t>
      </w:r>
      <w:r w:rsidR="00C93222" w:rsidRPr="00197F9A">
        <w:rPr>
          <w:rFonts w:asciiTheme="minorHAnsi" w:hAnsiTheme="minorHAnsi" w:cs="Plantin"/>
          <w:i/>
          <w:color w:val="292526"/>
        </w:rPr>
        <w:t xml:space="preserve">et al., </w:t>
      </w:r>
      <w:r w:rsidR="00C93222" w:rsidRPr="00197F9A">
        <w:rPr>
          <w:rFonts w:asciiTheme="minorHAnsi" w:hAnsiTheme="minorHAnsi" w:cs="Plantin"/>
          <w:color w:val="292526"/>
        </w:rPr>
        <w:t xml:space="preserve">2012; Banerjee </w:t>
      </w:r>
      <w:r w:rsidR="00C93222" w:rsidRPr="00197F9A">
        <w:rPr>
          <w:rFonts w:asciiTheme="minorHAnsi" w:hAnsiTheme="minorHAnsi" w:cs="Plantin"/>
          <w:i/>
          <w:color w:val="292526"/>
        </w:rPr>
        <w:t xml:space="preserve">et al., </w:t>
      </w:r>
      <w:r w:rsidR="00C93222" w:rsidRPr="00197F9A">
        <w:rPr>
          <w:rFonts w:asciiTheme="minorHAnsi" w:hAnsiTheme="minorHAnsi" w:cs="Plantin"/>
          <w:color w:val="292526"/>
        </w:rPr>
        <w:t xml:space="preserve">2014). Research by Craig (2007) recommends instead of add on interventions, schools should aim to create a positive school ethos with high expectations lead by well trained teaching staff that are able to specialise and tailor to the needs of the pupils. </w:t>
      </w:r>
      <w:r w:rsidR="00BF41ED" w:rsidRPr="00197F9A">
        <w:rPr>
          <w:rFonts w:asciiTheme="minorHAnsi" w:hAnsiTheme="minorHAnsi" w:cs="Plantin"/>
          <w:color w:val="292526"/>
        </w:rPr>
        <w:t xml:space="preserve">In </w:t>
      </w:r>
      <w:r w:rsidR="00501BA3" w:rsidRPr="00197F9A">
        <w:rPr>
          <w:rFonts w:asciiTheme="minorHAnsi" w:hAnsiTheme="minorHAnsi" w:cs="Plantin"/>
          <w:color w:val="292526"/>
        </w:rPr>
        <w:t>addition</w:t>
      </w:r>
      <w:r w:rsidR="00BF41ED" w:rsidRPr="00197F9A">
        <w:rPr>
          <w:rFonts w:asciiTheme="minorHAnsi" w:hAnsiTheme="minorHAnsi" w:cs="Plantin"/>
          <w:color w:val="292526"/>
        </w:rPr>
        <w:t xml:space="preserve"> to this, Edwards </w:t>
      </w:r>
      <w:r w:rsidR="00BF41ED" w:rsidRPr="00197F9A">
        <w:rPr>
          <w:rFonts w:asciiTheme="minorHAnsi" w:hAnsiTheme="minorHAnsi" w:cs="Plantin"/>
          <w:i/>
          <w:color w:val="292526"/>
        </w:rPr>
        <w:t>et al.</w:t>
      </w:r>
      <w:r w:rsidR="00BF41ED" w:rsidRPr="00197F9A">
        <w:rPr>
          <w:rFonts w:asciiTheme="minorHAnsi" w:hAnsiTheme="minorHAnsi" w:cs="Plantin"/>
          <w:color w:val="292526"/>
        </w:rPr>
        <w:t xml:space="preserve"> (2015) reports that listening to children’s interests in the early years classroom can often be more beneficial in promoting and supporting well-being than implementing targeted intervention programmes. Finally, i</w:t>
      </w:r>
      <w:r w:rsidR="000D054B" w:rsidRPr="00197F9A">
        <w:rPr>
          <w:rFonts w:asciiTheme="minorHAnsi" w:hAnsiTheme="minorHAnsi" w:cs="Plantin"/>
          <w:color w:val="292526"/>
        </w:rPr>
        <w:t xml:space="preserve">n a similar vein, Banerjee </w:t>
      </w:r>
      <w:r w:rsidR="000D054B" w:rsidRPr="00197F9A">
        <w:rPr>
          <w:rFonts w:asciiTheme="minorHAnsi" w:hAnsiTheme="minorHAnsi" w:cs="Plantin"/>
          <w:i/>
          <w:color w:val="292526"/>
        </w:rPr>
        <w:t xml:space="preserve">et al. </w:t>
      </w:r>
      <w:r w:rsidR="000D054B" w:rsidRPr="00197F9A">
        <w:rPr>
          <w:rFonts w:asciiTheme="minorHAnsi" w:hAnsiTheme="minorHAnsi" w:cs="Plantin"/>
          <w:color w:val="292526"/>
        </w:rPr>
        <w:t xml:space="preserve">(2014) concludes that </w:t>
      </w:r>
      <w:r w:rsidR="000D054B" w:rsidRPr="00197F9A">
        <w:rPr>
          <w:rFonts w:asciiTheme="minorHAnsi" w:hAnsiTheme="minorHAnsi" w:cs="Plantin"/>
          <w:color w:val="292526"/>
          <w:lang w:val="en-US"/>
        </w:rPr>
        <w:t xml:space="preserve">the most positive impact seems to occur when </w:t>
      </w:r>
      <w:proofErr w:type="gramStart"/>
      <w:r w:rsidR="000D054B" w:rsidRPr="00197F9A">
        <w:rPr>
          <w:rFonts w:asciiTheme="minorHAnsi" w:hAnsiTheme="minorHAnsi" w:cs="Plantin"/>
          <w:color w:val="292526"/>
          <w:lang w:val="en-US"/>
        </w:rPr>
        <w:t>well-being</w:t>
      </w:r>
      <w:proofErr w:type="gramEnd"/>
      <w:r w:rsidR="000D054B" w:rsidRPr="00197F9A">
        <w:rPr>
          <w:rFonts w:asciiTheme="minorHAnsi" w:hAnsiTheme="minorHAnsi" w:cs="Plantin"/>
          <w:color w:val="292526"/>
          <w:lang w:val="en-US"/>
        </w:rPr>
        <w:t xml:space="preserve"> is addressed as a whole-school ethos. </w:t>
      </w:r>
    </w:p>
    <w:p w14:paraId="098EC105" w14:textId="551AD705" w:rsidR="00C93222" w:rsidRPr="00197F9A" w:rsidRDefault="00C93222" w:rsidP="00EE32B9">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cs="Plantin"/>
          <w:color w:val="292526"/>
        </w:rPr>
      </w:pPr>
    </w:p>
    <w:p w14:paraId="440E87D6" w14:textId="47D23DAE" w:rsidR="000D054B" w:rsidRPr="00197F9A" w:rsidRDefault="000D054B" w:rsidP="000D054B">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b/>
        </w:rPr>
      </w:pPr>
      <w:r w:rsidRPr="00197F9A">
        <w:rPr>
          <w:rFonts w:asciiTheme="minorHAnsi" w:hAnsiTheme="minorHAnsi"/>
          <w:b/>
        </w:rPr>
        <w:t>Practitioner</w:t>
      </w:r>
      <w:r w:rsidR="00F065D1" w:rsidRPr="00197F9A">
        <w:rPr>
          <w:rFonts w:asciiTheme="minorHAnsi" w:hAnsiTheme="minorHAnsi"/>
          <w:b/>
        </w:rPr>
        <w:t>’</w:t>
      </w:r>
      <w:r w:rsidRPr="00197F9A">
        <w:rPr>
          <w:rFonts w:asciiTheme="minorHAnsi" w:hAnsiTheme="minorHAnsi"/>
          <w:b/>
        </w:rPr>
        <w:t xml:space="preserve">s role in supporting </w:t>
      </w:r>
      <w:proofErr w:type="gramStart"/>
      <w:r w:rsidRPr="00197F9A">
        <w:rPr>
          <w:rFonts w:asciiTheme="minorHAnsi" w:hAnsiTheme="minorHAnsi"/>
          <w:b/>
        </w:rPr>
        <w:t>well-being</w:t>
      </w:r>
      <w:proofErr w:type="gramEnd"/>
    </w:p>
    <w:p w14:paraId="16618176" w14:textId="625C8BD2" w:rsidR="009C0C21" w:rsidRPr="00197F9A" w:rsidRDefault="009C0C21" w:rsidP="009C0C21">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r w:rsidRPr="00197F9A">
        <w:rPr>
          <w:rFonts w:asciiTheme="minorHAnsi" w:hAnsiTheme="minorHAnsi"/>
        </w:rPr>
        <w:t xml:space="preserve">The shift to the new curriculum will provide schools with a new way of intertwining </w:t>
      </w:r>
      <w:proofErr w:type="gramStart"/>
      <w:r w:rsidRPr="00197F9A">
        <w:rPr>
          <w:rFonts w:asciiTheme="minorHAnsi" w:hAnsiTheme="minorHAnsi"/>
        </w:rPr>
        <w:t>well-being</w:t>
      </w:r>
      <w:proofErr w:type="gramEnd"/>
      <w:r w:rsidRPr="00197F9A">
        <w:rPr>
          <w:rFonts w:asciiTheme="minorHAnsi" w:hAnsiTheme="minorHAnsi"/>
        </w:rPr>
        <w:t xml:space="preserve"> into the philosophies and pedagogies of the curriculum, which reflects the recommendations from Craig (2007)</w:t>
      </w:r>
      <w:r w:rsidR="000D054B" w:rsidRPr="00197F9A">
        <w:rPr>
          <w:rFonts w:asciiTheme="minorHAnsi" w:hAnsiTheme="minorHAnsi"/>
        </w:rPr>
        <w:t xml:space="preserve"> and Banerjee </w:t>
      </w:r>
      <w:r w:rsidR="000D054B" w:rsidRPr="00197F9A">
        <w:rPr>
          <w:rFonts w:asciiTheme="minorHAnsi" w:hAnsiTheme="minorHAnsi"/>
          <w:i/>
        </w:rPr>
        <w:t>et al.</w:t>
      </w:r>
      <w:r w:rsidR="000D054B" w:rsidRPr="00197F9A">
        <w:rPr>
          <w:rFonts w:asciiTheme="minorHAnsi" w:hAnsiTheme="minorHAnsi"/>
        </w:rPr>
        <w:t xml:space="preserve"> (2014)</w:t>
      </w:r>
      <w:r w:rsidRPr="00197F9A">
        <w:rPr>
          <w:rFonts w:asciiTheme="minorHAnsi" w:hAnsiTheme="minorHAnsi"/>
        </w:rPr>
        <w:t xml:space="preserve">. However this will still mean a whole new way of teaching that practitioners will need to adapt to. </w:t>
      </w:r>
      <w:r w:rsidR="009916AB" w:rsidRPr="00197F9A">
        <w:rPr>
          <w:rFonts w:asciiTheme="minorHAnsi" w:hAnsiTheme="minorHAnsi"/>
        </w:rPr>
        <w:t xml:space="preserve">Moreover, </w:t>
      </w:r>
      <w:r w:rsidRPr="00197F9A">
        <w:rPr>
          <w:rFonts w:asciiTheme="minorHAnsi" w:hAnsiTheme="minorHAnsi"/>
        </w:rPr>
        <w:t>much has been written about</w:t>
      </w:r>
      <w:r w:rsidR="009916AB" w:rsidRPr="00197F9A">
        <w:rPr>
          <w:rFonts w:asciiTheme="minorHAnsi" w:hAnsiTheme="minorHAnsi"/>
        </w:rPr>
        <w:t xml:space="preserve"> </w:t>
      </w:r>
      <w:r w:rsidRPr="00197F9A">
        <w:rPr>
          <w:rFonts w:asciiTheme="minorHAnsi" w:hAnsiTheme="minorHAnsi"/>
        </w:rPr>
        <w:t>the</w:t>
      </w:r>
      <w:r w:rsidR="009916AB" w:rsidRPr="00197F9A">
        <w:rPr>
          <w:rFonts w:asciiTheme="minorHAnsi" w:hAnsiTheme="minorHAnsi"/>
        </w:rPr>
        <w:t xml:space="preserve"> unrealistic expectation placed on schools to alleviate</w:t>
      </w:r>
      <w:r w:rsidRPr="00197F9A">
        <w:rPr>
          <w:rFonts w:asciiTheme="minorHAnsi" w:hAnsiTheme="minorHAnsi"/>
        </w:rPr>
        <w:t xml:space="preserve"> health and wellbeing concerns and questions whether it should be the responsibility of schools at all</w:t>
      </w:r>
      <w:r w:rsidR="007D0977" w:rsidRPr="00197F9A">
        <w:rPr>
          <w:rFonts w:asciiTheme="minorHAnsi" w:hAnsiTheme="minorHAnsi"/>
        </w:rPr>
        <w:t xml:space="preserve"> (Anderson and graham, 2016)</w:t>
      </w:r>
      <w:r w:rsidRPr="00197F9A">
        <w:rPr>
          <w:rFonts w:asciiTheme="minorHAnsi" w:hAnsiTheme="minorHAnsi"/>
        </w:rPr>
        <w:t xml:space="preserve">. While research points to the powerful influence of teachers in children’s lives (Lynn, McKay, &amp; Atkins, 2003), other evidence suggests a level of dissonance around </w:t>
      </w:r>
      <w:r w:rsidR="007D0977" w:rsidRPr="00197F9A">
        <w:rPr>
          <w:rFonts w:asciiTheme="minorHAnsi" w:hAnsiTheme="minorHAnsi"/>
        </w:rPr>
        <w:t>the</w:t>
      </w:r>
      <w:r w:rsidRPr="00197F9A">
        <w:rPr>
          <w:rFonts w:asciiTheme="minorHAnsi" w:hAnsiTheme="minorHAnsi"/>
        </w:rPr>
        <w:t xml:space="preserve"> expectations to support pupil</w:t>
      </w:r>
      <w:r w:rsidR="008163CA" w:rsidRPr="00197F9A">
        <w:rPr>
          <w:rFonts w:asciiTheme="minorHAnsi" w:hAnsiTheme="minorHAnsi"/>
        </w:rPr>
        <w:t xml:space="preserve"> wellbeing (</w:t>
      </w:r>
      <w:proofErr w:type="spellStart"/>
      <w:r w:rsidR="008163CA" w:rsidRPr="00197F9A">
        <w:rPr>
          <w:rFonts w:asciiTheme="minorHAnsi" w:hAnsiTheme="minorHAnsi"/>
        </w:rPr>
        <w:t>Berryhill</w:t>
      </w:r>
      <w:proofErr w:type="spellEnd"/>
      <w:r w:rsidR="008163CA" w:rsidRPr="00197F9A">
        <w:rPr>
          <w:rFonts w:asciiTheme="minorHAnsi" w:hAnsiTheme="minorHAnsi"/>
        </w:rPr>
        <w:t xml:space="preserve"> </w:t>
      </w:r>
      <w:r w:rsidR="008163CA" w:rsidRPr="00197F9A">
        <w:rPr>
          <w:rFonts w:asciiTheme="minorHAnsi" w:hAnsiTheme="minorHAnsi"/>
          <w:i/>
        </w:rPr>
        <w:t xml:space="preserve">et al., </w:t>
      </w:r>
      <w:r w:rsidRPr="00197F9A">
        <w:rPr>
          <w:rFonts w:asciiTheme="minorHAnsi" w:hAnsiTheme="minorHAnsi"/>
        </w:rPr>
        <w:t>20</w:t>
      </w:r>
      <w:r w:rsidR="008163CA" w:rsidRPr="00197F9A">
        <w:rPr>
          <w:rFonts w:asciiTheme="minorHAnsi" w:hAnsiTheme="minorHAnsi"/>
        </w:rPr>
        <w:t xml:space="preserve">09; </w:t>
      </w:r>
      <w:proofErr w:type="spellStart"/>
      <w:r w:rsidR="008163CA" w:rsidRPr="00197F9A">
        <w:rPr>
          <w:rFonts w:asciiTheme="minorHAnsi" w:hAnsiTheme="minorHAnsi"/>
        </w:rPr>
        <w:t>Shucksmith</w:t>
      </w:r>
      <w:proofErr w:type="spellEnd"/>
      <w:r w:rsidR="008163CA" w:rsidRPr="00197F9A">
        <w:rPr>
          <w:rFonts w:asciiTheme="minorHAnsi" w:hAnsiTheme="minorHAnsi"/>
        </w:rPr>
        <w:t xml:space="preserve"> </w:t>
      </w:r>
      <w:r w:rsidR="008163CA" w:rsidRPr="00197F9A">
        <w:rPr>
          <w:rFonts w:asciiTheme="minorHAnsi" w:hAnsiTheme="minorHAnsi"/>
          <w:i/>
        </w:rPr>
        <w:t>et al.,</w:t>
      </w:r>
      <w:r w:rsidRPr="00197F9A">
        <w:rPr>
          <w:rFonts w:asciiTheme="minorHAnsi" w:hAnsiTheme="minorHAnsi"/>
        </w:rPr>
        <w:t xml:space="preserve"> 2005). </w:t>
      </w:r>
    </w:p>
    <w:p w14:paraId="1E889B79" w14:textId="77777777" w:rsidR="008B23A2" w:rsidRPr="00197F9A" w:rsidRDefault="008B23A2" w:rsidP="009C0C21">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p>
    <w:p w14:paraId="79C13F1B" w14:textId="68E2958A" w:rsidR="008B23A2" w:rsidRPr="00197F9A" w:rsidRDefault="008B23A2" w:rsidP="009C0C21">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r w:rsidRPr="00197F9A">
        <w:rPr>
          <w:rFonts w:asciiTheme="minorHAnsi" w:hAnsiTheme="minorHAnsi"/>
        </w:rPr>
        <w:t>Despite this, when consider</w:t>
      </w:r>
      <w:r w:rsidR="005F75CE" w:rsidRPr="00197F9A">
        <w:rPr>
          <w:rFonts w:asciiTheme="minorHAnsi" w:hAnsiTheme="minorHAnsi"/>
        </w:rPr>
        <w:t>ing</w:t>
      </w:r>
      <w:r w:rsidRPr="00197F9A">
        <w:rPr>
          <w:rFonts w:asciiTheme="minorHAnsi" w:hAnsiTheme="minorHAnsi"/>
        </w:rPr>
        <w:t xml:space="preserve"> the UK </w:t>
      </w:r>
      <w:r w:rsidR="00B12547" w:rsidRPr="00197F9A">
        <w:rPr>
          <w:rFonts w:asciiTheme="minorHAnsi" w:hAnsiTheme="minorHAnsi"/>
        </w:rPr>
        <w:t>Government’s</w:t>
      </w:r>
      <w:r w:rsidRPr="00197F9A">
        <w:rPr>
          <w:rFonts w:asciiTheme="minorHAnsi" w:hAnsiTheme="minorHAnsi"/>
        </w:rPr>
        <w:t xml:space="preserve"> document title ‘Working Together to Safeguard Children</w:t>
      </w:r>
      <w:r w:rsidR="00B12547" w:rsidRPr="00197F9A">
        <w:rPr>
          <w:rFonts w:asciiTheme="minorHAnsi" w:hAnsiTheme="minorHAnsi"/>
        </w:rPr>
        <w:t>’</w:t>
      </w:r>
      <w:r w:rsidR="00146A32" w:rsidRPr="00197F9A">
        <w:rPr>
          <w:rFonts w:asciiTheme="minorHAnsi" w:hAnsiTheme="minorHAnsi"/>
        </w:rPr>
        <w:t xml:space="preserve"> (HM Government, 2018</w:t>
      </w:r>
      <w:r w:rsidRPr="00197F9A">
        <w:rPr>
          <w:rFonts w:asciiTheme="minorHAnsi" w:hAnsiTheme="minorHAnsi"/>
        </w:rPr>
        <w:t xml:space="preserve">) </w:t>
      </w:r>
      <w:r w:rsidR="00B12547" w:rsidRPr="00197F9A">
        <w:rPr>
          <w:rFonts w:asciiTheme="minorHAnsi" w:hAnsiTheme="minorHAnsi"/>
        </w:rPr>
        <w:t>all adults have a responsibility</w:t>
      </w:r>
      <w:r w:rsidR="00700948" w:rsidRPr="00197F9A">
        <w:rPr>
          <w:rFonts w:asciiTheme="minorHAnsi" w:hAnsiTheme="minorHAnsi"/>
        </w:rPr>
        <w:t xml:space="preserve"> in</w:t>
      </w:r>
      <w:r w:rsidR="00B12547" w:rsidRPr="00197F9A">
        <w:rPr>
          <w:rFonts w:asciiTheme="minorHAnsi" w:hAnsiTheme="minorHAnsi"/>
        </w:rPr>
        <w:t xml:space="preserve"> supporting children’s health and </w:t>
      </w:r>
      <w:proofErr w:type="gramStart"/>
      <w:r w:rsidR="00B12547" w:rsidRPr="00197F9A">
        <w:rPr>
          <w:rFonts w:asciiTheme="minorHAnsi" w:hAnsiTheme="minorHAnsi"/>
        </w:rPr>
        <w:t>well-being</w:t>
      </w:r>
      <w:proofErr w:type="gramEnd"/>
      <w:r w:rsidR="00B12547" w:rsidRPr="00197F9A">
        <w:rPr>
          <w:rFonts w:asciiTheme="minorHAnsi" w:hAnsiTheme="minorHAnsi"/>
        </w:rPr>
        <w:t xml:space="preserve">. The document states that part of safeguarding is ‘preventing impairment </w:t>
      </w:r>
      <w:r w:rsidR="003C20E4" w:rsidRPr="00197F9A">
        <w:rPr>
          <w:rFonts w:asciiTheme="minorHAnsi" w:hAnsiTheme="minorHAnsi"/>
        </w:rPr>
        <w:t>of children’s</w:t>
      </w:r>
      <w:r w:rsidR="00B12547" w:rsidRPr="00197F9A">
        <w:rPr>
          <w:rFonts w:asciiTheme="minorHAnsi" w:hAnsiTheme="minorHAnsi"/>
        </w:rPr>
        <w:t xml:space="preserve"> health</w:t>
      </w:r>
      <w:r w:rsidR="003C20E4" w:rsidRPr="00197F9A">
        <w:rPr>
          <w:rFonts w:asciiTheme="minorHAnsi" w:hAnsiTheme="minorHAnsi"/>
        </w:rPr>
        <w:t xml:space="preserve"> or development’ (HM Government, 2018: p.6</w:t>
      </w:r>
      <w:r w:rsidR="00B12547" w:rsidRPr="00197F9A">
        <w:rPr>
          <w:rFonts w:asciiTheme="minorHAnsi" w:hAnsiTheme="minorHAnsi"/>
        </w:rPr>
        <w:t xml:space="preserve">). This suggests that all </w:t>
      </w:r>
      <w:r w:rsidR="00240B5F" w:rsidRPr="00197F9A">
        <w:rPr>
          <w:rFonts w:asciiTheme="minorHAnsi" w:hAnsiTheme="minorHAnsi"/>
        </w:rPr>
        <w:t>practitioners</w:t>
      </w:r>
      <w:r w:rsidR="00B12547" w:rsidRPr="00197F9A">
        <w:rPr>
          <w:rFonts w:asciiTheme="minorHAnsi" w:hAnsiTheme="minorHAnsi"/>
        </w:rPr>
        <w:t xml:space="preserve"> have a responsibility to support children in maintaining good health and by supporting this, practitioners will, in turn, be helping to promote children’s </w:t>
      </w:r>
      <w:proofErr w:type="gramStart"/>
      <w:r w:rsidR="00B12547" w:rsidRPr="00197F9A">
        <w:rPr>
          <w:rFonts w:asciiTheme="minorHAnsi" w:hAnsiTheme="minorHAnsi"/>
        </w:rPr>
        <w:t>well-being</w:t>
      </w:r>
      <w:proofErr w:type="gramEnd"/>
      <w:r w:rsidR="00B12547" w:rsidRPr="00197F9A">
        <w:rPr>
          <w:rFonts w:asciiTheme="minorHAnsi" w:hAnsiTheme="minorHAnsi"/>
        </w:rPr>
        <w:t xml:space="preserve"> (Musgrave, 2017). </w:t>
      </w:r>
    </w:p>
    <w:p w14:paraId="27F8497C" w14:textId="77777777" w:rsidR="00240B5F" w:rsidRPr="00197F9A" w:rsidRDefault="00240B5F" w:rsidP="009C0C21">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p>
    <w:p w14:paraId="2349E59F" w14:textId="4284D5B7" w:rsidR="008A0FDB" w:rsidRPr="00197F9A" w:rsidRDefault="00240B5F" w:rsidP="008A0FDB">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r w:rsidRPr="00197F9A">
        <w:rPr>
          <w:rFonts w:asciiTheme="minorHAnsi" w:hAnsiTheme="minorHAnsi"/>
        </w:rPr>
        <w:t xml:space="preserve">Furthermore, it is not only the practitioners of settings that withhold this responsibility but also the parents and carers </w:t>
      </w:r>
      <w:r w:rsidR="008A0FDB" w:rsidRPr="00197F9A">
        <w:rPr>
          <w:rFonts w:asciiTheme="minorHAnsi" w:hAnsiTheme="minorHAnsi"/>
        </w:rPr>
        <w:t>of the children</w:t>
      </w:r>
      <w:r w:rsidRPr="00197F9A">
        <w:rPr>
          <w:rFonts w:asciiTheme="minorHAnsi" w:hAnsiTheme="minorHAnsi"/>
        </w:rPr>
        <w:t xml:space="preserve">. </w:t>
      </w:r>
      <w:r w:rsidR="008A0FDB" w:rsidRPr="00197F9A">
        <w:rPr>
          <w:rFonts w:asciiTheme="minorHAnsi" w:hAnsiTheme="minorHAnsi"/>
        </w:rPr>
        <w:t>Wilson (</w:t>
      </w:r>
      <w:r w:rsidR="003E3246" w:rsidRPr="00197F9A">
        <w:rPr>
          <w:rFonts w:asciiTheme="minorHAnsi" w:hAnsiTheme="minorHAnsi"/>
        </w:rPr>
        <w:t>2015</w:t>
      </w:r>
      <w:r w:rsidR="008A0FDB" w:rsidRPr="00197F9A">
        <w:rPr>
          <w:rFonts w:asciiTheme="minorHAnsi" w:hAnsiTheme="minorHAnsi"/>
        </w:rPr>
        <w:t xml:space="preserve">) states that parents have a crucial role in supporting children’s </w:t>
      </w:r>
      <w:proofErr w:type="gramStart"/>
      <w:r w:rsidR="008A0FDB" w:rsidRPr="00197F9A">
        <w:rPr>
          <w:rFonts w:asciiTheme="minorHAnsi" w:hAnsiTheme="minorHAnsi"/>
        </w:rPr>
        <w:t>well-being</w:t>
      </w:r>
      <w:proofErr w:type="gramEnd"/>
      <w:r w:rsidR="008A0FDB" w:rsidRPr="00197F9A">
        <w:rPr>
          <w:rFonts w:asciiTheme="minorHAnsi" w:hAnsiTheme="minorHAnsi"/>
        </w:rPr>
        <w:t xml:space="preserve">, development and learning. However, as children now spend a significant amounts of time attending early childhood education and care settings, it is vital that practitioners support parent-child relationships in the interest of the children’s social and emotional development, future health and well-being (O’Connor </w:t>
      </w:r>
      <w:r w:rsidR="008A0FDB" w:rsidRPr="00197F9A">
        <w:rPr>
          <w:rFonts w:asciiTheme="minorHAnsi" w:hAnsiTheme="minorHAnsi"/>
          <w:i/>
        </w:rPr>
        <w:t xml:space="preserve">et al., </w:t>
      </w:r>
      <w:r w:rsidR="008A0FDB" w:rsidRPr="00197F9A">
        <w:rPr>
          <w:rFonts w:asciiTheme="minorHAnsi" w:hAnsiTheme="minorHAnsi"/>
        </w:rPr>
        <w:t xml:space="preserve">2017). Again, this promotes the notion of early childhood settings and schools having to take a leading role in addressing </w:t>
      </w:r>
      <w:proofErr w:type="gramStart"/>
      <w:r w:rsidR="008A0FDB" w:rsidRPr="00197F9A">
        <w:rPr>
          <w:rFonts w:asciiTheme="minorHAnsi" w:hAnsiTheme="minorHAnsi"/>
        </w:rPr>
        <w:t>well-being</w:t>
      </w:r>
      <w:proofErr w:type="gramEnd"/>
      <w:r w:rsidR="008A0FDB" w:rsidRPr="00197F9A">
        <w:rPr>
          <w:rFonts w:asciiTheme="minorHAnsi" w:hAnsiTheme="minorHAnsi"/>
        </w:rPr>
        <w:t xml:space="preserve"> in order to develop and improve it. </w:t>
      </w:r>
    </w:p>
    <w:p w14:paraId="02D0DE72" w14:textId="77777777" w:rsidR="008A0FDB" w:rsidRPr="00197F9A" w:rsidRDefault="008A0FDB" w:rsidP="008A0FDB">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p>
    <w:p w14:paraId="227AFC33" w14:textId="202FC8BA" w:rsidR="00714D6D" w:rsidRPr="00197F9A" w:rsidRDefault="00714D6D" w:rsidP="008A0FDB">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b/>
        </w:rPr>
      </w:pPr>
      <w:r w:rsidRPr="00197F9A">
        <w:rPr>
          <w:rFonts w:asciiTheme="minorHAnsi" w:hAnsiTheme="minorHAnsi"/>
          <w:b/>
        </w:rPr>
        <w:t>Important precepts of children’s wellbeing</w:t>
      </w:r>
    </w:p>
    <w:p w14:paraId="76B9FBD9" w14:textId="3C0B6DE0" w:rsidR="008A0FDB" w:rsidRPr="00197F9A" w:rsidRDefault="00714D6D" w:rsidP="008A0FDB">
      <w:pPr>
        <w:spacing w:line="360" w:lineRule="auto"/>
        <w:jc w:val="both"/>
        <w:rPr>
          <w:rFonts w:asciiTheme="minorHAnsi" w:hAnsiTheme="minorHAnsi"/>
        </w:rPr>
      </w:pPr>
      <w:r w:rsidRPr="00197F9A">
        <w:rPr>
          <w:rFonts w:asciiTheme="minorHAnsi" w:hAnsiTheme="minorHAnsi"/>
        </w:rPr>
        <w:t xml:space="preserve">The evidence previously discussed, highlights the importance of the role of the adult in supporting children’s wellbeing. Furthermore, in support of this Anderson and Graham (2016) and Cohen (2006) imply that the most important and enduring precepts of children’s </w:t>
      </w:r>
      <w:proofErr w:type="gramStart"/>
      <w:r w:rsidRPr="00197F9A">
        <w:rPr>
          <w:rFonts w:asciiTheme="minorHAnsi" w:hAnsiTheme="minorHAnsi"/>
        </w:rPr>
        <w:t>well-being</w:t>
      </w:r>
      <w:proofErr w:type="gramEnd"/>
      <w:r w:rsidRPr="00197F9A">
        <w:rPr>
          <w:rFonts w:asciiTheme="minorHAnsi" w:hAnsiTheme="minorHAnsi"/>
        </w:rPr>
        <w:t xml:space="preserve"> are the relationships, engagement and meaning of the adults involved in the children’s lives.  </w:t>
      </w:r>
      <w:r w:rsidR="00244546" w:rsidRPr="00197F9A">
        <w:rPr>
          <w:rFonts w:asciiTheme="minorHAnsi" w:hAnsiTheme="minorHAnsi"/>
        </w:rPr>
        <w:t>In addition to this, d</w:t>
      </w:r>
      <w:r w:rsidR="008A0FDB" w:rsidRPr="00197F9A">
        <w:rPr>
          <w:rFonts w:asciiTheme="minorHAnsi" w:hAnsiTheme="minorHAnsi"/>
        </w:rPr>
        <w:t xml:space="preserve">ue to the increased interest in to concepts of children’s wellbeing, there is a substantial amount of literature and evidence base highlighting </w:t>
      </w:r>
      <w:r w:rsidR="00244546" w:rsidRPr="00197F9A">
        <w:rPr>
          <w:rFonts w:asciiTheme="minorHAnsi" w:hAnsiTheme="minorHAnsi"/>
        </w:rPr>
        <w:t>many</w:t>
      </w:r>
      <w:r w:rsidR="008A0FDB" w:rsidRPr="00197F9A">
        <w:rPr>
          <w:rFonts w:asciiTheme="minorHAnsi" w:hAnsiTheme="minorHAnsi"/>
        </w:rPr>
        <w:t xml:space="preserve"> key determinants. These include positive adult-child relationships, a sense of belonging, positive self-esteem</w:t>
      </w:r>
      <w:r w:rsidR="00244546" w:rsidRPr="00197F9A">
        <w:rPr>
          <w:rFonts w:asciiTheme="minorHAnsi" w:hAnsiTheme="minorHAnsi"/>
        </w:rPr>
        <w:t>, positive self-concept</w:t>
      </w:r>
      <w:r w:rsidR="008A0FDB" w:rsidRPr="00197F9A">
        <w:rPr>
          <w:rFonts w:asciiTheme="minorHAnsi" w:hAnsiTheme="minorHAnsi"/>
        </w:rPr>
        <w:t xml:space="preserve"> and opportunities for children to be given responsibilities and to express their own voices in decisions that affect them. </w:t>
      </w:r>
      <w:proofErr w:type="gramStart"/>
      <w:r w:rsidR="008A0FDB" w:rsidRPr="00197F9A">
        <w:rPr>
          <w:rFonts w:asciiTheme="minorHAnsi" w:hAnsiTheme="minorHAnsi"/>
        </w:rPr>
        <w:t xml:space="preserve">(Bernard, 2005; Bernard, </w:t>
      </w:r>
      <w:proofErr w:type="spellStart"/>
      <w:r w:rsidR="008A0FDB" w:rsidRPr="00197F9A">
        <w:rPr>
          <w:rFonts w:asciiTheme="minorHAnsi" w:hAnsiTheme="minorHAnsi"/>
        </w:rPr>
        <w:t>Stephanou</w:t>
      </w:r>
      <w:proofErr w:type="spellEnd"/>
      <w:r w:rsidR="008A0FDB" w:rsidRPr="00197F9A">
        <w:rPr>
          <w:rFonts w:asciiTheme="minorHAnsi" w:hAnsiTheme="minorHAnsi"/>
        </w:rPr>
        <w:t xml:space="preserve">, and </w:t>
      </w:r>
      <w:proofErr w:type="spellStart"/>
      <w:r w:rsidR="008A0FDB" w:rsidRPr="00197F9A">
        <w:rPr>
          <w:rFonts w:asciiTheme="minorHAnsi" w:hAnsiTheme="minorHAnsi"/>
        </w:rPr>
        <w:t>Urbach</w:t>
      </w:r>
      <w:proofErr w:type="spellEnd"/>
      <w:r w:rsidR="008A0FDB" w:rsidRPr="00197F9A">
        <w:rPr>
          <w:rFonts w:asciiTheme="minorHAnsi" w:hAnsiTheme="minorHAnsi"/>
        </w:rPr>
        <w:t>, 2007; Eckersley, 2008).</w:t>
      </w:r>
      <w:proofErr w:type="gramEnd"/>
      <w:r w:rsidR="008A0FDB" w:rsidRPr="00197F9A">
        <w:rPr>
          <w:rFonts w:asciiTheme="minorHAnsi" w:hAnsiTheme="minorHAnsi"/>
        </w:rPr>
        <w:t xml:space="preserve"> </w:t>
      </w:r>
      <w:r w:rsidR="00E01580" w:rsidRPr="00197F9A">
        <w:rPr>
          <w:rFonts w:asciiTheme="minorHAnsi" w:hAnsiTheme="minorHAnsi"/>
        </w:rPr>
        <w:t xml:space="preserve"> Studies into the determinants of </w:t>
      </w:r>
      <w:proofErr w:type="gramStart"/>
      <w:r w:rsidR="00E01580" w:rsidRPr="00197F9A">
        <w:rPr>
          <w:rFonts w:asciiTheme="minorHAnsi" w:hAnsiTheme="minorHAnsi"/>
        </w:rPr>
        <w:t>well-being</w:t>
      </w:r>
      <w:proofErr w:type="gramEnd"/>
      <w:r w:rsidR="00E01580" w:rsidRPr="00197F9A">
        <w:rPr>
          <w:rFonts w:asciiTheme="minorHAnsi" w:hAnsiTheme="minorHAnsi"/>
        </w:rPr>
        <w:t xml:space="preserve"> will usually research one determinant in order to gain a deeper understanding of the impact this can have on the well-being of children. With the significant amount of determinants affecting </w:t>
      </w:r>
      <w:proofErr w:type="gramStart"/>
      <w:r w:rsidR="00E01580" w:rsidRPr="00197F9A">
        <w:rPr>
          <w:rFonts w:asciiTheme="minorHAnsi" w:hAnsiTheme="minorHAnsi"/>
        </w:rPr>
        <w:t>well-being</w:t>
      </w:r>
      <w:proofErr w:type="gramEnd"/>
      <w:r w:rsidR="00E01580" w:rsidRPr="00197F9A">
        <w:rPr>
          <w:rFonts w:asciiTheme="minorHAnsi" w:hAnsiTheme="minorHAnsi"/>
        </w:rPr>
        <w:t xml:space="preserve">, it would be difficult to pin the exact effects of each one. Therefore, for the purpose of this study self-concept will be looked at closely as this is a determinant that has been looked at the least with regards to early years education and children’s </w:t>
      </w:r>
      <w:proofErr w:type="gramStart"/>
      <w:r w:rsidR="00E01580" w:rsidRPr="00197F9A">
        <w:rPr>
          <w:rFonts w:asciiTheme="minorHAnsi" w:hAnsiTheme="minorHAnsi"/>
        </w:rPr>
        <w:t>well-being</w:t>
      </w:r>
      <w:proofErr w:type="gramEnd"/>
      <w:r w:rsidR="00D1200E" w:rsidRPr="00197F9A">
        <w:rPr>
          <w:rFonts w:asciiTheme="minorHAnsi" w:hAnsiTheme="minorHAnsi"/>
        </w:rPr>
        <w:t>. T</w:t>
      </w:r>
      <w:r w:rsidR="00E01580" w:rsidRPr="00197F9A">
        <w:rPr>
          <w:rFonts w:asciiTheme="minorHAnsi" w:hAnsiTheme="minorHAnsi"/>
        </w:rPr>
        <w:t>herefore</w:t>
      </w:r>
      <w:r w:rsidR="00D1200E" w:rsidRPr="00197F9A">
        <w:rPr>
          <w:rFonts w:asciiTheme="minorHAnsi" w:hAnsiTheme="minorHAnsi"/>
        </w:rPr>
        <w:t xml:space="preserve"> this provides an opportunity to gather further research in to this concept. </w:t>
      </w:r>
    </w:p>
    <w:p w14:paraId="66BCAFA9" w14:textId="77777777" w:rsidR="00795BA1" w:rsidRPr="00197F9A" w:rsidRDefault="00795BA1" w:rsidP="008A0FDB">
      <w:pPr>
        <w:spacing w:line="360" w:lineRule="auto"/>
        <w:jc w:val="both"/>
        <w:rPr>
          <w:rFonts w:asciiTheme="minorHAnsi" w:hAnsiTheme="minorHAnsi"/>
        </w:rPr>
      </w:pPr>
    </w:p>
    <w:p w14:paraId="1D82FCCC" w14:textId="4605DE63" w:rsidR="00D1200E" w:rsidRPr="00197F9A" w:rsidRDefault="00D1200E" w:rsidP="008A0FDB">
      <w:pPr>
        <w:spacing w:line="360" w:lineRule="auto"/>
        <w:jc w:val="both"/>
        <w:rPr>
          <w:rFonts w:asciiTheme="minorHAnsi" w:hAnsiTheme="minorHAnsi"/>
          <w:b/>
        </w:rPr>
      </w:pPr>
      <w:r w:rsidRPr="00197F9A">
        <w:rPr>
          <w:rFonts w:asciiTheme="minorHAnsi" w:hAnsiTheme="minorHAnsi"/>
          <w:b/>
        </w:rPr>
        <w:t xml:space="preserve">Self-concept in relation to </w:t>
      </w:r>
      <w:proofErr w:type="gramStart"/>
      <w:r w:rsidRPr="00197F9A">
        <w:rPr>
          <w:rFonts w:asciiTheme="minorHAnsi" w:hAnsiTheme="minorHAnsi"/>
          <w:b/>
        </w:rPr>
        <w:t>well-being</w:t>
      </w:r>
      <w:proofErr w:type="gramEnd"/>
      <w:r w:rsidRPr="00197F9A">
        <w:rPr>
          <w:rFonts w:asciiTheme="minorHAnsi" w:hAnsiTheme="minorHAnsi"/>
          <w:b/>
        </w:rPr>
        <w:t xml:space="preserve"> and the early years </w:t>
      </w:r>
    </w:p>
    <w:p w14:paraId="2F573695" w14:textId="3624A1B4" w:rsidR="00F46027" w:rsidRPr="00197F9A" w:rsidRDefault="00795BA1" w:rsidP="00F46027">
      <w:pPr>
        <w:spacing w:line="360" w:lineRule="auto"/>
        <w:jc w:val="both"/>
        <w:rPr>
          <w:rFonts w:asciiTheme="minorHAnsi" w:hAnsiTheme="minorHAnsi"/>
          <w:lang w:val="en-US"/>
        </w:rPr>
      </w:pPr>
      <w:r w:rsidRPr="00197F9A">
        <w:rPr>
          <w:rFonts w:asciiTheme="minorHAnsi" w:hAnsiTheme="minorHAnsi"/>
        </w:rPr>
        <w:t xml:space="preserve">A number of papers have studied the relationship between self–concept and well–being, including, </w:t>
      </w:r>
      <w:r w:rsidR="006D2175" w:rsidRPr="00197F9A">
        <w:rPr>
          <w:rFonts w:asciiTheme="minorHAnsi" w:hAnsiTheme="minorHAnsi"/>
        </w:rPr>
        <w:t xml:space="preserve">Locke (2006), </w:t>
      </w:r>
      <w:r w:rsidRPr="00197F9A">
        <w:rPr>
          <w:rFonts w:asciiTheme="minorHAnsi" w:hAnsiTheme="minorHAnsi"/>
        </w:rPr>
        <w:t xml:space="preserve">Campbell </w:t>
      </w:r>
      <w:r w:rsidRPr="00197F9A">
        <w:rPr>
          <w:rFonts w:asciiTheme="minorHAnsi" w:hAnsiTheme="minorHAnsi"/>
          <w:i/>
        </w:rPr>
        <w:t>et al.</w:t>
      </w:r>
      <w:r w:rsidRPr="00197F9A">
        <w:rPr>
          <w:rFonts w:asciiTheme="minorHAnsi" w:hAnsiTheme="minorHAnsi"/>
        </w:rPr>
        <w:t xml:space="preserve"> (2003), Cross, Gore, and Morris (2003), Diehl, Hastings, and Stanton (2001) and Lutz and Ross (2003). </w:t>
      </w:r>
      <w:r w:rsidR="00F46027" w:rsidRPr="00197F9A">
        <w:rPr>
          <w:rFonts w:asciiTheme="minorHAnsi" w:hAnsiTheme="minorHAnsi"/>
        </w:rPr>
        <w:t xml:space="preserve"> Self-concept refers to </w:t>
      </w:r>
      <w:r w:rsidR="00E01580" w:rsidRPr="00197F9A">
        <w:rPr>
          <w:rFonts w:asciiTheme="minorHAnsi" w:hAnsiTheme="minorHAnsi"/>
        </w:rPr>
        <w:t xml:space="preserve">an individual’s perception of himself or herself. </w:t>
      </w:r>
      <w:r w:rsidR="00F46027" w:rsidRPr="00197F9A">
        <w:rPr>
          <w:rFonts w:asciiTheme="minorHAnsi" w:hAnsiTheme="minorHAnsi"/>
          <w:lang w:val="en-US"/>
        </w:rPr>
        <w:t>It has been described as a multidimensional construct</w:t>
      </w:r>
      <w:r w:rsidR="00293B94" w:rsidRPr="00197F9A">
        <w:rPr>
          <w:rFonts w:asciiTheme="minorHAnsi" w:hAnsiTheme="minorHAnsi"/>
          <w:lang w:val="en-US"/>
        </w:rPr>
        <w:t>,</w:t>
      </w:r>
      <w:r w:rsidR="00F46027" w:rsidRPr="00197F9A">
        <w:rPr>
          <w:rFonts w:asciiTheme="minorHAnsi" w:hAnsiTheme="minorHAnsi"/>
          <w:lang w:val="en-US"/>
        </w:rPr>
        <w:t xml:space="preserve"> </w:t>
      </w:r>
      <w:proofErr w:type="spellStart"/>
      <w:r w:rsidR="00F46027" w:rsidRPr="00197F9A">
        <w:rPr>
          <w:rFonts w:asciiTheme="minorHAnsi" w:hAnsiTheme="minorHAnsi"/>
          <w:lang w:val="en-US"/>
        </w:rPr>
        <w:t>theorised</w:t>
      </w:r>
      <w:proofErr w:type="spellEnd"/>
      <w:r w:rsidR="00F46027" w:rsidRPr="00197F9A">
        <w:rPr>
          <w:rFonts w:asciiTheme="minorHAnsi" w:hAnsiTheme="minorHAnsi"/>
          <w:lang w:val="en-US"/>
        </w:rPr>
        <w:t xml:space="preserve"> as the amount of an individual’s beliefs of their personal attributes, including self-perceptions of competency, influence, and positive self-worth (</w:t>
      </w:r>
      <w:proofErr w:type="spellStart"/>
      <w:r w:rsidR="00017A04" w:rsidRPr="00197F9A">
        <w:rPr>
          <w:rFonts w:asciiTheme="minorHAnsi" w:hAnsiTheme="minorHAnsi"/>
          <w:lang w:val="en-US"/>
        </w:rPr>
        <w:t>Gavida</w:t>
      </w:r>
      <w:proofErr w:type="spellEnd"/>
      <w:r w:rsidR="00017A04" w:rsidRPr="00197F9A">
        <w:rPr>
          <w:rFonts w:asciiTheme="minorHAnsi" w:hAnsiTheme="minorHAnsi"/>
          <w:lang w:val="en-US"/>
        </w:rPr>
        <w:t xml:space="preserve">-Payne </w:t>
      </w:r>
      <w:r w:rsidR="00017A04" w:rsidRPr="00197F9A">
        <w:rPr>
          <w:rFonts w:asciiTheme="minorHAnsi" w:hAnsiTheme="minorHAnsi"/>
          <w:i/>
          <w:lang w:val="en-US"/>
        </w:rPr>
        <w:t>et al.</w:t>
      </w:r>
      <w:r w:rsidR="00017A04" w:rsidRPr="00197F9A">
        <w:rPr>
          <w:rFonts w:asciiTheme="minorHAnsi" w:hAnsiTheme="minorHAnsi"/>
          <w:lang w:val="en-US"/>
        </w:rPr>
        <w:t xml:space="preserve">, 2015; </w:t>
      </w:r>
      <w:r w:rsidR="00F46027" w:rsidRPr="00197F9A">
        <w:rPr>
          <w:rFonts w:asciiTheme="minorHAnsi" w:hAnsiTheme="minorHAnsi"/>
          <w:lang w:val="en-US"/>
        </w:rPr>
        <w:t xml:space="preserve">Beck </w:t>
      </w:r>
      <w:r w:rsidR="00F46027" w:rsidRPr="00197F9A">
        <w:rPr>
          <w:rFonts w:asciiTheme="minorHAnsi" w:hAnsiTheme="minorHAnsi"/>
          <w:i/>
          <w:lang w:val="en-US"/>
        </w:rPr>
        <w:t>et al.</w:t>
      </w:r>
      <w:r w:rsidR="00376B72" w:rsidRPr="00197F9A">
        <w:rPr>
          <w:rFonts w:asciiTheme="minorHAnsi" w:hAnsiTheme="minorHAnsi"/>
          <w:lang w:val="en-US"/>
        </w:rPr>
        <w:t>,</w:t>
      </w:r>
      <w:r w:rsidR="00F46027" w:rsidRPr="00197F9A">
        <w:rPr>
          <w:rFonts w:asciiTheme="minorHAnsi" w:hAnsiTheme="minorHAnsi"/>
          <w:lang w:val="en-US"/>
        </w:rPr>
        <w:t xml:space="preserve"> 2005).  Self-concept is often confused with self-esteem</w:t>
      </w:r>
      <w:r w:rsidR="00E01580" w:rsidRPr="00197F9A">
        <w:rPr>
          <w:rFonts w:asciiTheme="minorHAnsi" w:hAnsiTheme="minorHAnsi"/>
          <w:lang w:val="en-US"/>
        </w:rPr>
        <w:t>,</w:t>
      </w:r>
      <w:r w:rsidR="00F46027" w:rsidRPr="00197F9A">
        <w:rPr>
          <w:rFonts w:asciiTheme="minorHAnsi" w:hAnsiTheme="minorHAnsi"/>
          <w:lang w:val="en-US"/>
        </w:rPr>
        <w:t xml:space="preserve"> however both differ significantly. Self-concept refers to a person</w:t>
      </w:r>
      <w:r w:rsidR="00E01580" w:rsidRPr="00197F9A">
        <w:rPr>
          <w:rFonts w:asciiTheme="minorHAnsi" w:hAnsiTheme="minorHAnsi"/>
          <w:lang w:val="en-US"/>
        </w:rPr>
        <w:t>’</w:t>
      </w:r>
      <w:r w:rsidR="00F46027" w:rsidRPr="00197F9A">
        <w:rPr>
          <w:rFonts w:asciiTheme="minorHAnsi" w:hAnsiTheme="minorHAnsi"/>
          <w:lang w:val="en-US"/>
        </w:rPr>
        <w:t>s perception on particular areas of themselves</w:t>
      </w:r>
      <w:r w:rsidR="00E01580" w:rsidRPr="00197F9A">
        <w:rPr>
          <w:rFonts w:asciiTheme="minorHAnsi" w:hAnsiTheme="minorHAnsi"/>
          <w:lang w:val="en-US"/>
        </w:rPr>
        <w:t>,</w:t>
      </w:r>
      <w:r w:rsidR="00F46027" w:rsidRPr="00197F9A">
        <w:rPr>
          <w:rFonts w:asciiTheme="minorHAnsi" w:hAnsiTheme="minorHAnsi"/>
          <w:lang w:val="en-US"/>
        </w:rPr>
        <w:t xml:space="preserve"> such as their physical appearance and academic performan</w:t>
      </w:r>
      <w:r w:rsidR="00E01580" w:rsidRPr="00197F9A">
        <w:rPr>
          <w:rFonts w:asciiTheme="minorHAnsi" w:hAnsiTheme="minorHAnsi"/>
          <w:lang w:val="en-US"/>
        </w:rPr>
        <w:t>ce, where on the other hand</w:t>
      </w:r>
      <w:r w:rsidR="00376B72" w:rsidRPr="00197F9A">
        <w:rPr>
          <w:rFonts w:asciiTheme="minorHAnsi" w:hAnsiTheme="minorHAnsi"/>
          <w:lang w:val="en-US"/>
        </w:rPr>
        <w:t>,</w:t>
      </w:r>
      <w:r w:rsidR="00E01580" w:rsidRPr="00197F9A">
        <w:rPr>
          <w:rFonts w:asciiTheme="minorHAnsi" w:hAnsiTheme="minorHAnsi"/>
          <w:lang w:val="en-US"/>
        </w:rPr>
        <w:t xml:space="preserve"> self</w:t>
      </w:r>
      <w:r w:rsidR="00F46027" w:rsidRPr="00197F9A">
        <w:rPr>
          <w:rFonts w:asciiTheme="minorHAnsi" w:hAnsiTheme="minorHAnsi"/>
          <w:lang w:val="en-US"/>
        </w:rPr>
        <w:t xml:space="preserve">–esteem </w:t>
      </w:r>
      <w:r w:rsidR="00E01580" w:rsidRPr="00197F9A">
        <w:rPr>
          <w:rFonts w:asciiTheme="minorHAnsi" w:hAnsiTheme="minorHAnsi"/>
          <w:lang w:val="en-US"/>
        </w:rPr>
        <w:t>refers to an overall evaluation of an individual’s perception (</w:t>
      </w:r>
      <w:proofErr w:type="spellStart"/>
      <w:r w:rsidR="00E01580" w:rsidRPr="00197F9A">
        <w:rPr>
          <w:rFonts w:asciiTheme="minorHAnsi" w:hAnsiTheme="minorHAnsi"/>
          <w:lang w:val="en-US"/>
        </w:rPr>
        <w:t>Gavida</w:t>
      </w:r>
      <w:proofErr w:type="spellEnd"/>
      <w:r w:rsidR="00E01580" w:rsidRPr="00197F9A">
        <w:rPr>
          <w:rFonts w:asciiTheme="minorHAnsi" w:hAnsiTheme="minorHAnsi"/>
          <w:lang w:val="en-US"/>
        </w:rPr>
        <w:t xml:space="preserve">-Payne </w:t>
      </w:r>
      <w:r w:rsidR="00E01580" w:rsidRPr="00197F9A">
        <w:rPr>
          <w:rFonts w:asciiTheme="minorHAnsi" w:hAnsiTheme="minorHAnsi"/>
          <w:i/>
          <w:lang w:val="en-US"/>
        </w:rPr>
        <w:t>et al</w:t>
      </w:r>
      <w:r w:rsidR="00376B72" w:rsidRPr="00197F9A">
        <w:rPr>
          <w:rFonts w:asciiTheme="minorHAnsi" w:hAnsiTheme="minorHAnsi"/>
          <w:i/>
          <w:lang w:val="en-US"/>
        </w:rPr>
        <w:t xml:space="preserve">., </w:t>
      </w:r>
      <w:r w:rsidR="00E01580" w:rsidRPr="00197F9A">
        <w:rPr>
          <w:rFonts w:asciiTheme="minorHAnsi" w:hAnsiTheme="minorHAnsi"/>
          <w:lang w:val="en-US"/>
        </w:rPr>
        <w:t xml:space="preserve">2015). Harter (1990) provides example statements to </w:t>
      </w:r>
      <w:proofErr w:type="spellStart"/>
      <w:r w:rsidR="00E01580" w:rsidRPr="00197F9A">
        <w:rPr>
          <w:rFonts w:asciiTheme="minorHAnsi" w:hAnsiTheme="minorHAnsi"/>
          <w:lang w:val="en-US"/>
        </w:rPr>
        <w:t>emphasise</w:t>
      </w:r>
      <w:proofErr w:type="spellEnd"/>
      <w:r w:rsidR="00E01580" w:rsidRPr="00197F9A">
        <w:rPr>
          <w:rFonts w:asciiTheme="minorHAnsi" w:hAnsiTheme="minorHAnsi"/>
          <w:lang w:val="en-US"/>
        </w:rPr>
        <w:t xml:space="preserve"> the diffe</w:t>
      </w:r>
      <w:r w:rsidR="00096F22" w:rsidRPr="00197F9A">
        <w:rPr>
          <w:rFonts w:asciiTheme="minorHAnsi" w:hAnsiTheme="minorHAnsi"/>
          <w:lang w:val="en-US"/>
        </w:rPr>
        <w:t>rences. F</w:t>
      </w:r>
      <w:r w:rsidR="00E01580" w:rsidRPr="00197F9A">
        <w:rPr>
          <w:rFonts w:asciiTheme="minorHAnsi" w:hAnsiTheme="minorHAnsi"/>
          <w:lang w:val="en-US"/>
        </w:rPr>
        <w:t xml:space="preserve">or example, </w:t>
      </w:r>
      <w:proofErr w:type="gramStart"/>
      <w:r w:rsidR="00E01580" w:rsidRPr="00197F9A">
        <w:rPr>
          <w:rFonts w:asciiTheme="minorHAnsi" w:hAnsiTheme="minorHAnsi"/>
          <w:lang w:val="en-US"/>
        </w:rPr>
        <w:t>self-concept can be i</w:t>
      </w:r>
      <w:r w:rsidR="00096F22" w:rsidRPr="00197F9A">
        <w:rPr>
          <w:rFonts w:asciiTheme="minorHAnsi" w:hAnsiTheme="minorHAnsi"/>
          <w:lang w:val="en-US"/>
        </w:rPr>
        <w:t>dentified by statements such as</w:t>
      </w:r>
      <w:r w:rsidR="00E01580" w:rsidRPr="00197F9A">
        <w:rPr>
          <w:rFonts w:asciiTheme="minorHAnsi" w:hAnsiTheme="minorHAnsi"/>
          <w:lang w:val="en-US"/>
        </w:rPr>
        <w:t xml:space="preserve"> ‘I have a good head for reading’</w:t>
      </w:r>
      <w:proofErr w:type="gramEnd"/>
      <w:r w:rsidR="00E01580" w:rsidRPr="00197F9A">
        <w:rPr>
          <w:rFonts w:asciiTheme="minorHAnsi" w:hAnsiTheme="minorHAnsi"/>
          <w:lang w:val="en-US"/>
        </w:rPr>
        <w:t xml:space="preserve">, whereas a statement identifying self-esteem would be ‘I think I am a good person’. </w:t>
      </w:r>
    </w:p>
    <w:p w14:paraId="33F90A4A" w14:textId="0A4619E0" w:rsidR="00F46027" w:rsidRPr="00197F9A" w:rsidRDefault="00F46027" w:rsidP="00795BA1">
      <w:pPr>
        <w:spacing w:line="360" w:lineRule="auto"/>
        <w:jc w:val="both"/>
        <w:rPr>
          <w:rFonts w:asciiTheme="minorHAnsi" w:hAnsiTheme="minorHAnsi"/>
        </w:rPr>
      </w:pPr>
    </w:p>
    <w:p w14:paraId="0B96B0E2" w14:textId="58A9CDE2" w:rsidR="008225FC" w:rsidRPr="00197F9A" w:rsidRDefault="00096F22" w:rsidP="00795BA1">
      <w:pPr>
        <w:spacing w:line="360" w:lineRule="auto"/>
        <w:jc w:val="both"/>
        <w:rPr>
          <w:rFonts w:asciiTheme="minorHAnsi" w:hAnsiTheme="minorHAnsi"/>
        </w:rPr>
      </w:pPr>
      <w:r w:rsidRPr="00197F9A">
        <w:rPr>
          <w:rFonts w:asciiTheme="minorHAnsi" w:hAnsiTheme="minorHAnsi"/>
        </w:rPr>
        <w:t>In a s</w:t>
      </w:r>
      <w:r w:rsidR="00017A04" w:rsidRPr="00197F9A">
        <w:rPr>
          <w:rFonts w:asciiTheme="minorHAnsi" w:hAnsiTheme="minorHAnsi"/>
        </w:rPr>
        <w:t xml:space="preserve">tudy by </w:t>
      </w:r>
      <w:proofErr w:type="spellStart"/>
      <w:r w:rsidR="00017A04" w:rsidRPr="00197F9A">
        <w:rPr>
          <w:rFonts w:asciiTheme="minorHAnsi" w:hAnsiTheme="minorHAnsi"/>
        </w:rPr>
        <w:t>Kitani</w:t>
      </w:r>
      <w:proofErr w:type="spellEnd"/>
      <w:r w:rsidR="00017A04" w:rsidRPr="00197F9A">
        <w:rPr>
          <w:rFonts w:asciiTheme="minorHAnsi" w:hAnsiTheme="minorHAnsi"/>
        </w:rPr>
        <w:t xml:space="preserve"> and Okamoto (2016</w:t>
      </w:r>
      <w:r w:rsidRPr="00197F9A">
        <w:rPr>
          <w:rFonts w:asciiTheme="minorHAnsi" w:hAnsiTheme="minorHAnsi"/>
        </w:rPr>
        <w:t xml:space="preserve">) investigating the relationship between self-concept and </w:t>
      </w:r>
      <w:proofErr w:type="gramStart"/>
      <w:r w:rsidRPr="00197F9A">
        <w:rPr>
          <w:rFonts w:asciiTheme="minorHAnsi" w:hAnsiTheme="minorHAnsi"/>
        </w:rPr>
        <w:t>well-being</w:t>
      </w:r>
      <w:proofErr w:type="gramEnd"/>
      <w:r w:rsidRPr="00197F9A">
        <w:rPr>
          <w:rFonts w:asciiTheme="minorHAnsi" w:hAnsiTheme="minorHAnsi"/>
        </w:rPr>
        <w:t xml:space="preserve">, the results demonstrated that a positive self-concept related directly to positive psychological well-being. Despite a vast amount of papers demonstrating this, the majority of studies revolve around the self-concept of adults and rarely consider the self-concept from an early years perspective. However, in the limited research that we do have it is clear to see the influence of self-concept on a child’s </w:t>
      </w:r>
      <w:proofErr w:type="gramStart"/>
      <w:r w:rsidRPr="00197F9A">
        <w:rPr>
          <w:rFonts w:asciiTheme="minorHAnsi" w:hAnsiTheme="minorHAnsi"/>
        </w:rPr>
        <w:t>well-being</w:t>
      </w:r>
      <w:proofErr w:type="gramEnd"/>
      <w:r w:rsidRPr="00197F9A">
        <w:rPr>
          <w:rFonts w:asciiTheme="minorHAnsi" w:hAnsiTheme="minorHAnsi"/>
        </w:rPr>
        <w:t xml:space="preserve">. </w:t>
      </w:r>
      <w:proofErr w:type="spellStart"/>
      <w:r w:rsidRPr="00197F9A">
        <w:rPr>
          <w:rFonts w:asciiTheme="minorHAnsi" w:hAnsiTheme="minorHAnsi"/>
        </w:rPr>
        <w:t>Leflot</w:t>
      </w:r>
      <w:proofErr w:type="spellEnd"/>
      <w:r w:rsidRPr="00197F9A">
        <w:rPr>
          <w:rFonts w:asciiTheme="minorHAnsi" w:hAnsiTheme="minorHAnsi"/>
        </w:rPr>
        <w:t xml:space="preserve"> </w:t>
      </w:r>
      <w:r w:rsidRPr="00197F9A">
        <w:rPr>
          <w:rFonts w:asciiTheme="minorHAnsi" w:hAnsiTheme="minorHAnsi"/>
          <w:i/>
        </w:rPr>
        <w:t>et al.</w:t>
      </w:r>
      <w:r w:rsidRPr="00197F9A">
        <w:rPr>
          <w:rFonts w:asciiTheme="minorHAnsi" w:hAnsiTheme="minorHAnsi"/>
        </w:rPr>
        <w:t xml:space="preserve"> (2010) states that a child’s self-concept will have implications for long-term personal </w:t>
      </w:r>
      <w:proofErr w:type="gramStart"/>
      <w:r w:rsidRPr="00197F9A">
        <w:rPr>
          <w:rFonts w:asciiTheme="minorHAnsi" w:hAnsiTheme="minorHAnsi"/>
        </w:rPr>
        <w:t>well-being</w:t>
      </w:r>
      <w:proofErr w:type="gramEnd"/>
      <w:r w:rsidRPr="00197F9A">
        <w:rPr>
          <w:rFonts w:asciiTheme="minorHAnsi" w:hAnsiTheme="minorHAnsi"/>
        </w:rPr>
        <w:t xml:space="preserve">. From a young age, children will develop a sense of self that will influence their thoughts, their feelings and their behaviours. </w:t>
      </w:r>
      <w:r w:rsidR="008225FC" w:rsidRPr="00197F9A">
        <w:rPr>
          <w:rFonts w:asciiTheme="minorHAnsi" w:hAnsiTheme="minorHAnsi"/>
        </w:rPr>
        <w:t xml:space="preserve">Research by O’Mara </w:t>
      </w:r>
      <w:r w:rsidR="008225FC" w:rsidRPr="00197F9A">
        <w:rPr>
          <w:rFonts w:asciiTheme="minorHAnsi" w:hAnsiTheme="minorHAnsi"/>
          <w:i/>
        </w:rPr>
        <w:t>et al</w:t>
      </w:r>
      <w:r w:rsidRPr="00197F9A">
        <w:rPr>
          <w:rFonts w:asciiTheme="minorHAnsi" w:hAnsiTheme="minorHAnsi"/>
        </w:rPr>
        <w:t>.</w:t>
      </w:r>
      <w:r w:rsidR="008225FC" w:rsidRPr="00197F9A">
        <w:rPr>
          <w:rFonts w:asciiTheme="minorHAnsi" w:hAnsiTheme="minorHAnsi"/>
        </w:rPr>
        <w:t xml:space="preserve"> (2006) and Diehl and Hay (2010) conducted specifically with children in the early years, suggests that a positive self-concept can improve academic achievement, persistence, competence, positive approaches to learning, good social skills, healthy relationships, adaptive coping, general happiness, and long-term health and well-being. Equally, a poor self-concept is associated with less optimal psychological outcomes, lower levels of self-esteem, and may inhibit</w:t>
      </w:r>
      <w:r w:rsidRPr="00197F9A">
        <w:rPr>
          <w:rFonts w:asciiTheme="minorHAnsi" w:hAnsiTheme="minorHAnsi"/>
        </w:rPr>
        <w:t xml:space="preserve"> the child’s capacity to fulfil</w:t>
      </w:r>
      <w:r w:rsidR="008225FC" w:rsidRPr="00197F9A">
        <w:rPr>
          <w:rFonts w:asciiTheme="minorHAnsi" w:hAnsiTheme="minorHAnsi"/>
        </w:rPr>
        <w:t xml:space="preserve"> their potential. </w:t>
      </w:r>
    </w:p>
    <w:p w14:paraId="58F18EF3" w14:textId="77777777" w:rsidR="00096F22" w:rsidRPr="00197F9A" w:rsidRDefault="00096F22" w:rsidP="00795BA1">
      <w:pPr>
        <w:spacing w:line="360" w:lineRule="auto"/>
        <w:jc w:val="both"/>
        <w:rPr>
          <w:rFonts w:asciiTheme="minorHAnsi" w:hAnsiTheme="minorHAnsi"/>
        </w:rPr>
      </w:pPr>
    </w:p>
    <w:p w14:paraId="0F9D3F86" w14:textId="35BC3BF7" w:rsidR="00096F22" w:rsidRPr="00197F9A" w:rsidRDefault="00096F22" w:rsidP="00096F22">
      <w:pPr>
        <w:spacing w:line="360" w:lineRule="auto"/>
        <w:jc w:val="both"/>
        <w:rPr>
          <w:rFonts w:asciiTheme="minorHAnsi" w:hAnsiTheme="minorHAnsi"/>
        </w:rPr>
      </w:pPr>
      <w:r w:rsidRPr="00197F9A">
        <w:rPr>
          <w:rFonts w:asciiTheme="minorHAnsi" w:hAnsiTheme="minorHAnsi"/>
        </w:rPr>
        <w:t>A</w:t>
      </w:r>
      <w:r w:rsidR="00376B72" w:rsidRPr="00197F9A">
        <w:rPr>
          <w:rFonts w:asciiTheme="minorHAnsi" w:hAnsiTheme="minorHAnsi"/>
        </w:rPr>
        <w:t xml:space="preserve"> recent study by </w:t>
      </w:r>
      <w:proofErr w:type="spellStart"/>
      <w:r w:rsidR="00376B72" w:rsidRPr="00197F9A">
        <w:rPr>
          <w:rFonts w:asciiTheme="minorHAnsi" w:hAnsiTheme="minorHAnsi"/>
          <w:lang w:val="en-US"/>
        </w:rPr>
        <w:t>Gavida</w:t>
      </w:r>
      <w:proofErr w:type="spellEnd"/>
      <w:r w:rsidR="00376B72" w:rsidRPr="00197F9A">
        <w:rPr>
          <w:rFonts w:asciiTheme="minorHAnsi" w:hAnsiTheme="minorHAnsi"/>
          <w:lang w:val="en-US"/>
        </w:rPr>
        <w:t xml:space="preserve">-Payne </w:t>
      </w:r>
      <w:r w:rsidR="00376B72" w:rsidRPr="00197F9A">
        <w:rPr>
          <w:rFonts w:asciiTheme="minorHAnsi" w:hAnsiTheme="minorHAnsi"/>
          <w:i/>
          <w:lang w:val="en-US"/>
        </w:rPr>
        <w:t xml:space="preserve">et al. </w:t>
      </w:r>
      <w:r w:rsidR="00376B72" w:rsidRPr="00197F9A">
        <w:rPr>
          <w:rFonts w:asciiTheme="minorHAnsi" w:hAnsiTheme="minorHAnsi"/>
          <w:lang w:val="en-US"/>
        </w:rPr>
        <w:t>(2015) investigated self-concept and the influence of teacher-pupil relationship.</w:t>
      </w:r>
      <w:r w:rsidR="008225FC" w:rsidRPr="00197F9A">
        <w:rPr>
          <w:rFonts w:asciiTheme="minorHAnsi" w:hAnsiTheme="minorHAnsi"/>
          <w:lang w:val="en-US"/>
        </w:rPr>
        <w:t xml:space="preserve"> A hypothesis was formed with the intention of finding a difference between rural and urban children. However, the findings concluded</w:t>
      </w:r>
      <w:r w:rsidR="00376B72" w:rsidRPr="00197F9A">
        <w:rPr>
          <w:rFonts w:asciiTheme="minorHAnsi" w:hAnsiTheme="minorHAnsi"/>
          <w:lang w:val="en-US"/>
        </w:rPr>
        <w:t xml:space="preserve"> </w:t>
      </w:r>
      <w:r w:rsidR="008225FC" w:rsidRPr="00197F9A">
        <w:rPr>
          <w:rFonts w:asciiTheme="minorHAnsi" w:hAnsiTheme="minorHAnsi"/>
          <w:lang w:val="en-US"/>
        </w:rPr>
        <w:t xml:space="preserve">no differences between urban and rural children’s self-concept and student–teacher relationships. Despite no differences being identified between rural and urban locations, </w:t>
      </w:r>
      <w:proofErr w:type="spellStart"/>
      <w:r w:rsidR="008225FC" w:rsidRPr="00197F9A">
        <w:rPr>
          <w:rFonts w:asciiTheme="minorHAnsi" w:hAnsiTheme="minorHAnsi"/>
          <w:lang w:val="en-US"/>
        </w:rPr>
        <w:t>Gavida</w:t>
      </w:r>
      <w:proofErr w:type="spellEnd"/>
      <w:r w:rsidR="008225FC" w:rsidRPr="00197F9A">
        <w:rPr>
          <w:rFonts w:asciiTheme="minorHAnsi" w:hAnsiTheme="minorHAnsi"/>
          <w:lang w:val="en-US"/>
        </w:rPr>
        <w:t xml:space="preserve">-Payne </w:t>
      </w:r>
      <w:r w:rsidR="008225FC" w:rsidRPr="00197F9A">
        <w:rPr>
          <w:rFonts w:asciiTheme="minorHAnsi" w:hAnsiTheme="minorHAnsi"/>
          <w:i/>
          <w:lang w:val="en-US"/>
        </w:rPr>
        <w:t xml:space="preserve">et al. </w:t>
      </w:r>
      <w:r w:rsidR="008225FC" w:rsidRPr="00197F9A">
        <w:rPr>
          <w:rFonts w:asciiTheme="minorHAnsi" w:hAnsiTheme="minorHAnsi"/>
          <w:lang w:val="en-US"/>
        </w:rPr>
        <w:t xml:space="preserve">(2015) did find that the teacher-pupil relationship was at play in shaping the self-concept of children in these two distinct populations. This conclusion provides an opportunity for further </w:t>
      </w:r>
      <w:r w:rsidRPr="00197F9A">
        <w:rPr>
          <w:rFonts w:asciiTheme="minorHAnsi" w:hAnsiTheme="minorHAnsi"/>
          <w:lang w:val="en-US"/>
        </w:rPr>
        <w:t>research,</w:t>
      </w:r>
      <w:r w:rsidR="008225FC" w:rsidRPr="00197F9A">
        <w:rPr>
          <w:rFonts w:asciiTheme="minorHAnsi" w:hAnsiTheme="minorHAnsi"/>
          <w:lang w:val="en-US"/>
        </w:rPr>
        <w:t xml:space="preserve"> </w:t>
      </w:r>
      <w:r w:rsidRPr="00197F9A">
        <w:rPr>
          <w:rFonts w:asciiTheme="minorHAnsi" w:hAnsiTheme="minorHAnsi"/>
          <w:lang w:val="en-US"/>
        </w:rPr>
        <w:t xml:space="preserve">as </w:t>
      </w:r>
      <w:r w:rsidRPr="00197F9A">
        <w:rPr>
          <w:rFonts w:asciiTheme="minorHAnsi" w:hAnsiTheme="minorHAnsi"/>
        </w:rPr>
        <w:t xml:space="preserve">it is necessary to reach an understanding of </w:t>
      </w:r>
      <w:r w:rsidR="006A3BDE" w:rsidRPr="00197F9A">
        <w:rPr>
          <w:rFonts w:asciiTheme="minorHAnsi" w:hAnsiTheme="minorHAnsi"/>
        </w:rPr>
        <w:t>other</w:t>
      </w:r>
      <w:r w:rsidRPr="00197F9A">
        <w:rPr>
          <w:rFonts w:asciiTheme="minorHAnsi" w:hAnsiTheme="minorHAnsi"/>
        </w:rPr>
        <w:t xml:space="preserve"> processes that regulate and occasionally distort self-concept in order to assist efforts to improve the wellbeing of children.</w:t>
      </w:r>
    </w:p>
    <w:p w14:paraId="274198F9" w14:textId="77777777" w:rsidR="00096F22" w:rsidRPr="00197F9A" w:rsidRDefault="00096F22" w:rsidP="0064237F">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lang w:val="en-US"/>
        </w:rPr>
      </w:pPr>
    </w:p>
    <w:p w14:paraId="1A965590" w14:textId="7C5F11F7" w:rsidR="00096F22" w:rsidRPr="00197F9A" w:rsidRDefault="00F61E25" w:rsidP="0064237F">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b/>
          <w:lang w:val="en-US"/>
        </w:rPr>
      </w:pPr>
      <w:r w:rsidRPr="00197F9A">
        <w:rPr>
          <w:rFonts w:asciiTheme="minorHAnsi" w:hAnsiTheme="minorHAnsi"/>
          <w:b/>
          <w:lang w:val="en-US"/>
        </w:rPr>
        <w:t>Parental Engagement</w:t>
      </w:r>
    </w:p>
    <w:p w14:paraId="26A1F9C6" w14:textId="6A731B4A" w:rsidR="0064237F" w:rsidRPr="00197F9A" w:rsidRDefault="0064237F" w:rsidP="0064237F">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r w:rsidRPr="00197F9A">
        <w:rPr>
          <w:rFonts w:asciiTheme="minorHAnsi" w:hAnsiTheme="minorHAnsi"/>
        </w:rPr>
        <w:t>According to social identity theory, children can maintain and enhance self-concept through things such as relationships with significant others</w:t>
      </w:r>
      <w:r w:rsidR="00017A04" w:rsidRPr="00197F9A">
        <w:rPr>
          <w:rFonts w:asciiTheme="minorHAnsi" w:hAnsiTheme="minorHAnsi"/>
        </w:rPr>
        <w:t xml:space="preserve"> (</w:t>
      </w:r>
      <w:proofErr w:type="spellStart"/>
      <w:r w:rsidR="00017A04" w:rsidRPr="00197F9A">
        <w:rPr>
          <w:rFonts w:asciiTheme="minorHAnsi" w:hAnsiTheme="minorHAnsi"/>
        </w:rPr>
        <w:t>Bowlby</w:t>
      </w:r>
      <w:proofErr w:type="spellEnd"/>
      <w:r w:rsidR="00017A04" w:rsidRPr="00197F9A">
        <w:rPr>
          <w:rFonts w:asciiTheme="minorHAnsi" w:hAnsiTheme="minorHAnsi"/>
        </w:rPr>
        <w:t>, 1969, 1973, 1980, 1988)</w:t>
      </w:r>
      <w:r w:rsidRPr="00197F9A">
        <w:rPr>
          <w:rFonts w:asciiTheme="minorHAnsi" w:hAnsiTheme="minorHAnsi"/>
        </w:rPr>
        <w:t xml:space="preserve">. </w:t>
      </w:r>
      <w:r w:rsidR="00146A32" w:rsidRPr="00197F9A">
        <w:rPr>
          <w:rFonts w:asciiTheme="minorHAnsi" w:hAnsiTheme="minorHAnsi"/>
        </w:rPr>
        <w:t>This brings us back to the research previously discussed regarding the role of the adult</w:t>
      </w:r>
      <w:r w:rsidR="00550EBD" w:rsidRPr="00197F9A">
        <w:rPr>
          <w:rFonts w:asciiTheme="minorHAnsi" w:hAnsiTheme="minorHAnsi"/>
        </w:rPr>
        <w:t>. This brings us to question the</w:t>
      </w:r>
      <w:r w:rsidR="00146A32" w:rsidRPr="00197F9A">
        <w:rPr>
          <w:rFonts w:asciiTheme="minorHAnsi" w:hAnsiTheme="minorHAnsi"/>
        </w:rPr>
        <w:t xml:space="preserve"> possibility of forming a triangulation between </w:t>
      </w:r>
      <w:proofErr w:type="gramStart"/>
      <w:r w:rsidR="00146A32" w:rsidRPr="00197F9A">
        <w:rPr>
          <w:rFonts w:asciiTheme="minorHAnsi" w:hAnsiTheme="minorHAnsi"/>
        </w:rPr>
        <w:t>well-being</w:t>
      </w:r>
      <w:proofErr w:type="gramEnd"/>
      <w:r w:rsidR="00146A32" w:rsidRPr="00197F9A">
        <w:rPr>
          <w:rFonts w:asciiTheme="minorHAnsi" w:hAnsiTheme="minorHAnsi"/>
        </w:rPr>
        <w:t xml:space="preserve">, self-concept and the role of an adult and whether or not they can each influence one another. </w:t>
      </w:r>
      <w:r w:rsidRPr="00197F9A">
        <w:rPr>
          <w:rFonts w:asciiTheme="minorHAnsi" w:hAnsiTheme="minorHAnsi"/>
        </w:rPr>
        <w:t xml:space="preserve">John </w:t>
      </w:r>
      <w:proofErr w:type="spellStart"/>
      <w:r w:rsidRPr="00197F9A">
        <w:rPr>
          <w:rFonts w:asciiTheme="minorHAnsi" w:hAnsiTheme="minorHAnsi"/>
        </w:rPr>
        <w:t>Bowlby</w:t>
      </w:r>
      <w:proofErr w:type="spellEnd"/>
      <w:r w:rsidR="00017A04" w:rsidRPr="00197F9A">
        <w:rPr>
          <w:rFonts w:asciiTheme="minorHAnsi" w:hAnsiTheme="minorHAnsi"/>
        </w:rPr>
        <w:t xml:space="preserve"> (1969)</w:t>
      </w:r>
      <w:r w:rsidRPr="00197F9A">
        <w:rPr>
          <w:rFonts w:asciiTheme="minorHAnsi" w:hAnsiTheme="minorHAnsi"/>
        </w:rPr>
        <w:t xml:space="preserve"> put forward the concept that humans have a genetic and evolutionary need to be close to a select few for survival. This innate need for proximity to a select few, our attachment figures, is vital for any individual to develop a positive self-concept. While significant adult caregivers’ positive impact on child outcomes such as self-concept has long been recognised in the r</w:t>
      </w:r>
      <w:r w:rsidR="00017A04" w:rsidRPr="00197F9A">
        <w:rPr>
          <w:rFonts w:asciiTheme="minorHAnsi" w:hAnsiTheme="minorHAnsi"/>
        </w:rPr>
        <w:t>esilience literature (</w:t>
      </w:r>
      <w:proofErr w:type="spellStart"/>
      <w:r w:rsidR="00017A04" w:rsidRPr="00197F9A">
        <w:rPr>
          <w:rFonts w:asciiTheme="minorHAnsi" w:hAnsiTheme="minorHAnsi"/>
        </w:rPr>
        <w:t>Ungar</w:t>
      </w:r>
      <w:proofErr w:type="spellEnd"/>
      <w:r w:rsidR="00D35043" w:rsidRPr="00197F9A">
        <w:rPr>
          <w:rFonts w:asciiTheme="minorHAnsi" w:hAnsiTheme="minorHAnsi"/>
        </w:rPr>
        <w:t>,</w:t>
      </w:r>
      <w:r w:rsidR="00017A04" w:rsidRPr="00197F9A">
        <w:rPr>
          <w:rFonts w:asciiTheme="minorHAnsi" w:hAnsiTheme="minorHAnsi"/>
        </w:rPr>
        <w:t xml:space="preserve"> 2011 and Metzger</w:t>
      </w:r>
      <w:r w:rsidR="00D35043" w:rsidRPr="00197F9A">
        <w:rPr>
          <w:rFonts w:asciiTheme="minorHAnsi" w:hAnsiTheme="minorHAnsi"/>
        </w:rPr>
        <w:t>,</w:t>
      </w:r>
      <w:r w:rsidR="00017A04" w:rsidRPr="00197F9A">
        <w:rPr>
          <w:rFonts w:asciiTheme="minorHAnsi" w:hAnsiTheme="minorHAnsi"/>
        </w:rPr>
        <w:t xml:space="preserve"> 2008</w:t>
      </w:r>
      <w:r w:rsidRPr="00197F9A">
        <w:rPr>
          <w:rFonts w:asciiTheme="minorHAnsi" w:hAnsiTheme="minorHAnsi"/>
        </w:rPr>
        <w:t>), parent and child school related experiences, have been less thoroughly explored.</w:t>
      </w:r>
    </w:p>
    <w:p w14:paraId="7F905E1C" w14:textId="77777777" w:rsidR="00406F5C" w:rsidRPr="00197F9A" w:rsidRDefault="00406F5C" w:rsidP="0064237F">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p>
    <w:p w14:paraId="219A95A3" w14:textId="6D77FCED" w:rsidR="004D4981" w:rsidRPr="00197F9A" w:rsidRDefault="00550EBD" w:rsidP="00406F5C">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r w:rsidRPr="00197F9A">
        <w:rPr>
          <w:rFonts w:asciiTheme="minorHAnsi" w:hAnsiTheme="minorHAnsi"/>
        </w:rPr>
        <w:t>Evidence shows that parental</w:t>
      </w:r>
      <w:r w:rsidR="00406F5C" w:rsidRPr="00197F9A">
        <w:rPr>
          <w:rFonts w:asciiTheme="minorHAnsi" w:hAnsiTheme="minorHAnsi"/>
        </w:rPr>
        <w:t xml:space="preserve"> involvement </w:t>
      </w:r>
      <w:r w:rsidR="004D4981" w:rsidRPr="00197F9A">
        <w:rPr>
          <w:rFonts w:asciiTheme="minorHAnsi" w:hAnsiTheme="minorHAnsi"/>
        </w:rPr>
        <w:t>and engagement</w:t>
      </w:r>
      <w:r w:rsidRPr="00197F9A">
        <w:rPr>
          <w:rFonts w:asciiTheme="minorHAnsi" w:hAnsiTheme="minorHAnsi"/>
        </w:rPr>
        <w:t xml:space="preserve"> with the child’s education</w:t>
      </w:r>
      <w:r w:rsidR="004D4981" w:rsidRPr="00197F9A">
        <w:rPr>
          <w:rFonts w:asciiTheme="minorHAnsi" w:hAnsiTheme="minorHAnsi"/>
        </w:rPr>
        <w:t xml:space="preserve"> </w:t>
      </w:r>
      <w:r w:rsidR="00406F5C" w:rsidRPr="00197F9A">
        <w:rPr>
          <w:rFonts w:asciiTheme="minorHAnsi" w:hAnsiTheme="minorHAnsi"/>
        </w:rPr>
        <w:t xml:space="preserve">will have a significant impact on children’s outcomes including, academic achievements, competencies and general health and </w:t>
      </w:r>
      <w:proofErr w:type="gramStart"/>
      <w:r w:rsidR="00406F5C" w:rsidRPr="00197F9A">
        <w:rPr>
          <w:rFonts w:asciiTheme="minorHAnsi" w:hAnsiTheme="minorHAnsi"/>
        </w:rPr>
        <w:t>well-being</w:t>
      </w:r>
      <w:proofErr w:type="gramEnd"/>
      <w:r w:rsidR="00406F5C" w:rsidRPr="00197F9A">
        <w:rPr>
          <w:rFonts w:asciiTheme="minorHAnsi" w:hAnsiTheme="minorHAnsi"/>
        </w:rPr>
        <w:t xml:space="preserve"> (Woods and Brighouse, 2013). </w:t>
      </w:r>
      <w:r w:rsidR="004D4981" w:rsidRPr="00197F9A">
        <w:rPr>
          <w:rFonts w:asciiTheme="minorHAnsi" w:hAnsiTheme="minorHAnsi"/>
        </w:rPr>
        <w:t xml:space="preserve">Engaged parents are known to boost children’s self-concept and self-esteem; increase motivation with learning and in turn lead to increased learning outcomes (Fan and Williams, 2010; Fan </w:t>
      </w:r>
      <w:r w:rsidR="004D4981" w:rsidRPr="00197F9A">
        <w:rPr>
          <w:rFonts w:asciiTheme="minorHAnsi" w:hAnsiTheme="minorHAnsi"/>
          <w:i/>
        </w:rPr>
        <w:t xml:space="preserve">et al., </w:t>
      </w:r>
      <w:r w:rsidR="004D4981" w:rsidRPr="00197F9A">
        <w:rPr>
          <w:rFonts w:asciiTheme="minorHAnsi" w:hAnsiTheme="minorHAnsi"/>
        </w:rPr>
        <w:t xml:space="preserve">2011; Joe and Davis, 2009; Kennedy 2009; Kim 2009; Lopez and Donovan, 2009; </w:t>
      </w:r>
      <w:proofErr w:type="spellStart"/>
      <w:r w:rsidR="004D4981" w:rsidRPr="00197F9A">
        <w:rPr>
          <w:rFonts w:asciiTheme="minorHAnsi" w:hAnsiTheme="minorHAnsi"/>
        </w:rPr>
        <w:t>Goodall</w:t>
      </w:r>
      <w:proofErr w:type="spellEnd"/>
      <w:r w:rsidR="004D4981" w:rsidRPr="00197F9A">
        <w:rPr>
          <w:rFonts w:asciiTheme="minorHAnsi" w:hAnsiTheme="minorHAnsi"/>
        </w:rPr>
        <w:t xml:space="preserve"> and </w:t>
      </w:r>
      <w:proofErr w:type="spellStart"/>
      <w:r w:rsidR="004D4981" w:rsidRPr="00197F9A">
        <w:rPr>
          <w:rFonts w:asciiTheme="minorHAnsi" w:hAnsiTheme="minorHAnsi"/>
        </w:rPr>
        <w:t>Vorhaus</w:t>
      </w:r>
      <w:proofErr w:type="spellEnd"/>
      <w:r w:rsidR="004D4981" w:rsidRPr="00197F9A">
        <w:rPr>
          <w:rFonts w:asciiTheme="minorHAnsi" w:hAnsiTheme="minorHAnsi"/>
        </w:rPr>
        <w:t xml:space="preserve">, 2011). Literature on parental involvement and engagement presents numerous positive cases for engaging parents in children’s education for the benefit of the child’s </w:t>
      </w:r>
      <w:proofErr w:type="gramStart"/>
      <w:r w:rsidR="004D4981" w:rsidRPr="00197F9A">
        <w:rPr>
          <w:rFonts w:asciiTheme="minorHAnsi" w:hAnsiTheme="minorHAnsi"/>
        </w:rPr>
        <w:t>well-being</w:t>
      </w:r>
      <w:proofErr w:type="gramEnd"/>
      <w:r w:rsidR="004D4981" w:rsidRPr="00197F9A">
        <w:rPr>
          <w:rFonts w:asciiTheme="minorHAnsi" w:hAnsiTheme="minorHAnsi"/>
        </w:rPr>
        <w:t xml:space="preserve"> and development (</w:t>
      </w:r>
      <w:proofErr w:type="spellStart"/>
      <w:r w:rsidR="004D4981" w:rsidRPr="00197F9A">
        <w:rPr>
          <w:rFonts w:asciiTheme="minorHAnsi" w:hAnsiTheme="minorHAnsi"/>
        </w:rPr>
        <w:t>Jeynes</w:t>
      </w:r>
      <w:proofErr w:type="spellEnd"/>
      <w:r w:rsidR="004D4981" w:rsidRPr="00197F9A">
        <w:rPr>
          <w:rFonts w:asciiTheme="minorHAnsi" w:hAnsiTheme="minorHAnsi"/>
        </w:rPr>
        <w:t xml:space="preserve">, 2012; Campbell, 2011; Fan and Williams, 2010; James </w:t>
      </w:r>
      <w:r w:rsidR="004D4981" w:rsidRPr="00197F9A">
        <w:rPr>
          <w:rFonts w:asciiTheme="minorHAnsi" w:hAnsiTheme="minorHAnsi"/>
          <w:i/>
        </w:rPr>
        <w:t>et al</w:t>
      </w:r>
      <w:r w:rsidR="004D4981" w:rsidRPr="00197F9A">
        <w:rPr>
          <w:rFonts w:asciiTheme="minorHAnsi" w:hAnsiTheme="minorHAnsi"/>
        </w:rPr>
        <w:t xml:space="preserve">., 2006; </w:t>
      </w:r>
      <w:proofErr w:type="spellStart"/>
      <w:r w:rsidR="004D4981" w:rsidRPr="00197F9A">
        <w:rPr>
          <w:rFonts w:asciiTheme="minorHAnsi" w:hAnsiTheme="minorHAnsi"/>
        </w:rPr>
        <w:t>Desforges</w:t>
      </w:r>
      <w:proofErr w:type="spellEnd"/>
      <w:r w:rsidR="004D4981" w:rsidRPr="00197F9A">
        <w:rPr>
          <w:rFonts w:asciiTheme="minorHAnsi" w:hAnsiTheme="minorHAnsi"/>
        </w:rPr>
        <w:t xml:space="preserve"> and </w:t>
      </w:r>
      <w:proofErr w:type="spellStart"/>
      <w:r w:rsidR="004D4981" w:rsidRPr="00197F9A">
        <w:rPr>
          <w:rFonts w:asciiTheme="minorHAnsi" w:hAnsiTheme="minorHAnsi"/>
        </w:rPr>
        <w:t>Abouchaar</w:t>
      </w:r>
      <w:proofErr w:type="spellEnd"/>
      <w:r w:rsidR="004D4981" w:rsidRPr="00197F9A">
        <w:rPr>
          <w:rFonts w:asciiTheme="minorHAnsi" w:hAnsiTheme="minorHAnsi"/>
        </w:rPr>
        <w:t>, 2003). With the significant amount of research promoting the need for early years settings and schools to engage with parents, such practice has been important to school development, as this will have a positive impact on raising standards (</w:t>
      </w:r>
      <w:r w:rsidR="00EA36AC" w:rsidRPr="00197F9A">
        <w:rPr>
          <w:rFonts w:asciiTheme="minorHAnsi" w:hAnsiTheme="minorHAnsi"/>
        </w:rPr>
        <w:t>Organisation for Economic Co-operation and Development</w:t>
      </w:r>
      <w:r w:rsidR="004D4981" w:rsidRPr="00197F9A">
        <w:rPr>
          <w:rFonts w:asciiTheme="minorHAnsi" w:hAnsiTheme="minorHAnsi"/>
        </w:rPr>
        <w:t>, 2012).</w:t>
      </w:r>
    </w:p>
    <w:p w14:paraId="27737898" w14:textId="77777777" w:rsidR="004D4981" w:rsidRPr="00197F9A" w:rsidRDefault="004D4981" w:rsidP="00406F5C">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p>
    <w:p w14:paraId="43B36067" w14:textId="66BBC513" w:rsidR="004D4981" w:rsidRPr="00197F9A" w:rsidRDefault="004D4981" w:rsidP="00406F5C">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r w:rsidRPr="00197F9A">
        <w:rPr>
          <w:rFonts w:asciiTheme="minorHAnsi" w:hAnsiTheme="minorHAnsi"/>
        </w:rPr>
        <w:t xml:space="preserve">However, the importance of developing parental engagement in order to enhance development has not always been recognised. It was in </w:t>
      </w:r>
      <w:r w:rsidR="0015655F" w:rsidRPr="00197F9A">
        <w:rPr>
          <w:rFonts w:asciiTheme="minorHAnsi" w:hAnsiTheme="minorHAnsi"/>
        </w:rPr>
        <w:t xml:space="preserve">the </w:t>
      </w:r>
      <w:r w:rsidRPr="00197F9A">
        <w:rPr>
          <w:rFonts w:asciiTheme="minorHAnsi" w:hAnsiTheme="minorHAnsi"/>
        </w:rPr>
        <w:t xml:space="preserve">Education Act </w:t>
      </w:r>
      <w:r w:rsidR="00EA36AC" w:rsidRPr="00197F9A">
        <w:rPr>
          <w:rFonts w:asciiTheme="minorHAnsi" w:hAnsiTheme="minorHAnsi"/>
        </w:rPr>
        <w:t xml:space="preserve">(1944) </w:t>
      </w:r>
      <w:r w:rsidRPr="00197F9A">
        <w:rPr>
          <w:rFonts w:asciiTheme="minorHAnsi" w:hAnsiTheme="minorHAnsi"/>
        </w:rPr>
        <w:t>that parental input was first recognised in key legislation but even from this point onwards</w:t>
      </w:r>
      <w:r w:rsidR="0015655F" w:rsidRPr="00197F9A">
        <w:rPr>
          <w:rFonts w:asciiTheme="minorHAnsi" w:hAnsiTheme="minorHAnsi"/>
        </w:rPr>
        <w:t>,</w:t>
      </w:r>
      <w:r w:rsidRPr="00197F9A">
        <w:rPr>
          <w:rFonts w:asciiTheme="minorHAnsi" w:hAnsiTheme="minorHAnsi"/>
        </w:rPr>
        <w:t xml:space="preserve"> until the </w:t>
      </w:r>
      <w:proofErr w:type="spellStart"/>
      <w:r w:rsidRPr="00197F9A">
        <w:rPr>
          <w:rFonts w:asciiTheme="minorHAnsi" w:hAnsiTheme="minorHAnsi"/>
        </w:rPr>
        <w:t>Plowden</w:t>
      </w:r>
      <w:proofErr w:type="spellEnd"/>
      <w:r w:rsidRPr="00197F9A">
        <w:rPr>
          <w:rFonts w:asciiTheme="minorHAnsi" w:hAnsiTheme="minorHAnsi"/>
        </w:rPr>
        <w:t xml:space="preserve"> Report in 1967</w:t>
      </w:r>
      <w:r w:rsidR="00133514" w:rsidRPr="00197F9A">
        <w:rPr>
          <w:rFonts w:asciiTheme="minorHAnsi" w:hAnsiTheme="minorHAnsi"/>
        </w:rPr>
        <w:t xml:space="preserve"> (Department of Education and Science, 1967)</w:t>
      </w:r>
      <w:r w:rsidRPr="00197F9A">
        <w:rPr>
          <w:rFonts w:asciiTheme="minorHAnsi" w:hAnsiTheme="minorHAnsi"/>
        </w:rPr>
        <w:t>, there was an implied view that parents were seen as</w:t>
      </w:r>
      <w:r w:rsidR="0015655F" w:rsidRPr="00197F9A">
        <w:rPr>
          <w:rFonts w:asciiTheme="minorHAnsi" w:hAnsiTheme="minorHAnsi"/>
        </w:rPr>
        <w:t xml:space="preserve"> ‘a problem rather than a support for schools’ (</w:t>
      </w:r>
      <w:proofErr w:type="spellStart"/>
      <w:r w:rsidR="0015655F" w:rsidRPr="00197F9A">
        <w:rPr>
          <w:rFonts w:asciiTheme="minorHAnsi" w:hAnsiTheme="minorHAnsi"/>
        </w:rPr>
        <w:t>Muschamp</w:t>
      </w:r>
      <w:proofErr w:type="spellEnd"/>
      <w:r w:rsidR="0015655F" w:rsidRPr="00197F9A">
        <w:rPr>
          <w:rFonts w:asciiTheme="minorHAnsi" w:hAnsiTheme="minorHAnsi"/>
        </w:rPr>
        <w:t xml:space="preserve"> </w:t>
      </w:r>
      <w:r w:rsidR="0015655F" w:rsidRPr="00197F9A">
        <w:rPr>
          <w:rFonts w:asciiTheme="minorHAnsi" w:hAnsiTheme="minorHAnsi"/>
          <w:i/>
        </w:rPr>
        <w:t xml:space="preserve">et al., </w:t>
      </w:r>
      <w:r w:rsidR="0015655F" w:rsidRPr="00197F9A">
        <w:rPr>
          <w:rFonts w:asciiTheme="minorHAnsi" w:hAnsiTheme="minorHAnsi"/>
        </w:rPr>
        <w:t>2007, p4)</w:t>
      </w:r>
      <w:r w:rsidR="00705B20" w:rsidRPr="00197F9A">
        <w:rPr>
          <w:rFonts w:asciiTheme="minorHAnsi" w:hAnsiTheme="minorHAnsi"/>
        </w:rPr>
        <w:t xml:space="preserve">. Furthermore, </w:t>
      </w:r>
      <w:r w:rsidRPr="00197F9A">
        <w:rPr>
          <w:rFonts w:asciiTheme="minorHAnsi" w:hAnsiTheme="minorHAnsi"/>
        </w:rPr>
        <w:t>the role of the school was to make up for the shortfalls of some parents.</w:t>
      </w:r>
      <w:r w:rsidR="00705B20" w:rsidRPr="00197F9A">
        <w:rPr>
          <w:rFonts w:asciiTheme="minorHAnsi" w:hAnsiTheme="minorHAnsi"/>
        </w:rPr>
        <w:t xml:space="preserve"> As research has moved forward these assumptions have been reversed due to the abundance of evidence establishing that children will benefit from having their parents involved in their education</w:t>
      </w:r>
      <w:r w:rsidR="00830F5B" w:rsidRPr="00197F9A">
        <w:rPr>
          <w:rFonts w:asciiTheme="minorHAnsi" w:hAnsiTheme="minorHAnsi"/>
        </w:rPr>
        <w:t xml:space="preserve"> (</w:t>
      </w:r>
      <w:proofErr w:type="spellStart"/>
      <w:r w:rsidR="00830F5B" w:rsidRPr="00197F9A">
        <w:rPr>
          <w:rFonts w:asciiTheme="minorHAnsi" w:hAnsiTheme="minorHAnsi"/>
        </w:rPr>
        <w:t>Desforges</w:t>
      </w:r>
      <w:proofErr w:type="spellEnd"/>
      <w:r w:rsidR="00830F5B" w:rsidRPr="00197F9A">
        <w:rPr>
          <w:rFonts w:asciiTheme="minorHAnsi" w:hAnsiTheme="minorHAnsi"/>
        </w:rPr>
        <w:t xml:space="preserve"> and </w:t>
      </w:r>
      <w:proofErr w:type="spellStart"/>
      <w:r w:rsidR="00830F5B" w:rsidRPr="00197F9A">
        <w:rPr>
          <w:rFonts w:asciiTheme="minorHAnsi" w:hAnsiTheme="minorHAnsi"/>
        </w:rPr>
        <w:t>Abouchaar</w:t>
      </w:r>
      <w:proofErr w:type="spellEnd"/>
      <w:r w:rsidR="00830F5B" w:rsidRPr="00197F9A">
        <w:rPr>
          <w:rFonts w:asciiTheme="minorHAnsi" w:hAnsiTheme="minorHAnsi"/>
        </w:rPr>
        <w:t xml:space="preserve">, 2003; Sylva </w:t>
      </w:r>
      <w:r w:rsidR="00830F5B" w:rsidRPr="00197F9A">
        <w:rPr>
          <w:rFonts w:asciiTheme="minorHAnsi" w:hAnsiTheme="minorHAnsi"/>
          <w:i/>
        </w:rPr>
        <w:t xml:space="preserve">et al., </w:t>
      </w:r>
      <w:r w:rsidR="00830F5B" w:rsidRPr="00197F9A">
        <w:rPr>
          <w:rFonts w:asciiTheme="minorHAnsi" w:hAnsiTheme="minorHAnsi"/>
        </w:rPr>
        <w:t>2004)</w:t>
      </w:r>
      <w:r w:rsidR="00705B20" w:rsidRPr="00197F9A">
        <w:rPr>
          <w:rFonts w:asciiTheme="minorHAnsi" w:hAnsiTheme="minorHAnsi"/>
        </w:rPr>
        <w:t>.</w:t>
      </w:r>
    </w:p>
    <w:p w14:paraId="7CB3B6FE" w14:textId="77777777" w:rsidR="00550EBD" w:rsidRPr="00197F9A" w:rsidRDefault="00550EBD" w:rsidP="00550EBD">
      <w:pPr>
        <w:spacing w:line="360" w:lineRule="auto"/>
        <w:jc w:val="both"/>
        <w:rPr>
          <w:rFonts w:asciiTheme="minorHAnsi" w:hAnsiTheme="minorHAnsi"/>
        </w:rPr>
      </w:pPr>
    </w:p>
    <w:p w14:paraId="5D272BD4" w14:textId="3336208E" w:rsidR="002B7F42" w:rsidRPr="00197F9A" w:rsidRDefault="00550EBD" w:rsidP="00550EBD">
      <w:pPr>
        <w:spacing w:line="360" w:lineRule="auto"/>
        <w:jc w:val="both"/>
        <w:rPr>
          <w:rFonts w:asciiTheme="minorHAnsi" w:hAnsiTheme="minorHAnsi"/>
        </w:rPr>
      </w:pPr>
      <w:r w:rsidRPr="00197F9A">
        <w:rPr>
          <w:rFonts w:asciiTheme="minorHAnsi" w:hAnsiTheme="minorHAnsi"/>
        </w:rPr>
        <w:t xml:space="preserve">Notwithstanding the </w:t>
      </w:r>
      <w:r w:rsidR="001F7E66" w:rsidRPr="00197F9A">
        <w:rPr>
          <w:rFonts w:asciiTheme="minorHAnsi" w:hAnsiTheme="minorHAnsi"/>
        </w:rPr>
        <w:t xml:space="preserve">wealth of literature highlighting the positives impact of parental engagement, there is also compelling evidence stating the concerns of educators about the degree to which parents are involved in education (Ferrara, 2009; </w:t>
      </w:r>
      <w:proofErr w:type="spellStart"/>
      <w:r w:rsidR="001F7E66" w:rsidRPr="00197F9A">
        <w:rPr>
          <w:rFonts w:asciiTheme="minorHAnsi" w:hAnsiTheme="minorHAnsi"/>
        </w:rPr>
        <w:t>Mapp</w:t>
      </w:r>
      <w:proofErr w:type="spellEnd"/>
      <w:r w:rsidR="001F7E66" w:rsidRPr="00197F9A">
        <w:rPr>
          <w:rFonts w:asciiTheme="minorHAnsi" w:hAnsiTheme="minorHAnsi"/>
        </w:rPr>
        <w:t xml:space="preserve">, </w:t>
      </w:r>
      <w:r w:rsidR="001F7E66" w:rsidRPr="00197F9A">
        <w:rPr>
          <w:rFonts w:asciiTheme="minorHAnsi" w:hAnsiTheme="minorHAnsi"/>
          <w:i/>
        </w:rPr>
        <w:t>et al</w:t>
      </w:r>
      <w:r w:rsidR="001F7E66" w:rsidRPr="00197F9A">
        <w:rPr>
          <w:rFonts w:asciiTheme="minorHAnsi" w:hAnsiTheme="minorHAnsi"/>
        </w:rPr>
        <w:t xml:space="preserve">., 2008; Gibson and Jefferson, 2006). Schools are finding parents increasingly more difficult to engage </w:t>
      </w:r>
      <w:r w:rsidR="00AD2221" w:rsidRPr="00197F9A">
        <w:rPr>
          <w:rFonts w:asciiTheme="minorHAnsi" w:hAnsiTheme="minorHAnsi"/>
        </w:rPr>
        <w:t>due to the constant change to demographics in modern parenting. Common barriers discussed in the literature are, for example, single parent status, low income, illness and disability with the most common barrier to be the limited time available to working parents</w:t>
      </w:r>
      <w:r w:rsidR="007F3EC0" w:rsidRPr="00197F9A">
        <w:rPr>
          <w:rFonts w:asciiTheme="minorHAnsi" w:hAnsiTheme="minorHAnsi"/>
        </w:rPr>
        <w:t xml:space="preserve"> (Wheeler and Connor, 2009; </w:t>
      </w:r>
      <w:proofErr w:type="spellStart"/>
      <w:r w:rsidR="007F3EC0" w:rsidRPr="00197F9A">
        <w:rPr>
          <w:rFonts w:asciiTheme="minorHAnsi" w:hAnsiTheme="minorHAnsi"/>
        </w:rPr>
        <w:t>Desforges</w:t>
      </w:r>
      <w:proofErr w:type="spellEnd"/>
      <w:r w:rsidR="007F3EC0" w:rsidRPr="00197F9A">
        <w:rPr>
          <w:rFonts w:asciiTheme="minorHAnsi" w:hAnsiTheme="minorHAnsi"/>
        </w:rPr>
        <w:t xml:space="preserve"> and </w:t>
      </w:r>
      <w:proofErr w:type="spellStart"/>
      <w:r w:rsidR="007F3EC0" w:rsidRPr="00197F9A">
        <w:rPr>
          <w:rFonts w:asciiTheme="minorHAnsi" w:hAnsiTheme="minorHAnsi"/>
        </w:rPr>
        <w:t>Abouchaar</w:t>
      </w:r>
      <w:proofErr w:type="spellEnd"/>
      <w:r w:rsidR="007F3EC0" w:rsidRPr="00197F9A">
        <w:rPr>
          <w:rFonts w:asciiTheme="minorHAnsi" w:hAnsiTheme="minorHAnsi"/>
        </w:rPr>
        <w:t>, 2003)</w:t>
      </w:r>
      <w:r w:rsidR="00AD2221" w:rsidRPr="00197F9A">
        <w:rPr>
          <w:rFonts w:asciiTheme="minorHAnsi" w:hAnsiTheme="minorHAnsi"/>
        </w:rPr>
        <w:t xml:space="preserve">. </w:t>
      </w:r>
      <w:r w:rsidR="002B7F42" w:rsidRPr="00197F9A">
        <w:rPr>
          <w:rFonts w:asciiTheme="minorHAnsi" w:hAnsiTheme="minorHAnsi"/>
        </w:rPr>
        <w:t xml:space="preserve">In a similar vein Devine (2004) and Ball (2003) suggests an alternative barrier to be the </w:t>
      </w:r>
      <w:r w:rsidR="00061BFE" w:rsidRPr="00197F9A">
        <w:rPr>
          <w:rFonts w:asciiTheme="minorHAnsi" w:hAnsiTheme="minorHAnsi"/>
        </w:rPr>
        <w:t xml:space="preserve">parents’ </w:t>
      </w:r>
      <w:r w:rsidR="002B7F42" w:rsidRPr="00197F9A">
        <w:rPr>
          <w:rFonts w:asciiTheme="minorHAnsi" w:hAnsiTheme="minorHAnsi"/>
        </w:rPr>
        <w:t xml:space="preserve">lack of confidence to engage with the setting or school. Furthermore, they suggest that a lack of communication between parents and staff create a </w:t>
      </w:r>
      <w:r w:rsidR="00061BFE" w:rsidRPr="00197F9A">
        <w:rPr>
          <w:rFonts w:asciiTheme="minorHAnsi" w:hAnsiTheme="minorHAnsi"/>
        </w:rPr>
        <w:t>discrepancy</w:t>
      </w:r>
      <w:r w:rsidR="002B7F42" w:rsidRPr="00197F9A">
        <w:rPr>
          <w:rFonts w:asciiTheme="minorHAnsi" w:hAnsiTheme="minorHAnsi"/>
        </w:rPr>
        <w:t xml:space="preserve"> around the expectations of engagement.</w:t>
      </w:r>
    </w:p>
    <w:p w14:paraId="3E8BBFA1" w14:textId="77777777" w:rsidR="007F3EC0" w:rsidRPr="00197F9A" w:rsidRDefault="007F3EC0" w:rsidP="00550EBD">
      <w:pPr>
        <w:spacing w:line="360" w:lineRule="auto"/>
        <w:jc w:val="both"/>
        <w:rPr>
          <w:rFonts w:asciiTheme="minorHAnsi" w:hAnsiTheme="minorHAnsi"/>
        </w:rPr>
      </w:pPr>
    </w:p>
    <w:p w14:paraId="12434760" w14:textId="044ACB43" w:rsidR="007F3EC0" w:rsidRPr="00197F9A" w:rsidRDefault="007F3EC0" w:rsidP="00550EBD">
      <w:pPr>
        <w:spacing w:line="360" w:lineRule="auto"/>
        <w:jc w:val="both"/>
        <w:rPr>
          <w:rFonts w:asciiTheme="minorHAnsi" w:hAnsiTheme="minorHAnsi"/>
        </w:rPr>
      </w:pPr>
      <w:r w:rsidRPr="00197F9A">
        <w:rPr>
          <w:rFonts w:asciiTheme="minorHAnsi" w:hAnsiTheme="minorHAnsi"/>
        </w:rPr>
        <w:t xml:space="preserve">However, </w:t>
      </w:r>
      <w:r w:rsidR="00364411" w:rsidRPr="00197F9A">
        <w:rPr>
          <w:rFonts w:asciiTheme="minorHAnsi" w:hAnsiTheme="minorHAnsi"/>
        </w:rPr>
        <w:t>it is important to consider that despite the</w:t>
      </w:r>
      <w:r w:rsidR="00492453" w:rsidRPr="00197F9A">
        <w:rPr>
          <w:rFonts w:asciiTheme="minorHAnsi" w:hAnsiTheme="minorHAnsi"/>
        </w:rPr>
        <w:t xml:space="preserve"> barriers to parental engagement </w:t>
      </w:r>
      <w:r w:rsidR="00364411" w:rsidRPr="00197F9A">
        <w:rPr>
          <w:rFonts w:asciiTheme="minorHAnsi" w:hAnsiTheme="minorHAnsi"/>
        </w:rPr>
        <w:t>preventing the parents from being involved, it does not mean that parents do not want to be involved</w:t>
      </w:r>
      <w:r w:rsidR="00133514" w:rsidRPr="00197F9A">
        <w:rPr>
          <w:rFonts w:asciiTheme="minorHAnsi" w:hAnsiTheme="minorHAnsi"/>
        </w:rPr>
        <w:t>, for example, they could still be an involved</w:t>
      </w:r>
      <w:r w:rsidR="00364411" w:rsidRPr="00197F9A">
        <w:rPr>
          <w:rFonts w:asciiTheme="minorHAnsi" w:hAnsiTheme="minorHAnsi"/>
        </w:rPr>
        <w:t xml:space="preserve"> with their child’s learning at home. Furthermore, many parents, in particular those from ethic minorities or parents who may be facing economic challenge may find it difficult to become engaged with the school but could still have a strong aspiration to be involved in their children’s education (Cooper, 2009; Crozier, 2001; Crozier and Davies, 2007; Kim, 2009; </w:t>
      </w:r>
      <w:proofErr w:type="spellStart"/>
      <w:r w:rsidR="00364411" w:rsidRPr="00197F9A">
        <w:rPr>
          <w:rFonts w:asciiTheme="minorHAnsi" w:hAnsiTheme="minorHAnsi"/>
        </w:rPr>
        <w:t>Turney</w:t>
      </w:r>
      <w:proofErr w:type="spellEnd"/>
      <w:r w:rsidR="00364411" w:rsidRPr="00197F9A">
        <w:rPr>
          <w:rFonts w:asciiTheme="minorHAnsi" w:hAnsiTheme="minorHAnsi"/>
        </w:rPr>
        <w:t xml:space="preserve"> and Kao, 2009). This is the reason for Campbell (2011) suggesting that schools must tailor their approach to parental engagement, as each school is likely to have parents with differing needs and differing barriers. It is important to recognise that interventions for supporting parental engagement are not always transferable from one school to another. Staff must find strategies that best suit the ethos and culture of their own settings and schools. </w:t>
      </w:r>
    </w:p>
    <w:p w14:paraId="5166A969" w14:textId="50BB5072" w:rsidR="00550EBD" w:rsidRPr="00197F9A" w:rsidRDefault="00550EBD" w:rsidP="0056237E">
      <w:pPr>
        <w:spacing w:line="360" w:lineRule="auto"/>
        <w:jc w:val="both"/>
        <w:rPr>
          <w:rFonts w:asciiTheme="minorHAnsi" w:hAnsiTheme="minorHAnsi"/>
        </w:rPr>
      </w:pPr>
    </w:p>
    <w:p w14:paraId="46DE8C60" w14:textId="69E812D7" w:rsidR="00911AB2" w:rsidRPr="00197F9A" w:rsidRDefault="00911AB2" w:rsidP="00406F5C">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b/>
        </w:rPr>
      </w:pPr>
      <w:r w:rsidRPr="00197F9A">
        <w:rPr>
          <w:rFonts w:asciiTheme="minorHAnsi" w:hAnsiTheme="minorHAnsi"/>
          <w:b/>
        </w:rPr>
        <w:t>Theories relating to parental engagement and self-concept</w:t>
      </w:r>
    </w:p>
    <w:p w14:paraId="3DD9C61F" w14:textId="32B854B1" w:rsidR="00430347" w:rsidRPr="00197F9A" w:rsidRDefault="00911AB2" w:rsidP="00406F5C">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r w:rsidRPr="00197F9A">
        <w:rPr>
          <w:rFonts w:asciiTheme="minorHAnsi" w:hAnsiTheme="minorHAnsi"/>
        </w:rPr>
        <w:t xml:space="preserve">Research has clearly shown that self-concept and parental engagement can have a significant impact on young children’s development, however this raises the question whether parental engagement can influence a child’s self-concept and in turn increase the child’s outcomes and well-being. When considering theories of early child-hood many of them relate to both parental engagement and self-concept. </w:t>
      </w:r>
    </w:p>
    <w:p w14:paraId="5B62E527" w14:textId="77777777" w:rsidR="00406F5C" w:rsidRPr="00197F9A" w:rsidRDefault="00406F5C" w:rsidP="0064237F">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p>
    <w:p w14:paraId="4DA78692" w14:textId="01A2BD27" w:rsidR="00AE5795" w:rsidRPr="00197F9A" w:rsidRDefault="00911AB2" w:rsidP="00AE5795">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r w:rsidRPr="00197F9A">
        <w:rPr>
          <w:rFonts w:asciiTheme="minorHAnsi" w:hAnsiTheme="minorHAnsi"/>
        </w:rPr>
        <w:t xml:space="preserve">In recent years, there has been an increasing interest in what has become to be known as the ecological approach to children’s development (O’Connor et al., 2017; </w:t>
      </w:r>
      <w:proofErr w:type="spellStart"/>
      <w:r w:rsidRPr="00197F9A">
        <w:rPr>
          <w:rFonts w:asciiTheme="minorHAnsi" w:hAnsiTheme="minorHAnsi"/>
        </w:rPr>
        <w:t>Garbarino</w:t>
      </w:r>
      <w:proofErr w:type="spellEnd"/>
      <w:r w:rsidRPr="00197F9A">
        <w:rPr>
          <w:rFonts w:asciiTheme="minorHAnsi" w:hAnsiTheme="minorHAnsi"/>
        </w:rPr>
        <w:t xml:space="preserve">, 2014). </w:t>
      </w:r>
      <w:proofErr w:type="spellStart"/>
      <w:r w:rsidRPr="00197F9A">
        <w:rPr>
          <w:rFonts w:asciiTheme="minorHAnsi" w:hAnsiTheme="minorHAnsi"/>
        </w:rPr>
        <w:t>Bronfenbrenner</w:t>
      </w:r>
      <w:proofErr w:type="spellEnd"/>
      <w:r w:rsidRPr="00197F9A">
        <w:rPr>
          <w:rFonts w:asciiTheme="minorHAnsi" w:hAnsiTheme="minorHAnsi"/>
        </w:rPr>
        <w:t xml:space="preserve"> (1979) first established this concept in the 1970’s. </w:t>
      </w:r>
      <w:proofErr w:type="spellStart"/>
      <w:r w:rsidR="00DC7CFF" w:rsidRPr="00197F9A">
        <w:rPr>
          <w:rFonts w:asciiTheme="minorHAnsi" w:hAnsiTheme="minorHAnsi"/>
        </w:rPr>
        <w:t>Bronfenbrenner</w:t>
      </w:r>
      <w:proofErr w:type="spellEnd"/>
      <w:r w:rsidR="00DC7CFF" w:rsidRPr="00197F9A">
        <w:rPr>
          <w:rFonts w:asciiTheme="minorHAnsi" w:hAnsiTheme="minorHAnsi"/>
        </w:rPr>
        <w:t xml:space="preserve"> conceptualised </w:t>
      </w:r>
      <w:r w:rsidR="00D925D9" w:rsidRPr="00197F9A">
        <w:rPr>
          <w:rFonts w:asciiTheme="minorHAnsi" w:hAnsiTheme="minorHAnsi"/>
        </w:rPr>
        <w:t>ecological systems</w:t>
      </w:r>
      <w:r w:rsidR="000275D2" w:rsidRPr="00197F9A">
        <w:rPr>
          <w:rFonts w:asciiTheme="minorHAnsi" w:hAnsiTheme="minorHAnsi"/>
        </w:rPr>
        <w:t xml:space="preserve"> that individuals</w:t>
      </w:r>
      <w:r w:rsidR="00F042F6" w:rsidRPr="00197F9A">
        <w:rPr>
          <w:rFonts w:asciiTheme="minorHAnsi" w:hAnsiTheme="minorHAnsi"/>
        </w:rPr>
        <w:t xml:space="preserve"> interact with from the closest to them</w:t>
      </w:r>
      <w:r w:rsidR="000275D2" w:rsidRPr="00197F9A">
        <w:rPr>
          <w:rFonts w:asciiTheme="minorHAnsi" w:hAnsiTheme="minorHAnsi"/>
        </w:rPr>
        <w:t xml:space="preserve"> to the furthest. In the initial system, named the Microsystem</w:t>
      </w:r>
      <w:r w:rsidR="00AE5795" w:rsidRPr="00197F9A">
        <w:rPr>
          <w:rFonts w:asciiTheme="minorHAnsi" w:hAnsiTheme="minorHAnsi"/>
        </w:rPr>
        <w:t>,</w:t>
      </w:r>
      <w:r w:rsidR="000275D2" w:rsidRPr="00197F9A">
        <w:rPr>
          <w:rFonts w:asciiTheme="minorHAnsi" w:hAnsiTheme="minorHAnsi"/>
        </w:rPr>
        <w:t xml:space="preserve"> </w:t>
      </w:r>
      <w:r w:rsidR="0068251E" w:rsidRPr="00197F9A">
        <w:rPr>
          <w:rFonts w:asciiTheme="minorHAnsi" w:hAnsiTheme="minorHAnsi"/>
        </w:rPr>
        <w:t xml:space="preserve">the </w:t>
      </w:r>
      <w:r w:rsidR="000275D2" w:rsidRPr="00197F9A">
        <w:rPr>
          <w:rFonts w:asciiTheme="minorHAnsi" w:hAnsiTheme="minorHAnsi"/>
        </w:rPr>
        <w:t>relationship</w:t>
      </w:r>
      <w:r w:rsidR="0068251E" w:rsidRPr="00197F9A">
        <w:rPr>
          <w:rFonts w:asciiTheme="minorHAnsi" w:hAnsiTheme="minorHAnsi"/>
        </w:rPr>
        <w:t>s describe</w:t>
      </w:r>
      <w:r w:rsidR="00AE5795" w:rsidRPr="00197F9A">
        <w:rPr>
          <w:rFonts w:asciiTheme="minorHAnsi" w:hAnsiTheme="minorHAnsi"/>
        </w:rPr>
        <w:t>d</w:t>
      </w:r>
      <w:r w:rsidR="0068251E" w:rsidRPr="00197F9A">
        <w:rPr>
          <w:rFonts w:asciiTheme="minorHAnsi" w:hAnsiTheme="minorHAnsi"/>
        </w:rPr>
        <w:t xml:space="preserve"> are those</w:t>
      </w:r>
      <w:r w:rsidR="000275D2" w:rsidRPr="00197F9A">
        <w:rPr>
          <w:rFonts w:asciiTheme="minorHAnsi" w:hAnsiTheme="minorHAnsi"/>
        </w:rPr>
        <w:t xml:space="preserve"> between an individual and his or her parents, siblings, or school environment.</w:t>
      </w:r>
      <w:r w:rsidR="0068251E" w:rsidRPr="00197F9A">
        <w:rPr>
          <w:rFonts w:asciiTheme="minorHAnsi" w:hAnsiTheme="minorHAnsi"/>
        </w:rPr>
        <w:t xml:space="preserve"> </w:t>
      </w:r>
      <w:r w:rsidR="00AE5795" w:rsidRPr="00197F9A">
        <w:rPr>
          <w:rFonts w:asciiTheme="minorHAnsi" w:hAnsiTheme="minorHAnsi"/>
        </w:rPr>
        <w:t xml:space="preserve">Furthermore, Foundation Phase Curriculum provides acknowledgment of </w:t>
      </w:r>
      <w:proofErr w:type="spellStart"/>
      <w:r w:rsidR="00AE5795" w:rsidRPr="00197F9A">
        <w:rPr>
          <w:rFonts w:asciiTheme="minorHAnsi" w:hAnsiTheme="minorHAnsi"/>
        </w:rPr>
        <w:t>Brofenbrenner’s</w:t>
      </w:r>
      <w:proofErr w:type="spellEnd"/>
      <w:r w:rsidR="00AE5795" w:rsidRPr="00197F9A">
        <w:rPr>
          <w:rFonts w:asciiTheme="minorHAnsi" w:hAnsiTheme="minorHAnsi"/>
        </w:rPr>
        <w:t xml:space="preserve"> ecological theory where it states, ‘the experiences that children have had before entering the setting/school need to be recognised and considered’ (Welsh Government, 2008, p.5). </w:t>
      </w:r>
      <w:proofErr w:type="spellStart"/>
      <w:r w:rsidRPr="00197F9A">
        <w:rPr>
          <w:rFonts w:asciiTheme="minorHAnsi" w:hAnsiTheme="minorHAnsi"/>
        </w:rPr>
        <w:t>Bronfenbrenner’s</w:t>
      </w:r>
      <w:proofErr w:type="spellEnd"/>
      <w:r w:rsidRPr="00197F9A">
        <w:rPr>
          <w:rFonts w:asciiTheme="minorHAnsi" w:hAnsiTheme="minorHAnsi"/>
        </w:rPr>
        <w:t xml:space="preserve"> approach instigated that all experiences children have will contribute to their overall wellbeing. Furthermore, he defined how things that happen in one </w:t>
      </w:r>
      <w:r w:rsidR="00AE5795" w:rsidRPr="00197F9A">
        <w:rPr>
          <w:rFonts w:asciiTheme="minorHAnsi" w:hAnsiTheme="minorHAnsi"/>
        </w:rPr>
        <w:t>system</w:t>
      </w:r>
      <w:r w:rsidRPr="00197F9A">
        <w:rPr>
          <w:rFonts w:asciiTheme="minorHAnsi" w:hAnsiTheme="minorHAnsi"/>
        </w:rPr>
        <w:t xml:space="preserve"> of the child’s life would go on to impact them elsewhere. </w:t>
      </w:r>
      <w:r w:rsidR="00AE5795" w:rsidRPr="00197F9A">
        <w:rPr>
          <w:rFonts w:asciiTheme="minorHAnsi" w:hAnsiTheme="minorHAnsi"/>
        </w:rPr>
        <w:t>From this</w:t>
      </w:r>
      <w:r w:rsidR="008B7AF6" w:rsidRPr="00197F9A">
        <w:rPr>
          <w:rFonts w:asciiTheme="minorHAnsi" w:hAnsiTheme="minorHAnsi"/>
        </w:rPr>
        <w:t>,</w:t>
      </w:r>
      <w:r w:rsidR="00AE5795" w:rsidRPr="00197F9A">
        <w:rPr>
          <w:rFonts w:asciiTheme="minorHAnsi" w:hAnsiTheme="minorHAnsi"/>
        </w:rPr>
        <w:t xml:space="preserve"> one can assume that secure relationships between parents and the school environment would impact positively on a child’s </w:t>
      </w:r>
      <w:proofErr w:type="gramStart"/>
      <w:r w:rsidR="00AE5795" w:rsidRPr="00197F9A">
        <w:rPr>
          <w:rFonts w:asciiTheme="minorHAnsi" w:hAnsiTheme="minorHAnsi"/>
        </w:rPr>
        <w:t>well-being</w:t>
      </w:r>
      <w:proofErr w:type="gramEnd"/>
      <w:r w:rsidR="00AE5795" w:rsidRPr="00197F9A">
        <w:rPr>
          <w:rFonts w:asciiTheme="minorHAnsi" w:hAnsiTheme="minorHAnsi"/>
        </w:rPr>
        <w:t xml:space="preserve">. </w:t>
      </w:r>
    </w:p>
    <w:p w14:paraId="5B3F3A7D" w14:textId="77777777" w:rsidR="00F042F6" w:rsidRPr="00197F9A" w:rsidRDefault="00F042F6" w:rsidP="00AE5795">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p>
    <w:p w14:paraId="1B8FB3A4" w14:textId="77777777" w:rsidR="00197F9A" w:rsidRDefault="00F042F6" w:rsidP="0056237E">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r w:rsidRPr="00197F9A">
        <w:rPr>
          <w:rFonts w:asciiTheme="minorHAnsi" w:hAnsiTheme="minorHAnsi"/>
        </w:rPr>
        <w:t xml:space="preserve">Another theory, previously mentioned is the attachment theory. The attachment theory, established by </w:t>
      </w:r>
      <w:proofErr w:type="spellStart"/>
      <w:r w:rsidRPr="00197F9A">
        <w:rPr>
          <w:rFonts w:asciiTheme="minorHAnsi" w:hAnsiTheme="minorHAnsi"/>
        </w:rPr>
        <w:t>Bowlby</w:t>
      </w:r>
      <w:proofErr w:type="spellEnd"/>
      <w:r w:rsidRPr="00197F9A">
        <w:rPr>
          <w:rFonts w:asciiTheme="minorHAnsi" w:hAnsiTheme="minorHAnsi"/>
        </w:rPr>
        <w:t xml:space="preserve"> (1969), demonstrates the function of the relationship between the caregiver and the child. In essence, </w:t>
      </w:r>
      <w:proofErr w:type="spellStart"/>
      <w:r w:rsidRPr="00197F9A">
        <w:rPr>
          <w:rFonts w:asciiTheme="minorHAnsi" w:hAnsiTheme="minorHAnsi"/>
        </w:rPr>
        <w:t>Bowlby</w:t>
      </w:r>
      <w:proofErr w:type="spellEnd"/>
      <w:r w:rsidRPr="00197F9A">
        <w:rPr>
          <w:rFonts w:asciiTheme="minorHAnsi" w:hAnsiTheme="minorHAnsi"/>
        </w:rPr>
        <w:t xml:space="preserve"> hypothesised that children who could form a secure relationship with their caregiver will have a base from which to explore, discover, take risks and which to learn and grow from</w:t>
      </w:r>
      <w:r w:rsidR="00133514" w:rsidRPr="00197F9A">
        <w:rPr>
          <w:rFonts w:asciiTheme="minorHAnsi" w:hAnsiTheme="minorHAnsi"/>
        </w:rPr>
        <w:t xml:space="preserve"> (Wilson, 2015)</w:t>
      </w:r>
      <w:r w:rsidRPr="00197F9A">
        <w:rPr>
          <w:rFonts w:asciiTheme="minorHAnsi" w:hAnsiTheme="minorHAnsi"/>
        </w:rPr>
        <w:t xml:space="preserve">. However, for children unable to create a secure relationship the separation and loss felt by the child will impact on their future learning and social and emotional development which in turn will impact on the well-being of the child. </w:t>
      </w:r>
      <w:r w:rsidR="005A4BB8" w:rsidRPr="00197F9A">
        <w:rPr>
          <w:rFonts w:asciiTheme="minorHAnsi" w:hAnsiTheme="minorHAnsi"/>
        </w:rPr>
        <w:t xml:space="preserve">The attachment theory supports the notion of parental engagement and why schools and settings have a responsibility to support it. </w:t>
      </w:r>
    </w:p>
    <w:p w14:paraId="49A24F4C" w14:textId="77777777" w:rsidR="00197F9A" w:rsidRDefault="00197F9A" w:rsidP="0056237E">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rPr>
      </w:pPr>
    </w:p>
    <w:p w14:paraId="29375974" w14:textId="72EB582B" w:rsidR="0056237E" w:rsidRPr="00197F9A" w:rsidRDefault="005A4BB8" w:rsidP="0056237E">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lang w:val="en-US"/>
        </w:rPr>
      </w:pPr>
      <w:r w:rsidRPr="00197F9A">
        <w:rPr>
          <w:rFonts w:asciiTheme="minorHAnsi" w:hAnsiTheme="minorHAnsi"/>
        </w:rPr>
        <w:t xml:space="preserve">In addition to this, the attachment theory is proven to be associated with self-concept. </w:t>
      </w:r>
      <w:r w:rsidR="0056237E" w:rsidRPr="00197F9A">
        <w:rPr>
          <w:rFonts w:asciiTheme="minorHAnsi" w:hAnsiTheme="minorHAnsi"/>
        </w:rPr>
        <w:t>In a study</w:t>
      </w:r>
      <w:r w:rsidRPr="00197F9A">
        <w:rPr>
          <w:rFonts w:asciiTheme="minorHAnsi" w:hAnsiTheme="minorHAnsi"/>
        </w:rPr>
        <w:t xml:space="preserve"> carried out by </w:t>
      </w:r>
      <w:r w:rsidR="0056237E" w:rsidRPr="00197F9A">
        <w:rPr>
          <w:rFonts w:asciiTheme="minorHAnsi" w:hAnsiTheme="minorHAnsi"/>
        </w:rPr>
        <w:t>Wu (2009) the results showed a direct correlation between secure attachments and positive self-concept.  Ac</w:t>
      </w:r>
      <w:r w:rsidRPr="00197F9A">
        <w:rPr>
          <w:rFonts w:asciiTheme="minorHAnsi" w:hAnsiTheme="minorHAnsi"/>
          <w:lang w:val="en-US"/>
        </w:rPr>
        <w:t xml:space="preserve">cording to </w:t>
      </w:r>
      <w:r w:rsidR="0056237E" w:rsidRPr="00197F9A">
        <w:rPr>
          <w:rFonts w:asciiTheme="minorHAnsi" w:hAnsiTheme="minorHAnsi"/>
          <w:lang w:val="en-US"/>
        </w:rPr>
        <w:t>Wu (2009)</w:t>
      </w:r>
      <w:r w:rsidRPr="00197F9A">
        <w:rPr>
          <w:rFonts w:asciiTheme="minorHAnsi" w:hAnsiTheme="minorHAnsi"/>
          <w:lang w:val="en-US"/>
        </w:rPr>
        <w:t>, secure individuals have higher self-</w:t>
      </w:r>
      <w:r w:rsidR="0056237E" w:rsidRPr="00197F9A">
        <w:rPr>
          <w:rFonts w:asciiTheme="minorHAnsi" w:hAnsiTheme="minorHAnsi"/>
          <w:lang w:val="en-US"/>
        </w:rPr>
        <w:t>concept and self-esteem</w:t>
      </w:r>
      <w:r w:rsidRPr="00197F9A">
        <w:rPr>
          <w:rFonts w:asciiTheme="minorHAnsi" w:hAnsiTheme="minorHAnsi"/>
          <w:lang w:val="en-US"/>
        </w:rPr>
        <w:t xml:space="preserve"> than insecure individuals because of their earlier social interaction experiences. For </w:t>
      </w:r>
      <w:r w:rsidR="0056237E" w:rsidRPr="00197F9A">
        <w:rPr>
          <w:rFonts w:asciiTheme="minorHAnsi" w:hAnsiTheme="minorHAnsi"/>
          <w:lang w:val="en-US"/>
        </w:rPr>
        <w:t>example</w:t>
      </w:r>
      <w:r w:rsidRPr="00197F9A">
        <w:rPr>
          <w:rFonts w:asciiTheme="minorHAnsi" w:hAnsiTheme="minorHAnsi"/>
          <w:lang w:val="en-US"/>
        </w:rPr>
        <w:t xml:space="preserve">, in secure attachment, </w:t>
      </w:r>
      <w:r w:rsidR="0056237E" w:rsidRPr="00197F9A">
        <w:rPr>
          <w:rFonts w:asciiTheme="minorHAnsi" w:hAnsiTheme="minorHAnsi"/>
          <w:lang w:val="en-US"/>
        </w:rPr>
        <w:t>the caregiver will</w:t>
      </w:r>
      <w:r w:rsidRPr="00197F9A">
        <w:rPr>
          <w:rFonts w:asciiTheme="minorHAnsi" w:hAnsiTheme="minorHAnsi"/>
          <w:lang w:val="en-US"/>
        </w:rPr>
        <w:t xml:space="preserve"> give feedback in an effective way </w:t>
      </w:r>
      <w:r w:rsidR="0056237E" w:rsidRPr="00197F9A">
        <w:rPr>
          <w:rFonts w:asciiTheme="minorHAnsi" w:hAnsiTheme="minorHAnsi"/>
          <w:lang w:val="en-US"/>
        </w:rPr>
        <w:t xml:space="preserve">and </w:t>
      </w:r>
      <w:r w:rsidRPr="00197F9A">
        <w:rPr>
          <w:rFonts w:asciiTheme="minorHAnsi" w:hAnsiTheme="minorHAnsi"/>
          <w:lang w:val="en-US"/>
        </w:rPr>
        <w:t xml:space="preserve">at the proper time, which allows </w:t>
      </w:r>
      <w:r w:rsidR="0056237E" w:rsidRPr="00197F9A">
        <w:rPr>
          <w:rFonts w:asciiTheme="minorHAnsi" w:hAnsiTheme="minorHAnsi"/>
          <w:lang w:val="en-US"/>
        </w:rPr>
        <w:t>the child</w:t>
      </w:r>
      <w:r w:rsidRPr="00197F9A">
        <w:rPr>
          <w:rFonts w:asciiTheme="minorHAnsi" w:hAnsiTheme="minorHAnsi"/>
          <w:lang w:val="en-US"/>
        </w:rPr>
        <w:t xml:space="preserve"> to develop feelings of trust and dependence. In addition, th</w:t>
      </w:r>
      <w:r w:rsidR="0056237E" w:rsidRPr="00197F9A">
        <w:rPr>
          <w:rFonts w:asciiTheme="minorHAnsi" w:hAnsiTheme="minorHAnsi"/>
          <w:lang w:val="en-US"/>
        </w:rPr>
        <w:t>ey develop a positive self-con</w:t>
      </w:r>
      <w:r w:rsidRPr="00197F9A">
        <w:rPr>
          <w:rFonts w:asciiTheme="minorHAnsi" w:hAnsiTheme="minorHAnsi"/>
          <w:lang w:val="en-US"/>
        </w:rPr>
        <w:t>cept through the stable and predic</w:t>
      </w:r>
      <w:r w:rsidR="0056237E" w:rsidRPr="00197F9A">
        <w:rPr>
          <w:rFonts w:asciiTheme="minorHAnsi" w:hAnsiTheme="minorHAnsi"/>
          <w:lang w:val="en-US"/>
        </w:rPr>
        <w:t>table feedback from their caregivers</w:t>
      </w:r>
      <w:r w:rsidRPr="00197F9A">
        <w:rPr>
          <w:rFonts w:asciiTheme="minorHAnsi" w:hAnsiTheme="minorHAnsi"/>
          <w:lang w:val="en-US"/>
        </w:rPr>
        <w:t xml:space="preserve">, and consider themselves to be lovable, resulting in higher self-esteem. In contrast, children with insecure attachment receive little or at best unstable feedback from their caregivers. </w:t>
      </w:r>
      <w:r w:rsidR="0056237E" w:rsidRPr="00197F9A">
        <w:rPr>
          <w:rFonts w:asciiTheme="minorHAnsi" w:hAnsiTheme="minorHAnsi"/>
          <w:lang w:val="en-US"/>
        </w:rPr>
        <w:t>These children develop to believe all people as untrustworthy and unpredictable and will think of themselves as unlovable, resulting in a low self-concept.</w:t>
      </w:r>
    </w:p>
    <w:p w14:paraId="3D09FCA2" w14:textId="77777777" w:rsidR="0056237E" w:rsidRDefault="0056237E" w:rsidP="0056237E">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lang w:val="en-US"/>
        </w:rPr>
      </w:pPr>
    </w:p>
    <w:p w14:paraId="72C9032D" w14:textId="77777777" w:rsidR="00197F9A" w:rsidRPr="00197F9A" w:rsidRDefault="00197F9A" w:rsidP="0056237E">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lang w:val="en-US"/>
        </w:rPr>
      </w:pPr>
    </w:p>
    <w:p w14:paraId="432D96D0" w14:textId="51EE08C6" w:rsidR="0056237E" w:rsidRPr="00197F9A" w:rsidRDefault="0056237E" w:rsidP="0056237E">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heme="minorHAnsi" w:hAnsiTheme="minorHAnsi"/>
          <w:b/>
          <w:lang w:val="en-US"/>
        </w:rPr>
      </w:pPr>
      <w:r w:rsidRPr="00197F9A">
        <w:rPr>
          <w:rFonts w:asciiTheme="minorHAnsi" w:hAnsiTheme="minorHAnsi"/>
          <w:b/>
          <w:lang w:val="en-US"/>
        </w:rPr>
        <w:t>Conclusion</w:t>
      </w:r>
    </w:p>
    <w:p w14:paraId="055E316C" w14:textId="4C8C76F3" w:rsidR="00133514" w:rsidRPr="00197F9A" w:rsidRDefault="00133514" w:rsidP="00133514">
      <w:pPr>
        <w:spacing w:line="360" w:lineRule="auto"/>
        <w:jc w:val="both"/>
        <w:rPr>
          <w:rFonts w:asciiTheme="minorHAnsi" w:hAnsiTheme="minorHAnsi" w:cs="Times Roman"/>
          <w:color w:val="101010"/>
        </w:rPr>
      </w:pPr>
      <w:r w:rsidRPr="00197F9A">
        <w:rPr>
          <w:rFonts w:asciiTheme="minorHAnsi" w:hAnsiTheme="minorHAnsi" w:cs="Times Roman"/>
          <w:color w:val="101010"/>
        </w:rPr>
        <w:t xml:space="preserve">This research has reflected on the growing body of literature supporting </w:t>
      </w:r>
      <w:proofErr w:type="gramStart"/>
      <w:r w:rsidRPr="00197F9A">
        <w:rPr>
          <w:rFonts w:asciiTheme="minorHAnsi" w:hAnsiTheme="minorHAnsi" w:cs="Times Roman"/>
          <w:color w:val="101010"/>
        </w:rPr>
        <w:t>well-being</w:t>
      </w:r>
      <w:proofErr w:type="gramEnd"/>
      <w:r w:rsidRPr="00197F9A">
        <w:rPr>
          <w:rFonts w:asciiTheme="minorHAnsi" w:hAnsiTheme="minorHAnsi" w:cs="Times Roman"/>
          <w:color w:val="101010"/>
        </w:rPr>
        <w:t xml:space="preserve"> in early childhood.</w:t>
      </w:r>
      <w:r w:rsidR="00F2736C" w:rsidRPr="00197F9A">
        <w:rPr>
          <w:rFonts w:asciiTheme="minorHAnsi" w:hAnsiTheme="minorHAnsi" w:cs="Times Roman"/>
          <w:color w:val="101010"/>
        </w:rPr>
        <w:t xml:space="preserve"> However, </w:t>
      </w:r>
      <w:r w:rsidR="00501BA3" w:rsidRPr="00197F9A">
        <w:rPr>
          <w:rFonts w:asciiTheme="minorHAnsi" w:hAnsiTheme="minorHAnsi" w:cs="Times Roman"/>
          <w:color w:val="101010"/>
        </w:rPr>
        <w:t xml:space="preserve">despite this assignment evidencing the positive impact of parental engagement on learning outcomes, </w:t>
      </w:r>
      <w:r w:rsidR="00F2736C" w:rsidRPr="00197F9A">
        <w:rPr>
          <w:rFonts w:asciiTheme="minorHAnsi" w:hAnsiTheme="minorHAnsi" w:cs="Times Roman"/>
          <w:color w:val="101010"/>
        </w:rPr>
        <w:t>it has also highlighted the need to consider parent and child school related experiences</w:t>
      </w:r>
      <w:r w:rsidR="00501BA3" w:rsidRPr="00197F9A">
        <w:rPr>
          <w:rFonts w:asciiTheme="minorHAnsi" w:hAnsiTheme="minorHAnsi" w:cs="Times Roman"/>
          <w:color w:val="101010"/>
        </w:rPr>
        <w:t xml:space="preserve"> in relation to self-concept</w:t>
      </w:r>
      <w:r w:rsidR="00F2736C" w:rsidRPr="00197F9A">
        <w:rPr>
          <w:rFonts w:asciiTheme="minorHAnsi" w:hAnsiTheme="minorHAnsi" w:cs="Times Roman"/>
          <w:color w:val="101010"/>
        </w:rPr>
        <w:t xml:space="preserve">, as these have been less thoroughly explored. Further research into the impact of parental engagement on self-concept would provide us with a better </w:t>
      </w:r>
      <w:r w:rsidRPr="00197F9A">
        <w:rPr>
          <w:rFonts w:asciiTheme="minorHAnsi" w:hAnsiTheme="minorHAnsi" w:cs="Times Roman"/>
          <w:color w:val="101010"/>
        </w:rPr>
        <w:t xml:space="preserve">understanding of the responsibilities adults have in supporting the wellbeing of children, whether that be a teacher or a parent. </w:t>
      </w:r>
      <w:r w:rsidR="00F2736C" w:rsidRPr="00197F9A">
        <w:rPr>
          <w:rFonts w:asciiTheme="minorHAnsi" w:hAnsiTheme="minorHAnsi"/>
        </w:rPr>
        <w:t>Furthermore, i</w:t>
      </w:r>
      <w:r w:rsidRPr="00197F9A">
        <w:rPr>
          <w:rFonts w:asciiTheme="minorHAnsi" w:hAnsiTheme="minorHAnsi"/>
        </w:rPr>
        <w:t>t will support us in reaching an understanding of the processes that regulate and occasionally distort self-concept in order to assist efforts to improve the wellbeing of children.</w:t>
      </w:r>
    </w:p>
    <w:p w14:paraId="61094155" w14:textId="77777777" w:rsidR="00133514" w:rsidRPr="00197F9A" w:rsidRDefault="00133514" w:rsidP="00133514">
      <w:pPr>
        <w:spacing w:line="360" w:lineRule="auto"/>
        <w:jc w:val="both"/>
        <w:rPr>
          <w:rFonts w:asciiTheme="minorHAnsi" w:hAnsiTheme="minorHAnsi"/>
        </w:rPr>
      </w:pPr>
    </w:p>
    <w:p w14:paraId="50DCE37A" w14:textId="77777777" w:rsidR="00197F9A" w:rsidRDefault="00197F9A" w:rsidP="00197F9A">
      <w:pPr>
        <w:rPr>
          <w:rFonts w:asciiTheme="minorHAnsi" w:hAnsiTheme="minorHAnsi"/>
          <w:b/>
        </w:rPr>
      </w:pPr>
    </w:p>
    <w:p w14:paraId="450F8F45" w14:textId="77777777" w:rsidR="00197F9A" w:rsidRDefault="00197F9A" w:rsidP="00197F9A">
      <w:pPr>
        <w:rPr>
          <w:rFonts w:asciiTheme="minorHAnsi" w:hAnsiTheme="minorHAnsi"/>
          <w:b/>
        </w:rPr>
      </w:pPr>
    </w:p>
    <w:p w14:paraId="00F81CA4" w14:textId="77777777" w:rsidR="00197F9A" w:rsidRDefault="00197F9A" w:rsidP="00197F9A">
      <w:pPr>
        <w:rPr>
          <w:rFonts w:asciiTheme="minorHAnsi" w:hAnsiTheme="minorHAnsi"/>
          <w:b/>
        </w:rPr>
      </w:pPr>
    </w:p>
    <w:p w14:paraId="496F797F" w14:textId="77777777" w:rsidR="00197F9A" w:rsidRDefault="00197F9A" w:rsidP="00197F9A">
      <w:pPr>
        <w:rPr>
          <w:rFonts w:asciiTheme="minorHAnsi" w:hAnsiTheme="minorHAnsi"/>
          <w:b/>
        </w:rPr>
      </w:pPr>
    </w:p>
    <w:p w14:paraId="5494E6A3" w14:textId="77777777" w:rsidR="00197F9A" w:rsidRDefault="00197F9A" w:rsidP="00197F9A">
      <w:pPr>
        <w:rPr>
          <w:rFonts w:asciiTheme="minorHAnsi" w:hAnsiTheme="minorHAnsi"/>
          <w:b/>
        </w:rPr>
      </w:pPr>
    </w:p>
    <w:p w14:paraId="6F60D6ED" w14:textId="77777777" w:rsidR="00197F9A" w:rsidRDefault="00197F9A" w:rsidP="00197F9A">
      <w:pPr>
        <w:rPr>
          <w:rFonts w:asciiTheme="minorHAnsi" w:hAnsiTheme="minorHAnsi"/>
          <w:b/>
        </w:rPr>
      </w:pPr>
    </w:p>
    <w:p w14:paraId="71222886" w14:textId="77777777" w:rsidR="00197F9A" w:rsidRDefault="00197F9A" w:rsidP="00197F9A">
      <w:pPr>
        <w:rPr>
          <w:rFonts w:asciiTheme="minorHAnsi" w:hAnsiTheme="minorHAnsi"/>
          <w:b/>
        </w:rPr>
      </w:pPr>
    </w:p>
    <w:p w14:paraId="46798235" w14:textId="77777777" w:rsidR="00197F9A" w:rsidRDefault="00197F9A" w:rsidP="00197F9A">
      <w:pPr>
        <w:rPr>
          <w:rFonts w:asciiTheme="minorHAnsi" w:hAnsiTheme="minorHAnsi"/>
          <w:b/>
        </w:rPr>
      </w:pPr>
    </w:p>
    <w:p w14:paraId="3E8509E4" w14:textId="77777777" w:rsidR="00197F9A" w:rsidRDefault="00197F9A" w:rsidP="00197F9A">
      <w:pPr>
        <w:rPr>
          <w:rFonts w:asciiTheme="minorHAnsi" w:hAnsiTheme="minorHAnsi"/>
          <w:b/>
        </w:rPr>
      </w:pPr>
    </w:p>
    <w:p w14:paraId="10D9331E" w14:textId="77777777" w:rsidR="00197F9A" w:rsidRDefault="00197F9A" w:rsidP="00197F9A">
      <w:pPr>
        <w:rPr>
          <w:rFonts w:asciiTheme="minorHAnsi" w:hAnsiTheme="minorHAnsi"/>
          <w:b/>
        </w:rPr>
      </w:pPr>
    </w:p>
    <w:p w14:paraId="778ABDB8" w14:textId="77777777" w:rsidR="00197F9A" w:rsidRDefault="00197F9A" w:rsidP="00197F9A">
      <w:pPr>
        <w:rPr>
          <w:rFonts w:asciiTheme="minorHAnsi" w:hAnsiTheme="minorHAnsi"/>
          <w:b/>
        </w:rPr>
      </w:pPr>
    </w:p>
    <w:p w14:paraId="209D220C" w14:textId="77777777" w:rsidR="00197F9A" w:rsidRDefault="00197F9A" w:rsidP="00197F9A">
      <w:pPr>
        <w:rPr>
          <w:rFonts w:asciiTheme="minorHAnsi" w:hAnsiTheme="minorHAnsi"/>
          <w:b/>
        </w:rPr>
      </w:pPr>
    </w:p>
    <w:p w14:paraId="472FF6E8" w14:textId="77777777" w:rsidR="00197F9A" w:rsidRDefault="00197F9A" w:rsidP="00197F9A">
      <w:pPr>
        <w:rPr>
          <w:rFonts w:asciiTheme="minorHAnsi" w:hAnsiTheme="minorHAnsi"/>
          <w:b/>
        </w:rPr>
      </w:pPr>
    </w:p>
    <w:p w14:paraId="1620063D" w14:textId="77777777" w:rsidR="00197F9A" w:rsidRDefault="00197F9A" w:rsidP="00197F9A">
      <w:pPr>
        <w:rPr>
          <w:rFonts w:asciiTheme="minorHAnsi" w:hAnsiTheme="minorHAnsi"/>
          <w:b/>
        </w:rPr>
      </w:pPr>
    </w:p>
    <w:p w14:paraId="659C1179" w14:textId="77777777" w:rsidR="00197F9A" w:rsidRDefault="00197F9A" w:rsidP="00197F9A">
      <w:pPr>
        <w:rPr>
          <w:rFonts w:asciiTheme="minorHAnsi" w:hAnsiTheme="minorHAnsi"/>
          <w:b/>
        </w:rPr>
      </w:pPr>
    </w:p>
    <w:p w14:paraId="2F573B74" w14:textId="77777777" w:rsidR="00197F9A" w:rsidRDefault="00197F9A" w:rsidP="00197F9A">
      <w:pPr>
        <w:rPr>
          <w:rFonts w:asciiTheme="minorHAnsi" w:hAnsiTheme="minorHAnsi"/>
          <w:b/>
        </w:rPr>
      </w:pPr>
    </w:p>
    <w:p w14:paraId="4090AB94" w14:textId="77777777" w:rsidR="00197F9A" w:rsidRDefault="00197F9A" w:rsidP="00197F9A">
      <w:pPr>
        <w:rPr>
          <w:rFonts w:asciiTheme="minorHAnsi" w:hAnsiTheme="minorHAnsi"/>
          <w:b/>
        </w:rPr>
      </w:pPr>
    </w:p>
    <w:p w14:paraId="09132FD3" w14:textId="77777777" w:rsidR="00197F9A" w:rsidRDefault="00197F9A" w:rsidP="00197F9A">
      <w:pPr>
        <w:rPr>
          <w:rFonts w:asciiTheme="minorHAnsi" w:hAnsiTheme="minorHAnsi"/>
          <w:b/>
        </w:rPr>
      </w:pPr>
    </w:p>
    <w:p w14:paraId="401E6A13" w14:textId="77777777" w:rsidR="00197F9A" w:rsidRDefault="00197F9A" w:rsidP="00197F9A">
      <w:pPr>
        <w:rPr>
          <w:rFonts w:asciiTheme="minorHAnsi" w:hAnsiTheme="minorHAnsi"/>
          <w:b/>
        </w:rPr>
      </w:pPr>
    </w:p>
    <w:p w14:paraId="69D82C1F" w14:textId="77777777" w:rsidR="00197F9A" w:rsidRDefault="00197F9A" w:rsidP="00197F9A">
      <w:pPr>
        <w:rPr>
          <w:rFonts w:asciiTheme="minorHAnsi" w:hAnsiTheme="minorHAnsi"/>
          <w:b/>
        </w:rPr>
      </w:pPr>
    </w:p>
    <w:p w14:paraId="25219D92" w14:textId="77777777" w:rsidR="00197F9A" w:rsidRDefault="00197F9A" w:rsidP="00197F9A">
      <w:pPr>
        <w:rPr>
          <w:rFonts w:asciiTheme="minorHAnsi" w:hAnsiTheme="minorHAnsi"/>
          <w:b/>
        </w:rPr>
      </w:pPr>
    </w:p>
    <w:p w14:paraId="15A6AAA1" w14:textId="77777777" w:rsidR="00197F9A" w:rsidRDefault="00197F9A" w:rsidP="00197F9A">
      <w:pPr>
        <w:rPr>
          <w:rFonts w:asciiTheme="minorHAnsi" w:hAnsiTheme="minorHAnsi"/>
          <w:b/>
        </w:rPr>
      </w:pPr>
    </w:p>
    <w:p w14:paraId="35ECABFE" w14:textId="77777777" w:rsidR="00197F9A" w:rsidRDefault="00197F9A" w:rsidP="00197F9A">
      <w:pPr>
        <w:rPr>
          <w:rFonts w:asciiTheme="minorHAnsi" w:hAnsiTheme="minorHAnsi"/>
          <w:b/>
        </w:rPr>
      </w:pPr>
    </w:p>
    <w:p w14:paraId="538F1061" w14:textId="77777777" w:rsidR="00197F9A" w:rsidRDefault="00197F9A" w:rsidP="00197F9A">
      <w:pPr>
        <w:rPr>
          <w:rFonts w:asciiTheme="minorHAnsi" w:hAnsiTheme="minorHAnsi"/>
          <w:b/>
        </w:rPr>
      </w:pPr>
    </w:p>
    <w:p w14:paraId="327442AA" w14:textId="77777777" w:rsidR="00197F9A" w:rsidRDefault="00197F9A" w:rsidP="00197F9A">
      <w:pPr>
        <w:rPr>
          <w:rFonts w:asciiTheme="minorHAnsi" w:hAnsiTheme="minorHAnsi"/>
          <w:b/>
        </w:rPr>
      </w:pPr>
    </w:p>
    <w:p w14:paraId="312E3D0A" w14:textId="77777777" w:rsidR="00197F9A" w:rsidRDefault="00197F9A" w:rsidP="00197F9A">
      <w:pPr>
        <w:rPr>
          <w:rFonts w:asciiTheme="minorHAnsi" w:hAnsiTheme="minorHAnsi"/>
          <w:b/>
        </w:rPr>
      </w:pPr>
    </w:p>
    <w:p w14:paraId="55E874D5" w14:textId="77777777" w:rsidR="00197F9A" w:rsidRDefault="00197F9A" w:rsidP="00197F9A">
      <w:pPr>
        <w:rPr>
          <w:rFonts w:asciiTheme="minorHAnsi" w:hAnsiTheme="minorHAnsi"/>
          <w:b/>
        </w:rPr>
      </w:pPr>
    </w:p>
    <w:p w14:paraId="51D7052A" w14:textId="77777777" w:rsidR="00197F9A" w:rsidRDefault="00197F9A" w:rsidP="00197F9A">
      <w:pPr>
        <w:rPr>
          <w:rFonts w:asciiTheme="minorHAnsi" w:hAnsiTheme="minorHAnsi"/>
          <w:b/>
        </w:rPr>
      </w:pPr>
    </w:p>
    <w:p w14:paraId="40EE0AC7" w14:textId="77777777" w:rsidR="00197F9A" w:rsidRDefault="00197F9A" w:rsidP="00197F9A">
      <w:pPr>
        <w:rPr>
          <w:rFonts w:asciiTheme="minorHAnsi" w:hAnsiTheme="minorHAnsi"/>
          <w:b/>
        </w:rPr>
      </w:pPr>
    </w:p>
    <w:p w14:paraId="07204B10" w14:textId="77777777" w:rsidR="00197F9A" w:rsidRDefault="00197F9A" w:rsidP="00197F9A">
      <w:pPr>
        <w:rPr>
          <w:rFonts w:asciiTheme="minorHAnsi" w:hAnsiTheme="minorHAnsi"/>
          <w:b/>
        </w:rPr>
      </w:pPr>
    </w:p>
    <w:p w14:paraId="1739686E" w14:textId="77777777" w:rsidR="00197F9A" w:rsidRPr="00197F9A" w:rsidRDefault="00197F9A" w:rsidP="00197F9A">
      <w:pPr>
        <w:rPr>
          <w:rFonts w:asciiTheme="minorHAnsi" w:hAnsiTheme="minorHAnsi"/>
          <w:b/>
        </w:rPr>
      </w:pPr>
      <w:bookmarkStart w:id="0" w:name="_GoBack"/>
      <w:bookmarkEnd w:id="0"/>
      <w:r w:rsidRPr="00197F9A">
        <w:rPr>
          <w:rFonts w:asciiTheme="minorHAnsi" w:hAnsiTheme="minorHAnsi"/>
          <w:b/>
        </w:rPr>
        <w:t>Reference List</w:t>
      </w:r>
    </w:p>
    <w:p w14:paraId="10680FDE" w14:textId="77777777" w:rsidR="00197F9A" w:rsidRPr="00197F9A" w:rsidRDefault="00197F9A" w:rsidP="00197F9A">
      <w:pPr>
        <w:rPr>
          <w:rFonts w:asciiTheme="minorHAnsi" w:hAnsiTheme="minorHAnsi"/>
        </w:rPr>
      </w:pPr>
    </w:p>
    <w:p w14:paraId="03358235"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Anderson, D. and Graham, A. (2016) ‘Improving student wellbeing: having a say at school’, </w:t>
      </w:r>
      <w:r w:rsidRPr="00197F9A">
        <w:rPr>
          <w:rFonts w:asciiTheme="minorHAnsi" w:hAnsiTheme="minorHAnsi"/>
          <w:i/>
          <w:lang w:val="en-US"/>
        </w:rPr>
        <w:t>School Effectiveness and School Improvement</w:t>
      </w:r>
      <w:r w:rsidRPr="00197F9A">
        <w:rPr>
          <w:rFonts w:asciiTheme="minorHAnsi" w:hAnsiTheme="minorHAnsi"/>
          <w:lang w:val="en-US"/>
        </w:rPr>
        <w:t xml:space="preserve">, 27(3), pp. 348-366. DOI: 10.1080/09243453.2015.1084336 </w:t>
      </w:r>
    </w:p>
    <w:p w14:paraId="36D0D477" w14:textId="77777777" w:rsidR="00197F9A" w:rsidRPr="00197F9A" w:rsidRDefault="00197F9A" w:rsidP="00197F9A">
      <w:pPr>
        <w:rPr>
          <w:rFonts w:asciiTheme="minorHAnsi" w:hAnsiTheme="minorHAnsi"/>
        </w:rPr>
      </w:pPr>
    </w:p>
    <w:p w14:paraId="0473AF54" w14:textId="77777777" w:rsidR="00197F9A" w:rsidRPr="00197F9A" w:rsidRDefault="00197F9A" w:rsidP="00197F9A">
      <w:pPr>
        <w:rPr>
          <w:rFonts w:asciiTheme="minorHAnsi" w:hAnsiTheme="minorHAnsi"/>
        </w:rPr>
      </w:pPr>
      <w:proofErr w:type="spellStart"/>
      <w:proofErr w:type="gramStart"/>
      <w:r w:rsidRPr="00197F9A">
        <w:rPr>
          <w:rFonts w:asciiTheme="minorHAnsi" w:hAnsiTheme="minorHAnsi"/>
        </w:rPr>
        <w:t>Axford</w:t>
      </w:r>
      <w:proofErr w:type="spellEnd"/>
      <w:r w:rsidRPr="00197F9A">
        <w:rPr>
          <w:rFonts w:asciiTheme="minorHAnsi" w:hAnsiTheme="minorHAnsi"/>
        </w:rPr>
        <w:t>, N. (2008).</w:t>
      </w:r>
      <w:proofErr w:type="gramEnd"/>
      <w:r w:rsidRPr="00197F9A">
        <w:rPr>
          <w:rFonts w:asciiTheme="minorHAnsi" w:hAnsiTheme="minorHAnsi"/>
        </w:rPr>
        <w:t> </w:t>
      </w:r>
      <w:r w:rsidRPr="00197F9A">
        <w:rPr>
          <w:rFonts w:asciiTheme="minorHAnsi" w:hAnsiTheme="minorHAnsi"/>
          <w:i/>
          <w:iCs/>
        </w:rPr>
        <w:t xml:space="preserve">Exploring concepts of child </w:t>
      </w:r>
      <w:proofErr w:type="gramStart"/>
      <w:r w:rsidRPr="00197F9A">
        <w:rPr>
          <w:rFonts w:asciiTheme="minorHAnsi" w:hAnsiTheme="minorHAnsi"/>
          <w:i/>
          <w:iCs/>
        </w:rPr>
        <w:t>well-being</w:t>
      </w:r>
      <w:proofErr w:type="gramEnd"/>
      <w:r w:rsidRPr="00197F9A">
        <w:rPr>
          <w:rFonts w:asciiTheme="minorHAnsi" w:hAnsiTheme="minorHAnsi"/>
        </w:rPr>
        <w:t>. Bristol: Policy.</w:t>
      </w:r>
    </w:p>
    <w:p w14:paraId="6519E8AE" w14:textId="77777777" w:rsidR="00197F9A" w:rsidRPr="00197F9A" w:rsidRDefault="00197F9A" w:rsidP="00197F9A">
      <w:pPr>
        <w:rPr>
          <w:rFonts w:asciiTheme="minorHAnsi" w:hAnsiTheme="minorHAnsi"/>
        </w:rPr>
      </w:pPr>
    </w:p>
    <w:p w14:paraId="2E0039C6" w14:textId="77777777" w:rsidR="00197F9A" w:rsidRPr="00197F9A" w:rsidRDefault="00197F9A" w:rsidP="00197F9A">
      <w:pPr>
        <w:rPr>
          <w:rFonts w:asciiTheme="minorHAnsi" w:hAnsiTheme="minorHAnsi"/>
        </w:rPr>
      </w:pPr>
      <w:proofErr w:type="gramStart"/>
      <w:r w:rsidRPr="00197F9A">
        <w:rPr>
          <w:rFonts w:asciiTheme="minorHAnsi" w:hAnsiTheme="minorHAnsi"/>
        </w:rPr>
        <w:t>Bailey, R. 2009.</w:t>
      </w:r>
      <w:proofErr w:type="gramEnd"/>
      <w:r w:rsidRPr="00197F9A">
        <w:rPr>
          <w:rFonts w:asciiTheme="minorHAnsi" w:hAnsiTheme="minorHAnsi"/>
        </w:rPr>
        <w:t xml:space="preserve"> </w:t>
      </w:r>
      <w:proofErr w:type="gramStart"/>
      <w:r w:rsidRPr="00197F9A">
        <w:rPr>
          <w:rFonts w:asciiTheme="minorHAnsi" w:hAnsiTheme="minorHAnsi"/>
        </w:rPr>
        <w:t xml:space="preserve">‘Well-being, happiness and education’, </w:t>
      </w:r>
      <w:r w:rsidRPr="00197F9A">
        <w:rPr>
          <w:rFonts w:asciiTheme="minorHAnsi" w:hAnsiTheme="minorHAnsi"/>
          <w:i/>
        </w:rPr>
        <w:t xml:space="preserve">British Journal of Sociology of Education </w:t>
      </w:r>
      <w:r w:rsidRPr="00197F9A">
        <w:rPr>
          <w:rFonts w:asciiTheme="minorHAnsi" w:hAnsiTheme="minorHAnsi"/>
        </w:rPr>
        <w:t>30(6), pp. 795-802.</w:t>
      </w:r>
      <w:proofErr w:type="gramEnd"/>
    </w:p>
    <w:p w14:paraId="59B51D3F" w14:textId="77777777" w:rsidR="00197F9A" w:rsidRPr="00197F9A" w:rsidRDefault="00197F9A" w:rsidP="00197F9A">
      <w:pPr>
        <w:rPr>
          <w:rFonts w:asciiTheme="minorHAnsi" w:hAnsiTheme="minorHAnsi"/>
        </w:rPr>
      </w:pPr>
    </w:p>
    <w:p w14:paraId="142FDC32" w14:textId="77777777" w:rsidR="00197F9A" w:rsidRPr="00197F9A" w:rsidRDefault="00197F9A" w:rsidP="00197F9A">
      <w:pPr>
        <w:rPr>
          <w:rFonts w:asciiTheme="minorHAnsi" w:hAnsiTheme="minorHAnsi"/>
        </w:rPr>
      </w:pPr>
      <w:bookmarkStart w:id="1" w:name="ball2003"/>
      <w:r w:rsidRPr="00197F9A">
        <w:rPr>
          <w:rFonts w:asciiTheme="minorHAnsi" w:hAnsiTheme="minorHAnsi"/>
        </w:rPr>
        <w:t>B</w:t>
      </w:r>
      <w:bookmarkEnd w:id="1"/>
      <w:r w:rsidRPr="00197F9A">
        <w:rPr>
          <w:rFonts w:asciiTheme="minorHAnsi" w:hAnsiTheme="minorHAnsi"/>
        </w:rPr>
        <w:t>all, S. (2003) </w:t>
      </w:r>
      <w:r w:rsidRPr="00197F9A">
        <w:rPr>
          <w:rFonts w:asciiTheme="minorHAnsi" w:hAnsiTheme="minorHAnsi"/>
          <w:i/>
          <w:iCs/>
        </w:rPr>
        <w:t>Class Strategies and the Educational Market: The Middle Classes and Social Advantage</w:t>
      </w:r>
      <w:r w:rsidRPr="00197F9A">
        <w:rPr>
          <w:rFonts w:asciiTheme="minorHAnsi" w:hAnsiTheme="minorHAnsi"/>
        </w:rPr>
        <w:t xml:space="preserve">, London: </w:t>
      </w:r>
      <w:proofErr w:type="spellStart"/>
      <w:r w:rsidRPr="00197F9A">
        <w:rPr>
          <w:rFonts w:asciiTheme="minorHAnsi" w:hAnsiTheme="minorHAnsi"/>
        </w:rPr>
        <w:t>Routledge</w:t>
      </w:r>
      <w:proofErr w:type="spellEnd"/>
      <w:r w:rsidRPr="00197F9A">
        <w:rPr>
          <w:rFonts w:asciiTheme="minorHAnsi" w:hAnsiTheme="minorHAnsi"/>
        </w:rPr>
        <w:t xml:space="preserve"> </w:t>
      </w:r>
      <w:proofErr w:type="spellStart"/>
      <w:r w:rsidRPr="00197F9A">
        <w:rPr>
          <w:rFonts w:asciiTheme="minorHAnsi" w:hAnsiTheme="minorHAnsi"/>
        </w:rPr>
        <w:t>Falmer</w:t>
      </w:r>
      <w:proofErr w:type="spellEnd"/>
      <w:r w:rsidRPr="00197F9A">
        <w:rPr>
          <w:rFonts w:asciiTheme="minorHAnsi" w:hAnsiTheme="minorHAnsi"/>
        </w:rPr>
        <w:t>.</w:t>
      </w:r>
    </w:p>
    <w:p w14:paraId="0B1F29A2" w14:textId="77777777" w:rsidR="00197F9A" w:rsidRPr="00197F9A" w:rsidRDefault="00197F9A" w:rsidP="00197F9A">
      <w:pPr>
        <w:rPr>
          <w:rFonts w:asciiTheme="minorHAnsi" w:hAnsiTheme="minorHAnsi"/>
        </w:rPr>
      </w:pPr>
    </w:p>
    <w:p w14:paraId="458CD98F"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Banerjee, R., </w:t>
      </w:r>
      <w:proofErr w:type="spellStart"/>
      <w:r w:rsidRPr="00197F9A">
        <w:rPr>
          <w:rFonts w:asciiTheme="minorHAnsi" w:hAnsiTheme="minorHAnsi"/>
          <w:lang w:val="en-US"/>
        </w:rPr>
        <w:t>Weare</w:t>
      </w:r>
      <w:proofErr w:type="spellEnd"/>
      <w:r w:rsidRPr="00197F9A">
        <w:rPr>
          <w:rFonts w:asciiTheme="minorHAnsi" w:hAnsiTheme="minorHAnsi"/>
          <w:lang w:val="en-US"/>
        </w:rPr>
        <w:t xml:space="preserve">, K. and Farr, W. (2014) ‘Working with ‘Social and Emotional Aspects of Learning’ (SEAL): associations with school ethos, pupil social experiences, attendance, and attainment’, </w:t>
      </w:r>
      <w:r w:rsidRPr="00197F9A">
        <w:rPr>
          <w:rFonts w:asciiTheme="minorHAnsi" w:hAnsiTheme="minorHAnsi"/>
          <w:i/>
          <w:lang w:val="en-US"/>
        </w:rPr>
        <w:t>British Educational Research Journal</w:t>
      </w:r>
      <w:r w:rsidRPr="00197F9A">
        <w:rPr>
          <w:rFonts w:asciiTheme="minorHAnsi" w:hAnsiTheme="minorHAnsi"/>
          <w:lang w:val="en-US"/>
        </w:rPr>
        <w:t xml:space="preserve"> 40(4), pp. 718–742. </w:t>
      </w:r>
    </w:p>
    <w:p w14:paraId="47831525" w14:textId="77777777" w:rsidR="00197F9A" w:rsidRPr="00197F9A" w:rsidRDefault="00197F9A" w:rsidP="00197F9A">
      <w:pPr>
        <w:rPr>
          <w:rFonts w:asciiTheme="minorHAnsi" w:hAnsiTheme="minorHAnsi"/>
          <w:lang w:val="en-US"/>
        </w:rPr>
      </w:pPr>
    </w:p>
    <w:p w14:paraId="0ACF1040"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Beck, J. S., Beck, A. T., Jolly, J. B., and Steer, R. A. (2005) </w:t>
      </w:r>
      <w:r w:rsidRPr="00197F9A">
        <w:rPr>
          <w:rFonts w:asciiTheme="minorHAnsi" w:hAnsiTheme="minorHAnsi"/>
          <w:i/>
          <w:iCs/>
          <w:lang w:val="en-US"/>
        </w:rPr>
        <w:t>Beck Youth Inventories—Second edition for children and adolescents manual</w:t>
      </w:r>
      <w:r w:rsidRPr="00197F9A">
        <w:rPr>
          <w:rFonts w:asciiTheme="minorHAnsi" w:hAnsiTheme="minorHAnsi"/>
          <w:lang w:val="en-US"/>
        </w:rPr>
        <w:t xml:space="preserve">. San Antonio: </w:t>
      </w:r>
      <w:proofErr w:type="spellStart"/>
      <w:r w:rsidRPr="00197F9A">
        <w:rPr>
          <w:rFonts w:asciiTheme="minorHAnsi" w:hAnsiTheme="minorHAnsi"/>
          <w:lang w:val="en-US"/>
        </w:rPr>
        <w:t>PsychCorp</w:t>
      </w:r>
      <w:proofErr w:type="spellEnd"/>
      <w:r w:rsidRPr="00197F9A">
        <w:rPr>
          <w:rFonts w:asciiTheme="minorHAnsi" w:hAnsiTheme="minorHAnsi"/>
          <w:lang w:val="en-US"/>
        </w:rPr>
        <w:t xml:space="preserve">. </w:t>
      </w:r>
    </w:p>
    <w:p w14:paraId="44AF18A1" w14:textId="77777777" w:rsidR="00197F9A" w:rsidRPr="00197F9A" w:rsidRDefault="00197F9A" w:rsidP="00197F9A">
      <w:pPr>
        <w:rPr>
          <w:rFonts w:asciiTheme="minorHAnsi" w:hAnsiTheme="minorHAnsi"/>
        </w:rPr>
      </w:pPr>
    </w:p>
    <w:p w14:paraId="0C50A6DE" w14:textId="77777777" w:rsidR="00197F9A" w:rsidRPr="00197F9A" w:rsidRDefault="00197F9A" w:rsidP="00197F9A">
      <w:pPr>
        <w:rPr>
          <w:rFonts w:asciiTheme="minorHAnsi" w:hAnsiTheme="minorHAnsi"/>
        </w:rPr>
      </w:pPr>
      <w:r w:rsidRPr="00197F9A">
        <w:rPr>
          <w:rFonts w:asciiTheme="minorHAnsi" w:hAnsiTheme="minorHAnsi"/>
        </w:rPr>
        <w:t>Ben-</w:t>
      </w:r>
      <w:proofErr w:type="spellStart"/>
      <w:r w:rsidRPr="00197F9A">
        <w:rPr>
          <w:rFonts w:asciiTheme="minorHAnsi" w:hAnsiTheme="minorHAnsi"/>
        </w:rPr>
        <w:t>Arieh</w:t>
      </w:r>
      <w:proofErr w:type="spellEnd"/>
      <w:r w:rsidRPr="00197F9A">
        <w:rPr>
          <w:rFonts w:asciiTheme="minorHAnsi" w:hAnsiTheme="minorHAnsi"/>
        </w:rPr>
        <w:t xml:space="preserve">, A. and </w:t>
      </w:r>
      <w:proofErr w:type="spellStart"/>
      <w:r w:rsidRPr="00197F9A">
        <w:rPr>
          <w:rFonts w:asciiTheme="minorHAnsi" w:hAnsiTheme="minorHAnsi"/>
        </w:rPr>
        <w:t>Goerge</w:t>
      </w:r>
      <w:proofErr w:type="spellEnd"/>
      <w:r w:rsidRPr="00197F9A">
        <w:rPr>
          <w:rFonts w:asciiTheme="minorHAnsi" w:hAnsiTheme="minorHAnsi"/>
        </w:rPr>
        <w:t>, R. (</w:t>
      </w:r>
      <w:proofErr w:type="spellStart"/>
      <w:r w:rsidRPr="00197F9A">
        <w:rPr>
          <w:rFonts w:asciiTheme="minorHAnsi" w:hAnsiTheme="minorHAnsi"/>
        </w:rPr>
        <w:t>eds</w:t>
      </w:r>
      <w:proofErr w:type="spellEnd"/>
      <w:r w:rsidRPr="00197F9A">
        <w:rPr>
          <w:rFonts w:asciiTheme="minorHAnsi" w:hAnsiTheme="minorHAnsi"/>
        </w:rPr>
        <w:t xml:space="preserve">) (2006) </w:t>
      </w:r>
      <w:r w:rsidRPr="00197F9A">
        <w:rPr>
          <w:rFonts w:asciiTheme="minorHAnsi" w:hAnsiTheme="minorHAnsi"/>
          <w:i/>
        </w:rPr>
        <w:t xml:space="preserve">Indicators of Children’s Well-being: Understanding their Role, Usage and Policy </w:t>
      </w:r>
      <w:proofErr w:type="spellStart"/>
      <w:r w:rsidRPr="00197F9A">
        <w:rPr>
          <w:rFonts w:asciiTheme="minorHAnsi" w:hAnsiTheme="minorHAnsi"/>
          <w:i/>
        </w:rPr>
        <w:t>Inluence</w:t>
      </w:r>
      <w:proofErr w:type="spellEnd"/>
      <w:r w:rsidRPr="00197F9A">
        <w:rPr>
          <w:rFonts w:asciiTheme="minorHAnsi" w:hAnsiTheme="minorHAnsi"/>
        </w:rPr>
        <w:t>. Dordrecht: Kluwer Academic Publishers.</w:t>
      </w:r>
    </w:p>
    <w:p w14:paraId="0D1E45FA" w14:textId="77777777" w:rsidR="00197F9A" w:rsidRPr="00197F9A" w:rsidRDefault="00197F9A" w:rsidP="00197F9A">
      <w:pPr>
        <w:rPr>
          <w:rFonts w:asciiTheme="minorHAnsi" w:hAnsiTheme="minorHAnsi"/>
        </w:rPr>
      </w:pPr>
    </w:p>
    <w:p w14:paraId="5D6F4B8E" w14:textId="77777777" w:rsidR="00197F9A" w:rsidRPr="00197F9A" w:rsidRDefault="00197F9A" w:rsidP="00197F9A">
      <w:pPr>
        <w:rPr>
          <w:rFonts w:asciiTheme="minorHAnsi" w:hAnsiTheme="minorHAnsi"/>
          <w:lang w:val="en-US"/>
        </w:rPr>
      </w:pPr>
      <w:proofErr w:type="spellStart"/>
      <w:r w:rsidRPr="00197F9A">
        <w:rPr>
          <w:rFonts w:asciiTheme="minorHAnsi" w:hAnsiTheme="minorHAnsi"/>
          <w:lang w:val="en-US"/>
        </w:rPr>
        <w:t>Berryhill</w:t>
      </w:r>
      <w:proofErr w:type="spellEnd"/>
      <w:r w:rsidRPr="00197F9A">
        <w:rPr>
          <w:rFonts w:asciiTheme="minorHAnsi" w:hAnsiTheme="minorHAnsi"/>
          <w:lang w:val="en-US"/>
        </w:rPr>
        <w:t xml:space="preserve">, J., </w:t>
      </w:r>
      <w:proofErr w:type="spellStart"/>
      <w:r w:rsidRPr="00197F9A">
        <w:rPr>
          <w:rFonts w:asciiTheme="minorHAnsi" w:hAnsiTheme="minorHAnsi"/>
          <w:lang w:val="en-US"/>
        </w:rPr>
        <w:t>Linney</w:t>
      </w:r>
      <w:proofErr w:type="spellEnd"/>
      <w:r w:rsidRPr="00197F9A">
        <w:rPr>
          <w:rFonts w:asciiTheme="minorHAnsi" w:hAnsiTheme="minorHAnsi"/>
          <w:lang w:val="en-US"/>
        </w:rPr>
        <w:t xml:space="preserve">, J., and </w:t>
      </w:r>
      <w:proofErr w:type="spellStart"/>
      <w:r w:rsidRPr="00197F9A">
        <w:rPr>
          <w:rFonts w:asciiTheme="minorHAnsi" w:hAnsiTheme="minorHAnsi"/>
          <w:lang w:val="en-US"/>
        </w:rPr>
        <w:t>Fromewick</w:t>
      </w:r>
      <w:proofErr w:type="spellEnd"/>
      <w:r w:rsidRPr="00197F9A">
        <w:rPr>
          <w:rFonts w:asciiTheme="minorHAnsi" w:hAnsiTheme="minorHAnsi"/>
          <w:lang w:val="en-US"/>
        </w:rPr>
        <w:t>, J. (2009) ‘</w:t>
      </w:r>
      <w:proofErr w:type="gramStart"/>
      <w:r w:rsidRPr="00197F9A">
        <w:rPr>
          <w:rFonts w:asciiTheme="minorHAnsi" w:hAnsiTheme="minorHAnsi"/>
          <w:lang w:val="en-US"/>
        </w:rPr>
        <w:t>The</w:t>
      </w:r>
      <w:proofErr w:type="gramEnd"/>
      <w:r w:rsidRPr="00197F9A">
        <w:rPr>
          <w:rFonts w:asciiTheme="minorHAnsi" w:hAnsiTheme="minorHAnsi"/>
          <w:lang w:val="en-US"/>
        </w:rPr>
        <w:t xml:space="preserve"> effects of educational accountability on teachers: Are policies too stress-provoking for their own good?’ </w:t>
      </w:r>
      <w:r w:rsidRPr="00197F9A">
        <w:rPr>
          <w:rFonts w:asciiTheme="minorHAnsi" w:hAnsiTheme="minorHAnsi"/>
          <w:i/>
          <w:lang w:val="en-US"/>
        </w:rPr>
        <w:t>International Journal of Education Policy and Leadership</w:t>
      </w:r>
      <w:r w:rsidRPr="00197F9A">
        <w:rPr>
          <w:rFonts w:asciiTheme="minorHAnsi" w:hAnsiTheme="minorHAnsi"/>
          <w:lang w:val="en-US"/>
        </w:rPr>
        <w:t xml:space="preserve">, 4(5), pp. 1–14. </w:t>
      </w:r>
    </w:p>
    <w:p w14:paraId="11B26838" w14:textId="77777777" w:rsidR="00197F9A" w:rsidRPr="00197F9A" w:rsidRDefault="00197F9A" w:rsidP="00197F9A">
      <w:pPr>
        <w:rPr>
          <w:rFonts w:asciiTheme="minorHAnsi" w:hAnsiTheme="minorHAnsi"/>
          <w:lang w:val="en-US"/>
        </w:rPr>
      </w:pPr>
    </w:p>
    <w:p w14:paraId="0454F9D3" w14:textId="77777777" w:rsidR="00197F9A" w:rsidRPr="00197F9A" w:rsidRDefault="00197F9A" w:rsidP="00197F9A">
      <w:pPr>
        <w:rPr>
          <w:rFonts w:asciiTheme="minorHAnsi" w:hAnsiTheme="minorHAnsi"/>
          <w:lang w:val="en-US"/>
        </w:rPr>
      </w:pPr>
      <w:proofErr w:type="gramStart"/>
      <w:r w:rsidRPr="00197F9A">
        <w:rPr>
          <w:rFonts w:asciiTheme="minorHAnsi" w:hAnsiTheme="minorHAnsi"/>
          <w:lang w:val="en-US"/>
        </w:rPr>
        <w:t xml:space="preserve">Bernard, M. (2005) ‘The learning of resilience’, </w:t>
      </w:r>
      <w:r w:rsidRPr="00197F9A">
        <w:rPr>
          <w:rFonts w:asciiTheme="minorHAnsi" w:hAnsiTheme="minorHAnsi"/>
          <w:i/>
          <w:lang w:val="en-US"/>
        </w:rPr>
        <w:t>Educational Horizons</w:t>
      </w:r>
      <w:r w:rsidRPr="00197F9A">
        <w:rPr>
          <w:rFonts w:asciiTheme="minorHAnsi" w:hAnsiTheme="minorHAnsi"/>
          <w:lang w:val="en-US"/>
        </w:rPr>
        <w:t>, 8(6), pp. 22–23.</w:t>
      </w:r>
      <w:proofErr w:type="gramEnd"/>
    </w:p>
    <w:p w14:paraId="4B00C016" w14:textId="77777777" w:rsidR="00197F9A" w:rsidRPr="00197F9A" w:rsidRDefault="00197F9A" w:rsidP="00197F9A">
      <w:pPr>
        <w:rPr>
          <w:rFonts w:asciiTheme="minorHAnsi" w:hAnsiTheme="minorHAnsi"/>
          <w:lang w:val="en-US"/>
        </w:rPr>
      </w:pPr>
    </w:p>
    <w:p w14:paraId="76D5DAD0"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Bernard, H., </w:t>
      </w:r>
      <w:proofErr w:type="spellStart"/>
      <w:r w:rsidRPr="00197F9A">
        <w:rPr>
          <w:rFonts w:asciiTheme="minorHAnsi" w:hAnsiTheme="minorHAnsi"/>
          <w:lang w:val="en-US"/>
        </w:rPr>
        <w:t>Stephanou</w:t>
      </w:r>
      <w:proofErr w:type="spellEnd"/>
      <w:r w:rsidRPr="00197F9A">
        <w:rPr>
          <w:rFonts w:asciiTheme="minorHAnsi" w:hAnsiTheme="minorHAnsi"/>
          <w:lang w:val="en-US"/>
        </w:rPr>
        <w:t xml:space="preserve">, A., and </w:t>
      </w:r>
      <w:proofErr w:type="spellStart"/>
      <w:r w:rsidRPr="00197F9A">
        <w:rPr>
          <w:rFonts w:asciiTheme="minorHAnsi" w:hAnsiTheme="minorHAnsi"/>
          <w:lang w:val="en-US"/>
        </w:rPr>
        <w:t>Urbach</w:t>
      </w:r>
      <w:proofErr w:type="spellEnd"/>
      <w:r w:rsidRPr="00197F9A">
        <w:rPr>
          <w:rFonts w:asciiTheme="minorHAnsi" w:hAnsiTheme="minorHAnsi"/>
          <w:lang w:val="en-US"/>
        </w:rPr>
        <w:t xml:space="preserve">, D. (2007) </w:t>
      </w:r>
      <w:r w:rsidRPr="00197F9A">
        <w:rPr>
          <w:rFonts w:asciiTheme="minorHAnsi" w:hAnsiTheme="minorHAnsi"/>
          <w:i/>
          <w:lang w:val="en-US"/>
        </w:rPr>
        <w:t xml:space="preserve">ASG student social and emotional health report: A research </w:t>
      </w:r>
      <w:proofErr w:type="gramStart"/>
      <w:r w:rsidRPr="00197F9A">
        <w:rPr>
          <w:rFonts w:asciiTheme="minorHAnsi" w:hAnsiTheme="minorHAnsi"/>
          <w:i/>
          <w:lang w:val="en-US"/>
        </w:rPr>
        <w:t>project  conducted</w:t>
      </w:r>
      <w:proofErr w:type="gramEnd"/>
      <w:r w:rsidRPr="00197F9A">
        <w:rPr>
          <w:rFonts w:asciiTheme="minorHAnsi" w:hAnsiTheme="minorHAnsi"/>
          <w:i/>
          <w:lang w:val="en-US"/>
        </w:rPr>
        <w:t xml:space="preserve"> by the Australian Council for Educational Research. </w:t>
      </w:r>
      <w:r w:rsidRPr="00197F9A">
        <w:rPr>
          <w:rFonts w:asciiTheme="minorHAnsi" w:hAnsiTheme="minorHAnsi"/>
          <w:lang w:val="en-US"/>
        </w:rPr>
        <w:t xml:space="preserve">Melbourne: Australian Scholarships Group. </w:t>
      </w:r>
    </w:p>
    <w:p w14:paraId="05386111" w14:textId="77777777" w:rsidR="00197F9A" w:rsidRPr="00197F9A" w:rsidRDefault="00197F9A" w:rsidP="00197F9A">
      <w:pPr>
        <w:rPr>
          <w:rFonts w:asciiTheme="minorHAnsi" w:hAnsiTheme="minorHAnsi"/>
        </w:rPr>
      </w:pPr>
    </w:p>
    <w:p w14:paraId="5EF07442" w14:textId="77777777" w:rsidR="00197F9A" w:rsidRPr="00197F9A" w:rsidRDefault="00197F9A" w:rsidP="00197F9A">
      <w:pPr>
        <w:rPr>
          <w:rFonts w:asciiTheme="minorHAnsi" w:hAnsiTheme="minorHAnsi"/>
        </w:rPr>
      </w:pPr>
      <w:proofErr w:type="spellStart"/>
      <w:r w:rsidRPr="00197F9A">
        <w:rPr>
          <w:rFonts w:asciiTheme="minorHAnsi" w:hAnsiTheme="minorHAnsi"/>
        </w:rPr>
        <w:t>Bowlby</w:t>
      </w:r>
      <w:proofErr w:type="spellEnd"/>
      <w:r w:rsidRPr="00197F9A">
        <w:rPr>
          <w:rFonts w:asciiTheme="minorHAnsi" w:hAnsiTheme="minorHAnsi"/>
        </w:rPr>
        <w:t xml:space="preserve">, J. (1969) </w:t>
      </w:r>
      <w:r w:rsidRPr="00197F9A">
        <w:rPr>
          <w:rFonts w:asciiTheme="minorHAnsi" w:hAnsiTheme="minorHAnsi"/>
          <w:i/>
        </w:rPr>
        <w:t xml:space="preserve">Attachment and Loss: </w:t>
      </w:r>
      <w:proofErr w:type="spellStart"/>
      <w:r w:rsidRPr="00197F9A">
        <w:rPr>
          <w:rFonts w:asciiTheme="minorHAnsi" w:hAnsiTheme="minorHAnsi"/>
          <w:i/>
        </w:rPr>
        <w:t>Vol</w:t>
      </w:r>
      <w:proofErr w:type="spellEnd"/>
      <w:r w:rsidRPr="00197F9A">
        <w:rPr>
          <w:rFonts w:asciiTheme="minorHAnsi" w:hAnsiTheme="minorHAnsi"/>
          <w:i/>
        </w:rPr>
        <w:t xml:space="preserve"> 1. Attachment</w:t>
      </w:r>
      <w:r w:rsidRPr="00197F9A">
        <w:rPr>
          <w:rFonts w:asciiTheme="minorHAnsi" w:hAnsiTheme="minorHAnsi"/>
        </w:rPr>
        <w:t>. NY: Basic Books.</w:t>
      </w:r>
    </w:p>
    <w:p w14:paraId="49A8F2D3" w14:textId="77777777" w:rsidR="00197F9A" w:rsidRPr="00197F9A" w:rsidRDefault="00197F9A" w:rsidP="00197F9A">
      <w:pPr>
        <w:rPr>
          <w:rFonts w:asciiTheme="minorHAnsi" w:hAnsiTheme="minorHAnsi"/>
        </w:rPr>
      </w:pPr>
    </w:p>
    <w:p w14:paraId="7178633D" w14:textId="77777777" w:rsidR="00197F9A" w:rsidRPr="00197F9A" w:rsidRDefault="00197F9A" w:rsidP="00197F9A">
      <w:pPr>
        <w:rPr>
          <w:rFonts w:asciiTheme="minorHAnsi" w:hAnsiTheme="minorHAnsi"/>
        </w:rPr>
      </w:pPr>
      <w:proofErr w:type="spellStart"/>
      <w:r w:rsidRPr="00197F9A">
        <w:rPr>
          <w:rFonts w:asciiTheme="minorHAnsi" w:hAnsiTheme="minorHAnsi"/>
        </w:rPr>
        <w:t>Bowlby</w:t>
      </w:r>
      <w:proofErr w:type="spellEnd"/>
      <w:r w:rsidRPr="00197F9A">
        <w:rPr>
          <w:rFonts w:asciiTheme="minorHAnsi" w:hAnsiTheme="minorHAnsi"/>
        </w:rPr>
        <w:t xml:space="preserve">, J. (1973) </w:t>
      </w:r>
      <w:r w:rsidRPr="00197F9A">
        <w:rPr>
          <w:rFonts w:asciiTheme="minorHAnsi" w:hAnsiTheme="minorHAnsi"/>
          <w:i/>
        </w:rPr>
        <w:t xml:space="preserve">Attachment and Loss: </w:t>
      </w:r>
      <w:proofErr w:type="spellStart"/>
      <w:r w:rsidRPr="00197F9A">
        <w:rPr>
          <w:rFonts w:asciiTheme="minorHAnsi" w:hAnsiTheme="minorHAnsi"/>
          <w:i/>
        </w:rPr>
        <w:t>Vol</w:t>
      </w:r>
      <w:proofErr w:type="spellEnd"/>
      <w:r w:rsidRPr="00197F9A">
        <w:rPr>
          <w:rFonts w:asciiTheme="minorHAnsi" w:hAnsiTheme="minorHAnsi"/>
          <w:i/>
        </w:rPr>
        <w:t xml:space="preserve"> 2. </w:t>
      </w:r>
      <w:proofErr w:type="gramStart"/>
      <w:r w:rsidRPr="00197F9A">
        <w:rPr>
          <w:rFonts w:asciiTheme="minorHAnsi" w:hAnsiTheme="minorHAnsi"/>
          <w:i/>
        </w:rPr>
        <w:t>Separation</w:t>
      </w:r>
      <w:r w:rsidRPr="00197F9A">
        <w:rPr>
          <w:rFonts w:asciiTheme="minorHAnsi" w:hAnsiTheme="minorHAnsi"/>
        </w:rPr>
        <w:t>, Anxiety and Anger.</w:t>
      </w:r>
      <w:proofErr w:type="gramEnd"/>
      <w:r w:rsidRPr="00197F9A">
        <w:rPr>
          <w:rFonts w:asciiTheme="minorHAnsi" w:hAnsiTheme="minorHAnsi"/>
        </w:rPr>
        <w:t xml:space="preserve"> NY: Basic Books.</w:t>
      </w:r>
    </w:p>
    <w:p w14:paraId="32840C27" w14:textId="77777777" w:rsidR="00197F9A" w:rsidRPr="00197F9A" w:rsidRDefault="00197F9A" w:rsidP="00197F9A">
      <w:pPr>
        <w:rPr>
          <w:rFonts w:asciiTheme="minorHAnsi" w:hAnsiTheme="minorHAnsi"/>
        </w:rPr>
      </w:pPr>
    </w:p>
    <w:p w14:paraId="0ED30AB7" w14:textId="77777777" w:rsidR="00197F9A" w:rsidRPr="00197F9A" w:rsidRDefault="00197F9A" w:rsidP="00197F9A">
      <w:pPr>
        <w:rPr>
          <w:rFonts w:asciiTheme="minorHAnsi" w:hAnsiTheme="minorHAnsi"/>
        </w:rPr>
      </w:pPr>
      <w:proofErr w:type="spellStart"/>
      <w:r w:rsidRPr="00197F9A">
        <w:rPr>
          <w:rFonts w:asciiTheme="minorHAnsi" w:hAnsiTheme="minorHAnsi"/>
        </w:rPr>
        <w:t>Bowlby</w:t>
      </w:r>
      <w:proofErr w:type="spellEnd"/>
      <w:r w:rsidRPr="00197F9A">
        <w:rPr>
          <w:rFonts w:asciiTheme="minorHAnsi" w:hAnsiTheme="minorHAnsi"/>
        </w:rPr>
        <w:t xml:space="preserve">, J. (1980) </w:t>
      </w:r>
      <w:r w:rsidRPr="00197F9A">
        <w:rPr>
          <w:rFonts w:asciiTheme="minorHAnsi" w:hAnsiTheme="minorHAnsi"/>
          <w:i/>
        </w:rPr>
        <w:t xml:space="preserve">Attachment and Loss: </w:t>
      </w:r>
      <w:proofErr w:type="spellStart"/>
      <w:r w:rsidRPr="00197F9A">
        <w:rPr>
          <w:rFonts w:asciiTheme="minorHAnsi" w:hAnsiTheme="minorHAnsi"/>
          <w:i/>
        </w:rPr>
        <w:t>Vol</w:t>
      </w:r>
      <w:proofErr w:type="spellEnd"/>
      <w:r w:rsidRPr="00197F9A">
        <w:rPr>
          <w:rFonts w:asciiTheme="minorHAnsi" w:hAnsiTheme="minorHAnsi"/>
          <w:i/>
        </w:rPr>
        <w:t xml:space="preserve"> 3. Loss</w:t>
      </w:r>
      <w:r w:rsidRPr="00197F9A">
        <w:rPr>
          <w:rFonts w:asciiTheme="minorHAnsi" w:hAnsiTheme="minorHAnsi"/>
        </w:rPr>
        <w:t>. NY: Basic Books.</w:t>
      </w:r>
    </w:p>
    <w:p w14:paraId="514EBA17" w14:textId="77777777" w:rsidR="00197F9A" w:rsidRPr="00197F9A" w:rsidRDefault="00197F9A" w:rsidP="00197F9A">
      <w:pPr>
        <w:rPr>
          <w:rFonts w:asciiTheme="minorHAnsi" w:hAnsiTheme="minorHAnsi"/>
        </w:rPr>
      </w:pPr>
    </w:p>
    <w:p w14:paraId="5445D341" w14:textId="77777777" w:rsidR="00197F9A" w:rsidRPr="00197F9A" w:rsidRDefault="00197F9A" w:rsidP="00197F9A">
      <w:pPr>
        <w:rPr>
          <w:rFonts w:asciiTheme="minorHAnsi" w:hAnsiTheme="minorHAnsi"/>
        </w:rPr>
      </w:pPr>
      <w:proofErr w:type="spellStart"/>
      <w:r w:rsidRPr="00197F9A">
        <w:rPr>
          <w:rFonts w:asciiTheme="minorHAnsi" w:hAnsiTheme="minorHAnsi"/>
        </w:rPr>
        <w:t>Bowlby</w:t>
      </w:r>
      <w:proofErr w:type="spellEnd"/>
      <w:r w:rsidRPr="00197F9A">
        <w:rPr>
          <w:rFonts w:asciiTheme="minorHAnsi" w:hAnsiTheme="minorHAnsi"/>
        </w:rPr>
        <w:t xml:space="preserve">, J. (1988) </w:t>
      </w:r>
      <w:r w:rsidRPr="00197F9A">
        <w:rPr>
          <w:rFonts w:asciiTheme="minorHAnsi" w:hAnsiTheme="minorHAnsi"/>
          <w:i/>
        </w:rPr>
        <w:t xml:space="preserve">Attachment and Loss: </w:t>
      </w:r>
      <w:proofErr w:type="spellStart"/>
      <w:r w:rsidRPr="00197F9A">
        <w:rPr>
          <w:rFonts w:asciiTheme="minorHAnsi" w:hAnsiTheme="minorHAnsi"/>
          <w:i/>
        </w:rPr>
        <w:t>Vol</w:t>
      </w:r>
      <w:proofErr w:type="spellEnd"/>
      <w:r w:rsidRPr="00197F9A">
        <w:rPr>
          <w:rFonts w:asciiTheme="minorHAnsi" w:hAnsiTheme="minorHAnsi"/>
          <w:i/>
        </w:rPr>
        <w:t xml:space="preserve"> 4. A Secure Base: Clinical Applications of Attachment Theory.</w:t>
      </w:r>
      <w:r w:rsidRPr="00197F9A">
        <w:rPr>
          <w:rFonts w:asciiTheme="minorHAnsi" w:hAnsiTheme="minorHAnsi"/>
        </w:rPr>
        <w:t xml:space="preserve"> London: </w:t>
      </w:r>
      <w:proofErr w:type="spellStart"/>
      <w:r w:rsidRPr="00197F9A">
        <w:rPr>
          <w:rFonts w:asciiTheme="minorHAnsi" w:hAnsiTheme="minorHAnsi"/>
        </w:rPr>
        <w:t>Routledge</w:t>
      </w:r>
      <w:proofErr w:type="spellEnd"/>
      <w:r w:rsidRPr="00197F9A">
        <w:rPr>
          <w:rFonts w:asciiTheme="minorHAnsi" w:hAnsiTheme="minorHAnsi"/>
        </w:rPr>
        <w:t>.</w:t>
      </w:r>
    </w:p>
    <w:p w14:paraId="15C648B8" w14:textId="77777777" w:rsidR="00197F9A" w:rsidRPr="00197F9A" w:rsidRDefault="00197F9A" w:rsidP="00197F9A">
      <w:pPr>
        <w:rPr>
          <w:rFonts w:asciiTheme="minorHAnsi" w:hAnsiTheme="minorHAnsi"/>
        </w:rPr>
      </w:pPr>
    </w:p>
    <w:p w14:paraId="72E08818" w14:textId="77777777" w:rsidR="00197F9A" w:rsidRPr="00197F9A" w:rsidRDefault="00197F9A" w:rsidP="00197F9A">
      <w:pPr>
        <w:rPr>
          <w:rFonts w:asciiTheme="minorHAnsi" w:hAnsiTheme="minorHAnsi"/>
        </w:rPr>
      </w:pPr>
      <w:proofErr w:type="spellStart"/>
      <w:r w:rsidRPr="00197F9A">
        <w:rPr>
          <w:rFonts w:asciiTheme="minorHAnsi" w:hAnsiTheme="minorHAnsi"/>
        </w:rPr>
        <w:t>Bradburn</w:t>
      </w:r>
      <w:proofErr w:type="spellEnd"/>
      <w:r w:rsidRPr="00197F9A">
        <w:rPr>
          <w:rFonts w:asciiTheme="minorHAnsi" w:hAnsiTheme="minorHAnsi"/>
        </w:rPr>
        <w:t xml:space="preserve">, N. (1969) </w:t>
      </w:r>
      <w:r w:rsidRPr="00197F9A">
        <w:rPr>
          <w:rFonts w:asciiTheme="minorHAnsi" w:hAnsiTheme="minorHAnsi"/>
          <w:i/>
        </w:rPr>
        <w:t xml:space="preserve">The structure of psychological </w:t>
      </w:r>
      <w:proofErr w:type="gramStart"/>
      <w:r w:rsidRPr="00197F9A">
        <w:rPr>
          <w:rFonts w:asciiTheme="minorHAnsi" w:hAnsiTheme="minorHAnsi"/>
          <w:i/>
        </w:rPr>
        <w:t>well-being</w:t>
      </w:r>
      <w:proofErr w:type="gramEnd"/>
      <w:r w:rsidRPr="00197F9A">
        <w:rPr>
          <w:rFonts w:asciiTheme="minorHAnsi" w:hAnsiTheme="minorHAnsi"/>
        </w:rPr>
        <w:t>. Chicago: Aldine.</w:t>
      </w:r>
    </w:p>
    <w:p w14:paraId="2AD1E4F9" w14:textId="77777777" w:rsidR="00197F9A" w:rsidRPr="00197F9A" w:rsidRDefault="00197F9A" w:rsidP="00197F9A">
      <w:pPr>
        <w:rPr>
          <w:rFonts w:asciiTheme="minorHAnsi" w:hAnsiTheme="minorHAnsi"/>
        </w:rPr>
      </w:pPr>
    </w:p>
    <w:p w14:paraId="5149FFCB" w14:textId="77777777" w:rsidR="00197F9A" w:rsidRPr="00197F9A" w:rsidRDefault="00197F9A" w:rsidP="00197F9A">
      <w:pPr>
        <w:rPr>
          <w:rFonts w:asciiTheme="minorHAnsi" w:hAnsiTheme="minorHAnsi"/>
        </w:rPr>
      </w:pPr>
      <w:r w:rsidRPr="00197F9A">
        <w:rPr>
          <w:rFonts w:asciiTheme="minorHAnsi" w:hAnsiTheme="minorHAnsi"/>
        </w:rPr>
        <w:t>Bradshaw, J. and Mayhew, E. (</w:t>
      </w:r>
      <w:proofErr w:type="spellStart"/>
      <w:r w:rsidRPr="00197F9A">
        <w:rPr>
          <w:rFonts w:asciiTheme="minorHAnsi" w:hAnsiTheme="minorHAnsi"/>
        </w:rPr>
        <w:t>eds</w:t>
      </w:r>
      <w:proofErr w:type="spellEnd"/>
      <w:r w:rsidRPr="00197F9A">
        <w:rPr>
          <w:rFonts w:asciiTheme="minorHAnsi" w:hAnsiTheme="minorHAnsi"/>
        </w:rPr>
        <w:t xml:space="preserve">) (2005) </w:t>
      </w:r>
      <w:r w:rsidRPr="00197F9A">
        <w:rPr>
          <w:rFonts w:asciiTheme="minorHAnsi" w:hAnsiTheme="minorHAnsi"/>
          <w:i/>
        </w:rPr>
        <w:t>The Well-Being of Children in the UK</w:t>
      </w:r>
      <w:r w:rsidRPr="00197F9A">
        <w:rPr>
          <w:rFonts w:asciiTheme="minorHAnsi" w:hAnsiTheme="minorHAnsi"/>
        </w:rPr>
        <w:t xml:space="preserve"> 2</w:t>
      </w:r>
      <w:r w:rsidRPr="00197F9A">
        <w:rPr>
          <w:rFonts w:asciiTheme="minorHAnsi" w:hAnsiTheme="minorHAnsi"/>
          <w:vertAlign w:val="superscript"/>
        </w:rPr>
        <w:t>nd</w:t>
      </w:r>
      <w:r w:rsidRPr="00197F9A">
        <w:rPr>
          <w:rFonts w:asciiTheme="minorHAnsi" w:hAnsiTheme="minorHAnsi"/>
        </w:rPr>
        <w:t xml:space="preserve"> ed. London, Save the Children.</w:t>
      </w:r>
    </w:p>
    <w:p w14:paraId="1EE6F8B2" w14:textId="77777777" w:rsidR="00197F9A" w:rsidRPr="00197F9A" w:rsidRDefault="00197F9A" w:rsidP="00197F9A">
      <w:pPr>
        <w:rPr>
          <w:rFonts w:asciiTheme="minorHAnsi" w:hAnsiTheme="minorHAnsi"/>
        </w:rPr>
      </w:pPr>
    </w:p>
    <w:p w14:paraId="1DDF985D" w14:textId="77777777" w:rsidR="00197F9A" w:rsidRPr="00197F9A" w:rsidRDefault="00197F9A" w:rsidP="00197F9A">
      <w:pPr>
        <w:rPr>
          <w:rFonts w:asciiTheme="minorHAnsi" w:hAnsiTheme="minorHAnsi"/>
        </w:rPr>
      </w:pPr>
      <w:r w:rsidRPr="00197F9A">
        <w:rPr>
          <w:rFonts w:asciiTheme="minorHAnsi" w:hAnsiTheme="minorHAnsi"/>
        </w:rPr>
        <w:t xml:space="preserve">Bradshaw, J., Richardson, D. and </w:t>
      </w:r>
      <w:proofErr w:type="spellStart"/>
      <w:r w:rsidRPr="00197F9A">
        <w:rPr>
          <w:rFonts w:asciiTheme="minorHAnsi" w:hAnsiTheme="minorHAnsi"/>
        </w:rPr>
        <w:t>Ritakallio</w:t>
      </w:r>
      <w:proofErr w:type="spellEnd"/>
      <w:r w:rsidRPr="00197F9A">
        <w:rPr>
          <w:rFonts w:asciiTheme="minorHAnsi" w:hAnsiTheme="minorHAnsi"/>
        </w:rPr>
        <w:t xml:space="preserve">, V. (2007) ‘Child poverty and child well-being in </w:t>
      </w:r>
      <w:proofErr w:type="spellStart"/>
      <w:r w:rsidRPr="00197F9A">
        <w:rPr>
          <w:rFonts w:asciiTheme="minorHAnsi" w:hAnsiTheme="minorHAnsi"/>
        </w:rPr>
        <w:t>europe</w:t>
      </w:r>
      <w:proofErr w:type="spellEnd"/>
      <w:r w:rsidRPr="00197F9A">
        <w:rPr>
          <w:rFonts w:asciiTheme="minorHAnsi" w:hAnsiTheme="minorHAnsi"/>
        </w:rPr>
        <w:t xml:space="preserve">’, </w:t>
      </w:r>
      <w:r w:rsidRPr="00197F9A">
        <w:rPr>
          <w:rFonts w:asciiTheme="minorHAnsi" w:hAnsiTheme="minorHAnsi"/>
          <w:i/>
        </w:rPr>
        <w:t>Journal of Children’s Services</w:t>
      </w:r>
      <w:r w:rsidRPr="00197F9A">
        <w:rPr>
          <w:rFonts w:asciiTheme="minorHAnsi" w:hAnsiTheme="minorHAnsi"/>
        </w:rPr>
        <w:t xml:space="preserve">, 2(1), </w:t>
      </w:r>
      <w:proofErr w:type="spellStart"/>
      <w:r w:rsidRPr="00197F9A">
        <w:rPr>
          <w:rFonts w:asciiTheme="minorHAnsi" w:hAnsiTheme="minorHAnsi"/>
        </w:rPr>
        <w:t>pp</w:t>
      </w:r>
      <w:proofErr w:type="spellEnd"/>
      <w:r w:rsidRPr="00197F9A">
        <w:rPr>
          <w:rFonts w:asciiTheme="minorHAnsi" w:hAnsiTheme="minorHAnsi"/>
        </w:rPr>
        <w:t xml:space="preserve"> 18-36.</w:t>
      </w:r>
    </w:p>
    <w:p w14:paraId="25E4D724" w14:textId="77777777" w:rsidR="00197F9A" w:rsidRPr="00197F9A" w:rsidRDefault="00197F9A" w:rsidP="00197F9A">
      <w:pPr>
        <w:rPr>
          <w:rFonts w:asciiTheme="minorHAnsi" w:hAnsiTheme="minorHAnsi"/>
        </w:rPr>
      </w:pPr>
    </w:p>
    <w:p w14:paraId="571E5220" w14:textId="77777777" w:rsidR="00197F9A" w:rsidRPr="00197F9A" w:rsidRDefault="00197F9A" w:rsidP="00197F9A">
      <w:pPr>
        <w:rPr>
          <w:rFonts w:asciiTheme="minorHAnsi" w:hAnsiTheme="minorHAnsi"/>
        </w:rPr>
      </w:pPr>
      <w:proofErr w:type="spellStart"/>
      <w:r w:rsidRPr="00197F9A">
        <w:rPr>
          <w:rFonts w:asciiTheme="minorHAnsi" w:hAnsiTheme="minorHAnsi"/>
        </w:rPr>
        <w:t>Bronfenbrenner</w:t>
      </w:r>
      <w:proofErr w:type="spellEnd"/>
      <w:r w:rsidRPr="00197F9A">
        <w:rPr>
          <w:rFonts w:asciiTheme="minorHAnsi" w:hAnsiTheme="minorHAnsi"/>
        </w:rPr>
        <w:t xml:space="preserve">, U. (1979) </w:t>
      </w:r>
      <w:r w:rsidRPr="00197F9A">
        <w:rPr>
          <w:rFonts w:asciiTheme="minorHAnsi" w:hAnsiTheme="minorHAnsi"/>
          <w:i/>
        </w:rPr>
        <w:t>The Ecology of Human Development: Experiments by Nature and Design.</w:t>
      </w:r>
      <w:r w:rsidRPr="00197F9A">
        <w:rPr>
          <w:rFonts w:asciiTheme="minorHAnsi" w:hAnsiTheme="minorHAnsi"/>
        </w:rPr>
        <w:t xml:space="preserve"> Cambridge: Harvard University Press.</w:t>
      </w:r>
    </w:p>
    <w:p w14:paraId="41416B7E" w14:textId="77777777" w:rsidR="00197F9A" w:rsidRPr="00197F9A" w:rsidRDefault="00197F9A" w:rsidP="00197F9A">
      <w:pPr>
        <w:rPr>
          <w:rFonts w:asciiTheme="minorHAnsi" w:hAnsiTheme="minorHAnsi"/>
        </w:rPr>
      </w:pPr>
    </w:p>
    <w:p w14:paraId="05C5A0C3" w14:textId="77777777" w:rsidR="00197F9A" w:rsidRPr="00197F9A" w:rsidRDefault="00197F9A" w:rsidP="00197F9A">
      <w:pPr>
        <w:rPr>
          <w:rFonts w:asciiTheme="minorHAnsi" w:hAnsiTheme="minorHAnsi"/>
        </w:rPr>
      </w:pPr>
      <w:proofErr w:type="spellStart"/>
      <w:r w:rsidRPr="00197F9A">
        <w:rPr>
          <w:rFonts w:asciiTheme="minorHAnsi" w:hAnsiTheme="minorHAnsi"/>
        </w:rPr>
        <w:t>Camfield</w:t>
      </w:r>
      <w:proofErr w:type="spellEnd"/>
      <w:r w:rsidRPr="00197F9A">
        <w:rPr>
          <w:rFonts w:asciiTheme="minorHAnsi" w:hAnsiTheme="minorHAnsi"/>
        </w:rPr>
        <w:t xml:space="preserve">, L., </w:t>
      </w:r>
      <w:proofErr w:type="spellStart"/>
      <w:r w:rsidRPr="00197F9A">
        <w:rPr>
          <w:rFonts w:asciiTheme="minorHAnsi" w:hAnsiTheme="minorHAnsi"/>
        </w:rPr>
        <w:t>Streuli</w:t>
      </w:r>
      <w:proofErr w:type="spellEnd"/>
      <w:r w:rsidRPr="00197F9A">
        <w:rPr>
          <w:rFonts w:asciiTheme="minorHAnsi" w:hAnsiTheme="minorHAnsi"/>
        </w:rPr>
        <w:t xml:space="preserve">, N., &amp; </w:t>
      </w:r>
      <w:proofErr w:type="spellStart"/>
      <w:r w:rsidRPr="00197F9A">
        <w:rPr>
          <w:rFonts w:asciiTheme="minorHAnsi" w:hAnsiTheme="minorHAnsi"/>
        </w:rPr>
        <w:t>Woodhead</w:t>
      </w:r>
      <w:proofErr w:type="spellEnd"/>
      <w:r w:rsidRPr="00197F9A">
        <w:rPr>
          <w:rFonts w:asciiTheme="minorHAnsi" w:hAnsiTheme="minorHAnsi"/>
        </w:rPr>
        <w:t>, M. (2009) ‘</w:t>
      </w:r>
      <w:proofErr w:type="gramStart"/>
      <w:r w:rsidRPr="00197F9A">
        <w:rPr>
          <w:rFonts w:asciiTheme="minorHAnsi" w:hAnsiTheme="minorHAnsi"/>
        </w:rPr>
        <w:t>What</w:t>
      </w:r>
      <w:proofErr w:type="gramEnd"/>
      <w:r w:rsidRPr="00197F9A">
        <w:rPr>
          <w:rFonts w:asciiTheme="minorHAnsi" w:hAnsiTheme="minorHAnsi"/>
        </w:rPr>
        <w:t xml:space="preserve">’s the use of ‘well-being’ in contexts of child poverty? </w:t>
      </w:r>
      <w:proofErr w:type="gramStart"/>
      <w:r w:rsidRPr="00197F9A">
        <w:rPr>
          <w:rFonts w:asciiTheme="minorHAnsi" w:hAnsiTheme="minorHAnsi"/>
        </w:rPr>
        <w:t xml:space="preserve">Approaches to research, monitoring and children’s participation’ </w:t>
      </w:r>
      <w:r w:rsidRPr="00197F9A">
        <w:rPr>
          <w:rFonts w:asciiTheme="minorHAnsi" w:hAnsiTheme="minorHAnsi"/>
          <w:i/>
        </w:rPr>
        <w:t>International Journal of Children’s Rights</w:t>
      </w:r>
      <w:r w:rsidRPr="00197F9A">
        <w:rPr>
          <w:rFonts w:asciiTheme="minorHAnsi" w:hAnsiTheme="minorHAnsi"/>
        </w:rPr>
        <w:t>, 17, pp. 65–109.</w:t>
      </w:r>
      <w:proofErr w:type="gramEnd"/>
    </w:p>
    <w:p w14:paraId="09B5001B" w14:textId="77777777" w:rsidR="00197F9A" w:rsidRPr="00197F9A" w:rsidRDefault="00197F9A" w:rsidP="00197F9A">
      <w:pPr>
        <w:rPr>
          <w:rFonts w:asciiTheme="minorHAnsi" w:hAnsiTheme="minorHAnsi"/>
        </w:rPr>
      </w:pPr>
    </w:p>
    <w:p w14:paraId="7FD1C62D" w14:textId="77777777" w:rsidR="00197F9A" w:rsidRPr="00197F9A" w:rsidRDefault="00197F9A" w:rsidP="00197F9A">
      <w:pPr>
        <w:rPr>
          <w:rFonts w:asciiTheme="minorHAnsi" w:hAnsiTheme="minorHAnsi"/>
        </w:rPr>
      </w:pPr>
      <w:proofErr w:type="gramStart"/>
      <w:r w:rsidRPr="00197F9A">
        <w:rPr>
          <w:rFonts w:asciiTheme="minorHAnsi" w:hAnsiTheme="minorHAnsi"/>
        </w:rPr>
        <w:t xml:space="preserve">Campbell, J.D., </w:t>
      </w:r>
      <w:proofErr w:type="spellStart"/>
      <w:r w:rsidRPr="00197F9A">
        <w:rPr>
          <w:rFonts w:asciiTheme="minorHAnsi" w:hAnsiTheme="minorHAnsi"/>
        </w:rPr>
        <w:t>Assanand</w:t>
      </w:r>
      <w:proofErr w:type="spellEnd"/>
      <w:r w:rsidRPr="00197F9A">
        <w:rPr>
          <w:rFonts w:asciiTheme="minorHAnsi" w:hAnsiTheme="minorHAnsi"/>
        </w:rPr>
        <w:t xml:space="preserve">, S., and Di Paula, A. (2003) ‘The structure of the self–concept and its relation to psychological adjustment’, </w:t>
      </w:r>
      <w:r w:rsidRPr="00197F9A">
        <w:rPr>
          <w:rFonts w:asciiTheme="minorHAnsi" w:hAnsiTheme="minorHAnsi"/>
          <w:i/>
        </w:rPr>
        <w:t>Journal of Personality</w:t>
      </w:r>
      <w:r w:rsidRPr="00197F9A">
        <w:rPr>
          <w:rFonts w:asciiTheme="minorHAnsi" w:hAnsiTheme="minorHAnsi"/>
        </w:rPr>
        <w:t>, 71, pp. 115–140.</w:t>
      </w:r>
      <w:proofErr w:type="gramEnd"/>
    </w:p>
    <w:p w14:paraId="2DAC994B" w14:textId="77777777" w:rsidR="00197F9A" w:rsidRPr="00197F9A" w:rsidRDefault="00197F9A" w:rsidP="00197F9A">
      <w:pPr>
        <w:rPr>
          <w:rFonts w:asciiTheme="minorHAnsi" w:hAnsiTheme="minorHAnsi"/>
        </w:rPr>
      </w:pPr>
    </w:p>
    <w:p w14:paraId="5181B048" w14:textId="77777777" w:rsidR="00197F9A" w:rsidRPr="00197F9A" w:rsidRDefault="00197F9A" w:rsidP="00197F9A">
      <w:pPr>
        <w:rPr>
          <w:rFonts w:asciiTheme="minorHAnsi" w:hAnsiTheme="minorHAnsi"/>
        </w:rPr>
      </w:pPr>
      <w:r w:rsidRPr="00197F9A">
        <w:rPr>
          <w:rFonts w:asciiTheme="minorHAnsi" w:hAnsiTheme="minorHAnsi"/>
        </w:rPr>
        <w:t xml:space="preserve">Campbell, C. (2011) </w:t>
      </w:r>
      <w:r w:rsidRPr="00197F9A">
        <w:rPr>
          <w:rFonts w:asciiTheme="minorHAnsi" w:hAnsiTheme="minorHAnsi"/>
          <w:i/>
        </w:rPr>
        <w:t>How to involve hard-to-reach parents: Encouraging meaningful parental involvement with schools.</w:t>
      </w:r>
      <w:r w:rsidRPr="00197F9A">
        <w:rPr>
          <w:rFonts w:asciiTheme="minorHAnsi" w:hAnsiTheme="minorHAnsi"/>
        </w:rPr>
        <w:t xml:space="preserve"> Nottingham: National College for Leadership of Schools and Children’s Services.</w:t>
      </w:r>
    </w:p>
    <w:p w14:paraId="7754926B" w14:textId="77777777" w:rsidR="00197F9A" w:rsidRPr="00197F9A" w:rsidRDefault="00197F9A" w:rsidP="00197F9A">
      <w:pPr>
        <w:rPr>
          <w:rFonts w:asciiTheme="minorHAnsi" w:hAnsiTheme="minorHAnsi"/>
        </w:rPr>
      </w:pPr>
    </w:p>
    <w:p w14:paraId="02821207"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Cohen, J. (2006) ‘Social, emotional, ethical, and academic education: Creating a climate for learning, participation in democracy, and </w:t>
      </w:r>
      <w:proofErr w:type="gramStart"/>
      <w:r w:rsidRPr="00197F9A">
        <w:rPr>
          <w:rFonts w:asciiTheme="minorHAnsi" w:hAnsiTheme="minorHAnsi"/>
          <w:lang w:val="en-US"/>
        </w:rPr>
        <w:t>well-being</w:t>
      </w:r>
      <w:proofErr w:type="gramEnd"/>
      <w:r w:rsidRPr="00197F9A">
        <w:rPr>
          <w:rFonts w:asciiTheme="minorHAnsi" w:hAnsiTheme="minorHAnsi"/>
          <w:lang w:val="en-US"/>
        </w:rPr>
        <w:t xml:space="preserve">’, </w:t>
      </w:r>
      <w:r w:rsidRPr="00197F9A">
        <w:rPr>
          <w:rFonts w:asciiTheme="minorHAnsi" w:hAnsiTheme="minorHAnsi"/>
          <w:i/>
          <w:lang w:val="en-US"/>
        </w:rPr>
        <w:t>Harvard Educational Review</w:t>
      </w:r>
      <w:r w:rsidRPr="00197F9A">
        <w:rPr>
          <w:rFonts w:asciiTheme="minorHAnsi" w:hAnsiTheme="minorHAnsi"/>
          <w:lang w:val="en-US"/>
        </w:rPr>
        <w:t xml:space="preserve">, 76, pp. 201–237. </w:t>
      </w:r>
    </w:p>
    <w:p w14:paraId="52FA5375" w14:textId="77777777" w:rsidR="00197F9A" w:rsidRPr="00197F9A" w:rsidRDefault="00197F9A" w:rsidP="00197F9A">
      <w:pPr>
        <w:rPr>
          <w:rFonts w:asciiTheme="minorHAnsi" w:hAnsiTheme="minorHAnsi"/>
        </w:rPr>
      </w:pPr>
    </w:p>
    <w:p w14:paraId="6860A332"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Coleman, J. (2009) ‘Well-being in schools: empirical measure, or politicians’ dream?’ </w:t>
      </w:r>
      <w:r w:rsidRPr="00197F9A">
        <w:rPr>
          <w:rFonts w:asciiTheme="minorHAnsi" w:hAnsiTheme="minorHAnsi"/>
          <w:i/>
          <w:lang w:val="en-US"/>
        </w:rPr>
        <w:t>Oxford Review of Education</w:t>
      </w:r>
      <w:r w:rsidRPr="00197F9A">
        <w:rPr>
          <w:rFonts w:asciiTheme="minorHAnsi" w:hAnsiTheme="minorHAnsi"/>
          <w:lang w:val="en-US"/>
        </w:rPr>
        <w:t xml:space="preserve">, 35(3), pp. 281-292. </w:t>
      </w:r>
    </w:p>
    <w:p w14:paraId="5E619106" w14:textId="77777777" w:rsidR="00197F9A" w:rsidRPr="00197F9A" w:rsidRDefault="00197F9A" w:rsidP="00197F9A">
      <w:pPr>
        <w:rPr>
          <w:rFonts w:asciiTheme="minorHAnsi" w:hAnsiTheme="minorHAnsi"/>
          <w:lang w:val="en-US"/>
        </w:rPr>
      </w:pPr>
    </w:p>
    <w:p w14:paraId="6005878B" w14:textId="77777777" w:rsidR="00197F9A" w:rsidRPr="00197F9A" w:rsidRDefault="00197F9A" w:rsidP="00197F9A">
      <w:pPr>
        <w:rPr>
          <w:rFonts w:asciiTheme="minorHAnsi" w:hAnsiTheme="minorHAnsi"/>
        </w:rPr>
      </w:pPr>
      <w:r w:rsidRPr="00197F9A">
        <w:rPr>
          <w:rFonts w:asciiTheme="minorHAnsi" w:hAnsiTheme="minorHAnsi"/>
        </w:rPr>
        <w:t xml:space="preserve">Cooper, C. W. (2009) ‘Parent Involvement, African American Mothers, and the Politics of Educational Care’, </w:t>
      </w:r>
      <w:r w:rsidRPr="00197F9A">
        <w:rPr>
          <w:rFonts w:asciiTheme="minorHAnsi" w:hAnsiTheme="minorHAnsi"/>
          <w:i/>
        </w:rPr>
        <w:t>Equity &amp; Excellence in Education</w:t>
      </w:r>
      <w:r w:rsidRPr="00197F9A">
        <w:rPr>
          <w:rFonts w:asciiTheme="minorHAnsi" w:hAnsiTheme="minorHAnsi"/>
        </w:rPr>
        <w:t>, 42(4), pp. 379–394.</w:t>
      </w:r>
    </w:p>
    <w:p w14:paraId="4F2DBCB5" w14:textId="77777777" w:rsidR="00197F9A" w:rsidRPr="00197F9A" w:rsidRDefault="00197F9A" w:rsidP="00197F9A">
      <w:pPr>
        <w:rPr>
          <w:rFonts w:asciiTheme="minorHAnsi" w:hAnsiTheme="minorHAnsi"/>
          <w:lang w:val="en-US"/>
        </w:rPr>
      </w:pPr>
    </w:p>
    <w:p w14:paraId="28AD4419" w14:textId="77777777" w:rsidR="00197F9A" w:rsidRPr="00197F9A" w:rsidRDefault="00197F9A" w:rsidP="00197F9A">
      <w:pPr>
        <w:rPr>
          <w:rFonts w:asciiTheme="minorHAnsi" w:hAnsiTheme="minorHAnsi"/>
          <w:lang w:val="en-US"/>
        </w:rPr>
      </w:pPr>
      <w:proofErr w:type="gramStart"/>
      <w:r w:rsidRPr="00197F9A">
        <w:rPr>
          <w:rFonts w:asciiTheme="minorHAnsi" w:hAnsiTheme="minorHAnsi"/>
          <w:lang w:val="en-US"/>
        </w:rPr>
        <w:t xml:space="preserve">Craig, C. (2007) </w:t>
      </w:r>
      <w:r w:rsidRPr="00197F9A">
        <w:rPr>
          <w:rFonts w:asciiTheme="minorHAnsi" w:hAnsiTheme="minorHAnsi"/>
          <w:i/>
          <w:lang w:val="en-US"/>
        </w:rPr>
        <w:t>The Potential dangers of a systematic, explicit approach to teaching social and emotional skills (SEAL).</w:t>
      </w:r>
      <w:proofErr w:type="gramEnd"/>
      <w:r w:rsidRPr="00197F9A">
        <w:rPr>
          <w:rFonts w:asciiTheme="minorHAnsi" w:hAnsiTheme="minorHAnsi"/>
          <w:lang w:val="en-US"/>
        </w:rPr>
        <w:t xml:space="preserve"> Scotland: Centre for confidence and </w:t>
      </w:r>
      <w:proofErr w:type="gramStart"/>
      <w:r w:rsidRPr="00197F9A">
        <w:rPr>
          <w:rFonts w:asciiTheme="minorHAnsi" w:hAnsiTheme="minorHAnsi"/>
          <w:lang w:val="en-US"/>
        </w:rPr>
        <w:t>well-being</w:t>
      </w:r>
      <w:proofErr w:type="gramEnd"/>
      <w:r w:rsidRPr="00197F9A">
        <w:rPr>
          <w:rFonts w:asciiTheme="minorHAnsi" w:hAnsiTheme="minorHAnsi"/>
          <w:lang w:val="en-US"/>
        </w:rPr>
        <w:t xml:space="preserve">. </w:t>
      </w:r>
    </w:p>
    <w:p w14:paraId="1A1A2C7B" w14:textId="77777777" w:rsidR="00197F9A" w:rsidRPr="00197F9A" w:rsidRDefault="00197F9A" w:rsidP="00197F9A">
      <w:pPr>
        <w:rPr>
          <w:rFonts w:asciiTheme="minorHAnsi" w:hAnsiTheme="minorHAnsi"/>
          <w:lang w:val="en-US"/>
        </w:rPr>
      </w:pPr>
    </w:p>
    <w:p w14:paraId="79292367" w14:textId="77777777" w:rsidR="00197F9A" w:rsidRPr="00197F9A" w:rsidRDefault="00197F9A" w:rsidP="00197F9A">
      <w:pPr>
        <w:rPr>
          <w:rFonts w:asciiTheme="minorHAnsi" w:hAnsiTheme="minorHAnsi"/>
          <w:lang w:val="en-US"/>
        </w:rPr>
      </w:pPr>
      <w:proofErr w:type="gramStart"/>
      <w:r w:rsidRPr="00197F9A">
        <w:rPr>
          <w:rFonts w:asciiTheme="minorHAnsi" w:hAnsiTheme="minorHAnsi"/>
          <w:lang w:val="en-US"/>
        </w:rPr>
        <w:t>Cross,</w:t>
      </w:r>
      <w:proofErr w:type="gramEnd"/>
      <w:r w:rsidRPr="00197F9A">
        <w:rPr>
          <w:rFonts w:asciiTheme="minorHAnsi" w:hAnsiTheme="minorHAnsi"/>
          <w:lang w:val="en-US"/>
        </w:rPr>
        <w:t xml:space="preserve"> S.E., Gore, J.S., and Morris, M.L. (2003) ‘The relational–interdependent self–construal, self–concept consistency, and well–being’, </w:t>
      </w:r>
      <w:r w:rsidRPr="00197F9A">
        <w:rPr>
          <w:rFonts w:asciiTheme="minorHAnsi" w:hAnsiTheme="minorHAnsi"/>
          <w:i/>
          <w:lang w:val="en-US"/>
        </w:rPr>
        <w:t>Journal of Personality and Social Psychology</w:t>
      </w:r>
      <w:r w:rsidRPr="00197F9A">
        <w:rPr>
          <w:rFonts w:asciiTheme="minorHAnsi" w:hAnsiTheme="minorHAnsi"/>
          <w:lang w:val="en-US"/>
        </w:rPr>
        <w:t>, 85, pp. 933–944.</w:t>
      </w:r>
    </w:p>
    <w:p w14:paraId="3A401384" w14:textId="77777777" w:rsidR="00197F9A" w:rsidRPr="00197F9A" w:rsidRDefault="00197F9A" w:rsidP="00197F9A">
      <w:pPr>
        <w:rPr>
          <w:rFonts w:asciiTheme="minorHAnsi" w:hAnsiTheme="minorHAnsi"/>
          <w:lang w:val="en-US"/>
        </w:rPr>
      </w:pPr>
    </w:p>
    <w:p w14:paraId="47397469" w14:textId="77777777" w:rsidR="00197F9A" w:rsidRPr="00197F9A" w:rsidRDefault="00197F9A" w:rsidP="00197F9A">
      <w:pPr>
        <w:rPr>
          <w:rFonts w:asciiTheme="minorHAnsi" w:hAnsiTheme="minorHAnsi"/>
        </w:rPr>
      </w:pPr>
      <w:r w:rsidRPr="00197F9A">
        <w:rPr>
          <w:rFonts w:asciiTheme="minorHAnsi" w:hAnsiTheme="minorHAnsi"/>
        </w:rPr>
        <w:t xml:space="preserve">Crozier, G. (2001) ‘Excluded parents: The </w:t>
      </w:r>
      <w:proofErr w:type="spellStart"/>
      <w:r w:rsidRPr="00197F9A">
        <w:rPr>
          <w:rFonts w:asciiTheme="minorHAnsi" w:hAnsiTheme="minorHAnsi"/>
        </w:rPr>
        <w:t>deracialisation</w:t>
      </w:r>
      <w:proofErr w:type="spellEnd"/>
      <w:r w:rsidRPr="00197F9A">
        <w:rPr>
          <w:rFonts w:asciiTheme="minorHAnsi" w:hAnsiTheme="minorHAnsi"/>
        </w:rPr>
        <w:t xml:space="preserve"> of parental involvement’, </w:t>
      </w:r>
      <w:r w:rsidRPr="00197F9A">
        <w:rPr>
          <w:rFonts w:asciiTheme="minorHAnsi" w:hAnsiTheme="minorHAnsi"/>
          <w:i/>
        </w:rPr>
        <w:t>Race, Ethnicity and Education</w:t>
      </w:r>
      <w:r w:rsidRPr="00197F9A">
        <w:rPr>
          <w:rFonts w:asciiTheme="minorHAnsi" w:hAnsiTheme="minorHAnsi"/>
        </w:rPr>
        <w:t xml:space="preserve"> 4, 4, pp. 329–341.</w:t>
      </w:r>
    </w:p>
    <w:p w14:paraId="0233C899" w14:textId="77777777" w:rsidR="00197F9A" w:rsidRPr="00197F9A" w:rsidRDefault="00197F9A" w:rsidP="00197F9A">
      <w:pPr>
        <w:rPr>
          <w:rFonts w:asciiTheme="minorHAnsi" w:hAnsiTheme="minorHAnsi"/>
        </w:rPr>
      </w:pPr>
    </w:p>
    <w:p w14:paraId="17A35101" w14:textId="77777777" w:rsidR="00197F9A" w:rsidRPr="00197F9A" w:rsidRDefault="00197F9A" w:rsidP="00197F9A">
      <w:pPr>
        <w:rPr>
          <w:rFonts w:asciiTheme="minorHAnsi" w:hAnsiTheme="minorHAnsi"/>
        </w:rPr>
      </w:pPr>
      <w:proofErr w:type="gramStart"/>
      <w:r w:rsidRPr="00197F9A">
        <w:rPr>
          <w:rFonts w:asciiTheme="minorHAnsi" w:hAnsiTheme="minorHAnsi"/>
        </w:rPr>
        <w:t>Crozier, G., and J. Davies.</w:t>
      </w:r>
      <w:proofErr w:type="gramEnd"/>
      <w:r w:rsidRPr="00197F9A">
        <w:rPr>
          <w:rFonts w:asciiTheme="minorHAnsi" w:hAnsiTheme="minorHAnsi"/>
        </w:rPr>
        <w:t xml:space="preserve"> (2005) ‘United Kingdom British Bangladeshi and Pakistani Families and Education Involvement: Barriers and Possibilities.’ Available at: http://www.gse.harvard. </w:t>
      </w:r>
      <w:proofErr w:type="spellStart"/>
      <w:proofErr w:type="gramStart"/>
      <w:r w:rsidRPr="00197F9A">
        <w:rPr>
          <w:rFonts w:asciiTheme="minorHAnsi" w:hAnsiTheme="minorHAnsi"/>
        </w:rPr>
        <w:t>edu</w:t>
      </w:r>
      <w:proofErr w:type="spellEnd"/>
      <w:proofErr w:type="gramEnd"/>
      <w:r w:rsidRPr="00197F9A">
        <w:rPr>
          <w:rFonts w:asciiTheme="minorHAnsi" w:hAnsiTheme="minorHAnsi"/>
        </w:rPr>
        <w:t>/</w:t>
      </w:r>
      <w:proofErr w:type="spellStart"/>
      <w:r w:rsidRPr="00197F9A">
        <w:rPr>
          <w:rFonts w:asciiTheme="minorHAnsi" w:hAnsiTheme="minorHAnsi"/>
        </w:rPr>
        <w:t>hfrp</w:t>
      </w:r>
      <w:proofErr w:type="spellEnd"/>
      <w:r w:rsidRPr="00197F9A">
        <w:rPr>
          <w:rFonts w:asciiTheme="minorHAnsi" w:hAnsiTheme="minorHAnsi"/>
        </w:rPr>
        <w:t>/projects/fine/resources/digest/british.html.</w:t>
      </w:r>
    </w:p>
    <w:p w14:paraId="6F67486A" w14:textId="77777777" w:rsidR="00197F9A" w:rsidRPr="00197F9A" w:rsidRDefault="00197F9A" w:rsidP="00197F9A">
      <w:pPr>
        <w:rPr>
          <w:rFonts w:asciiTheme="minorHAnsi" w:hAnsiTheme="minorHAnsi"/>
        </w:rPr>
      </w:pPr>
    </w:p>
    <w:p w14:paraId="6851EC10" w14:textId="77777777" w:rsidR="00197F9A" w:rsidRPr="00197F9A" w:rsidRDefault="00197F9A" w:rsidP="00197F9A">
      <w:pPr>
        <w:rPr>
          <w:rFonts w:asciiTheme="minorHAnsi" w:hAnsiTheme="minorHAnsi"/>
        </w:rPr>
      </w:pPr>
      <w:r w:rsidRPr="00197F9A">
        <w:rPr>
          <w:rFonts w:asciiTheme="minorHAnsi" w:hAnsiTheme="minorHAnsi"/>
        </w:rPr>
        <w:t xml:space="preserve">Department for Education and Skills (2007) </w:t>
      </w:r>
      <w:r w:rsidRPr="00197F9A">
        <w:rPr>
          <w:rFonts w:asciiTheme="minorHAnsi" w:hAnsiTheme="minorHAnsi"/>
          <w:i/>
          <w:iCs/>
        </w:rPr>
        <w:t xml:space="preserve">Social and Emotional Aspects of Learning (SEAL): Guidance Booklet. </w:t>
      </w:r>
      <w:r w:rsidRPr="00197F9A">
        <w:rPr>
          <w:rFonts w:asciiTheme="minorHAnsi" w:hAnsiTheme="minorHAnsi"/>
        </w:rPr>
        <w:t xml:space="preserve">Nottingham: </w:t>
      </w:r>
      <w:proofErr w:type="spellStart"/>
      <w:r w:rsidRPr="00197F9A">
        <w:rPr>
          <w:rFonts w:asciiTheme="minorHAnsi" w:hAnsiTheme="minorHAnsi"/>
        </w:rPr>
        <w:t>DfES</w:t>
      </w:r>
      <w:proofErr w:type="spellEnd"/>
      <w:r w:rsidRPr="00197F9A">
        <w:rPr>
          <w:rFonts w:asciiTheme="minorHAnsi" w:hAnsiTheme="minorHAnsi"/>
        </w:rPr>
        <w:t>.</w:t>
      </w:r>
    </w:p>
    <w:p w14:paraId="29DA0ED6" w14:textId="77777777" w:rsidR="00197F9A" w:rsidRPr="00197F9A" w:rsidRDefault="00197F9A" w:rsidP="00197F9A">
      <w:pPr>
        <w:rPr>
          <w:rFonts w:asciiTheme="minorHAnsi" w:hAnsiTheme="minorHAnsi"/>
        </w:rPr>
      </w:pPr>
    </w:p>
    <w:p w14:paraId="2D77E63C" w14:textId="77777777" w:rsidR="00197F9A" w:rsidRPr="00197F9A" w:rsidRDefault="00197F9A" w:rsidP="00197F9A">
      <w:pPr>
        <w:rPr>
          <w:rFonts w:asciiTheme="minorHAnsi" w:hAnsiTheme="minorHAnsi"/>
          <w:i/>
        </w:rPr>
      </w:pPr>
      <w:r w:rsidRPr="00197F9A">
        <w:rPr>
          <w:rFonts w:asciiTheme="minorHAnsi" w:hAnsiTheme="minorHAnsi"/>
        </w:rPr>
        <w:t xml:space="preserve">Department of Education and Science (1967) </w:t>
      </w:r>
      <w:r w:rsidRPr="00197F9A">
        <w:rPr>
          <w:rFonts w:asciiTheme="minorHAnsi" w:hAnsiTheme="minorHAnsi"/>
          <w:i/>
        </w:rPr>
        <w:t>Children and their Primary Schools:</w:t>
      </w:r>
    </w:p>
    <w:p w14:paraId="6BC85201" w14:textId="77777777" w:rsidR="00197F9A" w:rsidRPr="00197F9A" w:rsidRDefault="00197F9A" w:rsidP="00197F9A">
      <w:pPr>
        <w:rPr>
          <w:rFonts w:asciiTheme="minorHAnsi" w:hAnsiTheme="minorHAnsi"/>
        </w:rPr>
      </w:pPr>
      <w:proofErr w:type="gramStart"/>
      <w:r w:rsidRPr="00197F9A">
        <w:rPr>
          <w:rFonts w:asciiTheme="minorHAnsi" w:hAnsiTheme="minorHAnsi"/>
          <w:i/>
          <w:iCs/>
        </w:rPr>
        <w:t>A Report of the Central Advisory Council for Education.</w:t>
      </w:r>
      <w:proofErr w:type="gramEnd"/>
      <w:r w:rsidRPr="00197F9A">
        <w:rPr>
          <w:rFonts w:asciiTheme="minorHAnsi" w:hAnsiTheme="minorHAnsi"/>
          <w:i/>
          <w:iCs/>
        </w:rPr>
        <w:t xml:space="preserve"> </w:t>
      </w:r>
      <w:r w:rsidRPr="00197F9A">
        <w:rPr>
          <w:rFonts w:asciiTheme="minorHAnsi" w:hAnsiTheme="minorHAnsi"/>
          <w:iCs/>
        </w:rPr>
        <w:t>London: Her Majesty’s Stationary Office.</w:t>
      </w:r>
    </w:p>
    <w:p w14:paraId="7EFED1C4" w14:textId="77777777" w:rsidR="00197F9A" w:rsidRPr="00197F9A" w:rsidRDefault="00197F9A" w:rsidP="00197F9A">
      <w:pPr>
        <w:rPr>
          <w:rFonts w:asciiTheme="minorHAnsi" w:hAnsiTheme="minorHAnsi"/>
        </w:rPr>
      </w:pPr>
    </w:p>
    <w:p w14:paraId="10C25181" w14:textId="77777777" w:rsidR="00197F9A" w:rsidRPr="00197F9A" w:rsidRDefault="00197F9A" w:rsidP="00197F9A">
      <w:pPr>
        <w:rPr>
          <w:rFonts w:asciiTheme="minorHAnsi" w:hAnsiTheme="minorHAnsi"/>
        </w:rPr>
      </w:pPr>
      <w:proofErr w:type="gramStart"/>
      <w:r w:rsidRPr="00197F9A">
        <w:rPr>
          <w:rFonts w:asciiTheme="minorHAnsi" w:hAnsiTheme="minorHAnsi"/>
        </w:rPr>
        <w:t xml:space="preserve">Department of Health; Department for Education and Employment Home Office (2000) </w:t>
      </w:r>
      <w:r w:rsidRPr="00197F9A">
        <w:rPr>
          <w:rFonts w:asciiTheme="minorHAnsi" w:hAnsiTheme="minorHAnsi"/>
          <w:i/>
        </w:rPr>
        <w:t>Framework for the Assessment of Children in Need and their Families.</w:t>
      </w:r>
      <w:proofErr w:type="gramEnd"/>
      <w:r w:rsidRPr="00197F9A">
        <w:rPr>
          <w:rFonts w:asciiTheme="minorHAnsi" w:hAnsiTheme="minorHAnsi"/>
          <w:i/>
        </w:rPr>
        <w:t xml:space="preserve"> </w:t>
      </w:r>
      <w:r w:rsidRPr="00197F9A">
        <w:rPr>
          <w:rFonts w:asciiTheme="minorHAnsi" w:hAnsiTheme="minorHAnsi"/>
        </w:rPr>
        <w:t>London: The Stationary Office.</w:t>
      </w:r>
    </w:p>
    <w:p w14:paraId="09BD7ABD" w14:textId="77777777" w:rsidR="00197F9A" w:rsidRPr="00197F9A" w:rsidRDefault="00197F9A" w:rsidP="00197F9A">
      <w:pPr>
        <w:rPr>
          <w:rFonts w:asciiTheme="minorHAnsi" w:hAnsiTheme="minorHAnsi"/>
        </w:rPr>
      </w:pPr>
    </w:p>
    <w:p w14:paraId="451A52F7" w14:textId="77777777" w:rsidR="00197F9A" w:rsidRPr="00197F9A" w:rsidRDefault="00197F9A" w:rsidP="00197F9A">
      <w:pPr>
        <w:rPr>
          <w:rFonts w:asciiTheme="minorHAnsi" w:hAnsiTheme="minorHAnsi"/>
        </w:rPr>
      </w:pPr>
      <w:proofErr w:type="spellStart"/>
      <w:r w:rsidRPr="00197F9A">
        <w:rPr>
          <w:rFonts w:asciiTheme="minorHAnsi" w:hAnsiTheme="minorHAnsi"/>
        </w:rPr>
        <w:t>Desforges</w:t>
      </w:r>
      <w:proofErr w:type="spellEnd"/>
      <w:r w:rsidRPr="00197F9A">
        <w:rPr>
          <w:rFonts w:asciiTheme="minorHAnsi" w:hAnsiTheme="minorHAnsi"/>
        </w:rPr>
        <w:t xml:space="preserve">, C. and </w:t>
      </w:r>
      <w:proofErr w:type="spellStart"/>
      <w:r w:rsidRPr="00197F9A">
        <w:rPr>
          <w:rFonts w:asciiTheme="minorHAnsi" w:hAnsiTheme="minorHAnsi"/>
        </w:rPr>
        <w:t>Abouchaar</w:t>
      </w:r>
      <w:proofErr w:type="spellEnd"/>
      <w:r w:rsidRPr="00197F9A">
        <w:rPr>
          <w:rFonts w:asciiTheme="minorHAnsi" w:hAnsiTheme="minorHAnsi"/>
        </w:rPr>
        <w:t xml:space="preserve">, A. (2003) </w:t>
      </w:r>
      <w:r w:rsidRPr="00197F9A">
        <w:rPr>
          <w:rFonts w:asciiTheme="minorHAnsi" w:hAnsiTheme="minorHAnsi"/>
          <w:i/>
        </w:rPr>
        <w:t>The impact of parental involvement, parental support and family education on pupil achievement and adjustment: A literature review</w:t>
      </w:r>
      <w:r w:rsidRPr="00197F9A">
        <w:rPr>
          <w:rFonts w:asciiTheme="minorHAnsi" w:hAnsiTheme="minorHAnsi"/>
        </w:rPr>
        <w:t>. Report Number 433, Department of Education and Skills.</w:t>
      </w:r>
    </w:p>
    <w:p w14:paraId="1DEDB150" w14:textId="77777777" w:rsidR="00197F9A" w:rsidRPr="00197F9A" w:rsidRDefault="00197F9A" w:rsidP="00197F9A">
      <w:pPr>
        <w:rPr>
          <w:rFonts w:asciiTheme="minorHAnsi" w:hAnsiTheme="minorHAnsi"/>
        </w:rPr>
      </w:pPr>
    </w:p>
    <w:p w14:paraId="42B80CE6" w14:textId="77777777" w:rsidR="00197F9A" w:rsidRPr="00197F9A" w:rsidRDefault="00197F9A" w:rsidP="00197F9A">
      <w:pPr>
        <w:rPr>
          <w:rFonts w:asciiTheme="minorHAnsi" w:hAnsiTheme="minorHAnsi"/>
          <w:bCs/>
        </w:rPr>
      </w:pPr>
      <w:r w:rsidRPr="00197F9A">
        <w:rPr>
          <w:rFonts w:asciiTheme="minorHAnsi" w:hAnsiTheme="minorHAnsi"/>
          <w:bCs/>
        </w:rPr>
        <w:t>Devine, F. (2004) </w:t>
      </w:r>
      <w:r w:rsidRPr="00197F9A">
        <w:rPr>
          <w:rFonts w:asciiTheme="minorHAnsi" w:hAnsiTheme="minorHAnsi"/>
          <w:bCs/>
          <w:i/>
          <w:iCs/>
        </w:rPr>
        <w:t>Class Practices – How Parents Help Children Get Good Jobs</w:t>
      </w:r>
      <w:r w:rsidRPr="00197F9A">
        <w:rPr>
          <w:rFonts w:asciiTheme="minorHAnsi" w:hAnsiTheme="minorHAnsi"/>
          <w:bCs/>
        </w:rPr>
        <w:t>, Cambridge: Cambridge University Press.</w:t>
      </w:r>
    </w:p>
    <w:p w14:paraId="29D3AE4B" w14:textId="77777777" w:rsidR="00197F9A" w:rsidRPr="00197F9A" w:rsidRDefault="00197F9A" w:rsidP="00197F9A">
      <w:pPr>
        <w:rPr>
          <w:rFonts w:asciiTheme="minorHAnsi" w:hAnsiTheme="minorHAnsi"/>
        </w:rPr>
      </w:pPr>
    </w:p>
    <w:p w14:paraId="38D24BD0" w14:textId="77777777" w:rsidR="00197F9A" w:rsidRPr="00197F9A" w:rsidRDefault="00197F9A" w:rsidP="00197F9A">
      <w:pPr>
        <w:rPr>
          <w:rFonts w:asciiTheme="minorHAnsi" w:hAnsiTheme="minorHAnsi"/>
        </w:rPr>
      </w:pPr>
      <w:proofErr w:type="gramStart"/>
      <w:r w:rsidRPr="00197F9A">
        <w:rPr>
          <w:rFonts w:asciiTheme="minorHAnsi" w:hAnsiTheme="minorHAnsi"/>
        </w:rPr>
        <w:t xml:space="preserve">Diehl, M., Hastings, C.T., and Stanton, J.M. (2001) ‘Self–concept differentiation across the adult life span’, </w:t>
      </w:r>
      <w:r w:rsidRPr="00197F9A">
        <w:rPr>
          <w:rFonts w:asciiTheme="minorHAnsi" w:hAnsiTheme="minorHAnsi"/>
          <w:i/>
          <w:iCs/>
        </w:rPr>
        <w:t>Psychology and Aging, 4</w:t>
      </w:r>
      <w:r w:rsidRPr="00197F9A">
        <w:rPr>
          <w:rFonts w:asciiTheme="minorHAnsi" w:hAnsiTheme="minorHAnsi"/>
        </w:rPr>
        <w:t>, pp. 643–654.</w:t>
      </w:r>
      <w:proofErr w:type="gramEnd"/>
      <w:r w:rsidRPr="00197F9A">
        <w:rPr>
          <w:rFonts w:asciiTheme="minorHAnsi" w:hAnsiTheme="minorHAnsi"/>
        </w:rPr>
        <w:t xml:space="preserve"> </w:t>
      </w:r>
    </w:p>
    <w:p w14:paraId="76B338DC" w14:textId="77777777" w:rsidR="00197F9A" w:rsidRPr="00197F9A" w:rsidRDefault="00197F9A" w:rsidP="00197F9A">
      <w:pPr>
        <w:rPr>
          <w:rFonts w:asciiTheme="minorHAnsi" w:hAnsiTheme="minorHAnsi"/>
        </w:rPr>
      </w:pPr>
    </w:p>
    <w:p w14:paraId="54994901" w14:textId="77777777" w:rsidR="00197F9A" w:rsidRPr="00197F9A" w:rsidRDefault="00197F9A" w:rsidP="00197F9A">
      <w:pPr>
        <w:rPr>
          <w:rFonts w:asciiTheme="minorHAnsi" w:hAnsiTheme="minorHAnsi"/>
        </w:rPr>
      </w:pPr>
      <w:r w:rsidRPr="00197F9A">
        <w:rPr>
          <w:rFonts w:asciiTheme="minorHAnsi" w:hAnsiTheme="minorHAnsi"/>
        </w:rPr>
        <w:t xml:space="preserve">Diehl, M., &amp; Hay, E. L. (2010) ‘Risk and resilience factors in coping with daily stress in adulthood: The role of age, self-concept incoherence, and personal control’ </w:t>
      </w:r>
      <w:r w:rsidRPr="00197F9A">
        <w:rPr>
          <w:rFonts w:asciiTheme="minorHAnsi" w:hAnsiTheme="minorHAnsi"/>
          <w:i/>
        </w:rPr>
        <w:t>Developmental Psychology</w:t>
      </w:r>
      <w:r w:rsidRPr="00197F9A">
        <w:rPr>
          <w:rFonts w:asciiTheme="minorHAnsi" w:hAnsiTheme="minorHAnsi"/>
        </w:rPr>
        <w:t>, 46(5), pp. 1132–1146.</w:t>
      </w:r>
    </w:p>
    <w:p w14:paraId="17929996" w14:textId="77777777" w:rsidR="00197F9A" w:rsidRPr="00197F9A" w:rsidRDefault="00197F9A" w:rsidP="00197F9A">
      <w:pPr>
        <w:rPr>
          <w:rFonts w:asciiTheme="minorHAnsi" w:hAnsiTheme="minorHAnsi"/>
        </w:rPr>
      </w:pPr>
    </w:p>
    <w:p w14:paraId="6E1ACA62" w14:textId="77777777" w:rsidR="00197F9A" w:rsidRPr="00197F9A" w:rsidRDefault="00197F9A" w:rsidP="00197F9A">
      <w:pPr>
        <w:rPr>
          <w:rFonts w:asciiTheme="minorHAnsi" w:hAnsiTheme="minorHAnsi"/>
        </w:rPr>
      </w:pPr>
      <w:proofErr w:type="spellStart"/>
      <w:r w:rsidRPr="00197F9A">
        <w:rPr>
          <w:rFonts w:asciiTheme="minorHAnsi" w:hAnsiTheme="minorHAnsi"/>
        </w:rPr>
        <w:t>Diener</w:t>
      </w:r>
      <w:proofErr w:type="spellEnd"/>
      <w:r w:rsidRPr="00197F9A">
        <w:rPr>
          <w:rFonts w:asciiTheme="minorHAnsi" w:hAnsiTheme="minorHAnsi"/>
        </w:rPr>
        <w:t xml:space="preserve">, E. (1984) ‘Subjective well-being’, </w:t>
      </w:r>
      <w:r w:rsidRPr="00197F9A">
        <w:rPr>
          <w:rFonts w:asciiTheme="minorHAnsi" w:hAnsiTheme="minorHAnsi"/>
          <w:i/>
        </w:rPr>
        <w:t>Psychological Bulletin</w:t>
      </w:r>
      <w:r w:rsidRPr="00197F9A">
        <w:rPr>
          <w:rFonts w:asciiTheme="minorHAnsi" w:hAnsiTheme="minorHAnsi"/>
        </w:rPr>
        <w:t>, 95, pp. 542–575.</w:t>
      </w:r>
    </w:p>
    <w:p w14:paraId="14D308F7" w14:textId="77777777" w:rsidR="00197F9A" w:rsidRPr="00197F9A" w:rsidRDefault="00197F9A" w:rsidP="00197F9A">
      <w:pPr>
        <w:rPr>
          <w:rFonts w:asciiTheme="minorHAnsi" w:hAnsiTheme="minorHAnsi"/>
        </w:rPr>
      </w:pPr>
    </w:p>
    <w:p w14:paraId="7F0BACD7" w14:textId="77777777" w:rsidR="00197F9A" w:rsidRPr="00197F9A" w:rsidRDefault="00197F9A" w:rsidP="00197F9A">
      <w:pPr>
        <w:rPr>
          <w:rFonts w:asciiTheme="minorHAnsi" w:hAnsiTheme="minorHAnsi"/>
        </w:rPr>
      </w:pPr>
      <w:proofErr w:type="spellStart"/>
      <w:r w:rsidRPr="00197F9A">
        <w:rPr>
          <w:rFonts w:asciiTheme="minorHAnsi" w:hAnsiTheme="minorHAnsi"/>
        </w:rPr>
        <w:t>Diener</w:t>
      </w:r>
      <w:proofErr w:type="spellEnd"/>
      <w:r w:rsidRPr="00197F9A">
        <w:rPr>
          <w:rFonts w:asciiTheme="minorHAnsi" w:hAnsiTheme="minorHAnsi"/>
        </w:rPr>
        <w:t xml:space="preserve">, E. (2009) ‘Subjective well-being’ in </w:t>
      </w:r>
      <w:proofErr w:type="spellStart"/>
      <w:r w:rsidRPr="00197F9A">
        <w:rPr>
          <w:rFonts w:asciiTheme="minorHAnsi" w:hAnsiTheme="minorHAnsi"/>
        </w:rPr>
        <w:t>Diener</w:t>
      </w:r>
      <w:proofErr w:type="spellEnd"/>
      <w:r w:rsidRPr="00197F9A">
        <w:rPr>
          <w:rFonts w:asciiTheme="minorHAnsi" w:hAnsiTheme="minorHAnsi"/>
        </w:rPr>
        <w:t xml:space="preserve">, E. (ed.), </w:t>
      </w:r>
      <w:r w:rsidRPr="00197F9A">
        <w:rPr>
          <w:rFonts w:asciiTheme="minorHAnsi" w:hAnsiTheme="minorHAnsi"/>
          <w:i/>
        </w:rPr>
        <w:t xml:space="preserve">The science of </w:t>
      </w:r>
      <w:proofErr w:type="gramStart"/>
      <w:r w:rsidRPr="00197F9A">
        <w:rPr>
          <w:rFonts w:asciiTheme="minorHAnsi" w:hAnsiTheme="minorHAnsi"/>
          <w:i/>
        </w:rPr>
        <w:t>well-being</w:t>
      </w:r>
      <w:proofErr w:type="gramEnd"/>
      <w:r w:rsidRPr="00197F9A">
        <w:rPr>
          <w:rFonts w:asciiTheme="minorHAnsi" w:hAnsiTheme="minorHAnsi"/>
        </w:rPr>
        <w:t xml:space="preserve">. New York: Spring. </w:t>
      </w:r>
    </w:p>
    <w:p w14:paraId="7DF2AE63" w14:textId="77777777" w:rsidR="00197F9A" w:rsidRPr="00197F9A" w:rsidRDefault="00197F9A" w:rsidP="00197F9A">
      <w:pPr>
        <w:rPr>
          <w:rFonts w:asciiTheme="minorHAnsi" w:hAnsiTheme="minorHAnsi"/>
        </w:rPr>
      </w:pPr>
    </w:p>
    <w:p w14:paraId="6218F696" w14:textId="77777777" w:rsidR="00197F9A" w:rsidRPr="00197F9A" w:rsidRDefault="00197F9A" w:rsidP="00197F9A">
      <w:pPr>
        <w:rPr>
          <w:rFonts w:asciiTheme="minorHAnsi" w:hAnsiTheme="minorHAnsi"/>
        </w:rPr>
      </w:pPr>
      <w:r w:rsidRPr="00197F9A">
        <w:rPr>
          <w:rFonts w:asciiTheme="minorHAnsi" w:hAnsiTheme="minorHAnsi"/>
        </w:rPr>
        <w:t>Donaldson, G. (2015) Successful Futures: Independent Review of Curriculum</w:t>
      </w:r>
    </w:p>
    <w:p w14:paraId="72B8C49C" w14:textId="77777777" w:rsidR="00197F9A" w:rsidRPr="00197F9A" w:rsidRDefault="00197F9A" w:rsidP="00197F9A">
      <w:pPr>
        <w:rPr>
          <w:rFonts w:asciiTheme="minorHAnsi" w:hAnsiTheme="minorHAnsi"/>
        </w:rPr>
      </w:pPr>
      <w:proofErr w:type="gramStart"/>
      <w:r w:rsidRPr="00197F9A">
        <w:rPr>
          <w:rFonts w:asciiTheme="minorHAnsi" w:hAnsiTheme="minorHAnsi"/>
        </w:rPr>
        <w:t>and</w:t>
      </w:r>
      <w:proofErr w:type="gramEnd"/>
      <w:r w:rsidRPr="00197F9A">
        <w:rPr>
          <w:rFonts w:asciiTheme="minorHAnsi" w:hAnsiTheme="minorHAnsi"/>
        </w:rPr>
        <w:t xml:space="preserve"> Assessment Arrangements in Wales. Cardiff: Welsh Government.</w:t>
      </w:r>
    </w:p>
    <w:p w14:paraId="355B98FF" w14:textId="77777777" w:rsidR="00197F9A" w:rsidRPr="00197F9A" w:rsidRDefault="00197F9A" w:rsidP="00197F9A">
      <w:pPr>
        <w:rPr>
          <w:rFonts w:asciiTheme="minorHAnsi" w:hAnsiTheme="minorHAnsi"/>
        </w:rPr>
      </w:pPr>
    </w:p>
    <w:p w14:paraId="16094016"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Eckersley, R. (2008) </w:t>
      </w:r>
      <w:r w:rsidRPr="00197F9A">
        <w:rPr>
          <w:rFonts w:asciiTheme="minorHAnsi" w:hAnsiTheme="minorHAnsi"/>
          <w:i/>
          <w:lang w:val="en-US"/>
        </w:rPr>
        <w:t xml:space="preserve">Never better – Or getting worse? </w:t>
      </w:r>
      <w:proofErr w:type="gramStart"/>
      <w:r w:rsidRPr="00197F9A">
        <w:rPr>
          <w:rFonts w:asciiTheme="minorHAnsi" w:hAnsiTheme="minorHAnsi"/>
          <w:i/>
          <w:lang w:val="en-US"/>
        </w:rPr>
        <w:t>The health and wellbeing of young Australians.</w:t>
      </w:r>
      <w:proofErr w:type="gramEnd"/>
      <w:r w:rsidRPr="00197F9A">
        <w:rPr>
          <w:rFonts w:asciiTheme="minorHAnsi" w:hAnsiTheme="minorHAnsi"/>
          <w:lang w:val="en-US"/>
        </w:rPr>
        <w:t xml:space="preserve"> Weston, ACT: Australia 21. </w:t>
      </w:r>
    </w:p>
    <w:p w14:paraId="7BEC5079" w14:textId="77777777" w:rsidR="00197F9A" w:rsidRPr="00197F9A" w:rsidRDefault="00197F9A" w:rsidP="00197F9A">
      <w:pPr>
        <w:rPr>
          <w:rFonts w:asciiTheme="minorHAnsi" w:hAnsiTheme="minorHAnsi"/>
        </w:rPr>
      </w:pPr>
    </w:p>
    <w:p w14:paraId="33D832E9" w14:textId="77777777" w:rsidR="00197F9A" w:rsidRPr="00197F9A" w:rsidRDefault="00197F9A" w:rsidP="00197F9A">
      <w:pPr>
        <w:rPr>
          <w:rFonts w:asciiTheme="minorHAnsi" w:hAnsiTheme="minorHAnsi"/>
        </w:rPr>
      </w:pPr>
      <w:r w:rsidRPr="00197F9A">
        <w:rPr>
          <w:rFonts w:asciiTheme="minorHAnsi" w:hAnsiTheme="minorHAnsi"/>
          <w:i/>
        </w:rPr>
        <w:t xml:space="preserve">Education Act 1944 </w:t>
      </w:r>
      <w:r w:rsidRPr="00197F9A">
        <w:rPr>
          <w:rFonts w:asciiTheme="minorHAnsi" w:hAnsiTheme="minorHAnsi"/>
        </w:rPr>
        <w:t>Available at: http://www.legislation.gov.uk/ukpga/1944/31/pdfs/ukpga_19440031_en.pdf</w:t>
      </w:r>
    </w:p>
    <w:p w14:paraId="0825DF5A" w14:textId="77777777" w:rsidR="00197F9A" w:rsidRPr="00197F9A" w:rsidRDefault="00197F9A" w:rsidP="00197F9A">
      <w:pPr>
        <w:rPr>
          <w:rFonts w:asciiTheme="minorHAnsi" w:hAnsiTheme="minorHAnsi"/>
        </w:rPr>
      </w:pPr>
      <w:r w:rsidRPr="00197F9A">
        <w:rPr>
          <w:rFonts w:asciiTheme="minorHAnsi" w:hAnsiTheme="minorHAnsi"/>
        </w:rPr>
        <w:t>(Accessed: 28</w:t>
      </w:r>
      <w:r w:rsidRPr="00197F9A">
        <w:rPr>
          <w:rFonts w:asciiTheme="minorHAnsi" w:hAnsiTheme="minorHAnsi"/>
          <w:vertAlign w:val="superscript"/>
        </w:rPr>
        <w:t>th</w:t>
      </w:r>
      <w:r w:rsidRPr="00197F9A">
        <w:rPr>
          <w:rFonts w:asciiTheme="minorHAnsi" w:hAnsiTheme="minorHAnsi"/>
        </w:rPr>
        <w:t xml:space="preserve"> March 2019)</w:t>
      </w:r>
    </w:p>
    <w:p w14:paraId="2FF636D8" w14:textId="77777777" w:rsidR="00197F9A" w:rsidRPr="00197F9A" w:rsidRDefault="00197F9A" w:rsidP="00197F9A">
      <w:pPr>
        <w:rPr>
          <w:rFonts w:asciiTheme="minorHAnsi" w:hAnsiTheme="minorHAnsi"/>
        </w:rPr>
      </w:pPr>
    </w:p>
    <w:p w14:paraId="13A2CA53" w14:textId="77777777" w:rsidR="00197F9A" w:rsidRPr="00197F9A" w:rsidRDefault="00197F9A" w:rsidP="00197F9A">
      <w:pPr>
        <w:rPr>
          <w:rFonts w:asciiTheme="minorHAnsi" w:hAnsiTheme="minorHAnsi"/>
          <w:lang w:val="en-US"/>
        </w:rPr>
      </w:pPr>
      <w:proofErr w:type="spellStart"/>
      <w:proofErr w:type="gramStart"/>
      <w:r w:rsidRPr="00197F9A">
        <w:rPr>
          <w:rFonts w:asciiTheme="minorHAnsi" w:hAnsiTheme="minorHAnsi"/>
          <w:lang w:val="en-US"/>
        </w:rPr>
        <w:t>Estola</w:t>
      </w:r>
      <w:proofErr w:type="spellEnd"/>
      <w:r w:rsidRPr="00197F9A">
        <w:rPr>
          <w:rFonts w:asciiTheme="minorHAnsi" w:hAnsiTheme="minorHAnsi"/>
          <w:lang w:val="en-US"/>
        </w:rPr>
        <w:t xml:space="preserve"> ,</w:t>
      </w:r>
      <w:proofErr w:type="gramEnd"/>
      <w:r w:rsidRPr="00197F9A">
        <w:rPr>
          <w:rFonts w:asciiTheme="minorHAnsi" w:hAnsiTheme="minorHAnsi"/>
          <w:lang w:val="en-US"/>
        </w:rPr>
        <w:t xml:space="preserve"> E., Farquhar, S. and </w:t>
      </w:r>
      <w:proofErr w:type="spellStart"/>
      <w:r w:rsidRPr="00197F9A">
        <w:rPr>
          <w:rFonts w:asciiTheme="minorHAnsi" w:hAnsiTheme="minorHAnsi"/>
          <w:lang w:val="en-US"/>
        </w:rPr>
        <w:t>Puroila</w:t>
      </w:r>
      <w:proofErr w:type="spellEnd"/>
      <w:r w:rsidRPr="00197F9A">
        <w:rPr>
          <w:rFonts w:asciiTheme="minorHAnsi" w:hAnsiTheme="minorHAnsi"/>
          <w:lang w:val="en-US"/>
        </w:rPr>
        <w:t xml:space="preserve">, A. (2013) ‘Well-Being Narratives and Young Children’, </w:t>
      </w:r>
      <w:r w:rsidRPr="00197F9A">
        <w:rPr>
          <w:rFonts w:asciiTheme="minorHAnsi" w:hAnsiTheme="minorHAnsi"/>
          <w:i/>
          <w:lang w:val="en-US"/>
        </w:rPr>
        <w:t>Educational Philosophy and Theory</w:t>
      </w:r>
      <w:r w:rsidRPr="00197F9A">
        <w:rPr>
          <w:rFonts w:asciiTheme="minorHAnsi" w:hAnsiTheme="minorHAnsi"/>
          <w:lang w:val="en-US"/>
        </w:rPr>
        <w:t>. DOI</w:t>
      </w:r>
      <w:proofErr w:type="gramStart"/>
      <w:r w:rsidRPr="00197F9A">
        <w:rPr>
          <w:rFonts w:asciiTheme="minorHAnsi" w:hAnsiTheme="minorHAnsi"/>
          <w:lang w:val="en-US"/>
        </w:rPr>
        <w:t>:10.1080</w:t>
      </w:r>
      <w:proofErr w:type="gramEnd"/>
      <w:r w:rsidRPr="00197F9A">
        <w:rPr>
          <w:rFonts w:asciiTheme="minorHAnsi" w:hAnsiTheme="minorHAnsi"/>
          <w:lang w:val="en-US"/>
        </w:rPr>
        <w:t xml:space="preserve">/00131857.2013.785922 </w:t>
      </w:r>
    </w:p>
    <w:p w14:paraId="67387B10" w14:textId="77777777" w:rsidR="00197F9A" w:rsidRPr="00197F9A" w:rsidRDefault="00197F9A" w:rsidP="00197F9A">
      <w:pPr>
        <w:rPr>
          <w:rFonts w:asciiTheme="minorHAnsi" w:hAnsiTheme="minorHAnsi"/>
          <w:lang w:val="en-US"/>
        </w:rPr>
      </w:pPr>
    </w:p>
    <w:p w14:paraId="7CD5F564" w14:textId="77777777" w:rsidR="00197F9A" w:rsidRPr="00197F9A" w:rsidRDefault="00197F9A" w:rsidP="00197F9A">
      <w:pPr>
        <w:rPr>
          <w:rFonts w:asciiTheme="minorHAnsi" w:hAnsiTheme="minorHAnsi"/>
        </w:rPr>
      </w:pPr>
      <w:r w:rsidRPr="00197F9A">
        <w:rPr>
          <w:rFonts w:asciiTheme="minorHAnsi" w:hAnsiTheme="minorHAnsi"/>
        </w:rPr>
        <w:t xml:space="preserve">Fan, W. and Williams, C. (2010) ‘The effects of parental involvement on students’ academic self-efficacy, engagement and intrinsic motivation’. </w:t>
      </w:r>
      <w:r w:rsidRPr="00197F9A">
        <w:rPr>
          <w:rFonts w:asciiTheme="minorHAnsi" w:hAnsiTheme="minorHAnsi"/>
          <w:i/>
        </w:rPr>
        <w:t xml:space="preserve">Educational Psychology: An International Journal of Experimental Educational Psychology, </w:t>
      </w:r>
      <w:r w:rsidRPr="00197F9A">
        <w:rPr>
          <w:rFonts w:asciiTheme="minorHAnsi" w:hAnsiTheme="minorHAnsi"/>
        </w:rPr>
        <w:t>30(1) pp. 53–74.</w:t>
      </w:r>
    </w:p>
    <w:p w14:paraId="373402B4" w14:textId="77777777" w:rsidR="00197F9A" w:rsidRPr="00197F9A" w:rsidRDefault="00197F9A" w:rsidP="00197F9A">
      <w:pPr>
        <w:rPr>
          <w:rFonts w:asciiTheme="minorHAnsi" w:hAnsiTheme="minorHAnsi"/>
        </w:rPr>
      </w:pPr>
    </w:p>
    <w:p w14:paraId="61587327" w14:textId="77777777" w:rsidR="00197F9A" w:rsidRPr="00197F9A" w:rsidRDefault="00197F9A" w:rsidP="00197F9A">
      <w:pPr>
        <w:rPr>
          <w:rFonts w:asciiTheme="minorHAnsi" w:hAnsiTheme="minorHAnsi"/>
        </w:rPr>
      </w:pPr>
      <w:r w:rsidRPr="00197F9A">
        <w:rPr>
          <w:rFonts w:asciiTheme="minorHAnsi" w:hAnsiTheme="minorHAnsi"/>
        </w:rPr>
        <w:t xml:space="preserve">Fan, W., Williams, C. and </w:t>
      </w:r>
      <w:proofErr w:type="spellStart"/>
      <w:r w:rsidRPr="00197F9A">
        <w:rPr>
          <w:rFonts w:asciiTheme="minorHAnsi" w:hAnsiTheme="minorHAnsi"/>
        </w:rPr>
        <w:t>Wolters</w:t>
      </w:r>
      <w:proofErr w:type="spellEnd"/>
      <w:r w:rsidRPr="00197F9A">
        <w:rPr>
          <w:rFonts w:asciiTheme="minorHAnsi" w:hAnsiTheme="minorHAnsi"/>
        </w:rPr>
        <w:t xml:space="preserve">, C. (2011) ‘Parental Involvement in Predicting School Motivation: Similar and Differential </w:t>
      </w:r>
      <w:proofErr w:type="gramStart"/>
      <w:r w:rsidRPr="00197F9A">
        <w:rPr>
          <w:rFonts w:asciiTheme="minorHAnsi" w:hAnsiTheme="minorHAnsi"/>
        </w:rPr>
        <w:t>Effects</w:t>
      </w:r>
      <w:proofErr w:type="gramEnd"/>
      <w:r w:rsidRPr="00197F9A">
        <w:rPr>
          <w:rFonts w:asciiTheme="minorHAnsi" w:hAnsiTheme="minorHAnsi"/>
        </w:rPr>
        <w:t xml:space="preserve"> Across Ethnic Groups’, 105(1) pp. 21-35.</w:t>
      </w:r>
    </w:p>
    <w:p w14:paraId="19468F1D" w14:textId="77777777" w:rsidR="00197F9A" w:rsidRPr="00197F9A" w:rsidRDefault="00197F9A" w:rsidP="00197F9A">
      <w:pPr>
        <w:rPr>
          <w:rFonts w:asciiTheme="minorHAnsi" w:hAnsiTheme="minorHAnsi"/>
        </w:rPr>
      </w:pPr>
    </w:p>
    <w:p w14:paraId="42ED0D3F" w14:textId="77777777" w:rsidR="00197F9A" w:rsidRPr="00197F9A" w:rsidRDefault="00197F9A" w:rsidP="00197F9A">
      <w:pPr>
        <w:rPr>
          <w:rFonts w:asciiTheme="minorHAnsi" w:hAnsiTheme="minorHAnsi"/>
        </w:rPr>
      </w:pPr>
      <w:r w:rsidRPr="00197F9A">
        <w:rPr>
          <w:rFonts w:asciiTheme="minorHAnsi" w:hAnsiTheme="minorHAnsi"/>
        </w:rPr>
        <w:t xml:space="preserve">Ferrara, M. (2009) ‘Broadening the myopic vision of parent involvement’, </w:t>
      </w:r>
      <w:r w:rsidRPr="00197F9A">
        <w:rPr>
          <w:rFonts w:asciiTheme="minorHAnsi" w:hAnsiTheme="minorHAnsi"/>
          <w:i/>
        </w:rPr>
        <w:t>School Community Journal</w:t>
      </w:r>
      <w:r w:rsidRPr="00197F9A">
        <w:rPr>
          <w:rFonts w:asciiTheme="minorHAnsi" w:hAnsiTheme="minorHAnsi"/>
        </w:rPr>
        <w:t>, 19(2) pp. 123–142.</w:t>
      </w:r>
    </w:p>
    <w:p w14:paraId="1B220F31" w14:textId="77777777" w:rsidR="00197F9A" w:rsidRPr="00197F9A" w:rsidRDefault="00197F9A" w:rsidP="00197F9A">
      <w:pPr>
        <w:rPr>
          <w:rFonts w:asciiTheme="minorHAnsi" w:hAnsiTheme="minorHAnsi"/>
        </w:rPr>
      </w:pPr>
    </w:p>
    <w:p w14:paraId="04AD9476" w14:textId="77777777" w:rsidR="00197F9A" w:rsidRPr="00197F9A" w:rsidRDefault="00197F9A" w:rsidP="00197F9A">
      <w:pPr>
        <w:rPr>
          <w:rFonts w:asciiTheme="minorHAnsi" w:hAnsiTheme="minorHAnsi"/>
        </w:rPr>
      </w:pPr>
      <w:proofErr w:type="spellStart"/>
      <w:r w:rsidRPr="00197F9A">
        <w:rPr>
          <w:rFonts w:asciiTheme="minorHAnsi" w:hAnsiTheme="minorHAnsi"/>
        </w:rPr>
        <w:t>Forgeard</w:t>
      </w:r>
      <w:proofErr w:type="spellEnd"/>
      <w:r w:rsidRPr="00197F9A">
        <w:rPr>
          <w:rFonts w:asciiTheme="minorHAnsi" w:hAnsiTheme="minorHAnsi"/>
        </w:rPr>
        <w:t xml:space="preserve">, M., </w:t>
      </w:r>
      <w:proofErr w:type="spellStart"/>
      <w:r w:rsidRPr="00197F9A">
        <w:rPr>
          <w:rFonts w:asciiTheme="minorHAnsi" w:hAnsiTheme="minorHAnsi"/>
        </w:rPr>
        <w:t>Jayawickreme</w:t>
      </w:r>
      <w:proofErr w:type="spellEnd"/>
      <w:r w:rsidRPr="00197F9A">
        <w:rPr>
          <w:rFonts w:asciiTheme="minorHAnsi" w:hAnsiTheme="minorHAnsi"/>
        </w:rPr>
        <w:t xml:space="preserve">, E., Kern, M. and Seligman, M. (2011) ‘Doing the right thing: Measuring wellbeing for public policy’, </w:t>
      </w:r>
      <w:r w:rsidRPr="00197F9A">
        <w:rPr>
          <w:rFonts w:asciiTheme="minorHAnsi" w:hAnsiTheme="minorHAnsi"/>
          <w:i/>
        </w:rPr>
        <w:t>International Journal of Wellbeing</w:t>
      </w:r>
      <w:r w:rsidRPr="00197F9A">
        <w:rPr>
          <w:rFonts w:asciiTheme="minorHAnsi" w:hAnsiTheme="minorHAnsi"/>
        </w:rPr>
        <w:t xml:space="preserve">, 1(1), pp. 79–106. </w:t>
      </w:r>
    </w:p>
    <w:p w14:paraId="12251530" w14:textId="77777777" w:rsidR="00197F9A" w:rsidRPr="00197F9A" w:rsidRDefault="00197F9A" w:rsidP="00197F9A">
      <w:pPr>
        <w:rPr>
          <w:rFonts w:asciiTheme="minorHAnsi" w:hAnsiTheme="minorHAnsi"/>
        </w:rPr>
      </w:pPr>
    </w:p>
    <w:p w14:paraId="33AA8D42" w14:textId="77777777" w:rsidR="00197F9A" w:rsidRPr="00197F9A" w:rsidRDefault="00197F9A" w:rsidP="00197F9A">
      <w:pPr>
        <w:rPr>
          <w:rFonts w:asciiTheme="minorHAnsi" w:hAnsiTheme="minorHAnsi"/>
        </w:rPr>
      </w:pPr>
      <w:proofErr w:type="spellStart"/>
      <w:r w:rsidRPr="00197F9A">
        <w:rPr>
          <w:rFonts w:asciiTheme="minorHAnsi" w:hAnsiTheme="minorHAnsi"/>
        </w:rPr>
        <w:t>Garbarino</w:t>
      </w:r>
      <w:proofErr w:type="spellEnd"/>
      <w:r w:rsidRPr="00197F9A">
        <w:rPr>
          <w:rFonts w:asciiTheme="minorHAnsi" w:hAnsiTheme="minorHAnsi"/>
        </w:rPr>
        <w:t xml:space="preserve">, J. (2014). </w:t>
      </w:r>
      <w:proofErr w:type="gramStart"/>
      <w:r w:rsidRPr="00197F9A">
        <w:rPr>
          <w:rFonts w:asciiTheme="minorHAnsi" w:hAnsiTheme="minorHAnsi"/>
        </w:rPr>
        <w:t>Ecological Perspective on Child Well-Being.</w:t>
      </w:r>
      <w:proofErr w:type="gramEnd"/>
      <w:r w:rsidRPr="00197F9A">
        <w:rPr>
          <w:rFonts w:asciiTheme="minorHAnsi" w:hAnsiTheme="minorHAnsi"/>
        </w:rPr>
        <w:t> </w:t>
      </w:r>
      <w:proofErr w:type="gramStart"/>
      <w:r w:rsidRPr="00197F9A">
        <w:rPr>
          <w:rFonts w:asciiTheme="minorHAnsi" w:hAnsiTheme="minorHAnsi"/>
          <w:i/>
          <w:iCs/>
        </w:rPr>
        <w:t>Handbook of Child Well-Being</w:t>
      </w:r>
      <w:r w:rsidRPr="00197F9A">
        <w:rPr>
          <w:rFonts w:asciiTheme="minorHAnsi" w:hAnsiTheme="minorHAnsi"/>
        </w:rPr>
        <w:t>, pp.1365-1384.</w:t>
      </w:r>
      <w:proofErr w:type="gramEnd"/>
    </w:p>
    <w:p w14:paraId="30F9E702" w14:textId="77777777" w:rsidR="00197F9A" w:rsidRPr="00197F9A" w:rsidRDefault="00197F9A" w:rsidP="00197F9A">
      <w:pPr>
        <w:rPr>
          <w:rFonts w:asciiTheme="minorHAnsi" w:hAnsiTheme="minorHAnsi"/>
        </w:rPr>
      </w:pPr>
    </w:p>
    <w:p w14:paraId="7E1FFCE2" w14:textId="77777777" w:rsidR="00197F9A" w:rsidRPr="00197F9A" w:rsidRDefault="00197F9A" w:rsidP="00197F9A">
      <w:pPr>
        <w:rPr>
          <w:rFonts w:asciiTheme="minorHAnsi" w:hAnsiTheme="minorHAnsi"/>
          <w:bCs/>
          <w:lang w:val="en-US"/>
        </w:rPr>
      </w:pPr>
      <w:proofErr w:type="spellStart"/>
      <w:r w:rsidRPr="00197F9A">
        <w:rPr>
          <w:rFonts w:asciiTheme="minorHAnsi" w:hAnsiTheme="minorHAnsi"/>
        </w:rPr>
        <w:t>Gavida</w:t>
      </w:r>
      <w:proofErr w:type="spellEnd"/>
      <w:r w:rsidRPr="00197F9A">
        <w:rPr>
          <w:rFonts w:asciiTheme="minorHAnsi" w:hAnsiTheme="minorHAnsi"/>
        </w:rPr>
        <w:t>-Payne, S., Denny, B., Davis, K., Francis, A. and Jackson, M. (2015) ‘</w:t>
      </w:r>
      <w:r w:rsidRPr="00197F9A">
        <w:rPr>
          <w:rFonts w:asciiTheme="minorHAnsi" w:hAnsiTheme="minorHAnsi"/>
          <w:bCs/>
          <w:lang w:val="en-US"/>
        </w:rPr>
        <w:t xml:space="preserve">Children’s self-concept: parental school engagement and student–teacher relationships in rural and urban Australia’, </w:t>
      </w:r>
      <w:proofErr w:type="spellStart"/>
      <w:r w:rsidRPr="00197F9A">
        <w:rPr>
          <w:rFonts w:asciiTheme="minorHAnsi" w:hAnsiTheme="minorHAnsi"/>
          <w:bCs/>
          <w:i/>
          <w:lang w:val="en-US"/>
        </w:rPr>
        <w:t>Soc</w:t>
      </w:r>
      <w:proofErr w:type="spellEnd"/>
      <w:r w:rsidRPr="00197F9A">
        <w:rPr>
          <w:rFonts w:asciiTheme="minorHAnsi" w:hAnsiTheme="minorHAnsi"/>
          <w:bCs/>
          <w:i/>
          <w:lang w:val="en-US"/>
        </w:rPr>
        <w:t xml:space="preserve"> </w:t>
      </w:r>
      <w:proofErr w:type="spellStart"/>
      <w:r w:rsidRPr="00197F9A">
        <w:rPr>
          <w:rFonts w:asciiTheme="minorHAnsi" w:hAnsiTheme="minorHAnsi"/>
          <w:bCs/>
          <w:i/>
          <w:lang w:val="en-US"/>
        </w:rPr>
        <w:t>Psychol</w:t>
      </w:r>
      <w:proofErr w:type="spellEnd"/>
      <w:r w:rsidRPr="00197F9A">
        <w:rPr>
          <w:rFonts w:asciiTheme="minorHAnsi" w:hAnsiTheme="minorHAnsi"/>
          <w:bCs/>
          <w:i/>
          <w:lang w:val="en-US"/>
        </w:rPr>
        <w:t xml:space="preserve"> </w:t>
      </w:r>
      <w:proofErr w:type="spellStart"/>
      <w:r w:rsidRPr="00197F9A">
        <w:rPr>
          <w:rFonts w:asciiTheme="minorHAnsi" w:hAnsiTheme="minorHAnsi"/>
          <w:bCs/>
          <w:i/>
          <w:lang w:val="en-US"/>
        </w:rPr>
        <w:t>Educ</w:t>
      </w:r>
      <w:proofErr w:type="spellEnd"/>
      <w:r w:rsidRPr="00197F9A">
        <w:rPr>
          <w:rFonts w:asciiTheme="minorHAnsi" w:hAnsiTheme="minorHAnsi"/>
          <w:bCs/>
          <w:lang w:val="en-US"/>
        </w:rPr>
        <w:t>, 18, pp. 121–136.</w:t>
      </w:r>
    </w:p>
    <w:p w14:paraId="2C355D0B" w14:textId="77777777" w:rsidR="00197F9A" w:rsidRPr="00197F9A" w:rsidRDefault="00197F9A" w:rsidP="00197F9A">
      <w:pPr>
        <w:rPr>
          <w:rFonts w:asciiTheme="minorHAnsi" w:hAnsiTheme="minorHAnsi"/>
          <w:bCs/>
          <w:lang w:val="en-US"/>
        </w:rPr>
      </w:pPr>
    </w:p>
    <w:p w14:paraId="163F3B0D" w14:textId="77777777" w:rsidR="00197F9A" w:rsidRPr="00197F9A" w:rsidRDefault="00197F9A" w:rsidP="00197F9A">
      <w:pPr>
        <w:rPr>
          <w:rFonts w:asciiTheme="minorHAnsi" w:hAnsiTheme="minorHAnsi"/>
          <w:bCs/>
        </w:rPr>
      </w:pPr>
      <w:r w:rsidRPr="00197F9A">
        <w:rPr>
          <w:rFonts w:asciiTheme="minorHAnsi" w:hAnsiTheme="minorHAnsi"/>
          <w:bCs/>
        </w:rPr>
        <w:t>Gibson, D. M., and Jefferson, R. N. (2006). ‘</w:t>
      </w:r>
      <w:proofErr w:type="gramStart"/>
      <w:r w:rsidRPr="00197F9A">
        <w:rPr>
          <w:rFonts w:asciiTheme="minorHAnsi" w:hAnsiTheme="minorHAnsi"/>
          <w:bCs/>
        </w:rPr>
        <w:t xml:space="preserve">The effect of perceived parental involvement and the use of growth-fostering relationships on self-concept in adolescents participating in GEAR UP’, </w:t>
      </w:r>
      <w:r w:rsidRPr="00197F9A">
        <w:rPr>
          <w:rFonts w:asciiTheme="minorHAnsi" w:hAnsiTheme="minorHAnsi"/>
          <w:bCs/>
          <w:i/>
        </w:rPr>
        <w:t>Adolescence</w:t>
      </w:r>
      <w:r w:rsidRPr="00197F9A">
        <w:rPr>
          <w:rFonts w:asciiTheme="minorHAnsi" w:hAnsiTheme="minorHAnsi"/>
          <w:bCs/>
        </w:rPr>
        <w:t>, 41, pp. 111–125.</w:t>
      </w:r>
      <w:proofErr w:type="gramEnd"/>
    </w:p>
    <w:p w14:paraId="12C92337" w14:textId="77777777" w:rsidR="00197F9A" w:rsidRPr="00197F9A" w:rsidRDefault="00197F9A" w:rsidP="00197F9A">
      <w:pPr>
        <w:rPr>
          <w:rFonts w:asciiTheme="minorHAnsi" w:hAnsiTheme="minorHAnsi"/>
          <w:bCs/>
          <w:lang w:val="en-US"/>
        </w:rPr>
      </w:pPr>
    </w:p>
    <w:p w14:paraId="49589F04" w14:textId="77777777" w:rsidR="00197F9A" w:rsidRPr="00197F9A" w:rsidRDefault="00197F9A" w:rsidP="00197F9A">
      <w:pPr>
        <w:rPr>
          <w:rFonts w:asciiTheme="minorHAnsi" w:hAnsiTheme="minorHAnsi"/>
          <w:bCs/>
        </w:rPr>
      </w:pPr>
      <w:proofErr w:type="spellStart"/>
      <w:r w:rsidRPr="00197F9A">
        <w:rPr>
          <w:rFonts w:asciiTheme="minorHAnsi" w:hAnsiTheme="minorHAnsi"/>
          <w:bCs/>
        </w:rPr>
        <w:t>Goodall</w:t>
      </w:r>
      <w:proofErr w:type="spellEnd"/>
      <w:r w:rsidRPr="00197F9A">
        <w:rPr>
          <w:rFonts w:asciiTheme="minorHAnsi" w:hAnsiTheme="minorHAnsi"/>
          <w:bCs/>
        </w:rPr>
        <w:t xml:space="preserve">, J. and </w:t>
      </w:r>
      <w:proofErr w:type="spellStart"/>
      <w:r w:rsidRPr="00197F9A">
        <w:rPr>
          <w:rFonts w:asciiTheme="minorHAnsi" w:hAnsiTheme="minorHAnsi"/>
          <w:bCs/>
        </w:rPr>
        <w:t>Vorhaus</w:t>
      </w:r>
      <w:proofErr w:type="spellEnd"/>
      <w:r w:rsidRPr="00197F9A">
        <w:rPr>
          <w:rFonts w:asciiTheme="minorHAnsi" w:hAnsiTheme="minorHAnsi"/>
          <w:bCs/>
        </w:rPr>
        <w:t xml:space="preserve">, J. (2011) </w:t>
      </w:r>
      <w:r w:rsidRPr="00197F9A">
        <w:rPr>
          <w:rFonts w:asciiTheme="minorHAnsi" w:hAnsiTheme="minorHAnsi"/>
          <w:bCs/>
          <w:i/>
        </w:rPr>
        <w:t>Review of Best Practice in Parental Engagement</w:t>
      </w:r>
      <w:r w:rsidRPr="00197F9A">
        <w:rPr>
          <w:rFonts w:asciiTheme="minorHAnsi" w:hAnsiTheme="minorHAnsi"/>
          <w:bCs/>
        </w:rPr>
        <w:t>. London: Department of Education.</w:t>
      </w:r>
    </w:p>
    <w:p w14:paraId="67D93278" w14:textId="77777777" w:rsidR="00197F9A" w:rsidRPr="00197F9A" w:rsidRDefault="00197F9A" w:rsidP="00197F9A">
      <w:pPr>
        <w:rPr>
          <w:rFonts w:asciiTheme="minorHAnsi" w:hAnsiTheme="minorHAnsi"/>
        </w:rPr>
      </w:pPr>
    </w:p>
    <w:p w14:paraId="12721384" w14:textId="77777777" w:rsidR="00197F9A" w:rsidRPr="00197F9A" w:rsidRDefault="00197F9A" w:rsidP="00197F9A">
      <w:pPr>
        <w:rPr>
          <w:rFonts w:asciiTheme="minorHAnsi" w:hAnsiTheme="minorHAnsi"/>
        </w:rPr>
      </w:pPr>
      <w:proofErr w:type="spellStart"/>
      <w:r w:rsidRPr="00197F9A">
        <w:rPr>
          <w:rFonts w:asciiTheme="minorHAnsi" w:hAnsiTheme="minorHAnsi"/>
        </w:rPr>
        <w:t>Gutman</w:t>
      </w:r>
      <w:proofErr w:type="spellEnd"/>
      <w:r w:rsidRPr="00197F9A">
        <w:rPr>
          <w:rFonts w:asciiTheme="minorHAnsi" w:hAnsiTheme="minorHAnsi"/>
        </w:rPr>
        <w:t xml:space="preserve">, L. and </w:t>
      </w:r>
      <w:proofErr w:type="spellStart"/>
      <w:r w:rsidRPr="00197F9A">
        <w:rPr>
          <w:rFonts w:asciiTheme="minorHAnsi" w:hAnsiTheme="minorHAnsi"/>
        </w:rPr>
        <w:t>Vorhaus</w:t>
      </w:r>
      <w:proofErr w:type="spellEnd"/>
      <w:r w:rsidRPr="00197F9A">
        <w:rPr>
          <w:rFonts w:asciiTheme="minorHAnsi" w:hAnsiTheme="minorHAnsi"/>
        </w:rPr>
        <w:t xml:space="preserve">, J. (2012) </w:t>
      </w:r>
      <w:r w:rsidRPr="00197F9A">
        <w:rPr>
          <w:rFonts w:asciiTheme="minorHAnsi" w:hAnsiTheme="minorHAnsi"/>
          <w:i/>
        </w:rPr>
        <w:t xml:space="preserve">The Impact of Pupil Behaviour and Wellbeing on Educational Outcomes. </w:t>
      </w:r>
      <w:r w:rsidRPr="00197F9A">
        <w:rPr>
          <w:rFonts w:asciiTheme="minorHAnsi" w:hAnsiTheme="minorHAnsi"/>
        </w:rPr>
        <w:t>London: Department for Education.</w:t>
      </w:r>
    </w:p>
    <w:p w14:paraId="3D637456" w14:textId="77777777" w:rsidR="00197F9A" w:rsidRPr="00197F9A" w:rsidRDefault="00197F9A" w:rsidP="00197F9A">
      <w:pPr>
        <w:rPr>
          <w:rFonts w:asciiTheme="minorHAnsi" w:hAnsiTheme="minorHAnsi"/>
        </w:rPr>
      </w:pPr>
    </w:p>
    <w:p w14:paraId="2B72E8BA" w14:textId="77777777" w:rsidR="00197F9A" w:rsidRPr="00197F9A" w:rsidRDefault="00197F9A" w:rsidP="00197F9A">
      <w:pPr>
        <w:rPr>
          <w:rFonts w:asciiTheme="minorHAnsi" w:hAnsiTheme="minorHAnsi"/>
        </w:rPr>
      </w:pPr>
      <w:proofErr w:type="spellStart"/>
      <w:r w:rsidRPr="00197F9A">
        <w:rPr>
          <w:rFonts w:asciiTheme="minorHAnsi" w:hAnsiTheme="minorHAnsi"/>
        </w:rPr>
        <w:t>Gutman</w:t>
      </w:r>
      <w:proofErr w:type="spellEnd"/>
      <w:r w:rsidRPr="00197F9A">
        <w:rPr>
          <w:rFonts w:asciiTheme="minorHAnsi" w:hAnsiTheme="minorHAnsi"/>
        </w:rPr>
        <w:t xml:space="preserve">, L.M., Brown, J., </w:t>
      </w:r>
      <w:proofErr w:type="spellStart"/>
      <w:r w:rsidRPr="00197F9A">
        <w:rPr>
          <w:rFonts w:asciiTheme="minorHAnsi" w:hAnsiTheme="minorHAnsi"/>
        </w:rPr>
        <w:t>Akerman</w:t>
      </w:r>
      <w:proofErr w:type="spellEnd"/>
      <w:r w:rsidRPr="00197F9A">
        <w:rPr>
          <w:rFonts w:asciiTheme="minorHAnsi" w:hAnsiTheme="minorHAnsi"/>
        </w:rPr>
        <w:t xml:space="preserve">, R., and </w:t>
      </w:r>
      <w:proofErr w:type="spellStart"/>
      <w:r w:rsidRPr="00197F9A">
        <w:rPr>
          <w:rFonts w:asciiTheme="minorHAnsi" w:hAnsiTheme="minorHAnsi"/>
        </w:rPr>
        <w:t>Obolenskaya</w:t>
      </w:r>
      <w:proofErr w:type="spellEnd"/>
      <w:r w:rsidRPr="00197F9A">
        <w:rPr>
          <w:rFonts w:asciiTheme="minorHAnsi" w:hAnsiTheme="minorHAnsi"/>
        </w:rPr>
        <w:t xml:space="preserve">, P. (2009) </w:t>
      </w:r>
      <w:r w:rsidRPr="00197F9A">
        <w:rPr>
          <w:rFonts w:asciiTheme="minorHAnsi" w:hAnsiTheme="minorHAnsi"/>
          <w:i/>
        </w:rPr>
        <w:t>Well-being from childhood to adolescence: risk and protective factors</w:t>
      </w:r>
      <w:r w:rsidRPr="00197F9A">
        <w:rPr>
          <w:rFonts w:asciiTheme="minorHAnsi" w:hAnsiTheme="minorHAnsi"/>
        </w:rPr>
        <w:t>. London: DCSF.</w:t>
      </w:r>
    </w:p>
    <w:p w14:paraId="7256E71B" w14:textId="77777777" w:rsidR="00197F9A" w:rsidRPr="00197F9A" w:rsidRDefault="00197F9A" w:rsidP="00197F9A">
      <w:pPr>
        <w:rPr>
          <w:rFonts w:asciiTheme="minorHAnsi" w:hAnsiTheme="minorHAnsi"/>
        </w:rPr>
      </w:pPr>
    </w:p>
    <w:p w14:paraId="0AECF837" w14:textId="77777777" w:rsidR="00197F9A" w:rsidRPr="00197F9A" w:rsidRDefault="00197F9A" w:rsidP="00197F9A">
      <w:pPr>
        <w:rPr>
          <w:rFonts w:asciiTheme="minorHAnsi" w:hAnsiTheme="minorHAnsi"/>
        </w:rPr>
      </w:pPr>
      <w:proofErr w:type="spellStart"/>
      <w:r w:rsidRPr="00197F9A">
        <w:rPr>
          <w:rFonts w:asciiTheme="minorHAnsi" w:hAnsiTheme="minorHAnsi"/>
        </w:rPr>
        <w:t>Gutman</w:t>
      </w:r>
      <w:proofErr w:type="spellEnd"/>
      <w:r w:rsidRPr="00197F9A">
        <w:rPr>
          <w:rFonts w:asciiTheme="minorHAnsi" w:hAnsiTheme="minorHAnsi"/>
        </w:rPr>
        <w:t xml:space="preserve">, L.M. and Feinstein, L. (2008) </w:t>
      </w:r>
      <w:r w:rsidRPr="00197F9A">
        <w:rPr>
          <w:rFonts w:asciiTheme="minorHAnsi" w:hAnsiTheme="minorHAnsi"/>
          <w:i/>
        </w:rPr>
        <w:t xml:space="preserve">Pupil and school effects on children's </w:t>
      </w:r>
      <w:proofErr w:type="gramStart"/>
      <w:r w:rsidRPr="00197F9A">
        <w:rPr>
          <w:rFonts w:asciiTheme="minorHAnsi" w:hAnsiTheme="minorHAnsi"/>
          <w:i/>
        </w:rPr>
        <w:t>well-being</w:t>
      </w:r>
      <w:proofErr w:type="gramEnd"/>
      <w:r w:rsidRPr="00197F9A">
        <w:rPr>
          <w:rFonts w:asciiTheme="minorHAnsi" w:hAnsiTheme="minorHAnsi"/>
        </w:rPr>
        <w:t>. London: DCSF.</w:t>
      </w:r>
    </w:p>
    <w:p w14:paraId="3FFAFDC5" w14:textId="77777777" w:rsidR="00197F9A" w:rsidRPr="00197F9A" w:rsidRDefault="00197F9A" w:rsidP="00197F9A">
      <w:pPr>
        <w:rPr>
          <w:rFonts w:asciiTheme="minorHAnsi" w:hAnsiTheme="minorHAnsi"/>
        </w:rPr>
      </w:pPr>
    </w:p>
    <w:p w14:paraId="1AE6335A" w14:textId="77777777" w:rsidR="00197F9A" w:rsidRPr="00197F9A" w:rsidRDefault="00197F9A" w:rsidP="00197F9A">
      <w:pPr>
        <w:rPr>
          <w:rFonts w:asciiTheme="minorHAnsi" w:hAnsiTheme="minorHAnsi"/>
          <w:lang w:val="en-US"/>
        </w:rPr>
      </w:pPr>
      <w:proofErr w:type="gramStart"/>
      <w:r w:rsidRPr="00197F9A">
        <w:rPr>
          <w:rFonts w:asciiTheme="minorHAnsi" w:hAnsiTheme="minorHAnsi"/>
          <w:lang w:val="en-US"/>
        </w:rPr>
        <w:t>Harter, S. (1990) ‘Self and Identity Development’, in Feldman, S. and Elliot, G. (</w:t>
      </w:r>
      <w:proofErr w:type="spellStart"/>
      <w:r w:rsidRPr="00197F9A">
        <w:rPr>
          <w:rFonts w:asciiTheme="minorHAnsi" w:hAnsiTheme="minorHAnsi"/>
          <w:lang w:val="en-US"/>
        </w:rPr>
        <w:t>eds</w:t>
      </w:r>
      <w:proofErr w:type="spellEnd"/>
      <w:r w:rsidRPr="00197F9A">
        <w:rPr>
          <w:rFonts w:asciiTheme="minorHAnsi" w:hAnsiTheme="minorHAnsi"/>
          <w:lang w:val="en-US"/>
        </w:rPr>
        <w:t xml:space="preserve">) </w:t>
      </w:r>
      <w:r w:rsidRPr="00197F9A">
        <w:rPr>
          <w:rFonts w:asciiTheme="minorHAnsi" w:hAnsiTheme="minorHAnsi"/>
          <w:i/>
          <w:iCs/>
          <w:lang w:val="en-US"/>
        </w:rPr>
        <w:t>At the Threshold: The Developing Adolescent</w:t>
      </w:r>
      <w:r w:rsidRPr="00197F9A">
        <w:rPr>
          <w:rFonts w:asciiTheme="minorHAnsi" w:hAnsiTheme="minorHAnsi"/>
          <w:lang w:val="en-US"/>
        </w:rPr>
        <w:t>.</w:t>
      </w:r>
      <w:proofErr w:type="gramEnd"/>
      <w:r w:rsidRPr="00197F9A">
        <w:rPr>
          <w:rFonts w:asciiTheme="minorHAnsi" w:hAnsiTheme="minorHAnsi"/>
          <w:lang w:val="en-US"/>
        </w:rPr>
        <w:t xml:space="preserve"> Cambridge, MA: Harvard University Press</w:t>
      </w:r>
      <w:proofErr w:type="gramStart"/>
      <w:r w:rsidRPr="00197F9A">
        <w:rPr>
          <w:rFonts w:asciiTheme="minorHAnsi" w:hAnsiTheme="minorHAnsi"/>
          <w:lang w:val="en-US"/>
        </w:rPr>
        <w:t>. </w:t>
      </w:r>
      <w:proofErr w:type="gramEnd"/>
    </w:p>
    <w:p w14:paraId="0C4CD3CC" w14:textId="77777777" w:rsidR="00197F9A" w:rsidRPr="00197F9A" w:rsidRDefault="00197F9A" w:rsidP="00197F9A">
      <w:pPr>
        <w:rPr>
          <w:rFonts w:asciiTheme="minorHAnsi" w:hAnsiTheme="minorHAnsi"/>
        </w:rPr>
      </w:pPr>
    </w:p>
    <w:p w14:paraId="7A65F340"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Haworth, J. and Hart, G. (2007) </w:t>
      </w:r>
      <w:r w:rsidRPr="00197F9A">
        <w:rPr>
          <w:rFonts w:asciiTheme="minorHAnsi" w:hAnsiTheme="minorHAnsi"/>
          <w:i/>
          <w:lang w:val="en-US"/>
        </w:rPr>
        <w:t>Well-being: individual, community and social perspectives</w:t>
      </w:r>
      <w:r w:rsidRPr="00197F9A">
        <w:rPr>
          <w:rFonts w:asciiTheme="minorHAnsi" w:hAnsiTheme="minorHAnsi"/>
          <w:lang w:val="en-US"/>
        </w:rPr>
        <w:t xml:space="preserve">. Hampshire: Palgrave Macmillan. </w:t>
      </w:r>
    </w:p>
    <w:p w14:paraId="3431DCA8" w14:textId="77777777" w:rsidR="00197F9A" w:rsidRPr="00197F9A" w:rsidRDefault="00197F9A" w:rsidP="00197F9A">
      <w:pPr>
        <w:rPr>
          <w:rFonts w:asciiTheme="minorHAnsi" w:hAnsiTheme="minorHAnsi"/>
          <w:lang w:val="en-US"/>
        </w:rPr>
      </w:pPr>
    </w:p>
    <w:p w14:paraId="77EADCFD" w14:textId="77777777" w:rsidR="00197F9A" w:rsidRPr="00197F9A" w:rsidRDefault="00197F9A" w:rsidP="00197F9A">
      <w:pPr>
        <w:rPr>
          <w:rFonts w:asciiTheme="minorHAnsi" w:hAnsiTheme="minorHAnsi"/>
          <w:lang w:val="en-US"/>
        </w:rPr>
      </w:pPr>
      <w:proofErr w:type="spellStart"/>
      <w:proofErr w:type="gramStart"/>
      <w:r w:rsidRPr="00197F9A">
        <w:rPr>
          <w:rFonts w:asciiTheme="minorHAnsi" w:hAnsiTheme="minorHAnsi"/>
          <w:lang w:val="en-US"/>
        </w:rPr>
        <w:t>Heikkila</w:t>
      </w:r>
      <w:proofErr w:type="spellEnd"/>
      <w:r w:rsidRPr="00197F9A">
        <w:rPr>
          <w:rFonts w:asciiTheme="minorHAnsi" w:hAnsiTheme="minorHAnsi"/>
          <w:lang w:val="en-US"/>
        </w:rPr>
        <w:t xml:space="preserve"> ,</w:t>
      </w:r>
      <w:proofErr w:type="gramEnd"/>
      <w:r w:rsidRPr="00197F9A">
        <w:rPr>
          <w:rFonts w:asciiTheme="minorHAnsi" w:hAnsiTheme="minorHAnsi"/>
          <w:lang w:val="en-US"/>
        </w:rPr>
        <w:t xml:space="preserve"> M., </w:t>
      </w:r>
      <w:proofErr w:type="spellStart"/>
      <w:r w:rsidRPr="00197F9A">
        <w:rPr>
          <w:rFonts w:asciiTheme="minorHAnsi" w:hAnsiTheme="minorHAnsi"/>
          <w:lang w:val="en-US"/>
        </w:rPr>
        <w:t>Ihalainen</w:t>
      </w:r>
      <w:proofErr w:type="spellEnd"/>
      <w:r w:rsidRPr="00197F9A">
        <w:rPr>
          <w:rFonts w:asciiTheme="minorHAnsi" w:hAnsiTheme="minorHAnsi"/>
          <w:lang w:val="en-US"/>
        </w:rPr>
        <w:t xml:space="preserve">, S., and </w:t>
      </w:r>
      <w:proofErr w:type="spellStart"/>
      <w:r w:rsidRPr="00197F9A">
        <w:rPr>
          <w:rFonts w:asciiTheme="minorHAnsi" w:hAnsiTheme="minorHAnsi"/>
          <w:lang w:val="en-US"/>
        </w:rPr>
        <w:t>Valimaki</w:t>
      </w:r>
      <w:proofErr w:type="spellEnd"/>
      <w:r w:rsidRPr="00197F9A">
        <w:rPr>
          <w:rFonts w:asciiTheme="minorHAnsi" w:hAnsiTheme="minorHAnsi"/>
          <w:lang w:val="en-US"/>
        </w:rPr>
        <w:t xml:space="preserve">, A. (2004) </w:t>
      </w:r>
      <w:r w:rsidRPr="00197F9A">
        <w:rPr>
          <w:rFonts w:asciiTheme="minorHAnsi" w:hAnsiTheme="minorHAnsi"/>
          <w:i/>
          <w:lang w:val="en-US"/>
        </w:rPr>
        <w:t>National curriculum guidelines on early childhood education and care in Finland.</w:t>
      </w:r>
      <w:r w:rsidRPr="00197F9A">
        <w:rPr>
          <w:rFonts w:asciiTheme="minorHAnsi" w:hAnsiTheme="minorHAnsi"/>
          <w:lang w:val="en-US"/>
        </w:rPr>
        <w:t xml:space="preserve"> Helsinki: Stakes. </w:t>
      </w:r>
    </w:p>
    <w:p w14:paraId="082CCC73" w14:textId="77777777" w:rsidR="00197F9A" w:rsidRPr="00197F9A" w:rsidRDefault="00197F9A" w:rsidP="00197F9A">
      <w:pPr>
        <w:rPr>
          <w:rFonts w:asciiTheme="minorHAnsi" w:hAnsiTheme="minorHAnsi"/>
          <w:lang w:val="en-US"/>
        </w:rPr>
      </w:pPr>
    </w:p>
    <w:p w14:paraId="39AC190A" w14:textId="77777777" w:rsidR="00197F9A" w:rsidRPr="00197F9A" w:rsidRDefault="00197F9A" w:rsidP="00197F9A">
      <w:pPr>
        <w:rPr>
          <w:rFonts w:asciiTheme="minorHAnsi" w:hAnsiTheme="minorHAnsi"/>
          <w:bCs/>
          <w:i/>
        </w:rPr>
      </w:pPr>
      <w:r w:rsidRPr="00197F9A">
        <w:rPr>
          <w:rFonts w:asciiTheme="minorHAnsi" w:hAnsiTheme="minorHAnsi"/>
          <w:lang w:val="en-US"/>
        </w:rPr>
        <w:t xml:space="preserve">HM Government. (2018) </w:t>
      </w:r>
      <w:r w:rsidRPr="00197F9A">
        <w:rPr>
          <w:rFonts w:asciiTheme="minorHAnsi" w:hAnsiTheme="minorHAnsi"/>
          <w:bCs/>
          <w:i/>
        </w:rPr>
        <w:t xml:space="preserve">Working Together to Safeguard Children: A guide to inter-agency working to safeguard and promote the welfare of children. </w:t>
      </w:r>
      <w:r w:rsidRPr="00197F9A">
        <w:rPr>
          <w:rFonts w:asciiTheme="minorHAnsi" w:hAnsiTheme="minorHAnsi"/>
          <w:bCs/>
        </w:rPr>
        <w:t xml:space="preserve">London: HM Government. </w:t>
      </w:r>
      <w:r w:rsidRPr="00197F9A">
        <w:rPr>
          <w:rFonts w:asciiTheme="minorHAnsi" w:hAnsiTheme="minorHAnsi"/>
          <w:bCs/>
          <w:i/>
        </w:rPr>
        <w:t xml:space="preserve"> </w:t>
      </w:r>
    </w:p>
    <w:p w14:paraId="1A49767E" w14:textId="77777777" w:rsidR="00197F9A" w:rsidRPr="00197F9A" w:rsidRDefault="00197F9A" w:rsidP="00197F9A">
      <w:pPr>
        <w:rPr>
          <w:rFonts w:asciiTheme="minorHAnsi" w:hAnsiTheme="minorHAnsi"/>
          <w:bCs/>
          <w:i/>
        </w:rPr>
      </w:pPr>
    </w:p>
    <w:p w14:paraId="0F537BCB" w14:textId="77777777" w:rsidR="00197F9A" w:rsidRPr="00197F9A" w:rsidRDefault="00197F9A" w:rsidP="00197F9A">
      <w:pPr>
        <w:rPr>
          <w:rFonts w:asciiTheme="minorHAnsi" w:hAnsiTheme="minorHAnsi"/>
          <w:bCs/>
        </w:rPr>
      </w:pPr>
      <w:proofErr w:type="gramStart"/>
      <w:r w:rsidRPr="00197F9A">
        <w:rPr>
          <w:rFonts w:asciiTheme="minorHAnsi" w:hAnsiTheme="minorHAnsi"/>
          <w:bCs/>
        </w:rPr>
        <w:t xml:space="preserve">James, C., Connolly, M., Dunning, G. and Elliot, T. (2006) </w:t>
      </w:r>
      <w:r w:rsidRPr="00197F9A">
        <w:rPr>
          <w:rFonts w:asciiTheme="minorHAnsi" w:hAnsiTheme="minorHAnsi"/>
          <w:bCs/>
          <w:i/>
        </w:rPr>
        <w:t>How Very Effective Primary Schools Work.</w:t>
      </w:r>
      <w:proofErr w:type="gramEnd"/>
      <w:r w:rsidRPr="00197F9A">
        <w:rPr>
          <w:rFonts w:asciiTheme="minorHAnsi" w:hAnsiTheme="minorHAnsi"/>
          <w:bCs/>
        </w:rPr>
        <w:t xml:space="preserve"> London: SAGE Publications Ltd.</w:t>
      </w:r>
    </w:p>
    <w:p w14:paraId="10C0E12F" w14:textId="77777777" w:rsidR="00197F9A" w:rsidRPr="00197F9A" w:rsidRDefault="00197F9A" w:rsidP="00197F9A">
      <w:pPr>
        <w:rPr>
          <w:rFonts w:asciiTheme="minorHAnsi" w:hAnsiTheme="minorHAnsi"/>
          <w:bCs/>
          <w:i/>
        </w:rPr>
      </w:pPr>
    </w:p>
    <w:p w14:paraId="528B71A9" w14:textId="77777777" w:rsidR="00197F9A" w:rsidRPr="00197F9A" w:rsidRDefault="00197F9A" w:rsidP="00197F9A">
      <w:pPr>
        <w:rPr>
          <w:rFonts w:asciiTheme="minorHAnsi" w:hAnsiTheme="minorHAnsi"/>
          <w:bCs/>
        </w:rPr>
      </w:pPr>
      <w:proofErr w:type="spellStart"/>
      <w:r w:rsidRPr="00197F9A">
        <w:rPr>
          <w:rFonts w:asciiTheme="minorHAnsi" w:hAnsiTheme="minorHAnsi"/>
          <w:bCs/>
        </w:rPr>
        <w:t>Jeynes</w:t>
      </w:r>
      <w:proofErr w:type="spellEnd"/>
      <w:r w:rsidRPr="00197F9A">
        <w:rPr>
          <w:rFonts w:asciiTheme="minorHAnsi" w:hAnsiTheme="minorHAnsi"/>
          <w:bCs/>
        </w:rPr>
        <w:t xml:space="preserve">, W. (2012) ‘A meta-analysis of the efficacy of different types of parental involvement programs for urban students.’ </w:t>
      </w:r>
      <w:r w:rsidRPr="00197F9A">
        <w:rPr>
          <w:rFonts w:asciiTheme="minorHAnsi" w:hAnsiTheme="minorHAnsi"/>
          <w:bCs/>
          <w:i/>
        </w:rPr>
        <w:t>Urban Education</w:t>
      </w:r>
      <w:r w:rsidRPr="00197F9A">
        <w:rPr>
          <w:rFonts w:asciiTheme="minorHAnsi" w:hAnsiTheme="minorHAnsi"/>
          <w:bCs/>
        </w:rPr>
        <w:t xml:space="preserve"> 47, 4, pp.706–742. </w:t>
      </w:r>
    </w:p>
    <w:p w14:paraId="4A9432F7" w14:textId="77777777" w:rsidR="00197F9A" w:rsidRPr="00197F9A" w:rsidRDefault="00197F9A" w:rsidP="00197F9A">
      <w:pPr>
        <w:rPr>
          <w:rFonts w:asciiTheme="minorHAnsi" w:hAnsiTheme="minorHAnsi"/>
          <w:lang w:val="en-US"/>
        </w:rPr>
      </w:pPr>
    </w:p>
    <w:p w14:paraId="32740E04" w14:textId="77777777" w:rsidR="00197F9A" w:rsidRPr="00197F9A" w:rsidRDefault="00197F9A" w:rsidP="00197F9A">
      <w:pPr>
        <w:rPr>
          <w:rFonts w:asciiTheme="minorHAnsi" w:hAnsiTheme="minorHAnsi"/>
        </w:rPr>
      </w:pPr>
      <w:r w:rsidRPr="00197F9A">
        <w:rPr>
          <w:rFonts w:asciiTheme="minorHAnsi" w:hAnsiTheme="minorHAnsi"/>
        </w:rPr>
        <w:t xml:space="preserve">Joe, E. and Davis, J. (2009) ‘Parental influence, school readiness and early academic achievement of African American boys’, </w:t>
      </w:r>
      <w:r w:rsidRPr="00197F9A">
        <w:rPr>
          <w:rFonts w:asciiTheme="minorHAnsi" w:hAnsiTheme="minorHAnsi"/>
          <w:i/>
        </w:rPr>
        <w:t>Journal of Negro Education,</w:t>
      </w:r>
      <w:r w:rsidRPr="00197F9A">
        <w:rPr>
          <w:rFonts w:asciiTheme="minorHAnsi" w:hAnsiTheme="minorHAnsi"/>
        </w:rPr>
        <w:t xml:space="preserve"> 78(3) pp. 260–276.</w:t>
      </w:r>
    </w:p>
    <w:p w14:paraId="294A7297" w14:textId="77777777" w:rsidR="00197F9A" w:rsidRPr="00197F9A" w:rsidRDefault="00197F9A" w:rsidP="00197F9A">
      <w:pPr>
        <w:rPr>
          <w:rFonts w:asciiTheme="minorHAnsi" w:hAnsiTheme="minorHAnsi"/>
          <w:lang w:val="en-US"/>
        </w:rPr>
      </w:pPr>
    </w:p>
    <w:p w14:paraId="281ADB1B" w14:textId="77777777" w:rsidR="00197F9A" w:rsidRPr="00197F9A" w:rsidRDefault="00197F9A" w:rsidP="00197F9A">
      <w:pPr>
        <w:rPr>
          <w:rFonts w:asciiTheme="minorHAnsi" w:hAnsiTheme="minorHAnsi"/>
          <w:lang w:val="en-US"/>
        </w:rPr>
      </w:pPr>
      <w:proofErr w:type="spellStart"/>
      <w:r w:rsidRPr="00197F9A">
        <w:rPr>
          <w:rFonts w:asciiTheme="minorHAnsi" w:hAnsiTheme="minorHAnsi"/>
          <w:lang w:val="en-US"/>
        </w:rPr>
        <w:t>Kahneman</w:t>
      </w:r>
      <w:proofErr w:type="spellEnd"/>
      <w:r w:rsidRPr="00197F9A">
        <w:rPr>
          <w:rFonts w:asciiTheme="minorHAnsi" w:hAnsiTheme="minorHAnsi"/>
          <w:lang w:val="en-US"/>
        </w:rPr>
        <w:t xml:space="preserve">, D., </w:t>
      </w:r>
      <w:proofErr w:type="spellStart"/>
      <w:r w:rsidRPr="00197F9A">
        <w:rPr>
          <w:rFonts w:asciiTheme="minorHAnsi" w:hAnsiTheme="minorHAnsi"/>
          <w:lang w:val="en-US"/>
        </w:rPr>
        <w:t>Diener</w:t>
      </w:r>
      <w:proofErr w:type="spellEnd"/>
      <w:r w:rsidRPr="00197F9A">
        <w:rPr>
          <w:rFonts w:asciiTheme="minorHAnsi" w:hAnsiTheme="minorHAnsi"/>
          <w:lang w:val="en-US"/>
        </w:rPr>
        <w:t xml:space="preserve">, E., and Schwarz, N. (eds.) (1999). </w:t>
      </w:r>
      <w:r w:rsidRPr="00197F9A">
        <w:rPr>
          <w:rFonts w:asciiTheme="minorHAnsi" w:hAnsiTheme="minorHAnsi"/>
          <w:i/>
          <w:lang w:val="en-US"/>
        </w:rPr>
        <w:t>Well-being: Foundations of hedonic psychology</w:t>
      </w:r>
      <w:r w:rsidRPr="00197F9A">
        <w:rPr>
          <w:rFonts w:asciiTheme="minorHAnsi" w:hAnsiTheme="minorHAnsi"/>
          <w:lang w:val="en-US"/>
        </w:rPr>
        <w:t>. New York: Russell Sage Foundation Press.</w:t>
      </w:r>
    </w:p>
    <w:p w14:paraId="295462E4" w14:textId="77777777" w:rsidR="00197F9A" w:rsidRPr="00197F9A" w:rsidRDefault="00197F9A" w:rsidP="00197F9A">
      <w:pPr>
        <w:rPr>
          <w:rFonts w:asciiTheme="minorHAnsi" w:hAnsiTheme="minorHAnsi"/>
          <w:lang w:val="en-US"/>
        </w:rPr>
      </w:pPr>
    </w:p>
    <w:p w14:paraId="256294A1" w14:textId="77777777" w:rsidR="00197F9A" w:rsidRPr="00197F9A" w:rsidRDefault="00197F9A" w:rsidP="00197F9A">
      <w:pPr>
        <w:rPr>
          <w:rFonts w:asciiTheme="minorHAnsi" w:hAnsiTheme="minorHAnsi"/>
        </w:rPr>
      </w:pPr>
      <w:r w:rsidRPr="00197F9A">
        <w:rPr>
          <w:rFonts w:asciiTheme="minorHAnsi" w:hAnsiTheme="minorHAnsi"/>
        </w:rPr>
        <w:t xml:space="preserve">Kennedy, K. (2009) ‘The Politics and Policies of Parental Involvement’, </w:t>
      </w:r>
      <w:r w:rsidRPr="00197F9A">
        <w:rPr>
          <w:rFonts w:asciiTheme="minorHAnsi" w:hAnsiTheme="minorHAnsi"/>
          <w:i/>
        </w:rPr>
        <w:t>About Campus</w:t>
      </w:r>
      <w:r w:rsidRPr="00197F9A">
        <w:rPr>
          <w:rFonts w:asciiTheme="minorHAnsi" w:hAnsiTheme="minorHAnsi"/>
        </w:rPr>
        <w:t>, 14 (4), pp. 16–25.</w:t>
      </w:r>
    </w:p>
    <w:p w14:paraId="51ECA91F" w14:textId="77777777" w:rsidR="00197F9A" w:rsidRPr="00197F9A" w:rsidRDefault="00197F9A" w:rsidP="00197F9A">
      <w:pPr>
        <w:rPr>
          <w:rFonts w:asciiTheme="minorHAnsi" w:hAnsiTheme="minorHAnsi"/>
        </w:rPr>
      </w:pPr>
    </w:p>
    <w:p w14:paraId="7F20F2C8" w14:textId="77777777" w:rsidR="00197F9A" w:rsidRPr="00197F9A" w:rsidRDefault="00197F9A" w:rsidP="00197F9A">
      <w:pPr>
        <w:rPr>
          <w:rFonts w:asciiTheme="minorHAnsi" w:hAnsiTheme="minorHAnsi"/>
        </w:rPr>
      </w:pPr>
      <w:r w:rsidRPr="00197F9A">
        <w:rPr>
          <w:rFonts w:asciiTheme="minorHAnsi" w:hAnsiTheme="minorHAnsi"/>
        </w:rPr>
        <w:t xml:space="preserve">Kim. Y. (2009) ‘Minority parental involvement and school barriers: Moving the focus away from deficiencies of parents’. </w:t>
      </w:r>
      <w:r w:rsidRPr="00197F9A">
        <w:rPr>
          <w:rFonts w:asciiTheme="minorHAnsi" w:hAnsiTheme="minorHAnsi"/>
          <w:i/>
        </w:rPr>
        <w:t>Educational Research Review,</w:t>
      </w:r>
      <w:r w:rsidRPr="00197F9A">
        <w:rPr>
          <w:rFonts w:asciiTheme="minorHAnsi" w:hAnsiTheme="minorHAnsi"/>
        </w:rPr>
        <w:t xml:space="preserve"> 4(2) pp. 80–102.</w:t>
      </w:r>
    </w:p>
    <w:p w14:paraId="2E0EF1C5" w14:textId="77777777" w:rsidR="00197F9A" w:rsidRPr="00197F9A" w:rsidRDefault="00197F9A" w:rsidP="00197F9A">
      <w:pPr>
        <w:rPr>
          <w:rFonts w:asciiTheme="minorHAnsi" w:hAnsiTheme="minorHAnsi"/>
          <w:lang w:val="en-US"/>
        </w:rPr>
      </w:pPr>
    </w:p>
    <w:p w14:paraId="0E5DEA03" w14:textId="77777777" w:rsidR="00197F9A" w:rsidRPr="00197F9A" w:rsidRDefault="00197F9A" w:rsidP="00197F9A">
      <w:pPr>
        <w:rPr>
          <w:rFonts w:asciiTheme="minorHAnsi" w:hAnsiTheme="minorHAnsi"/>
          <w:lang w:val="en-US"/>
        </w:rPr>
      </w:pPr>
      <w:proofErr w:type="spellStart"/>
      <w:proofErr w:type="gramStart"/>
      <w:r w:rsidRPr="00197F9A">
        <w:rPr>
          <w:rFonts w:asciiTheme="minorHAnsi" w:hAnsiTheme="minorHAnsi"/>
        </w:rPr>
        <w:t>Kitani</w:t>
      </w:r>
      <w:proofErr w:type="spellEnd"/>
      <w:r w:rsidRPr="00197F9A">
        <w:rPr>
          <w:rFonts w:asciiTheme="minorHAnsi" w:hAnsiTheme="minorHAnsi"/>
        </w:rPr>
        <w:t xml:space="preserve">, T. and Okamoto, Y. (2016) ‘Self-Concept Variability and Psychological Well-Being’, </w:t>
      </w:r>
      <w:r w:rsidRPr="00197F9A">
        <w:rPr>
          <w:rFonts w:asciiTheme="minorHAnsi" w:hAnsiTheme="minorHAnsi"/>
          <w:i/>
        </w:rPr>
        <w:t>The Japanese Journal of Adolescent Psychology.</w:t>
      </w:r>
      <w:proofErr w:type="gramEnd"/>
      <w:r w:rsidRPr="00197F9A">
        <w:rPr>
          <w:rFonts w:asciiTheme="minorHAnsi" w:hAnsiTheme="minorHAnsi"/>
          <w:i/>
        </w:rPr>
        <w:t xml:space="preserve"> </w:t>
      </w:r>
      <w:r w:rsidRPr="00197F9A">
        <w:rPr>
          <w:rFonts w:asciiTheme="minorHAnsi" w:hAnsiTheme="minorHAnsi"/>
        </w:rPr>
        <w:t>27(2</w:t>
      </w:r>
      <w:r w:rsidRPr="00197F9A">
        <w:rPr>
          <w:rFonts w:asciiTheme="minorHAnsi" w:hAnsiTheme="minorHAnsi"/>
          <w:lang w:val="en-US"/>
        </w:rPr>
        <w:t>)</w:t>
      </w:r>
      <w:r w:rsidRPr="00197F9A">
        <w:rPr>
          <w:rFonts w:asciiTheme="minorHAnsi" w:hAnsiTheme="minorHAnsi"/>
        </w:rPr>
        <w:t xml:space="preserve"> </w:t>
      </w:r>
      <w:r w:rsidRPr="00197F9A">
        <w:rPr>
          <w:rFonts w:asciiTheme="minorHAnsi" w:hAnsiTheme="minorHAnsi"/>
          <w:lang w:val="en-US"/>
        </w:rPr>
        <w:t>pp.</w:t>
      </w:r>
      <w:r w:rsidRPr="00197F9A">
        <w:rPr>
          <w:rFonts w:asciiTheme="minorHAnsi" w:hAnsiTheme="minorHAnsi"/>
        </w:rPr>
        <w:t xml:space="preserve"> 119-127</w:t>
      </w:r>
      <w:r w:rsidRPr="00197F9A">
        <w:rPr>
          <w:rFonts w:asciiTheme="minorHAnsi" w:hAnsiTheme="minorHAnsi"/>
          <w:lang w:val="en-US"/>
        </w:rPr>
        <w:t>.</w:t>
      </w:r>
    </w:p>
    <w:p w14:paraId="43E72797" w14:textId="77777777" w:rsidR="00197F9A" w:rsidRPr="00197F9A" w:rsidRDefault="00197F9A" w:rsidP="00197F9A">
      <w:pPr>
        <w:rPr>
          <w:rFonts w:asciiTheme="minorHAnsi" w:hAnsiTheme="minorHAnsi"/>
          <w:lang w:val="en-US"/>
        </w:rPr>
      </w:pPr>
    </w:p>
    <w:p w14:paraId="15E6B608" w14:textId="77777777" w:rsidR="00197F9A" w:rsidRPr="00197F9A" w:rsidRDefault="00197F9A" w:rsidP="00197F9A">
      <w:pPr>
        <w:rPr>
          <w:rFonts w:asciiTheme="minorHAnsi" w:hAnsiTheme="minorHAnsi"/>
        </w:rPr>
      </w:pPr>
      <w:proofErr w:type="spellStart"/>
      <w:r w:rsidRPr="00197F9A">
        <w:rPr>
          <w:rFonts w:asciiTheme="minorHAnsi" w:hAnsiTheme="minorHAnsi"/>
        </w:rPr>
        <w:t>Leflot</w:t>
      </w:r>
      <w:proofErr w:type="spellEnd"/>
      <w:r w:rsidRPr="00197F9A">
        <w:rPr>
          <w:rFonts w:asciiTheme="minorHAnsi" w:hAnsiTheme="minorHAnsi"/>
        </w:rPr>
        <w:t xml:space="preserve">, G., </w:t>
      </w:r>
      <w:proofErr w:type="spellStart"/>
      <w:r w:rsidRPr="00197F9A">
        <w:rPr>
          <w:rFonts w:asciiTheme="minorHAnsi" w:hAnsiTheme="minorHAnsi"/>
        </w:rPr>
        <w:t>Onghena</w:t>
      </w:r>
      <w:proofErr w:type="spellEnd"/>
      <w:r w:rsidRPr="00197F9A">
        <w:rPr>
          <w:rFonts w:asciiTheme="minorHAnsi" w:hAnsiTheme="minorHAnsi"/>
        </w:rPr>
        <w:t xml:space="preserve">, P., &amp; </w:t>
      </w:r>
      <w:proofErr w:type="spellStart"/>
      <w:r w:rsidRPr="00197F9A">
        <w:rPr>
          <w:rFonts w:asciiTheme="minorHAnsi" w:hAnsiTheme="minorHAnsi"/>
        </w:rPr>
        <w:t>Colpin</w:t>
      </w:r>
      <w:proofErr w:type="spellEnd"/>
      <w:r w:rsidRPr="00197F9A">
        <w:rPr>
          <w:rFonts w:asciiTheme="minorHAnsi" w:hAnsiTheme="minorHAnsi"/>
        </w:rPr>
        <w:t xml:space="preserve">, H. (2010) ‘Teacher-child interactions: Relations with children’s self-concept in second grade’ </w:t>
      </w:r>
      <w:r w:rsidRPr="00197F9A">
        <w:rPr>
          <w:rFonts w:asciiTheme="minorHAnsi" w:hAnsiTheme="minorHAnsi"/>
          <w:i/>
        </w:rPr>
        <w:t>Infant &amp; Child Development</w:t>
      </w:r>
      <w:r w:rsidRPr="00197F9A">
        <w:rPr>
          <w:rFonts w:asciiTheme="minorHAnsi" w:hAnsiTheme="minorHAnsi"/>
        </w:rPr>
        <w:t>, 19, pp. 385–405.</w:t>
      </w:r>
    </w:p>
    <w:p w14:paraId="4EE21324" w14:textId="77777777" w:rsidR="00197F9A" w:rsidRPr="00197F9A" w:rsidRDefault="00197F9A" w:rsidP="00197F9A">
      <w:pPr>
        <w:rPr>
          <w:rFonts w:asciiTheme="minorHAnsi" w:hAnsiTheme="minorHAnsi"/>
        </w:rPr>
      </w:pPr>
    </w:p>
    <w:p w14:paraId="52053BCC" w14:textId="77777777" w:rsidR="00197F9A" w:rsidRPr="00197F9A" w:rsidRDefault="00197F9A" w:rsidP="00197F9A">
      <w:pPr>
        <w:rPr>
          <w:rFonts w:asciiTheme="minorHAnsi" w:hAnsiTheme="minorHAnsi"/>
        </w:rPr>
      </w:pPr>
      <w:r w:rsidRPr="00197F9A">
        <w:rPr>
          <w:rFonts w:asciiTheme="minorHAnsi" w:hAnsiTheme="minorHAnsi"/>
        </w:rPr>
        <w:t>Locke, K. (2006) ‘</w:t>
      </w:r>
      <w:proofErr w:type="gramStart"/>
      <w:r w:rsidRPr="00197F9A">
        <w:rPr>
          <w:rFonts w:asciiTheme="minorHAnsi" w:hAnsiTheme="minorHAnsi"/>
        </w:rPr>
        <w:t>What</w:t>
      </w:r>
      <w:proofErr w:type="gramEnd"/>
      <w:r w:rsidRPr="00197F9A">
        <w:rPr>
          <w:rFonts w:asciiTheme="minorHAnsi" w:hAnsiTheme="minorHAnsi"/>
        </w:rPr>
        <w:t xml:space="preserve"> predicts well-being: A consistent self-concept or a desirable self-concept?’ </w:t>
      </w:r>
      <w:r w:rsidRPr="00197F9A">
        <w:rPr>
          <w:rFonts w:asciiTheme="minorHAnsi" w:hAnsiTheme="minorHAnsi"/>
          <w:i/>
        </w:rPr>
        <w:t>Journal of Social and Clinical Psychology</w:t>
      </w:r>
      <w:r w:rsidRPr="00197F9A">
        <w:rPr>
          <w:rFonts w:asciiTheme="minorHAnsi" w:hAnsiTheme="minorHAnsi"/>
        </w:rPr>
        <w:t>, 25(2), pp. 228-247.</w:t>
      </w:r>
    </w:p>
    <w:p w14:paraId="2DD3D448" w14:textId="77777777" w:rsidR="00197F9A" w:rsidRPr="00197F9A" w:rsidRDefault="00197F9A" w:rsidP="00197F9A">
      <w:pPr>
        <w:rPr>
          <w:rFonts w:asciiTheme="minorHAnsi" w:hAnsiTheme="minorHAnsi"/>
          <w:i/>
          <w:lang w:val="en-US"/>
        </w:rPr>
      </w:pPr>
    </w:p>
    <w:p w14:paraId="32839976" w14:textId="77777777" w:rsidR="00197F9A" w:rsidRPr="00197F9A" w:rsidRDefault="00197F9A" w:rsidP="00197F9A">
      <w:pPr>
        <w:rPr>
          <w:rFonts w:asciiTheme="minorHAnsi" w:hAnsiTheme="minorHAnsi"/>
        </w:rPr>
      </w:pPr>
      <w:r w:rsidRPr="00197F9A">
        <w:rPr>
          <w:rFonts w:asciiTheme="minorHAnsi" w:hAnsiTheme="minorHAnsi"/>
        </w:rPr>
        <w:t>Lopez, C. and Donovan, L. (2009) ‘Involving Latino parents with mathematics through family math nights: A review of the literature’</w:t>
      </w:r>
      <w:r w:rsidRPr="00197F9A">
        <w:rPr>
          <w:rFonts w:asciiTheme="minorHAnsi" w:hAnsiTheme="minorHAnsi"/>
          <w:i/>
        </w:rPr>
        <w:t>. Journal of Latinos and Education</w:t>
      </w:r>
      <w:r w:rsidRPr="00197F9A">
        <w:rPr>
          <w:rFonts w:asciiTheme="minorHAnsi" w:hAnsiTheme="minorHAnsi"/>
        </w:rPr>
        <w:t>, 8(3) pp. 219–230.</w:t>
      </w:r>
    </w:p>
    <w:p w14:paraId="7DA30C65" w14:textId="77777777" w:rsidR="00197F9A" w:rsidRPr="00197F9A" w:rsidRDefault="00197F9A" w:rsidP="00197F9A">
      <w:pPr>
        <w:rPr>
          <w:rFonts w:asciiTheme="minorHAnsi" w:hAnsiTheme="minorHAnsi"/>
          <w:i/>
          <w:lang w:val="en-US"/>
        </w:rPr>
      </w:pPr>
    </w:p>
    <w:p w14:paraId="731F784C" w14:textId="77777777" w:rsidR="00197F9A" w:rsidRPr="00197F9A" w:rsidRDefault="00197F9A" w:rsidP="00197F9A">
      <w:pPr>
        <w:rPr>
          <w:rFonts w:asciiTheme="minorHAnsi" w:hAnsiTheme="minorHAnsi"/>
        </w:rPr>
      </w:pPr>
      <w:r w:rsidRPr="00197F9A">
        <w:rPr>
          <w:rFonts w:asciiTheme="minorHAnsi" w:hAnsiTheme="minorHAnsi"/>
        </w:rPr>
        <w:t xml:space="preserve">Lutz, C.J., and Ross, S.R. (2003) ‘Elaboration versus fragmentation: Distinguishing between self–complexity and self–concept differentiation’, </w:t>
      </w:r>
      <w:r w:rsidRPr="00197F9A">
        <w:rPr>
          <w:rFonts w:asciiTheme="minorHAnsi" w:hAnsiTheme="minorHAnsi"/>
          <w:i/>
          <w:iCs/>
        </w:rPr>
        <w:t>Journal of Social and Clinical Psychology, 22</w:t>
      </w:r>
      <w:r w:rsidRPr="00197F9A">
        <w:rPr>
          <w:rFonts w:asciiTheme="minorHAnsi" w:hAnsiTheme="minorHAnsi"/>
        </w:rPr>
        <w:t>, pp. 537–559.</w:t>
      </w:r>
    </w:p>
    <w:p w14:paraId="1956F452" w14:textId="77777777" w:rsidR="00197F9A" w:rsidRPr="00197F9A" w:rsidRDefault="00197F9A" w:rsidP="00197F9A">
      <w:pPr>
        <w:rPr>
          <w:rFonts w:asciiTheme="minorHAnsi" w:hAnsiTheme="minorHAnsi"/>
        </w:rPr>
      </w:pPr>
    </w:p>
    <w:p w14:paraId="37E7B93E"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Lynn, C. J., McKay, M., and Atkins, M. S. (2003) School social work: Meeting the mental health needs of students through collaboration with teachers. </w:t>
      </w:r>
      <w:r w:rsidRPr="00197F9A">
        <w:rPr>
          <w:rFonts w:asciiTheme="minorHAnsi" w:hAnsiTheme="minorHAnsi"/>
          <w:i/>
          <w:lang w:val="en-US"/>
        </w:rPr>
        <w:t>Children &amp; Schools</w:t>
      </w:r>
      <w:r w:rsidRPr="00197F9A">
        <w:rPr>
          <w:rFonts w:asciiTheme="minorHAnsi" w:hAnsiTheme="minorHAnsi"/>
          <w:lang w:val="en-US"/>
        </w:rPr>
        <w:t>, 25, pp. 197–209</w:t>
      </w:r>
      <w:proofErr w:type="gramStart"/>
      <w:r w:rsidRPr="00197F9A">
        <w:rPr>
          <w:rFonts w:asciiTheme="minorHAnsi" w:hAnsiTheme="minorHAnsi"/>
          <w:lang w:val="en-US"/>
        </w:rPr>
        <w:t>. </w:t>
      </w:r>
      <w:proofErr w:type="gramEnd"/>
    </w:p>
    <w:p w14:paraId="4FBA55FD" w14:textId="77777777" w:rsidR="00197F9A" w:rsidRPr="00197F9A" w:rsidRDefault="00197F9A" w:rsidP="00197F9A">
      <w:pPr>
        <w:rPr>
          <w:rFonts w:asciiTheme="minorHAnsi" w:hAnsiTheme="minorHAnsi"/>
        </w:rPr>
      </w:pPr>
    </w:p>
    <w:p w14:paraId="3A81BC47" w14:textId="77777777" w:rsidR="00197F9A" w:rsidRPr="00197F9A" w:rsidRDefault="00197F9A" w:rsidP="00197F9A">
      <w:pPr>
        <w:rPr>
          <w:rFonts w:asciiTheme="minorHAnsi" w:hAnsiTheme="minorHAnsi"/>
        </w:rPr>
      </w:pPr>
      <w:proofErr w:type="spellStart"/>
      <w:r w:rsidRPr="00197F9A">
        <w:rPr>
          <w:rFonts w:asciiTheme="minorHAnsi" w:hAnsiTheme="minorHAnsi"/>
        </w:rPr>
        <w:t>Lyubomirsky</w:t>
      </w:r>
      <w:proofErr w:type="spellEnd"/>
      <w:r w:rsidRPr="00197F9A">
        <w:rPr>
          <w:rFonts w:asciiTheme="minorHAnsi" w:hAnsiTheme="minorHAnsi"/>
        </w:rPr>
        <w:t xml:space="preserve">, S., and </w:t>
      </w:r>
      <w:proofErr w:type="spellStart"/>
      <w:r w:rsidRPr="00197F9A">
        <w:rPr>
          <w:rFonts w:asciiTheme="minorHAnsi" w:hAnsiTheme="minorHAnsi"/>
        </w:rPr>
        <w:t>Lepper</w:t>
      </w:r>
      <w:proofErr w:type="spellEnd"/>
      <w:r w:rsidRPr="00197F9A">
        <w:rPr>
          <w:rFonts w:asciiTheme="minorHAnsi" w:hAnsiTheme="minorHAnsi"/>
        </w:rPr>
        <w:t xml:space="preserve">, H. (1999) ‘A measure of subjective happiness: Preliminary reliability and construct validation’, </w:t>
      </w:r>
      <w:r w:rsidRPr="00197F9A">
        <w:rPr>
          <w:rFonts w:asciiTheme="minorHAnsi" w:hAnsiTheme="minorHAnsi"/>
          <w:i/>
        </w:rPr>
        <w:t>Social Indicators Research</w:t>
      </w:r>
      <w:r w:rsidRPr="00197F9A">
        <w:rPr>
          <w:rFonts w:asciiTheme="minorHAnsi" w:hAnsiTheme="minorHAnsi"/>
        </w:rPr>
        <w:t xml:space="preserve">, 46, pp. 137–155. </w:t>
      </w:r>
    </w:p>
    <w:p w14:paraId="1E20C2D1" w14:textId="77777777" w:rsidR="00197F9A" w:rsidRPr="00197F9A" w:rsidRDefault="00197F9A" w:rsidP="00197F9A">
      <w:pPr>
        <w:rPr>
          <w:rFonts w:asciiTheme="minorHAnsi" w:hAnsiTheme="minorHAnsi"/>
        </w:rPr>
      </w:pPr>
    </w:p>
    <w:p w14:paraId="69DE894A" w14:textId="77777777" w:rsidR="00197F9A" w:rsidRPr="00197F9A" w:rsidRDefault="00197F9A" w:rsidP="00197F9A">
      <w:pPr>
        <w:rPr>
          <w:rFonts w:asciiTheme="minorHAnsi" w:hAnsiTheme="minorHAnsi"/>
        </w:rPr>
      </w:pPr>
      <w:proofErr w:type="spellStart"/>
      <w:r w:rsidRPr="00197F9A">
        <w:rPr>
          <w:rFonts w:asciiTheme="minorHAnsi" w:hAnsiTheme="minorHAnsi"/>
        </w:rPr>
        <w:t>Mapp</w:t>
      </w:r>
      <w:proofErr w:type="spellEnd"/>
      <w:r w:rsidRPr="00197F9A">
        <w:rPr>
          <w:rFonts w:asciiTheme="minorHAnsi" w:hAnsiTheme="minorHAnsi"/>
        </w:rPr>
        <w:t xml:space="preserve">, K. L., Johnson, V. R., Strickland, C. S., and Meza, C. (2008) ‘High school family </w:t>
      </w:r>
      <w:proofErr w:type="spellStart"/>
      <w:r w:rsidRPr="00197F9A">
        <w:rPr>
          <w:rFonts w:asciiTheme="minorHAnsi" w:hAnsiTheme="minorHAnsi"/>
        </w:rPr>
        <w:t>centers</w:t>
      </w:r>
      <w:proofErr w:type="spellEnd"/>
      <w:r w:rsidRPr="00197F9A">
        <w:rPr>
          <w:rFonts w:asciiTheme="minorHAnsi" w:hAnsiTheme="minorHAnsi"/>
        </w:rPr>
        <w:t xml:space="preserve">: Transformative spaces linking schools and families in support of student learning’, </w:t>
      </w:r>
      <w:r w:rsidRPr="00197F9A">
        <w:rPr>
          <w:rFonts w:asciiTheme="minorHAnsi" w:hAnsiTheme="minorHAnsi"/>
          <w:i/>
        </w:rPr>
        <w:t>Marriage</w:t>
      </w:r>
      <w:r w:rsidRPr="00197F9A">
        <w:rPr>
          <w:rFonts w:asciiTheme="minorHAnsi" w:hAnsiTheme="minorHAnsi"/>
        </w:rPr>
        <w:t xml:space="preserve"> </w:t>
      </w:r>
      <w:r w:rsidRPr="00197F9A">
        <w:rPr>
          <w:rFonts w:asciiTheme="minorHAnsi" w:hAnsiTheme="minorHAnsi"/>
          <w:i/>
        </w:rPr>
        <w:t>&amp; Family Review</w:t>
      </w:r>
      <w:r w:rsidRPr="00197F9A">
        <w:rPr>
          <w:rFonts w:asciiTheme="minorHAnsi" w:hAnsiTheme="minorHAnsi"/>
        </w:rPr>
        <w:t>, 43, 3 &amp; 4, pp. 338-368.</w:t>
      </w:r>
    </w:p>
    <w:p w14:paraId="1945D305" w14:textId="77777777" w:rsidR="00197F9A" w:rsidRPr="00197F9A" w:rsidRDefault="00197F9A" w:rsidP="00197F9A">
      <w:pPr>
        <w:rPr>
          <w:rFonts w:asciiTheme="minorHAnsi" w:hAnsiTheme="minorHAnsi"/>
        </w:rPr>
      </w:pPr>
    </w:p>
    <w:p w14:paraId="26BD3950" w14:textId="77777777" w:rsidR="00197F9A" w:rsidRPr="00197F9A" w:rsidRDefault="00197F9A" w:rsidP="00197F9A">
      <w:pPr>
        <w:rPr>
          <w:rFonts w:asciiTheme="minorHAnsi" w:hAnsiTheme="minorHAnsi"/>
        </w:rPr>
      </w:pPr>
      <w:proofErr w:type="spellStart"/>
      <w:r w:rsidRPr="00197F9A">
        <w:rPr>
          <w:rFonts w:asciiTheme="minorHAnsi" w:hAnsiTheme="minorHAnsi"/>
        </w:rPr>
        <w:t>Mashford</w:t>
      </w:r>
      <w:proofErr w:type="spellEnd"/>
      <w:r w:rsidRPr="00197F9A">
        <w:rPr>
          <w:rFonts w:asciiTheme="minorHAnsi" w:hAnsiTheme="minorHAnsi"/>
        </w:rPr>
        <w:t xml:space="preserve">-Scott, A., Church, A. and </w:t>
      </w:r>
      <w:proofErr w:type="spellStart"/>
      <w:r w:rsidRPr="00197F9A">
        <w:rPr>
          <w:rFonts w:asciiTheme="minorHAnsi" w:hAnsiTheme="minorHAnsi"/>
        </w:rPr>
        <w:t>Tayler</w:t>
      </w:r>
      <w:proofErr w:type="spellEnd"/>
      <w:r w:rsidRPr="00197F9A">
        <w:rPr>
          <w:rFonts w:asciiTheme="minorHAnsi" w:hAnsiTheme="minorHAnsi"/>
        </w:rPr>
        <w:t xml:space="preserve">, C. (2012) ‘Seeking children’s perspectives on their wellbeing in early childhood settings’, </w:t>
      </w:r>
      <w:r w:rsidRPr="00197F9A">
        <w:rPr>
          <w:rFonts w:asciiTheme="minorHAnsi" w:hAnsiTheme="minorHAnsi"/>
          <w:i/>
        </w:rPr>
        <w:t>International Journal of Early Childhood</w:t>
      </w:r>
      <w:r w:rsidRPr="00197F9A">
        <w:rPr>
          <w:rFonts w:asciiTheme="minorHAnsi" w:hAnsiTheme="minorHAnsi"/>
        </w:rPr>
        <w:t>, 44(3), pp. 231-247.</w:t>
      </w:r>
    </w:p>
    <w:p w14:paraId="444C8B61" w14:textId="77777777" w:rsidR="00197F9A" w:rsidRPr="00197F9A" w:rsidRDefault="00197F9A" w:rsidP="00197F9A">
      <w:pPr>
        <w:rPr>
          <w:rFonts w:asciiTheme="minorHAnsi" w:hAnsiTheme="minorHAnsi"/>
        </w:rPr>
      </w:pPr>
    </w:p>
    <w:p w14:paraId="478BCF7F" w14:textId="77777777" w:rsidR="00197F9A" w:rsidRPr="00197F9A" w:rsidRDefault="00197F9A" w:rsidP="00197F9A">
      <w:pPr>
        <w:rPr>
          <w:rFonts w:asciiTheme="minorHAnsi" w:hAnsiTheme="minorHAnsi"/>
          <w:lang w:val="en-US"/>
        </w:rPr>
      </w:pPr>
      <w:proofErr w:type="gramStart"/>
      <w:r w:rsidRPr="00197F9A">
        <w:rPr>
          <w:rFonts w:asciiTheme="minorHAnsi" w:hAnsiTheme="minorHAnsi"/>
          <w:lang w:val="en-US"/>
        </w:rPr>
        <w:t xml:space="preserve">Metzger, J. (2008) ‘Resilience in children and youth in kinship care and </w:t>
      </w:r>
      <w:proofErr w:type="spellStart"/>
      <w:r w:rsidRPr="00197F9A">
        <w:rPr>
          <w:rFonts w:asciiTheme="minorHAnsi" w:hAnsiTheme="minorHAnsi"/>
          <w:lang w:val="en-US"/>
        </w:rPr>
        <w:t>famiily</w:t>
      </w:r>
      <w:proofErr w:type="spellEnd"/>
      <w:r w:rsidRPr="00197F9A">
        <w:rPr>
          <w:rFonts w:asciiTheme="minorHAnsi" w:hAnsiTheme="minorHAnsi"/>
          <w:lang w:val="en-US"/>
        </w:rPr>
        <w:t xml:space="preserve"> foster care’, </w:t>
      </w:r>
      <w:r w:rsidRPr="00197F9A">
        <w:rPr>
          <w:rFonts w:asciiTheme="minorHAnsi" w:hAnsiTheme="minorHAnsi"/>
          <w:i/>
          <w:iCs/>
          <w:lang w:val="en-US"/>
        </w:rPr>
        <w:t>Child Welfare</w:t>
      </w:r>
      <w:r w:rsidRPr="00197F9A">
        <w:rPr>
          <w:rFonts w:asciiTheme="minorHAnsi" w:hAnsiTheme="minorHAnsi"/>
          <w:lang w:val="en-US"/>
        </w:rPr>
        <w:t xml:space="preserve">, </w:t>
      </w:r>
      <w:r w:rsidRPr="00197F9A">
        <w:rPr>
          <w:rFonts w:asciiTheme="minorHAnsi" w:hAnsiTheme="minorHAnsi"/>
          <w:i/>
          <w:iCs/>
          <w:lang w:val="en-US"/>
        </w:rPr>
        <w:t>87</w:t>
      </w:r>
      <w:r w:rsidRPr="00197F9A">
        <w:rPr>
          <w:rFonts w:asciiTheme="minorHAnsi" w:hAnsiTheme="minorHAnsi"/>
          <w:lang w:val="en-US"/>
        </w:rPr>
        <w:t>(6), pp. 115–140.</w:t>
      </w:r>
      <w:proofErr w:type="gramEnd"/>
      <w:r w:rsidRPr="00197F9A">
        <w:rPr>
          <w:rFonts w:asciiTheme="minorHAnsi" w:hAnsiTheme="minorHAnsi"/>
          <w:lang w:val="en-US"/>
        </w:rPr>
        <w:t xml:space="preserve"> </w:t>
      </w:r>
    </w:p>
    <w:p w14:paraId="59A40B02" w14:textId="77777777" w:rsidR="00197F9A" w:rsidRPr="00197F9A" w:rsidRDefault="00197F9A" w:rsidP="00197F9A">
      <w:pPr>
        <w:rPr>
          <w:rFonts w:asciiTheme="minorHAnsi" w:hAnsiTheme="minorHAnsi"/>
        </w:rPr>
      </w:pPr>
    </w:p>
    <w:p w14:paraId="05473DB2" w14:textId="77777777" w:rsidR="00197F9A" w:rsidRPr="00197F9A" w:rsidRDefault="00197F9A" w:rsidP="00197F9A">
      <w:pPr>
        <w:rPr>
          <w:rFonts w:asciiTheme="minorHAnsi" w:hAnsiTheme="minorHAnsi"/>
        </w:rPr>
      </w:pPr>
      <w:proofErr w:type="spellStart"/>
      <w:proofErr w:type="gramStart"/>
      <w:r w:rsidRPr="00197F9A">
        <w:rPr>
          <w:rFonts w:asciiTheme="minorHAnsi" w:hAnsiTheme="minorHAnsi"/>
        </w:rPr>
        <w:t>McAuley</w:t>
      </w:r>
      <w:proofErr w:type="spellEnd"/>
      <w:r w:rsidRPr="00197F9A">
        <w:rPr>
          <w:rFonts w:asciiTheme="minorHAnsi" w:hAnsiTheme="minorHAnsi"/>
        </w:rPr>
        <w:t>, C., Rose, W. and Dolan, P. (2011).</w:t>
      </w:r>
      <w:proofErr w:type="gramEnd"/>
      <w:r w:rsidRPr="00197F9A">
        <w:rPr>
          <w:rFonts w:asciiTheme="minorHAnsi" w:hAnsiTheme="minorHAnsi"/>
        </w:rPr>
        <w:t> </w:t>
      </w:r>
      <w:r w:rsidRPr="00197F9A">
        <w:rPr>
          <w:rFonts w:asciiTheme="minorHAnsi" w:hAnsiTheme="minorHAnsi"/>
          <w:i/>
          <w:iCs/>
        </w:rPr>
        <w:t>Child Well-Being</w:t>
      </w:r>
      <w:r w:rsidRPr="00197F9A">
        <w:rPr>
          <w:rFonts w:asciiTheme="minorHAnsi" w:hAnsiTheme="minorHAnsi"/>
        </w:rPr>
        <w:t>. London: Jessica Kingsley Publishers.</w:t>
      </w:r>
    </w:p>
    <w:p w14:paraId="191693B5" w14:textId="77777777" w:rsidR="00197F9A" w:rsidRPr="00197F9A" w:rsidRDefault="00197F9A" w:rsidP="00197F9A">
      <w:pPr>
        <w:rPr>
          <w:rFonts w:asciiTheme="minorHAnsi" w:hAnsiTheme="minorHAnsi"/>
        </w:rPr>
      </w:pPr>
    </w:p>
    <w:p w14:paraId="122D4985" w14:textId="77777777" w:rsidR="00197F9A" w:rsidRPr="00197F9A" w:rsidRDefault="00197F9A" w:rsidP="00197F9A">
      <w:pPr>
        <w:rPr>
          <w:rFonts w:asciiTheme="minorHAnsi" w:hAnsiTheme="minorHAnsi"/>
        </w:rPr>
      </w:pPr>
      <w:proofErr w:type="spellStart"/>
      <w:r w:rsidRPr="00197F9A">
        <w:rPr>
          <w:rFonts w:asciiTheme="minorHAnsi" w:hAnsiTheme="minorHAnsi"/>
        </w:rPr>
        <w:t>Michaelson</w:t>
      </w:r>
      <w:proofErr w:type="spellEnd"/>
      <w:r w:rsidRPr="00197F9A">
        <w:rPr>
          <w:rFonts w:asciiTheme="minorHAnsi" w:hAnsiTheme="minorHAnsi"/>
        </w:rPr>
        <w:t xml:space="preserve">, J., </w:t>
      </w:r>
      <w:proofErr w:type="spellStart"/>
      <w:r w:rsidRPr="00197F9A">
        <w:rPr>
          <w:rFonts w:asciiTheme="minorHAnsi" w:hAnsiTheme="minorHAnsi"/>
        </w:rPr>
        <w:t>Abdallah</w:t>
      </w:r>
      <w:proofErr w:type="spellEnd"/>
      <w:r w:rsidRPr="00197F9A">
        <w:rPr>
          <w:rFonts w:asciiTheme="minorHAnsi" w:hAnsiTheme="minorHAnsi"/>
        </w:rPr>
        <w:t xml:space="preserve">, S., </w:t>
      </w:r>
      <w:proofErr w:type="spellStart"/>
      <w:r w:rsidRPr="00197F9A">
        <w:rPr>
          <w:rFonts w:asciiTheme="minorHAnsi" w:hAnsiTheme="minorHAnsi"/>
        </w:rPr>
        <w:t>Steuer</w:t>
      </w:r>
      <w:proofErr w:type="spellEnd"/>
      <w:r w:rsidRPr="00197F9A">
        <w:rPr>
          <w:rFonts w:asciiTheme="minorHAnsi" w:hAnsiTheme="minorHAnsi"/>
        </w:rPr>
        <w:t xml:space="preserve">, N., Thompson, S., and Marks, N. (2009) </w:t>
      </w:r>
      <w:r w:rsidRPr="00197F9A">
        <w:rPr>
          <w:rFonts w:asciiTheme="minorHAnsi" w:hAnsiTheme="minorHAnsi"/>
          <w:i/>
        </w:rPr>
        <w:t xml:space="preserve">National accounts of </w:t>
      </w:r>
      <w:proofErr w:type="gramStart"/>
      <w:r w:rsidRPr="00197F9A">
        <w:rPr>
          <w:rFonts w:asciiTheme="minorHAnsi" w:hAnsiTheme="minorHAnsi"/>
          <w:i/>
        </w:rPr>
        <w:t>well-being</w:t>
      </w:r>
      <w:proofErr w:type="gramEnd"/>
      <w:r w:rsidRPr="00197F9A">
        <w:rPr>
          <w:rFonts w:asciiTheme="minorHAnsi" w:hAnsiTheme="minorHAnsi"/>
          <w:i/>
        </w:rPr>
        <w:t>: Bringing real wealth onto the balance sheet</w:t>
      </w:r>
      <w:r w:rsidRPr="00197F9A">
        <w:rPr>
          <w:rFonts w:asciiTheme="minorHAnsi" w:hAnsiTheme="minorHAnsi"/>
        </w:rPr>
        <w:t>. London: New Economics Foundation.</w:t>
      </w:r>
    </w:p>
    <w:p w14:paraId="6E6A20B8" w14:textId="77777777" w:rsidR="00197F9A" w:rsidRPr="00197F9A" w:rsidRDefault="00197F9A" w:rsidP="00197F9A">
      <w:pPr>
        <w:rPr>
          <w:rFonts w:asciiTheme="minorHAnsi" w:hAnsiTheme="minorHAnsi"/>
        </w:rPr>
      </w:pPr>
    </w:p>
    <w:p w14:paraId="787635E4" w14:textId="77777777" w:rsidR="00197F9A" w:rsidRPr="00197F9A" w:rsidRDefault="00197F9A" w:rsidP="00197F9A">
      <w:pPr>
        <w:rPr>
          <w:rFonts w:asciiTheme="minorHAnsi" w:hAnsiTheme="minorHAnsi"/>
        </w:rPr>
      </w:pPr>
      <w:proofErr w:type="spellStart"/>
      <w:r w:rsidRPr="00197F9A">
        <w:rPr>
          <w:rFonts w:asciiTheme="minorHAnsi" w:hAnsiTheme="minorHAnsi"/>
        </w:rPr>
        <w:t>Muschamp</w:t>
      </w:r>
      <w:proofErr w:type="spellEnd"/>
      <w:r w:rsidRPr="00197F9A">
        <w:rPr>
          <w:rFonts w:asciiTheme="minorHAnsi" w:hAnsiTheme="minorHAnsi"/>
        </w:rPr>
        <w:t xml:space="preserve">, Y., </w:t>
      </w:r>
      <w:proofErr w:type="spellStart"/>
      <w:r w:rsidRPr="00197F9A">
        <w:rPr>
          <w:rFonts w:asciiTheme="minorHAnsi" w:hAnsiTheme="minorHAnsi"/>
        </w:rPr>
        <w:t>Wikeley</w:t>
      </w:r>
      <w:proofErr w:type="spellEnd"/>
      <w:r w:rsidRPr="00197F9A">
        <w:rPr>
          <w:rFonts w:asciiTheme="minorHAnsi" w:hAnsiTheme="minorHAnsi"/>
        </w:rPr>
        <w:t xml:space="preserve">, F., Ridge, T. and </w:t>
      </w:r>
      <w:proofErr w:type="spellStart"/>
      <w:r w:rsidRPr="00197F9A">
        <w:rPr>
          <w:rFonts w:asciiTheme="minorHAnsi" w:hAnsiTheme="minorHAnsi"/>
        </w:rPr>
        <w:t>Balarin</w:t>
      </w:r>
      <w:proofErr w:type="spellEnd"/>
      <w:r w:rsidRPr="00197F9A">
        <w:rPr>
          <w:rFonts w:asciiTheme="minorHAnsi" w:hAnsiTheme="minorHAnsi"/>
        </w:rPr>
        <w:t xml:space="preserve">, M. (2007) </w:t>
      </w:r>
      <w:r w:rsidRPr="00197F9A">
        <w:rPr>
          <w:rFonts w:asciiTheme="minorHAnsi" w:hAnsiTheme="minorHAnsi"/>
          <w:i/>
        </w:rPr>
        <w:t xml:space="preserve">Parenting, Caring and Educating. </w:t>
      </w:r>
      <w:r w:rsidRPr="00197F9A">
        <w:rPr>
          <w:rFonts w:asciiTheme="minorHAnsi" w:hAnsiTheme="minorHAnsi"/>
        </w:rPr>
        <w:t>Cambridge: Primary Review.</w:t>
      </w:r>
    </w:p>
    <w:p w14:paraId="69FE6031" w14:textId="77777777" w:rsidR="00197F9A" w:rsidRPr="00197F9A" w:rsidRDefault="00197F9A" w:rsidP="00197F9A">
      <w:pPr>
        <w:rPr>
          <w:rFonts w:asciiTheme="minorHAnsi" w:hAnsiTheme="minorHAnsi"/>
        </w:rPr>
      </w:pPr>
    </w:p>
    <w:p w14:paraId="5EBD1516" w14:textId="77777777" w:rsidR="00197F9A" w:rsidRPr="00197F9A" w:rsidRDefault="00197F9A" w:rsidP="00197F9A">
      <w:pPr>
        <w:rPr>
          <w:rFonts w:asciiTheme="minorHAnsi" w:hAnsiTheme="minorHAnsi"/>
        </w:rPr>
      </w:pPr>
    </w:p>
    <w:p w14:paraId="16DECC4E" w14:textId="77777777" w:rsidR="00197F9A" w:rsidRPr="00197F9A" w:rsidRDefault="00197F9A" w:rsidP="00197F9A">
      <w:pPr>
        <w:rPr>
          <w:rFonts w:asciiTheme="minorHAnsi" w:hAnsiTheme="minorHAnsi"/>
        </w:rPr>
      </w:pPr>
      <w:r w:rsidRPr="00197F9A">
        <w:rPr>
          <w:rFonts w:asciiTheme="minorHAnsi" w:hAnsiTheme="minorHAnsi"/>
        </w:rPr>
        <w:t xml:space="preserve">Musgrave, J. (2017) </w:t>
      </w:r>
      <w:r w:rsidRPr="00197F9A">
        <w:rPr>
          <w:rFonts w:asciiTheme="minorHAnsi" w:hAnsiTheme="minorHAnsi"/>
          <w:i/>
        </w:rPr>
        <w:t xml:space="preserve">Supporting Children’s Health and Wellbeing. </w:t>
      </w:r>
      <w:r w:rsidRPr="00197F9A">
        <w:rPr>
          <w:rFonts w:asciiTheme="minorHAnsi" w:hAnsiTheme="minorHAnsi"/>
        </w:rPr>
        <w:t xml:space="preserve">London: Sage Publications. </w:t>
      </w:r>
    </w:p>
    <w:p w14:paraId="7C50819B" w14:textId="77777777" w:rsidR="00197F9A" w:rsidRPr="00197F9A" w:rsidRDefault="00197F9A" w:rsidP="00197F9A">
      <w:pPr>
        <w:rPr>
          <w:rFonts w:asciiTheme="minorHAnsi" w:hAnsiTheme="minorHAnsi"/>
        </w:rPr>
      </w:pPr>
    </w:p>
    <w:p w14:paraId="37891D22" w14:textId="77777777" w:rsidR="00197F9A" w:rsidRPr="00197F9A" w:rsidRDefault="00197F9A" w:rsidP="00197F9A">
      <w:pPr>
        <w:rPr>
          <w:rFonts w:asciiTheme="minorHAnsi" w:hAnsiTheme="minorHAnsi"/>
        </w:rPr>
      </w:pPr>
      <w:r w:rsidRPr="00197F9A">
        <w:rPr>
          <w:rFonts w:asciiTheme="minorHAnsi" w:hAnsiTheme="minorHAnsi"/>
        </w:rPr>
        <w:t xml:space="preserve">O’Connor, A., </w:t>
      </w:r>
      <w:proofErr w:type="spellStart"/>
      <w:r w:rsidRPr="00197F9A">
        <w:rPr>
          <w:rFonts w:asciiTheme="minorHAnsi" w:hAnsiTheme="minorHAnsi"/>
        </w:rPr>
        <w:t>Skouteris</w:t>
      </w:r>
      <w:proofErr w:type="spellEnd"/>
      <w:r w:rsidRPr="00197F9A">
        <w:rPr>
          <w:rFonts w:asciiTheme="minorHAnsi" w:hAnsiTheme="minorHAnsi"/>
        </w:rPr>
        <w:t xml:space="preserve">, H., Nolan, A., Hooley, M., </w:t>
      </w:r>
      <w:proofErr w:type="spellStart"/>
      <w:r w:rsidRPr="00197F9A">
        <w:rPr>
          <w:rFonts w:asciiTheme="minorHAnsi" w:hAnsiTheme="minorHAnsi"/>
        </w:rPr>
        <w:t>Cann</w:t>
      </w:r>
      <w:proofErr w:type="spellEnd"/>
      <w:r w:rsidRPr="00197F9A">
        <w:rPr>
          <w:rFonts w:asciiTheme="minorHAnsi" w:hAnsiTheme="minorHAnsi"/>
        </w:rPr>
        <w:t>, W. and Williams-Smith, J. (2017). Applying Intervention Mapping to develop an early childhood educators’ intervention promoting parent–child relationships. </w:t>
      </w:r>
      <w:proofErr w:type="gramStart"/>
      <w:r w:rsidRPr="00197F9A">
        <w:rPr>
          <w:rFonts w:asciiTheme="minorHAnsi" w:hAnsiTheme="minorHAnsi"/>
          <w:i/>
          <w:iCs/>
        </w:rPr>
        <w:t>Early Child Development and Care</w:t>
      </w:r>
      <w:r w:rsidRPr="00197F9A">
        <w:rPr>
          <w:rFonts w:asciiTheme="minorHAnsi" w:hAnsiTheme="minorHAnsi"/>
        </w:rPr>
        <w:t>, pp.1-18.</w:t>
      </w:r>
      <w:proofErr w:type="gramEnd"/>
    </w:p>
    <w:p w14:paraId="222F64B7" w14:textId="77777777" w:rsidR="00197F9A" w:rsidRPr="00197F9A" w:rsidRDefault="00197F9A" w:rsidP="00197F9A">
      <w:pPr>
        <w:rPr>
          <w:rFonts w:asciiTheme="minorHAnsi" w:hAnsiTheme="minorHAnsi"/>
        </w:rPr>
      </w:pPr>
    </w:p>
    <w:p w14:paraId="0F377F46" w14:textId="77777777" w:rsidR="00197F9A" w:rsidRPr="00197F9A" w:rsidRDefault="00197F9A" w:rsidP="00197F9A">
      <w:pPr>
        <w:rPr>
          <w:rFonts w:asciiTheme="minorHAnsi" w:hAnsiTheme="minorHAnsi"/>
        </w:rPr>
      </w:pPr>
      <w:r w:rsidRPr="00197F9A">
        <w:rPr>
          <w:rFonts w:asciiTheme="minorHAnsi" w:hAnsiTheme="minorHAnsi"/>
        </w:rPr>
        <w:t xml:space="preserve">O’Mara, A., Marsh, H. W., Craven, R. G., &amp; Debus, R. L. (2006) ‘Do self-concept interventions make a difference? </w:t>
      </w:r>
      <w:proofErr w:type="gramStart"/>
      <w:r w:rsidRPr="00197F9A">
        <w:rPr>
          <w:rFonts w:asciiTheme="minorHAnsi" w:hAnsiTheme="minorHAnsi"/>
        </w:rPr>
        <w:t xml:space="preserve">A synergistic blend of construct validation and meta-analysis’ </w:t>
      </w:r>
      <w:r w:rsidRPr="00197F9A">
        <w:rPr>
          <w:rFonts w:asciiTheme="minorHAnsi" w:hAnsiTheme="minorHAnsi"/>
          <w:i/>
        </w:rPr>
        <w:t>Educational Psychologist</w:t>
      </w:r>
      <w:r w:rsidRPr="00197F9A">
        <w:rPr>
          <w:rFonts w:asciiTheme="minorHAnsi" w:hAnsiTheme="minorHAnsi"/>
        </w:rPr>
        <w:t>, 41, pp. 181–206.</w:t>
      </w:r>
      <w:proofErr w:type="gramEnd"/>
    </w:p>
    <w:p w14:paraId="5F1A5C25" w14:textId="77777777" w:rsidR="00197F9A" w:rsidRPr="00197F9A" w:rsidRDefault="00197F9A" w:rsidP="00197F9A">
      <w:pPr>
        <w:rPr>
          <w:rFonts w:asciiTheme="minorHAnsi" w:hAnsiTheme="minorHAnsi"/>
        </w:rPr>
      </w:pPr>
    </w:p>
    <w:p w14:paraId="114DEEBB" w14:textId="77777777" w:rsidR="00197F9A" w:rsidRPr="00197F9A" w:rsidRDefault="00197F9A" w:rsidP="00197F9A">
      <w:pPr>
        <w:rPr>
          <w:rFonts w:asciiTheme="minorHAnsi" w:hAnsiTheme="minorHAnsi"/>
        </w:rPr>
      </w:pPr>
      <w:proofErr w:type="gramStart"/>
      <w:r w:rsidRPr="00197F9A">
        <w:rPr>
          <w:rFonts w:asciiTheme="minorHAnsi" w:hAnsiTheme="minorHAnsi"/>
        </w:rPr>
        <w:t>Organisation for Economic Co-operation and Development.</w:t>
      </w:r>
      <w:proofErr w:type="gramEnd"/>
      <w:r w:rsidRPr="00197F9A">
        <w:rPr>
          <w:rFonts w:asciiTheme="minorHAnsi" w:hAnsiTheme="minorHAnsi"/>
        </w:rPr>
        <w:t xml:space="preserve"> (2012) </w:t>
      </w:r>
      <w:r w:rsidRPr="00197F9A">
        <w:rPr>
          <w:rFonts w:asciiTheme="minorHAnsi" w:hAnsiTheme="minorHAnsi"/>
          <w:i/>
        </w:rPr>
        <w:t xml:space="preserve">Let’s Read Them a Story! </w:t>
      </w:r>
      <w:proofErr w:type="gramStart"/>
      <w:r w:rsidRPr="00197F9A">
        <w:rPr>
          <w:rFonts w:asciiTheme="minorHAnsi" w:hAnsiTheme="minorHAnsi"/>
          <w:i/>
        </w:rPr>
        <w:t>The Parent Factor in Education.</w:t>
      </w:r>
      <w:proofErr w:type="gramEnd"/>
      <w:r w:rsidRPr="00197F9A">
        <w:rPr>
          <w:rFonts w:asciiTheme="minorHAnsi" w:hAnsiTheme="minorHAnsi"/>
        </w:rPr>
        <w:t xml:space="preserve"> France: OECD. Available at: http://dx.doi.org/10.1787/9789264176232-en</w:t>
      </w:r>
    </w:p>
    <w:p w14:paraId="75CC3600" w14:textId="77777777" w:rsidR="00197F9A" w:rsidRPr="00197F9A" w:rsidRDefault="00197F9A" w:rsidP="00197F9A">
      <w:pPr>
        <w:rPr>
          <w:rFonts w:asciiTheme="minorHAnsi" w:hAnsiTheme="minorHAnsi"/>
        </w:rPr>
      </w:pPr>
    </w:p>
    <w:p w14:paraId="36409570" w14:textId="77777777" w:rsidR="00197F9A" w:rsidRPr="00197F9A" w:rsidRDefault="00197F9A" w:rsidP="00197F9A">
      <w:pPr>
        <w:rPr>
          <w:rFonts w:asciiTheme="minorHAnsi" w:hAnsiTheme="minorHAnsi"/>
        </w:rPr>
      </w:pPr>
    </w:p>
    <w:p w14:paraId="66B1B1D7" w14:textId="77777777" w:rsidR="00197F9A" w:rsidRPr="00197F9A" w:rsidRDefault="00197F9A" w:rsidP="00197F9A">
      <w:pPr>
        <w:rPr>
          <w:rFonts w:asciiTheme="minorHAnsi" w:hAnsiTheme="minorHAnsi"/>
        </w:rPr>
      </w:pPr>
      <w:r w:rsidRPr="00197F9A">
        <w:rPr>
          <w:rFonts w:asciiTheme="minorHAnsi" w:hAnsiTheme="minorHAnsi"/>
        </w:rPr>
        <w:t xml:space="preserve">Oxford Dictionary. </w:t>
      </w:r>
      <w:proofErr w:type="gramStart"/>
      <w:r w:rsidRPr="00197F9A">
        <w:rPr>
          <w:rFonts w:asciiTheme="minorHAnsi" w:hAnsiTheme="minorHAnsi"/>
        </w:rPr>
        <w:t xml:space="preserve">(2019) </w:t>
      </w:r>
      <w:r w:rsidRPr="00197F9A">
        <w:rPr>
          <w:rFonts w:asciiTheme="minorHAnsi" w:hAnsiTheme="minorHAnsi"/>
          <w:i/>
        </w:rPr>
        <w:t>Definition of Wellbeing.</w:t>
      </w:r>
      <w:proofErr w:type="gramEnd"/>
      <w:r w:rsidRPr="00197F9A">
        <w:rPr>
          <w:rFonts w:asciiTheme="minorHAnsi" w:hAnsiTheme="minorHAnsi"/>
          <w:i/>
        </w:rPr>
        <w:t xml:space="preserve"> </w:t>
      </w:r>
      <w:r w:rsidRPr="00197F9A">
        <w:rPr>
          <w:rFonts w:asciiTheme="minorHAnsi" w:hAnsiTheme="minorHAnsi"/>
        </w:rPr>
        <w:t>Available at: https://en.oxforddictionaries.com/definition/well-being (Accessed: March 19th 2019)</w:t>
      </w:r>
    </w:p>
    <w:p w14:paraId="4A00823C" w14:textId="77777777" w:rsidR="00197F9A" w:rsidRPr="00197F9A" w:rsidRDefault="00197F9A" w:rsidP="00197F9A">
      <w:pPr>
        <w:rPr>
          <w:rFonts w:asciiTheme="minorHAnsi" w:hAnsiTheme="minorHAnsi"/>
        </w:rPr>
      </w:pPr>
    </w:p>
    <w:p w14:paraId="10911EAD" w14:textId="77777777" w:rsidR="00197F9A" w:rsidRPr="00197F9A" w:rsidRDefault="00197F9A" w:rsidP="00197F9A">
      <w:pPr>
        <w:rPr>
          <w:rFonts w:asciiTheme="minorHAnsi" w:hAnsiTheme="minorHAnsi"/>
        </w:rPr>
      </w:pPr>
      <w:proofErr w:type="gramStart"/>
      <w:r w:rsidRPr="00197F9A">
        <w:rPr>
          <w:rFonts w:asciiTheme="minorHAnsi" w:hAnsiTheme="minorHAnsi"/>
        </w:rPr>
        <w:t xml:space="preserve">Roberts, R. (2010) </w:t>
      </w:r>
      <w:r w:rsidRPr="00197F9A">
        <w:rPr>
          <w:rFonts w:asciiTheme="minorHAnsi" w:hAnsiTheme="minorHAnsi"/>
          <w:i/>
        </w:rPr>
        <w:t>Well-being from Birth.</w:t>
      </w:r>
      <w:proofErr w:type="gramEnd"/>
      <w:r w:rsidRPr="00197F9A">
        <w:rPr>
          <w:rFonts w:asciiTheme="minorHAnsi" w:hAnsiTheme="minorHAnsi"/>
          <w:i/>
        </w:rPr>
        <w:t xml:space="preserve"> </w:t>
      </w:r>
      <w:r w:rsidRPr="00197F9A">
        <w:rPr>
          <w:rFonts w:asciiTheme="minorHAnsi" w:hAnsiTheme="minorHAnsi"/>
        </w:rPr>
        <w:t>London: Sage Publications.</w:t>
      </w:r>
    </w:p>
    <w:p w14:paraId="2A529563" w14:textId="77777777" w:rsidR="00197F9A" w:rsidRPr="00197F9A" w:rsidRDefault="00197F9A" w:rsidP="00197F9A">
      <w:pPr>
        <w:rPr>
          <w:rFonts w:asciiTheme="minorHAnsi" w:hAnsiTheme="minorHAnsi"/>
        </w:rPr>
      </w:pPr>
    </w:p>
    <w:p w14:paraId="3D39B5D5" w14:textId="77777777" w:rsidR="00197F9A" w:rsidRPr="00197F9A" w:rsidRDefault="00197F9A" w:rsidP="00197F9A">
      <w:pPr>
        <w:rPr>
          <w:rFonts w:asciiTheme="minorHAnsi" w:hAnsiTheme="minorHAnsi"/>
          <w:lang w:val="en-US"/>
        </w:rPr>
      </w:pPr>
      <w:proofErr w:type="spellStart"/>
      <w:r w:rsidRPr="00197F9A">
        <w:rPr>
          <w:rFonts w:asciiTheme="minorHAnsi" w:hAnsiTheme="minorHAnsi"/>
          <w:lang w:val="en-US"/>
        </w:rPr>
        <w:t>Raghavan</w:t>
      </w:r>
      <w:proofErr w:type="spellEnd"/>
      <w:r w:rsidRPr="00197F9A">
        <w:rPr>
          <w:rFonts w:asciiTheme="minorHAnsi" w:hAnsiTheme="minorHAnsi"/>
          <w:lang w:val="en-US"/>
        </w:rPr>
        <w:t xml:space="preserve">, R. and </w:t>
      </w:r>
      <w:proofErr w:type="spellStart"/>
      <w:r w:rsidRPr="00197F9A">
        <w:rPr>
          <w:rFonts w:asciiTheme="minorHAnsi" w:hAnsiTheme="minorHAnsi"/>
          <w:lang w:val="en-US"/>
        </w:rPr>
        <w:t>Alexandrova</w:t>
      </w:r>
      <w:proofErr w:type="spellEnd"/>
      <w:r w:rsidRPr="00197F9A">
        <w:rPr>
          <w:rFonts w:asciiTheme="minorHAnsi" w:hAnsiTheme="minorHAnsi"/>
          <w:lang w:val="en-US"/>
        </w:rPr>
        <w:t xml:space="preserve">, A. (2015) ‘Toward a theory of Child well-being’, </w:t>
      </w:r>
    </w:p>
    <w:p w14:paraId="6A016F10" w14:textId="77777777" w:rsidR="00197F9A" w:rsidRPr="00197F9A" w:rsidRDefault="00197F9A" w:rsidP="00197F9A">
      <w:pPr>
        <w:rPr>
          <w:rFonts w:asciiTheme="minorHAnsi" w:hAnsiTheme="minorHAnsi"/>
          <w:lang w:val="en-US"/>
        </w:rPr>
      </w:pPr>
      <w:r w:rsidRPr="00197F9A">
        <w:rPr>
          <w:rFonts w:asciiTheme="minorHAnsi" w:hAnsiTheme="minorHAnsi"/>
          <w:i/>
          <w:lang w:val="en-US"/>
        </w:rPr>
        <w:t>Social Indicators Research</w:t>
      </w:r>
      <w:r w:rsidRPr="00197F9A">
        <w:rPr>
          <w:rFonts w:asciiTheme="minorHAnsi" w:hAnsiTheme="minorHAnsi"/>
          <w:lang w:val="en-US"/>
        </w:rPr>
        <w:t xml:space="preserve"> 121(3), pp. 887-902</w:t>
      </w:r>
      <w:proofErr w:type="gramStart"/>
      <w:r w:rsidRPr="00197F9A">
        <w:rPr>
          <w:rFonts w:asciiTheme="minorHAnsi" w:hAnsiTheme="minorHAnsi"/>
          <w:lang w:val="en-US"/>
        </w:rPr>
        <w:t>. </w:t>
      </w:r>
      <w:proofErr w:type="gramEnd"/>
    </w:p>
    <w:p w14:paraId="540EABFA" w14:textId="77777777" w:rsidR="00197F9A" w:rsidRPr="00197F9A" w:rsidRDefault="00197F9A" w:rsidP="00197F9A">
      <w:pPr>
        <w:rPr>
          <w:rFonts w:asciiTheme="minorHAnsi" w:hAnsiTheme="minorHAnsi"/>
          <w:lang w:val="en-US"/>
        </w:rPr>
      </w:pPr>
    </w:p>
    <w:p w14:paraId="51E876A0" w14:textId="77777777" w:rsidR="00197F9A" w:rsidRPr="00197F9A" w:rsidRDefault="00197F9A" w:rsidP="00197F9A">
      <w:pPr>
        <w:rPr>
          <w:rFonts w:asciiTheme="minorHAnsi" w:hAnsiTheme="minorHAnsi"/>
        </w:rPr>
      </w:pPr>
      <w:r w:rsidRPr="00197F9A">
        <w:rPr>
          <w:rFonts w:asciiTheme="minorHAnsi" w:hAnsiTheme="minorHAnsi"/>
        </w:rPr>
        <w:t xml:space="preserve">Rogers, C. (1961) </w:t>
      </w:r>
      <w:r w:rsidRPr="00197F9A">
        <w:rPr>
          <w:rFonts w:asciiTheme="minorHAnsi" w:hAnsiTheme="minorHAnsi"/>
          <w:i/>
        </w:rPr>
        <w:t>On becoming a person</w:t>
      </w:r>
      <w:r w:rsidRPr="00197F9A">
        <w:rPr>
          <w:rFonts w:asciiTheme="minorHAnsi" w:hAnsiTheme="minorHAnsi"/>
        </w:rPr>
        <w:t>. Boston: Houghton Mifflin.</w:t>
      </w:r>
    </w:p>
    <w:p w14:paraId="5E1BCC0A" w14:textId="77777777" w:rsidR="00197F9A" w:rsidRPr="00197F9A" w:rsidRDefault="00197F9A" w:rsidP="00197F9A">
      <w:pPr>
        <w:rPr>
          <w:rFonts w:asciiTheme="minorHAnsi" w:hAnsiTheme="minorHAnsi"/>
          <w:lang w:val="en-US"/>
        </w:rPr>
      </w:pPr>
    </w:p>
    <w:p w14:paraId="6B6F7565"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Ryan, R. and </w:t>
      </w:r>
      <w:proofErr w:type="spellStart"/>
      <w:r w:rsidRPr="00197F9A">
        <w:rPr>
          <w:rFonts w:asciiTheme="minorHAnsi" w:hAnsiTheme="minorHAnsi"/>
          <w:lang w:val="en-US"/>
        </w:rPr>
        <w:t>Deci</w:t>
      </w:r>
      <w:proofErr w:type="spellEnd"/>
      <w:r w:rsidRPr="00197F9A">
        <w:rPr>
          <w:rFonts w:asciiTheme="minorHAnsi" w:hAnsiTheme="minorHAnsi"/>
          <w:lang w:val="en-US"/>
        </w:rPr>
        <w:t>, E. (2001) ‘</w:t>
      </w:r>
      <w:proofErr w:type="gramStart"/>
      <w:r w:rsidRPr="00197F9A">
        <w:rPr>
          <w:rFonts w:asciiTheme="minorHAnsi" w:hAnsiTheme="minorHAnsi"/>
          <w:lang w:val="en-US"/>
        </w:rPr>
        <w:t>On</w:t>
      </w:r>
      <w:proofErr w:type="gramEnd"/>
      <w:r w:rsidRPr="00197F9A">
        <w:rPr>
          <w:rFonts w:asciiTheme="minorHAnsi" w:hAnsiTheme="minorHAnsi"/>
          <w:lang w:val="en-US"/>
        </w:rPr>
        <w:t xml:space="preserve"> happiness and human potentials: a review of research on hedonic and </w:t>
      </w:r>
      <w:proofErr w:type="spellStart"/>
      <w:r w:rsidRPr="00197F9A">
        <w:rPr>
          <w:rFonts w:asciiTheme="minorHAnsi" w:hAnsiTheme="minorHAnsi"/>
          <w:lang w:val="en-US"/>
        </w:rPr>
        <w:t>eudaimonic</w:t>
      </w:r>
      <w:proofErr w:type="spellEnd"/>
      <w:r w:rsidRPr="00197F9A">
        <w:rPr>
          <w:rFonts w:asciiTheme="minorHAnsi" w:hAnsiTheme="minorHAnsi"/>
          <w:lang w:val="en-US"/>
        </w:rPr>
        <w:t xml:space="preserve"> well-being’ </w:t>
      </w:r>
      <w:r w:rsidRPr="00197F9A">
        <w:rPr>
          <w:rFonts w:asciiTheme="minorHAnsi" w:hAnsiTheme="minorHAnsi"/>
          <w:i/>
          <w:lang w:val="en-US"/>
        </w:rPr>
        <w:t>Annual Review Psychology</w:t>
      </w:r>
      <w:r w:rsidRPr="00197F9A">
        <w:rPr>
          <w:rFonts w:asciiTheme="minorHAnsi" w:hAnsiTheme="minorHAnsi"/>
          <w:lang w:val="en-US"/>
        </w:rPr>
        <w:t xml:space="preserve"> 52(1), pp. 141-166. </w:t>
      </w:r>
    </w:p>
    <w:p w14:paraId="2DF794C2" w14:textId="77777777" w:rsidR="00197F9A" w:rsidRPr="00197F9A" w:rsidRDefault="00197F9A" w:rsidP="00197F9A">
      <w:pPr>
        <w:rPr>
          <w:rFonts w:asciiTheme="minorHAnsi" w:hAnsiTheme="minorHAnsi"/>
          <w:lang w:val="en-US"/>
        </w:rPr>
      </w:pPr>
    </w:p>
    <w:p w14:paraId="0E12B411" w14:textId="77777777" w:rsidR="00197F9A" w:rsidRPr="00197F9A" w:rsidRDefault="00197F9A" w:rsidP="00197F9A">
      <w:pPr>
        <w:rPr>
          <w:rFonts w:asciiTheme="minorHAnsi" w:hAnsiTheme="minorHAnsi"/>
          <w:lang w:val="en-US"/>
        </w:rPr>
      </w:pPr>
      <w:proofErr w:type="spellStart"/>
      <w:r w:rsidRPr="00197F9A">
        <w:rPr>
          <w:rFonts w:asciiTheme="minorHAnsi" w:hAnsiTheme="minorHAnsi"/>
          <w:lang w:val="en-US"/>
        </w:rPr>
        <w:t>Ryff</w:t>
      </w:r>
      <w:proofErr w:type="spellEnd"/>
      <w:r w:rsidRPr="00197F9A">
        <w:rPr>
          <w:rFonts w:asciiTheme="minorHAnsi" w:hAnsiTheme="minorHAnsi"/>
          <w:lang w:val="en-US"/>
        </w:rPr>
        <w:t xml:space="preserve">, C. D. (1989) ‘Happiness is everything, or is it? Explorations on the meaning of psychological </w:t>
      </w:r>
      <w:proofErr w:type="gramStart"/>
      <w:r w:rsidRPr="00197F9A">
        <w:rPr>
          <w:rFonts w:asciiTheme="minorHAnsi" w:hAnsiTheme="minorHAnsi"/>
          <w:lang w:val="en-US"/>
        </w:rPr>
        <w:t>well-being</w:t>
      </w:r>
      <w:proofErr w:type="gramEnd"/>
      <w:r w:rsidRPr="00197F9A">
        <w:rPr>
          <w:rFonts w:asciiTheme="minorHAnsi" w:hAnsiTheme="minorHAnsi"/>
          <w:lang w:val="en-US"/>
        </w:rPr>
        <w:t xml:space="preserve">’ </w:t>
      </w:r>
      <w:r w:rsidRPr="00197F9A">
        <w:rPr>
          <w:rFonts w:asciiTheme="minorHAnsi" w:hAnsiTheme="minorHAnsi"/>
          <w:i/>
          <w:lang w:val="en-US"/>
        </w:rPr>
        <w:t>Journal of Personality and Social Psychology</w:t>
      </w:r>
      <w:r w:rsidRPr="00197F9A">
        <w:rPr>
          <w:rFonts w:asciiTheme="minorHAnsi" w:hAnsiTheme="minorHAnsi"/>
          <w:lang w:val="en-US"/>
        </w:rPr>
        <w:t>, 57, pp. 1069–1081.</w:t>
      </w:r>
    </w:p>
    <w:p w14:paraId="7E929EA1" w14:textId="77777777" w:rsidR="00197F9A" w:rsidRPr="00197F9A" w:rsidRDefault="00197F9A" w:rsidP="00197F9A">
      <w:pPr>
        <w:rPr>
          <w:rFonts w:asciiTheme="minorHAnsi" w:hAnsiTheme="minorHAnsi"/>
        </w:rPr>
      </w:pPr>
    </w:p>
    <w:p w14:paraId="59DC7801" w14:textId="77777777" w:rsidR="00197F9A" w:rsidRPr="00197F9A" w:rsidRDefault="00197F9A" w:rsidP="00197F9A">
      <w:pPr>
        <w:rPr>
          <w:rFonts w:asciiTheme="minorHAnsi" w:hAnsiTheme="minorHAnsi"/>
        </w:rPr>
      </w:pPr>
      <w:proofErr w:type="gramStart"/>
      <w:r w:rsidRPr="00197F9A">
        <w:rPr>
          <w:rFonts w:asciiTheme="minorHAnsi" w:hAnsiTheme="minorHAnsi"/>
        </w:rPr>
        <w:t>Scott, J. and Ward, H. (</w:t>
      </w:r>
      <w:proofErr w:type="spellStart"/>
      <w:r w:rsidRPr="00197F9A">
        <w:rPr>
          <w:rFonts w:asciiTheme="minorHAnsi" w:hAnsiTheme="minorHAnsi"/>
        </w:rPr>
        <w:t>eds</w:t>
      </w:r>
      <w:proofErr w:type="spellEnd"/>
      <w:r w:rsidRPr="00197F9A">
        <w:rPr>
          <w:rFonts w:asciiTheme="minorHAnsi" w:hAnsiTheme="minorHAnsi"/>
        </w:rPr>
        <w:t xml:space="preserve">) (2005) </w:t>
      </w:r>
      <w:r w:rsidRPr="00197F9A">
        <w:rPr>
          <w:rFonts w:asciiTheme="minorHAnsi" w:hAnsiTheme="minorHAnsi"/>
          <w:i/>
        </w:rPr>
        <w:t>Safeguarding and Promoting the Well-Being of Children, Families and Communities</w:t>
      </w:r>
      <w:r w:rsidRPr="00197F9A">
        <w:rPr>
          <w:rFonts w:asciiTheme="minorHAnsi" w:hAnsiTheme="minorHAnsi"/>
        </w:rPr>
        <w:t>.</w:t>
      </w:r>
      <w:proofErr w:type="gramEnd"/>
      <w:r w:rsidRPr="00197F9A">
        <w:rPr>
          <w:rFonts w:asciiTheme="minorHAnsi" w:hAnsiTheme="minorHAnsi"/>
        </w:rPr>
        <w:t xml:space="preserve"> London: Jessica Kingsley Publishers.</w:t>
      </w:r>
    </w:p>
    <w:p w14:paraId="79F49F64" w14:textId="77777777" w:rsidR="00197F9A" w:rsidRPr="00197F9A" w:rsidRDefault="00197F9A" w:rsidP="00197F9A">
      <w:pPr>
        <w:rPr>
          <w:rFonts w:asciiTheme="minorHAnsi" w:hAnsiTheme="minorHAnsi"/>
        </w:rPr>
      </w:pPr>
    </w:p>
    <w:p w14:paraId="3893C826" w14:textId="77777777" w:rsidR="00197F9A" w:rsidRPr="00197F9A" w:rsidRDefault="00197F9A" w:rsidP="00197F9A">
      <w:pPr>
        <w:rPr>
          <w:rFonts w:asciiTheme="minorHAnsi" w:hAnsiTheme="minorHAnsi"/>
        </w:rPr>
      </w:pPr>
      <w:proofErr w:type="gramStart"/>
      <w:r w:rsidRPr="00197F9A">
        <w:rPr>
          <w:rFonts w:asciiTheme="minorHAnsi" w:hAnsiTheme="minorHAnsi"/>
        </w:rPr>
        <w:t>Shah, H., &amp; Marks, N. (2004).</w:t>
      </w:r>
      <w:proofErr w:type="gramEnd"/>
      <w:r w:rsidRPr="00197F9A">
        <w:rPr>
          <w:rFonts w:asciiTheme="minorHAnsi" w:hAnsiTheme="minorHAnsi"/>
        </w:rPr>
        <w:t xml:space="preserve"> </w:t>
      </w:r>
      <w:proofErr w:type="gramStart"/>
      <w:r w:rsidRPr="00197F9A">
        <w:rPr>
          <w:rFonts w:asciiTheme="minorHAnsi" w:hAnsiTheme="minorHAnsi"/>
          <w:i/>
        </w:rPr>
        <w:t>A well-being manifesto for a flourishing society</w:t>
      </w:r>
      <w:r w:rsidRPr="00197F9A">
        <w:rPr>
          <w:rFonts w:asciiTheme="minorHAnsi" w:hAnsiTheme="minorHAnsi"/>
        </w:rPr>
        <w:t>.</w:t>
      </w:r>
      <w:proofErr w:type="gramEnd"/>
      <w:r w:rsidRPr="00197F9A">
        <w:rPr>
          <w:rFonts w:asciiTheme="minorHAnsi" w:hAnsiTheme="minorHAnsi"/>
        </w:rPr>
        <w:t xml:space="preserve"> London: The New Economics Foundation.</w:t>
      </w:r>
    </w:p>
    <w:p w14:paraId="1872275C" w14:textId="77777777" w:rsidR="00197F9A" w:rsidRPr="00197F9A" w:rsidRDefault="00197F9A" w:rsidP="00197F9A">
      <w:pPr>
        <w:rPr>
          <w:rFonts w:asciiTheme="minorHAnsi" w:hAnsiTheme="minorHAnsi"/>
        </w:rPr>
      </w:pPr>
    </w:p>
    <w:p w14:paraId="6E5CA7D2" w14:textId="77777777" w:rsidR="00197F9A" w:rsidRPr="00197F9A" w:rsidRDefault="00197F9A" w:rsidP="00197F9A">
      <w:pPr>
        <w:rPr>
          <w:rFonts w:asciiTheme="minorHAnsi" w:hAnsiTheme="minorHAnsi"/>
        </w:rPr>
      </w:pPr>
      <w:proofErr w:type="gramStart"/>
      <w:r w:rsidRPr="00197F9A">
        <w:rPr>
          <w:rFonts w:asciiTheme="minorHAnsi" w:hAnsiTheme="minorHAnsi"/>
        </w:rPr>
        <w:t xml:space="preserve">Shin, D., and Johnson, D. (1978) ‘Avowed happiness as an overall assessment of the quality of life’, </w:t>
      </w:r>
      <w:r w:rsidRPr="00197F9A">
        <w:rPr>
          <w:rFonts w:asciiTheme="minorHAnsi" w:hAnsiTheme="minorHAnsi"/>
          <w:i/>
        </w:rPr>
        <w:t>Social Indicators Research</w:t>
      </w:r>
      <w:r w:rsidRPr="00197F9A">
        <w:rPr>
          <w:rFonts w:asciiTheme="minorHAnsi" w:hAnsiTheme="minorHAnsi"/>
        </w:rPr>
        <w:t>, 5(1), pp. 475–492.</w:t>
      </w:r>
      <w:proofErr w:type="gramEnd"/>
      <w:r w:rsidRPr="00197F9A">
        <w:rPr>
          <w:rFonts w:asciiTheme="minorHAnsi" w:hAnsiTheme="minorHAnsi"/>
        </w:rPr>
        <w:t xml:space="preserve"> </w:t>
      </w:r>
    </w:p>
    <w:p w14:paraId="739F145A" w14:textId="77777777" w:rsidR="00197F9A" w:rsidRPr="00197F9A" w:rsidRDefault="00197F9A" w:rsidP="00197F9A">
      <w:pPr>
        <w:rPr>
          <w:rFonts w:asciiTheme="minorHAnsi" w:hAnsiTheme="minorHAnsi"/>
        </w:rPr>
      </w:pPr>
    </w:p>
    <w:p w14:paraId="38DCC4A5" w14:textId="77777777" w:rsidR="00197F9A" w:rsidRPr="00197F9A" w:rsidRDefault="00197F9A" w:rsidP="00197F9A">
      <w:pPr>
        <w:rPr>
          <w:rFonts w:asciiTheme="minorHAnsi" w:hAnsiTheme="minorHAnsi"/>
          <w:i/>
          <w:lang w:val="en-US"/>
        </w:rPr>
      </w:pPr>
      <w:proofErr w:type="spellStart"/>
      <w:r w:rsidRPr="00197F9A">
        <w:rPr>
          <w:rFonts w:asciiTheme="minorHAnsi" w:hAnsiTheme="minorHAnsi"/>
          <w:lang w:val="en-US"/>
        </w:rPr>
        <w:t>Shucksmith</w:t>
      </w:r>
      <w:proofErr w:type="spellEnd"/>
      <w:r w:rsidRPr="00197F9A">
        <w:rPr>
          <w:rFonts w:asciiTheme="minorHAnsi" w:hAnsiTheme="minorHAnsi"/>
          <w:lang w:val="en-US"/>
        </w:rPr>
        <w:t xml:space="preserve">, J. S., Philip, K. L., Spratt, J. C., &amp; Watson, C. J. (2005) </w:t>
      </w:r>
      <w:r w:rsidRPr="00197F9A">
        <w:rPr>
          <w:rFonts w:asciiTheme="minorHAnsi" w:hAnsiTheme="minorHAnsi"/>
          <w:i/>
          <w:lang w:val="en-US"/>
        </w:rPr>
        <w:t xml:space="preserve">Investigating the links between mental health and </w:t>
      </w:r>
      <w:proofErr w:type="spellStart"/>
      <w:r w:rsidRPr="00197F9A">
        <w:rPr>
          <w:rFonts w:asciiTheme="minorHAnsi" w:hAnsiTheme="minorHAnsi"/>
          <w:i/>
          <w:lang w:val="en-US"/>
        </w:rPr>
        <w:t>behaviour</w:t>
      </w:r>
      <w:proofErr w:type="spellEnd"/>
      <w:r w:rsidRPr="00197F9A">
        <w:rPr>
          <w:rFonts w:asciiTheme="minorHAnsi" w:hAnsiTheme="minorHAnsi"/>
          <w:i/>
          <w:lang w:val="en-US"/>
        </w:rPr>
        <w:t xml:space="preserve"> in schools </w:t>
      </w:r>
      <w:r w:rsidRPr="00197F9A">
        <w:rPr>
          <w:rFonts w:asciiTheme="minorHAnsi" w:hAnsiTheme="minorHAnsi"/>
          <w:lang w:val="en-US"/>
        </w:rPr>
        <w:t xml:space="preserve">(A report to the Scottish Executive Education Department, Pupil Support and Inclusion Division). Retrieved from http://dera.ioe.ac.uk/5914/1/0019851.pdf </w:t>
      </w:r>
    </w:p>
    <w:p w14:paraId="0870C2D7" w14:textId="77777777" w:rsidR="00197F9A" w:rsidRPr="00197F9A" w:rsidRDefault="00197F9A" w:rsidP="00197F9A">
      <w:pPr>
        <w:rPr>
          <w:rFonts w:asciiTheme="minorHAnsi" w:hAnsiTheme="minorHAnsi"/>
        </w:rPr>
      </w:pPr>
    </w:p>
    <w:p w14:paraId="68EF5DDD" w14:textId="77777777" w:rsidR="00197F9A" w:rsidRPr="00197F9A" w:rsidRDefault="00197F9A" w:rsidP="00197F9A">
      <w:pPr>
        <w:rPr>
          <w:rFonts w:asciiTheme="minorHAnsi" w:hAnsiTheme="minorHAnsi"/>
        </w:rPr>
      </w:pPr>
      <w:proofErr w:type="spellStart"/>
      <w:r w:rsidRPr="00197F9A">
        <w:rPr>
          <w:rFonts w:asciiTheme="minorHAnsi" w:hAnsiTheme="minorHAnsi"/>
        </w:rPr>
        <w:t>Stiglitz</w:t>
      </w:r>
      <w:proofErr w:type="spellEnd"/>
      <w:r w:rsidRPr="00197F9A">
        <w:rPr>
          <w:rFonts w:asciiTheme="minorHAnsi" w:hAnsiTheme="minorHAnsi"/>
        </w:rPr>
        <w:t xml:space="preserve">, J., </w:t>
      </w:r>
      <w:proofErr w:type="spellStart"/>
      <w:r w:rsidRPr="00197F9A">
        <w:rPr>
          <w:rFonts w:asciiTheme="minorHAnsi" w:hAnsiTheme="minorHAnsi"/>
        </w:rPr>
        <w:t>Sen</w:t>
      </w:r>
      <w:proofErr w:type="spellEnd"/>
      <w:r w:rsidRPr="00197F9A">
        <w:rPr>
          <w:rFonts w:asciiTheme="minorHAnsi" w:hAnsiTheme="minorHAnsi"/>
        </w:rPr>
        <w:t xml:space="preserve">, A., and </w:t>
      </w:r>
      <w:proofErr w:type="spellStart"/>
      <w:r w:rsidRPr="00197F9A">
        <w:rPr>
          <w:rFonts w:asciiTheme="minorHAnsi" w:hAnsiTheme="minorHAnsi"/>
        </w:rPr>
        <w:t>Fitoussi</w:t>
      </w:r>
      <w:proofErr w:type="spellEnd"/>
      <w:r w:rsidRPr="00197F9A">
        <w:rPr>
          <w:rFonts w:asciiTheme="minorHAnsi" w:hAnsiTheme="minorHAnsi"/>
        </w:rPr>
        <w:t xml:space="preserve">, J. P. (2009) Report by the commission on the measurement of economic performance and social progress. </w:t>
      </w:r>
    </w:p>
    <w:p w14:paraId="41F0C41F" w14:textId="77777777" w:rsidR="00197F9A" w:rsidRPr="00197F9A" w:rsidRDefault="00197F9A" w:rsidP="00197F9A">
      <w:pPr>
        <w:rPr>
          <w:rFonts w:asciiTheme="minorHAnsi" w:hAnsiTheme="minorHAnsi"/>
        </w:rPr>
      </w:pPr>
    </w:p>
    <w:p w14:paraId="4CA0B520"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Sylva, K., </w:t>
      </w:r>
      <w:proofErr w:type="spellStart"/>
      <w:r w:rsidRPr="00197F9A">
        <w:rPr>
          <w:rFonts w:asciiTheme="minorHAnsi" w:hAnsiTheme="minorHAnsi"/>
          <w:lang w:val="en-US"/>
        </w:rPr>
        <w:t>Melhuish</w:t>
      </w:r>
      <w:proofErr w:type="spellEnd"/>
      <w:r w:rsidRPr="00197F9A">
        <w:rPr>
          <w:rFonts w:asciiTheme="minorHAnsi" w:hAnsiTheme="minorHAnsi"/>
          <w:lang w:val="en-US"/>
        </w:rPr>
        <w:t xml:space="preserve">, E.C., Sammons, P., </w:t>
      </w:r>
      <w:proofErr w:type="spellStart"/>
      <w:r w:rsidRPr="00197F9A">
        <w:rPr>
          <w:rFonts w:asciiTheme="minorHAnsi" w:hAnsiTheme="minorHAnsi"/>
          <w:lang w:val="en-US"/>
        </w:rPr>
        <w:t>Siraj</w:t>
      </w:r>
      <w:proofErr w:type="spellEnd"/>
      <w:r w:rsidRPr="00197F9A">
        <w:rPr>
          <w:rFonts w:asciiTheme="minorHAnsi" w:hAnsiTheme="minorHAnsi"/>
          <w:lang w:val="en-US"/>
        </w:rPr>
        <w:t xml:space="preserve">-Blatchford, I., and Taggart, B. (2004) </w:t>
      </w:r>
      <w:r w:rsidRPr="00197F9A">
        <w:rPr>
          <w:rFonts w:asciiTheme="minorHAnsi" w:hAnsiTheme="minorHAnsi"/>
          <w:i/>
          <w:lang w:val="en-US"/>
        </w:rPr>
        <w:t xml:space="preserve">The Effective Provision of Pre-School Education (EPPE) Project: Technical Paper 12 – the Final Report. </w:t>
      </w:r>
      <w:r w:rsidRPr="00197F9A">
        <w:rPr>
          <w:rFonts w:asciiTheme="minorHAnsi" w:hAnsiTheme="minorHAnsi"/>
          <w:lang w:val="en-US"/>
        </w:rPr>
        <w:t xml:space="preserve">London: </w:t>
      </w:r>
      <w:proofErr w:type="spellStart"/>
      <w:r w:rsidRPr="00197F9A">
        <w:rPr>
          <w:rFonts w:asciiTheme="minorHAnsi" w:hAnsiTheme="minorHAnsi"/>
          <w:lang w:val="en-US"/>
        </w:rPr>
        <w:t>DfES</w:t>
      </w:r>
      <w:proofErr w:type="spellEnd"/>
      <w:r w:rsidRPr="00197F9A">
        <w:rPr>
          <w:rFonts w:asciiTheme="minorHAnsi" w:hAnsiTheme="minorHAnsi"/>
          <w:lang w:val="en-US"/>
        </w:rPr>
        <w:t xml:space="preserve">. </w:t>
      </w:r>
    </w:p>
    <w:p w14:paraId="4C515AA0" w14:textId="77777777" w:rsidR="00197F9A" w:rsidRPr="00197F9A" w:rsidRDefault="00197F9A" w:rsidP="00197F9A">
      <w:pPr>
        <w:rPr>
          <w:rFonts w:asciiTheme="minorHAnsi" w:hAnsiTheme="minorHAnsi"/>
        </w:rPr>
      </w:pPr>
    </w:p>
    <w:p w14:paraId="680E8955" w14:textId="77777777" w:rsidR="00197F9A" w:rsidRPr="00197F9A" w:rsidRDefault="00197F9A" w:rsidP="00197F9A">
      <w:pPr>
        <w:rPr>
          <w:rFonts w:asciiTheme="minorHAnsi" w:hAnsiTheme="minorHAnsi"/>
          <w:bCs/>
        </w:rPr>
      </w:pPr>
      <w:proofErr w:type="spellStart"/>
      <w:proofErr w:type="gramStart"/>
      <w:r w:rsidRPr="00197F9A">
        <w:rPr>
          <w:rFonts w:asciiTheme="minorHAnsi" w:hAnsiTheme="minorHAnsi"/>
          <w:bCs/>
        </w:rPr>
        <w:t>Te</w:t>
      </w:r>
      <w:proofErr w:type="spellEnd"/>
      <w:r w:rsidRPr="00197F9A">
        <w:rPr>
          <w:rFonts w:asciiTheme="minorHAnsi" w:hAnsiTheme="minorHAnsi"/>
          <w:bCs/>
        </w:rPr>
        <w:t xml:space="preserve"> </w:t>
      </w:r>
      <w:proofErr w:type="spellStart"/>
      <w:r w:rsidRPr="00197F9A">
        <w:rPr>
          <w:rFonts w:asciiTheme="minorHAnsi" w:hAnsiTheme="minorHAnsi"/>
          <w:bCs/>
        </w:rPr>
        <w:t>Whāriki</w:t>
      </w:r>
      <w:proofErr w:type="spellEnd"/>
      <w:r w:rsidRPr="00197F9A">
        <w:rPr>
          <w:rFonts w:asciiTheme="minorHAnsi" w:hAnsiTheme="minorHAnsi"/>
          <w:bCs/>
        </w:rPr>
        <w:t xml:space="preserve"> (2017) </w:t>
      </w:r>
      <w:proofErr w:type="spellStart"/>
      <w:r w:rsidRPr="00197F9A">
        <w:rPr>
          <w:rFonts w:asciiTheme="minorHAnsi" w:hAnsiTheme="minorHAnsi"/>
          <w:bCs/>
          <w:i/>
        </w:rPr>
        <w:t>Te</w:t>
      </w:r>
      <w:proofErr w:type="spellEnd"/>
      <w:r w:rsidRPr="00197F9A">
        <w:rPr>
          <w:rFonts w:asciiTheme="minorHAnsi" w:hAnsiTheme="minorHAnsi"/>
          <w:bCs/>
          <w:i/>
        </w:rPr>
        <w:t xml:space="preserve"> </w:t>
      </w:r>
      <w:proofErr w:type="spellStart"/>
      <w:r w:rsidRPr="00197F9A">
        <w:rPr>
          <w:rFonts w:asciiTheme="minorHAnsi" w:hAnsiTheme="minorHAnsi"/>
          <w:bCs/>
          <w:i/>
        </w:rPr>
        <w:t>Whāriki</w:t>
      </w:r>
      <w:proofErr w:type="spellEnd"/>
      <w:r w:rsidRPr="00197F9A">
        <w:rPr>
          <w:rFonts w:asciiTheme="minorHAnsi" w:hAnsiTheme="minorHAnsi"/>
          <w:bCs/>
          <w:i/>
        </w:rPr>
        <w:t xml:space="preserve"> Early Childhood Curriculum</w:t>
      </w:r>
      <w:r w:rsidRPr="00197F9A">
        <w:rPr>
          <w:rFonts w:asciiTheme="minorHAnsi" w:hAnsiTheme="minorHAnsi"/>
          <w:bCs/>
        </w:rPr>
        <w:t>.</w:t>
      </w:r>
      <w:proofErr w:type="gramEnd"/>
      <w:r w:rsidRPr="00197F9A">
        <w:rPr>
          <w:rFonts w:asciiTheme="minorHAnsi" w:hAnsiTheme="minorHAnsi"/>
          <w:bCs/>
        </w:rPr>
        <w:t xml:space="preserve"> New Zealand: Ministry of Education. </w:t>
      </w:r>
    </w:p>
    <w:p w14:paraId="10B78096" w14:textId="77777777" w:rsidR="00197F9A" w:rsidRPr="00197F9A" w:rsidRDefault="00197F9A" w:rsidP="00197F9A">
      <w:pPr>
        <w:rPr>
          <w:rFonts w:asciiTheme="minorHAnsi" w:hAnsiTheme="minorHAnsi"/>
          <w:bCs/>
        </w:rPr>
      </w:pPr>
    </w:p>
    <w:p w14:paraId="6ACCB3E3" w14:textId="77777777" w:rsidR="00197F9A" w:rsidRPr="00197F9A" w:rsidRDefault="00197F9A" w:rsidP="00197F9A">
      <w:pPr>
        <w:rPr>
          <w:rFonts w:asciiTheme="minorHAnsi" w:hAnsiTheme="minorHAnsi"/>
          <w:bCs/>
        </w:rPr>
      </w:pPr>
      <w:proofErr w:type="spellStart"/>
      <w:r w:rsidRPr="00197F9A">
        <w:rPr>
          <w:rFonts w:asciiTheme="minorHAnsi" w:hAnsiTheme="minorHAnsi"/>
          <w:bCs/>
        </w:rPr>
        <w:t>Tudge</w:t>
      </w:r>
      <w:proofErr w:type="spellEnd"/>
      <w:r w:rsidRPr="00197F9A">
        <w:rPr>
          <w:rFonts w:asciiTheme="minorHAnsi" w:hAnsiTheme="minorHAnsi"/>
          <w:bCs/>
        </w:rPr>
        <w:t xml:space="preserve">, J., </w:t>
      </w:r>
      <w:proofErr w:type="spellStart"/>
      <w:r w:rsidRPr="00197F9A">
        <w:rPr>
          <w:rFonts w:asciiTheme="minorHAnsi" w:hAnsiTheme="minorHAnsi"/>
          <w:bCs/>
        </w:rPr>
        <w:t>Merçon</w:t>
      </w:r>
      <w:proofErr w:type="spellEnd"/>
      <w:r w:rsidRPr="00197F9A">
        <w:rPr>
          <w:rFonts w:asciiTheme="minorHAnsi" w:hAnsiTheme="minorHAnsi"/>
          <w:bCs/>
        </w:rPr>
        <w:t xml:space="preserve">-Vargas, E., Liang, U. and </w:t>
      </w:r>
      <w:proofErr w:type="spellStart"/>
      <w:r w:rsidRPr="00197F9A">
        <w:rPr>
          <w:rFonts w:asciiTheme="minorHAnsi" w:hAnsiTheme="minorHAnsi"/>
          <w:bCs/>
        </w:rPr>
        <w:t>Payir</w:t>
      </w:r>
      <w:proofErr w:type="spellEnd"/>
      <w:r w:rsidRPr="00197F9A">
        <w:rPr>
          <w:rFonts w:asciiTheme="minorHAnsi" w:hAnsiTheme="minorHAnsi"/>
          <w:bCs/>
        </w:rPr>
        <w:t xml:space="preserve">, A. (2016) ‘The importance of </w:t>
      </w:r>
      <w:proofErr w:type="spellStart"/>
      <w:r w:rsidRPr="00197F9A">
        <w:rPr>
          <w:rFonts w:asciiTheme="minorHAnsi" w:hAnsiTheme="minorHAnsi"/>
          <w:bCs/>
        </w:rPr>
        <w:t>Urie</w:t>
      </w:r>
      <w:proofErr w:type="spellEnd"/>
      <w:r w:rsidRPr="00197F9A">
        <w:rPr>
          <w:rFonts w:asciiTheme="minorHAnsi" w:hAnsiTheme="minorHAnsi"/>
          <w:bCs/>
        </w:rPr>
        <w:t xml:space="preserve"> </w:t>
      </w:r>
      <w:proofErr w:type="spellStart"/>
      <w:r w:rsidRPr="00197F9A">
        <w:rPr>
          <w:rFonts w:asciiTheme="minorHAnsi" w:hAnsiTheme="minorHAnsi"/>
          <w:bCs/>
        </w:rPr>
        <w:t>Bronfenbrenner’s</w:t>
      </w:r>
      <w:proofErr w:type="spellEnd"/>
      <w:r w:rsidRPr="00197F9A">
        <w:rPr>
          <w:rFonts w:asciiTheme="minorHAnsi" w:hAnsiTheme="minorHAnsi"/>
          <w:bCs/>
        </w:rPr>
        <w:t xml:space="preserve"> </w:t>
      </w:r>
      <w:proofErr w:type="spellStart"/>
      <w:r w:rsidRPr="00197F9A">
        <w:rPr>
          <w:rFonts w:asciiTheme="minorHAnsi" w:hAnsiTheme="minorHAnsi"/>
          <w:bCs/>
        </w:rPr>
        <w:t>bioecological</w:t>
      </w:r>
      <w:proofErr w:type="spellEnd"/>
      <w:r w:rsidRPr="00197F9A">
        <w:rPr>
          <w:rFonts w:asciiTheme="minorHAnsi" w:hAnsiTheme="minorHAnsi"/>
          <w:bCs/>
        </w:rPr>
        <w:t xml:space="preserve"> theory for early childhood education’, in Cohen, S. and </w:t>
      </w:r>
      <w:proofErr w:type="spellStart"/>
      <w:r w:rsidRPr="00197F9A">
        <w:rPr>
          <w:rFonts w:asciiTheme="minorHAnsi" w:hAnsiTheme="minorHAnsi"/>
          <w:bCs/>
        </w:rPr>
        <w:t>Stupiansky</w:t>
      </w:r>
      <w:proofErr w:type="spellEnd"/>
      <w:r w:rsidRPr="00197F9A">
        <w:rPr>
          <w:rFonts w:asciiTheme="minorHAnsi" w:hAnsiTheme="minorHAnsi"/>
          <w:bCs/>
        </w:rPr>
        <w:t>, S. (</w:t>
      </w:r>
      <w:proofErr w:type="spellStart"/>
      <w:r w:rsidRPr="00197F9A">
        <w:rPr>
          <w:rFonts w:asciiTheme="minorHAnsi" w:hAnsiTheme="minorHAnsi"/>
          <w:bCs/>
        </w:rPr>
        <w:t>eds</w:t>
      </w:r>
      <w:proofErr w:type="spellEnd"/>
      <w:proofErr w:type="gramStart"/>
      <w:r w:rsidRPr="00197F9A">
        <w:rPr>
          <w:rFonts w:asciiTheme="minorHAnsi" w:hAnsiTheme="minorHAnsi"/>
          <w:bCs/>
        </w:rPr>
        <w:t xml:space="preserve">)  </w:t>
      </w:r>
      <w:r w:rsidRPr="00197F9A">
        <w:rPr>
          <w:rFonts w:asciiTheme="minorHAnsi" w:hAnsiTheme="minorHAnsi"/>
          <w:bCs/>
          <w:i/>
        </w:rPr>
        <w:t>Theories</w:t>
      </w:r>
      <w:proofErr w:type="gramEnd"/>
      <w:r w:rsidRPr="00197F9A">
        <w:rPr>
          <w:rFonts w:asciiTheme="minorHAnsi" w:hAnsiTheme="minorHAnsi"/>
          <w:bCs/>
          <w:i/>
        </w:rPr>
        <w:t xml:space="preserve"> of early childhood education: Developmental, </w:t>
      </w:r>
      <w:proofErr w:type="spellStart"/>
      <w:r w:rsidRPr="00197F9A">
        <w:rPr>
          <w:rFonts w:asciiTheme="minorHAnsi" w:hAnsiTheme="minorHAnsi"/>
          <w:bCs/>
          <w:i/>
        </w:rPr>
        <w:t>behaviorist</w:t>
      </w:r>
      <w:proofErr w:type="spellEnd"/>
      <w:r w:rsidRPr="00197F9A">
        <w:rPr>
          <w:rFonts w:asciiTheme="minorHAnsi" w:hAnsiTheme="minorHAnsi"/>
          <w:bCs/>
          <w:i/>
        </w:rPr>
        <w:t>, and critical</w:t>
      </w:r>
      <w:r w:rsidRPr="00197F9A">
        <w:rPr>
          <w:rFonts w:asciiTheme="minorHAnsi" w:hAnsiTheme="minorHAnsi"/>
          <w:bCs/>
        </w:rPr>
        <w:t xml:space="preserve">. London: </w:t>
      </w:r>
      <w:proofErr w:type="spellStart"/>
      <w:r w:rsidRPr="00197F9A">
        <w:rPr>
          <w:rFonts w:asciiTheme="minorHAnsi" w:hAnsiTheme="minorHAnsi"/>
          <w:bCs/>
        </w:rPr>
        <w:t>Routledge</w:t>
      </w:r>
      <w:proofErr w:type="spellEnd"/>
      <w:r w:rsidRPr="00197F9A">
        <w:rPr>
          <w:rFonts w:asciiTheme="minorHAnsi" w:hAnsiTheme="minorHAnsi"/>
          <w:bCs/>
        </w:rPr>
        <w:t>.</w:t>
      </w:r>
    </w:p>
    <w:p w14:paraId="4A1DEA8C" w14:textId="77777777" w:rsidR="00197F9A" w:rsidRPr="00197F9A" w:rsidRDefault="00197F9A" w:rsidP="00197F9A">
      <w:pPr>
        <w:rPr>
          <w:rFonts w:asciiTheme="minorHAnsi" w:hAnsiTheme="minorHAnsi"/>
          <w:bCs/>
        </w:rPr>
      </w:pPr>
      <w:proofErr w:type="spellStart"/>
      <w:r w:rsidRPr="00197F9A">
        <w:rPr>
          <w:rFonts w:asciiTheme="minorHAnsi" w:hAnsiTheme="minorHAnsi"/>
          <w:bCs/>
        </w:rPr>
        <w:t>Turney</w:t>
      </w:r>
      <w:proofErr w:type="spellEnd"/>
      <w:r w:rsidRPr="00197F9A">
        <w:rPr>
          <w:rFonts w:asciiTheme="minorHAnsi" w:hAnsiTheme="minorHAnsi"/>
          <w:bCs/>
        </w:rPr>
        <w:t xml:space="preserve">, K., and G. Kao. (2009) ‘Barriers to School Involvement: Are Immigrant Parents Disadvantaged?’ </w:t>
      </w:r>
      <w:r w:rsidRPr="00197F9A">
        <w:rPr>
          <w:rFonts w:asciiTheme="minorHAnsi" w:hAnsiTheme="minorHAnsi"/>
          <w:bCs/>
          <w:i/>
        </w:rPr>
        <w:t>Journal of Educational Research</w:t>
      </w:r>
      <w:r w:rsidRPr="00197F9A">
        <w:rPr>
          <w:rFonts w:asciiTheme="minorHAnsi" w:hAnsiTheme="minorHAnsi"/>
          <w:bCs/>
        </w:rPr>
        <w:t>, 102(4), pp. 257–271.</w:t>
      </w:r>
    </w:p>
    <w:p w14:paraId="78BBEA07" w14:textId="77777777" w:rsidR="00197F9A" w:rsidRPr="00197F9A" w:rsidRDefault="00197F9A" w:rsidP="00197F9A">
      <w:pPr>
        <w:rPr>
          <w:rFonts w:asciiTheme="minorHAnsi" w:hAnsiTheme="minorHAnsi"/>
        </w:rPr>
      </w:pPr>
    </w:p>
    <w:p w14:paraId="5C0E0155" w14:textId="77777777" w:rsidR="00197F9A" w:rsidRPr="00197F9A" w:rsidRDefault="00197F9A" w:rsidP="00197F9A">
      <w:pPr>
        <w:rPr>
          <w:rFonts w:asciiTheme="minorHAnsi" w:hAnsiTheme="minorHAnsi"/>
        </w:rPr>
      </w:pPr>
      <w:r w:rsidRPr="00197F9A">
        <w:rPr>
          <w:rFonts w:asciiTheme="minorHAnsi" w:hAnsiTheme="minorHAnsi"/>
        </w:rPr>
        <w:t xml:space="preserve">UN General Assembly, (1989) </w:t>
      </w:r>
      <w:r w:rsidRPr="00197F9A">
        <w:rPr>
          <w:rFonts w:asciiTheme="minorHAnsi" w:hAnsiTheme="minorHAnsi"/>
          <w:i/>
          <w:iCs/>
        </w:rPr>
        <w:t>Convention on the Rights of the Child</w:t>
      </w:r>
      <w:r w:rsidRPr="00197F9A">
        <w:rPr>
          <w:rFonts w:asciiTheme="minorHAnsi" w:hAnsiTheme="minorHAnsi"/>
        </w:rPr>
        <w:t>, 20 November 1989, United Nations, Treaty Series, vol. 1577, p. 3.</w:t>
      </w:r>
    </w:p>
    <w:p w14:paraId="2055FE36" w14:textId="77777777" w:rsidR="00197F9A" w:rsidRPr="00197F9A" w:rsidRDefault="00197F9A" w:rsidP="00197F9A">
      <w:pPr>
        <w:rPr>
          <w:rFonts w:asciiTheme="minorHAnsi" w:hAnsiTheme="minorHAnsi"/>
        </w:rPr>
      </w:pPr>
    </w:p>
    <w:p w14:paraId="1E06196A" w14:textId="77777777" w:rsidR="00197F9A" w:rsidRPr="00197F9A" w:rsidRDefault="00197F9A" w:rsidP="00197F9A">
      <w:pPr>
        <w:rPr>
          <w:rFonts w:asciiTheme="minorHAnsi" w:hAnsiTheme="minorHAnsi"/>
          <w:lang w:val="en-US"/>
        </w:rPr>
      </w:pPr>
      <w:proofErr w:type="spellStart"/>
      <w:r w:rsidRPr="00197F9A">
        <w:rPr>
          <w:rFonts w:asciiTheme="minorHAnsi" w:hAnsiTheme="minorHAnsi"/>
          <w:lang w:val="en-US"/>
        </w:rPr>
        <w:t>Ungar</w:t>
      </w:r>
      <w:proofErr w:type="spellEnd"/>
      <w:r w:rsidRPr="00197F9A">
        <w:rPr>
          <w:rFonts w:asciiTheme="minorHAnsi" w:hAnsiTheme="minorHAnsi"/>
          <w:lang w:val="en-US"/>
        </w:rPr>
        <w:t>, M. (2011) ‘</w:t>
      </w:r>
      <w:proofErr w:type="gramStart"/>
      <w:r w:rsidRPr="00197F9A">
        <w:rPr>
          <w:rFonts w:asciiTheme="minorHAnsi" w:hAnsiTheme="minorHAnsi"/>
          <w:lang w:val="en-US"/>
        </w:rPr>
        <w:t>The</w:t>
      </w:r>
      <w:proofErr w:type="gramEnd"/>
      <w:r w:rsidRPr="00197F9A">
        <w:rPr>
          <w:rFonts w:asciiTheme="minorHAnsi" w:hAnsiTheme="minorHAnsi"/>
          <w:lang w:val="en-US"/>
        </w:rPr>
        <w:t xml:space="preserve"> social ecology of resilience: Addressing contextual and cultural ambiguity of </w:t>
      </w:r>
      <w:proofErr w:type="spellStart"/>
      <w:r w:rsidRPr="00197F9A">
        <w:rPr>
          <w:rFonts w:asciiTheme="minorHAnsi" w:hAnsiTheme="minorHAnsi"/>
          <w:lang w:val="en-US"/>
        </w:rPr>
        <w:t>anascent</w:t>
      </w:r>
      <w:proofErr w:type="spellEnd"/>
      <w:r w:rsidRPr="00197F9A">
        <w:rPr>
          <w:rFonts w:asciiTheme="minorHAnsi" w:hAnsiTheme="minorHAnsi"/>
          <w:lang w:val="en-US"/>
        </w:rPr>
        <w:t xml:space="preserve"> construct’. </w:t>
      </w:r>
      <w:r w:rsidRPr="00197F9A">
        <w:rPr>
          <w:rFonts w:asciiTheme="minorHAnsi" w:hAnsiTheme="minorHAnsi"/>
          <w:i/>
          <w:iCs/>
          <w:lang w:val="en-US"/>
        </w:rPr>
        <w:t>American Journal of Orthopsychiatry</w:t>
      </w:r>
      <w:r w:rsidRPr="00197F9A">
        <w:rPr>
          <w:rFonts w:asciiTheme="minorHAnsi" w:hAnsiTheme="minorHAnsi"/>
          <w:lang w:val="en-US"/>
        </w:rPr>
        <w:t xml:space="preserve">, </w:t>
      </w:r>
      <w:r w:rsidRPr="00197F9A">
        <w:rPr>
          <w:rFonts w:asciiTheme="minorHAnsi" w:hAnsiTheme="minorHAnsi"/>
          <w:i/>
          <w:iCs/>
          <w:lang w:val="en-US"/>
        </w:rPr>
        <w:t>81</w:t>
      </w:r>
      <w:r w:rsidRPr="00197F9A">
        <w:rPr>
          <w:rFonts w:asciiTheme="minorHAnsi" w:hAnsiTheme="minorHAnsi"/>
          <w:lang w:val="en-US"/>
        </w:rPr>
        <w:t>(1), pp. 1–17.</w:t>
      </w:r>
    </w:p>
    <w:p w14:paraId="6B09A908" w14:textId="77777777" w:rsidR="00197F9A" w:rsidRPr="00197F9A" w:rsidRDefault="00197F9A" w:rsidP="00197F9A">
      <w:pPr>
        <w:rPr>
          <w:rFonts w:asciiTheme="minorHAnsi" w:hAnsiTheme="minorHAnsi"/>
        </w:rPr>
      </w:pPr>
    </w:p>
    <w:p w14:paraId="6CA69A94" w14:textId="77777777" w:rsidR="00197F9A" w:rsidRPr="00197F9A" w:rsidRDefault="00197F9A" w:rsidP="00197F9A">
      <w:pPr>
        <w:rPr>
          <w:rFonts w:asciiTheme="minorHAnsi" w:hAnsiTheme="minorHAnsi"/>
          <w:lang w:val="en-US"/>
        </w:rPr>
      </w:pPr>
      <w:r w:rsidRPr="00197F9A">
        <w:rPr>
          <w:rFonts w:asciiTheme="minorHAnsi" w:hAnsiTheme="minorHAnsi"/>
          <w:lang w:val="en-US"/>
        </w:rPr>
        <w:t>Walker, P. (2012) ‘Wellbeing: meaning, definition, measurement and application’, in Walker, P. and John, M. (</w:t>
      </w:r>
      <w:proofErr w:type="spellStart"/>
      <w:r w:rsidRPr="00197F9A">
        <w:rPr>
          <w:rFonts w:asciiTheme="minorHAnsi" w:hAnsiTheme="minorHAnsi"/>
          <w:lang w:val="en-US"/>
        </w:rPr>
        <w:t>eds</w:t>
      </w:r>
      <w:proofErr w:type="spellEnd"/>
      <w:r w:rsidRPr="00197F9A">
        <w:rPr>
          <w:rFonts w:asciiTheme="minorHAnsi" w:hAnsiTheme="minorHAnsi"/>
          <w:lang w:val="en-US"/>
        </w:rPr>
        <w:t xml:space="preserve">) </w:t>
      </w:r>
      <w:r w:rsidRPr="00197F9A">
        <w:rPr>
          <w:rFonts w:asciiTheme="minorHAnsi" w:hAnsiTheme="minorHAnsi"/>
          <w:i/>
          <w:lang w:val="en-US"/>
        </w:rPr>
        <w:t>From public health to wellbeing: the new driver for policy and action.</w:t>
      </w:r>
      <w:r w:rsidRPr="00197F9A">
        <w:rPr>
          <w:rFonts w:asciiTheme="minorHAnsi" w:hAnsiTheme="minorHAnsi"/>
          <w:lang w:val="en-US"/>
        </w:rPr>
        <w:t xml:space="preserve"> Hampshire: Palgrave Macmillan. </w:t>
      </w:r>
    </w:p>
    <w:p w14:paraId="4E851793" w14:textId="77777777" w:rsidR="00197F9A" w:rsidRPr="00197F9A" w:rsidRDefault="00197F9A" w:rsidP="00197F9A">
      <w:pPr>
        <w:rPr>
          <w:rFonts w:asciiTheme="minorHAnsi" w:hAnsiTheme="minorHAnsi"/>
        </w:rPr>
      </w:pPr>
    </w:p>
    <w:p w14:paraId="62E64D53" w14:textId="77777777" w:rsidR="00197F9A" w:rsidRPr="00197F9A" w:rsidRDefault="00197F9A" w:rsidP="00197F9A">
      <w:pPr>
        <w:rPr>
          <w:rFonts w:asciiTheme="minorHAnsi" w:hAnsiTheme="minorHAnsi"/>
        </w:rPr>
      </w:pPr>
      <w:r w:rsidRPr="00197F9A">
        <w:rPr>
          <w:rFonts w:asciiTheme="minorHAnsi" w:hAnsiTheme="minorHAnsi"/>
        </w:rPr>
        <w:t>Waterman, A. (1993) ‘Two conceptions of happiness: Contrasts of personal expressiveness (</w:t>
      </w:r>
      <w:proofErr w:type="spellStart"/>
      <w:r w:rsidRPr="00197F9A">
        <w:rPr>
          <w:rFonts w:asciiTheme="minorHAnsi" w:hAnsiTheme="minorHAnsi"/>
        </w:rPr>
        <w:t>eudaimonia</w:t>
      </w:r>
      <w:proofErr w:type="spellEnd"/>
      <w:r w:rsidRPr="00197F9A">
        <w:rPr>
          <w:rFonts w:asciiTheme="minorHAnsi" w:hAnsiTheme="minorHAnsi"/>
        </w:rPr>
        <w:t xml:space="preserve">) and hedonic enjoyment’ </w:t>
      </w:r>
      <w:r w:rsidRPr="00197F9A">
        <w:rPr>
          <w:rFonts w:asciiTheme="minorHAnsi" w:hAnsiTheme="minorHAnsi"/>
          <w:i/>
        </w:rPr>
        <w:t>Journal of Personality and Social Psychology</w:t>
      </w:r>
      <w:r w:rsidRPr="00197F9A">
        <w:rPr>
          <w:rFonts w:asciiTheme="minorHAnsi" w:hAnsiTheme="minorHAnsi"/>
        </w:rPr>
        <w:t xml:space="preserve">, 64(4), pp. 678–691. </w:t>
      </w:r>
    </w:p>
    <w:p w14:paraId="38314AB6" w14:textId="77777777" w:rsidR="00197F9A" w:rsidRPr="00197F9A" w:rsidRDefault="00197F9A" w:rsidP="00197F9A">
      <w:pPr>
        <w:rPr>
          <w:rFonts w:asciiTheme="minorHAnsi" w:hAnsiTheme="minorHAnsi"/>
        </w:rPr>
      </w:pPr>
    </w:p>
    <w:p w14:paraId="560BEEA0" w14:textId="77777777" w:rsidR="00197F9A" w:rsidRPr="00197F9A" w:rsidRDefault="00197F9A" w:rsidP="00197F9A">
      <w:pPr>
        <w:rPr>
          <w:rFonts w:asciiTheme="minorHAnsi" w:hAnsiTheme="minorHAnsi"/>
          <w:lang w:val="en-US"/>
        </w:rPr>
      </w:pPr>
      <w:r w:rsidRPr="00197F9A">
        <w:rPr>
          <w:rFonts w:asciiTheme="minorHAnsi" w:hAnsiTheme="minorHAnsi"/>
          <w:lang w:val="en-US"/>
        </w:rPr>
        <w:t xml:space="preserve">Watson, D., Emery, C., </w:t>
      </w:r>
      <w:proofErr w:type="spellStart"/>
      <w:r w:rsidRPr="00197F9A">
        <w:rPr>
          <w:rFonts w:asciiTheme="minorHAnsi" w:hAnsiTheme="minorHAnsi"/>
          <w:lang w:val="en-US"/>
        </w:rPr>
        <w:t>Baylis</w:t>
      </w:r>
      <w:proofErr w:type="spellEnd"/>
      <w:r w:rsidRPr="00197F9A">
        <w:rPr>
          <w:rFonts w:asciiTheme="minorHAnsi" w:hAnsiTheme="minorHAnsi"/>
          <w:lang w:val="en-US"/>
        </w:rPr>
        <w:t xml:space="preserve">, P., </w:t>
      </w:r>
      <w:proofErr w:type="spellStart"/>
      <w:r w:rsidRPr="00197F9A">
        <w:rPr>
          <w:rFonts w:asciiTheme="minorHAnsi" w:hAnsiTheme="minorHAnsi"/>
          <w:lang w:val="en-US"/>
        </w:rPr>
        <w:t>Boushel</w:t>
      </w:r>
      <w:proofErr w:type="spellEnd"/>
      <w:r w:rsidRPr="00197F9A">
        <w:rPr>
          <w:rFonts w:asciiTheme="minorHAnsi" w:hAnsiTheme="minorHAnsi"/>
          <w:lang w:val="en-US"/>
        </w:rPr>
        <w:t xml:space="preserve">, M. and </w:t>
      </w:r>
      <w:proofErr w:type="spellStart"/>
      <w:r w:rsidRPr="00197F9A">
        <w:rPr>
          <w:rFonts w:asciiTheme="minorHAnsi" w:hAnsiTheme="minorHAnsi"/>
          <w:lang w:val="en-US"/>
        </w:rPr>
        <w:t>McInnes</w:t>
      </w:r>
      <w:proofErr w:type="spellEnd"/>
      <w:r w:rsidRPr="00197F9A">
        <w:rPr>
          <w:rFonts w:asciiTheme="minorHAnsi" w:hAnsiTheme="minorHAnsi"/>
          <w:lang w:val="en-US"/>
        </w:rPr>
        <w:t xml:space="preserve">, K. (2012) </w:t>
      </w:r>
      <w:r w:rsidRPr="00197F9A">
        <w:rPr>
          <w:rFonts w:asciiTheme="minorHAnsi" w:hAnsiTheme="minorHAnsi"/>
          <w:i/>
          <w:lang w:val="en-US"/>
        </w:rPr>
        <w:t xml:space="preserve">Children’s social and emotional </w:t>
      </w:r>
      <w:proofErr w:type="gramStart"/>
      <w:r w:rsidRPr="00197F9A">
        <w:rPr>
          <w:rFonts w:asciiTheme="minorHAnsi" w:hAnsiTheme="minorHAnsi"/>
          <w:i/>
          <w:lang w:val="en-US"/>
        </w:rPr>
        <w:t>well-being</w:t>
      </w:r>
      <w:proofErr w:type="gramEnd"/>
      <w:r w:rsidRPr="00197F9A">
        <w:rPr>
          <w:rFonts w:asciiTheme="minorHAnsi" w:hAnsiTheme="minorHAnsi"/>
          <w:i/>
          <w:lang w:val="en-US"/>
        </w:rPr>
        <w:t xml:space="preserve"> in school: a critical perspective. </w:t>
      </w:r>
      <w:r w:rsidRPr="00197F9A">
        <w:rPr>
          <w:rFonts w:asciiTheme="minorHAnsi" w:hAnsiTheme="minorHAnsi"/>
          <w:lang w:val="en-US"/>
        </w:rPr>
        <w:t xml:space="preserve">Bristol: The Policy Press. </w:t>
      </w:r>
    </w:p>
    <w:p w14:paraId="22CE470B" w14:textId="77777777" w:rsidR="00197F9A" w:rsidRPr="00197F9A" w:rsidRDefault="00197F9A" w:rsidP="00197F9A">
      <w:pPr>
        <w:rPr>
          <w:rFonts w:asciiTheme="minorHAnsi" w:hAnsiTheme="minorHAnsi"/>
        </w:rPr>
      </w:pPr>
    </w:p>
    <w:p w14:paraId="5E883F72" w14:textId="77777777" w:rsidR="00197F9A" w:rsidRPr="00197F9A" w:rsidRDefault="00197F9A" w:rsidP="00197F9A">
      <w:pPr>
        <w:rPr>
          <w:rFonts w:asciiTheme="minorHAnsi" w:hAnsiTheme="minorHAnsi"/>
        </w:rPr>
      </w:pPr>
      <w:r w:rsidRPr="00197F9A">
        <w:rPr>
          <w:rFonts w:asciiTheme="minorHAnsi" w:hAnsiTheme="minorHAnsi"/>
        </w:rPr>
        <w:t xml:space="preserve">Welsh Government. </w:t>
      </w:r>
      <w:proofErr w:type="gramStart"/>
      <w:r w:rsidRPr="00197F9A">
        <w:rPr>
          <w:rFonts w:asciiTheme="minorHAnsi" w:hAnsiTheme="minorHAnsi"/>
        </w:rPr>
        <w:t xml:space="preserve">(2008) </w:t>
      </w:r>
      <w:r w:rsidRPr="00197F9A">
        <w:rPr>
          <w:rFonts w:asciiTheme="minorHAnsi" w:hAnsiTheme="minorHAnsi"/>
          <w:i/>
        </w:rPr>
        <w:t>Framework for Children’s Learning for 3 to 7-year-olds in Wales</w:t>
      </w:r>
      <w:r w:rsidRPr="00197F9A">
        <w:rPr>
          <w:rFonts w:asciiTheme="minorHAnsi" w:hAnsiTheme="minorHAnsi"/>
        </w:rPr>
        <w:t>.</w:t>
      </w:r>
      <w:proofErr w:type="gramEnd"/>
      <w:r w:rsidRPr="00197F9A">
        <w:rPr>
          <w:rFonts w:asciiTheme="minorHAnsi" w:hAnsiTheme="minorHAnsi"/>
        </w:rPr>
        <w:t xml:space="preserve"> Cardiff: Welsh Assembly Government.</w:t>
      </w:r>
    </w:p>
    <w:p w14:paraId="2BF6D913" w14:textId="77777777" w:rsidR="00197F9A" w:rsidRPr="00197F9A" w:rsidRDefault="00197F9A" w:rsidP="00197F9A">
      <w:pPr>
        <w:rPr>
          <w:rFonts w:asciiTheme="minorHAnsi" w:hAnsiTheme="minorHAnsi"/>
        </w:rPr>
      </w:pPr>
    </w:p>
    <w:p w14:paraId="37F26D84" w14:textId="77777777" w:rsidR="00197F9A" w:rsidRPr="00197F9A" w:rsidRDefault="00197F9A" w:rsidP="00197F9A">
      <w:pPr>
        <w:rPr>
          <w:rFonts w:asciiTheme="minorHAnsi" w:hAnsiTheme="minorHAnsi"/>
        </w:rPr>
      </w:pPr>
      <w:r w:rsidRPr="00197F9A">
        <w:rPr>
          <w:rFonts w:asciiTheme="minorHAnsi" w:hAnsiTheme="minorHAnsi"/>
        </w:rPr>
        <w:t xml:space="preserve">Welsh Government. (2019) </w:t>
      </w:r>
      <w:r w:rsidRPr="00197F9A">
        <w:rPr>
          <w:rFonts w:asciiTheme="minorHAnsi" w:hAnsiTheme="minorHAnsi"/>
          <w:i/>
        </w:rPr>
        <w:t xml:space="preserve">Preparing for the new Curriculum. </w:t>
      </w:r>
      <w:r w:rsidRPr="00197F9A">
        <w:rPr>
          <w:rFonts w:asciiTheme="minorHAnsi" w:hAnsiTheme="minorHAnsi"/>
        </w:rPr>
        <w:t>Available at: https://gov.wales/preparing-new-curriculum (Accessed: March 19th 2019)</w:t>
      </w:r>
    </w:p>
    <w:p w14:paraId="6A6042F5" w14:textId="77777777" w:rsidR="00197F9A" w:rsidRPr="00197F9A" w:rsidRDefault="00197F9A" w:rsidP="00197F9A">
      <w:pPr>
        <w:rPr>
          <w:rFonts w:asciiTheme="minorHAnsi" w:hAnsiTheme="minorHAnsi"/>
        </w:rPr>
      </w:pPr>
    </w:p>
    <w:p w14:paraId="09F5A153" w14:textId="77777777" w:rsidR="00197F9A" w:rsidRPr="00197F9A" w:rsidRDefault="00197F9A" w:rsidP="00197F9A">
      <w:pPr>
        <w:rPr>
          <w:rFonts w:asciiTheme="minorHAnsi" w:hAnsiTheme="minorHAnsi"/>
          <w:i/>
        </w:rPr>
      </w:pPr>
      <w:r w:rsidRPr="00197F9A">
        <w:rPr>
          <w:rFonts w:asciiTheme="minorHAnsi" w:hAnsiTheme="minorHAnsi"/>
        </w:rPr>
        <w:t>Wilson, T. (2015)</w:t>
      </w:r>
      <w:r w:rsidRPr="00197F9A">
        <w:rPr>
          <w:rFonts w:asciiTheme="minorHAnsi" w:hAnsiTheme="minorHAnsi"/>
          <w:i/>
          <w:iCs/>
        </w:rPr>
        <w:t> </w:t>
      </w:r>
      <w:proofErr w:type="gramStart"/>
      <w:r w:rsidRPr="00197F9A">
        <w:rPr>
          <w:rFonts w:asciiTheme="minorHAnsi" w:hAnsiTheme="minorHAnsi"/>
          <w:i/>
          <w:iCs/>
        </w:rPr>
        <w:t>Working</w:t>
      </w:r>
      <w:proofErr w:type="gramEnd"/>
      <w:r w:rsidRPr="00197F9A">
        <w:rPr>
          <w:rFonts w:asciiTheme="minorHAnsi" w:hAnsiTheme="minorHAnsi"/>
          <w:i/>
          <w:iCs/>
        </w:rPr>
        <w:t xml:space="preserve"> with parents, carers and families in the early years</w:t>
      </w:r>
      <w:r w:rsidRPr="00197F9A">
        <w:rPr>
          <w:rFonts w:asciiTheme="minorHAnsi" w:hAnsiTheme="minorHAnsi"/>
          <w:i/>
        </w:rPr>
        <w:t xml:space="preserve">. </w:t>
      </w:r>
      <w:r w:rsidRPr="00197F9A">
        <w:rPr>
          <w:rFonts w:asciiTheme="minorHAnsi" w:hAnsiTheme="minorHAnsi"/>
        </w:rPr>
        <w:t xml:space="preserve">London: </w:t>
      </w:r>
      <w:proofErr w:type="spellStart"/>
      <w:r w:rsidRPr="00197F9A">
        <w:rPr>
          <w:rFonts w:asciiTheme="minorHAnsi" w:hAnsiTheme="minorHAnsi"/>
        </w:rPr>
        <w:t>Routledge</w:t>
      </w:r>
      <w:proofErr w:type="spellEnd"/>
      <w:r w:rsidRPr="00197F9A">
        <w:rPr>
          <w:rFonts w:asciiTheme="minorHAnsi" w:hAnsiTheme="minorHAnsi"/>
        </w:rPr>
        <w:t>.</w:t>
      </w:r>
    </w:p>
    <w:p w14:paraId="2F3AAB58" w14:textId="77777777" w:rsidR="00197F9A" w:rsidRPr="00197F9A" w:rsidRDefault="00197F9A" w:rsidP="00197F9A">
      <w:pPr>
        <w:rPr>
          <w:rFonts w:asciiTheme="minorHAnsi" w:hAnsiTheme="minorHAnsi"/>
        </w:rPr>
      </w:pPr>
    </w:p>
    <w:p w14:paraId="78CC1FAA" w14:textId="77777777" w:rsidR="00197F9A" w:rsidRPr="00197F9A" w:rsidRDefault="00197F9A" w:rsidP="00197F9A">
      <w:pPr>
        <w:rPr>
          <w:rFonts w:asciiTheme="minorHAnsi" w:hAnsiTheme="minorHAnsi"/>
          <w:i/>
        </w:rPr>
      </w:pPr>
      <w:r w:rsidRPr="00197F9A">
        <w:rPr>
          <w:rFonts w:asciiTheme="minorHAnsi" w:hAnsiTheme="minorHAnsi"/>
        </w:rPr>
        <w:t xml:space="preserve">Wheeler, H. and Connor, J. (2009) </w:t>
      </w:r>
      <w:r w:rsidRPr="00197F9A">
        <w:rPr>
          <w:rFonts w:asciiTheme="minorHAnsi" w:hAnsiTheme="minorHAnsi"/>
          <w:i/>
        </w:rPr>
        <w:t xml:space="preserve">Parents, Early Years and Learning. </w:t>
      </w:r>
      <w:r w:rsidRPr="00197F9A">
        <w:rPr>
          <w:rFonts w:asciiTheme="minorHAnsi" w:hAnsiTheme="minorHAnsi"/>
        </w:rPr>
        <w:t xml:space="preserve">London: </w:t>
      </w:r>
      <w:r w:rsidRPr="00197F9A">
        <w:rPr>
          <w:rFonts w:asciiTheme="minorHAnsi" w:hAnsiTheme="minorHAnsi"/>
          <w:i/>
        </w:rPr>
        <w:t xml:space="preserve"> </w:t>
      </w:r>
      <w:r w:rsidRPr="00197F9A">
        <w:rPr>
          <w:rFonts w:asciiTheme="minorHAnsi" w:hAnsiTheme="minorHAnsi"/>
        </w:rPr>
        <w:t>National Children's Bureau.</w:t>
      </w:r>
      <w:r w:rsidRPr="00197F9A">
        <w:rPr>
          <w:rFonts w:asciiTheme="minorHAnsi" w:hAnsiTheme="minorHAnsi"/>
          <w:i/>
        </w:rPr>
        <w:t xml:space="preserve"> </w:t>
      </w:r>
    </w:p>
    <w:p w14:paraId="49E7AEA6" w14:textId="77777777" w:rsidR="00197F9A" w:rsidRPr="00197F9A" w:rsidRDefault="00197F9A" w:rsidP="00197F9A">
      <w:pPr>
        <w:rPr>
          <w:rFonts w:asciiTheme="minorHAnsi" w:hAnsiTheme="minorHAnsi"/>
        </w:rPr>
      </w:pPr>
    </w:p>
    <w:p w14:paraId="5823F3BD" w14:textId="77777777" w:rsidR="00197F9A" w:rsidRPr="00197F9A" w:rsidRDefault="00197F9A" w:rsidP="00197F9A">
      <w:pPr>
        <w:rPr>
          <w:rFonts w:asciiTheme="minorHAnsi" w:hAnsiTheme="minorHAnsi"/>
        </w:rPr>
      </w:pPr>
      <w:proofErr w:type="gramStart"/>
      <w:r w:rsidRPr="00197F9A">
        <w:rPr>
          <w:rFonts w:asciiTheme="minorHAnsi" w:hAnsiTheme="minorHAnsi"/>
        </w:rPr>
        <w:t xml:space="preserve">Woods, D. and Brighouse, T. (2013) </w:t>
      </w:r>
      <w:r w:rsidRPr="00197F9A">
        <w:rPr>
          <w:rFonts w:asciiTheme="minorHAnsi" w:hAnsiTheme="minorHAnsi"/>
          <w:i/>
        </w:rPr>
        <w:t>The A-Z of School Improvement.</w:t>
      </w:r>
      <w:proofErr w:type="gramEnd"/>
      <w:r w:rsidRPr="00197F9A">
        <w:rPr>
          <w:rFonts w:asciiTheme="minorHAnsi" w:hAnsiTheme="minorHAnsi"/>
          <w:i/>
        </w:rPr>
        <w:t xml:space="preserve"> </w:t>
      </w:r>
      <w:r w:rsidRPr="00197F9A">
        <w:rPr>
          <w:rFonts w:asciiTheme="minorHAnsi" w:hAnsiTheme="minorHAnsi"/>
        </w:rPr>
        <w:t xml:space="preserve">London: Bloomsbury. </w:t>
      </w:r>
    </w:p>
    <w:p w14:paraId="764A86E7" w14:textId="77777777" w:rsidR="00197F9A" w:rsidRPr="00197F9A" w:rsidRDefault="00197F9A" w:rsidP="00197F9A">
      <w:pPr>
        <w:rPr>
          <w:rFonts w:asciiTheme="minorHAnsi" w:hAnsiTheme="minorHAnsi"/>
        </w:rPr>
      </w:pPr>
    </w:p>
    <w:p w14:paraId="36A61865" w14:textId="7A9568A8" w:rsidR="00DF7685" w:rsidRPr="00197F9A" w:rsidRDefault="00197F9A" w:rsidP="00197F9A">
      <w:pPr>
        <w:widowControl w:val="0"/>
        <w:autoSpaceDE w:val="0"/>
        <w:autoSpaceDN w:val="0"/>
        <w:adjustRightInd w:val="0"/>
        <w:spacing w:after="240" w:line="340" w:lineRule="atLeast"/>
        <w:rPr>
          <w:rFonts w:asciiTheme="minorHAnsi" w:hAnsiTheme="minorHAnsi"/>
          <w:lang w:val="en-US"/>
        </w:rPr>
      </w:pPr>
      <w:r w:rsidRPr="00197F9A">
        <w:rPr>
          <w:rFonts w:asciiTheme="minorHAnsi" w:hAnsiTheme="minorHAnsi"/>
        </w:rPr>
        <w:t>Wu, C. (2009) ‘</w:t>
      </w:r>
      <w:proofErr w:type="gramStart"/>
      <w:r w:rsidRPr="00197F9A">
        <w:rPr>
          <w:rFonts w:asciiTheme="minorHAnsi" w:hAnsiTheme="minorHAnsi"/>
          <w:lang w:val="en-US"/>
        </w:rPr>
        <w:t>The</w:t>
      </w:r>
      <w:proofErr w:type="gramEnd"/>
      <w:r w:rsidRPr="00197F9A">
        <w:rPr>
          <w:rFonts w:asciiTheme="minorHAnsi" w:hAnsiTheme="minorHAnsi"/>
          <w:lang w:val="en-US"/>
        </w:rPr>
        <w:t xml:space="preserve"> relationship between attachment style and self-concept clarity: The mediation effect of self-esteem’, </w:t>
      </w:r>
      <w:r w:rsidRPr="00197F9A">
        <w:rPr>
          <w:rFonts w:asciiTheme="minorHAnsi" w:hAnsiTheme="minorHAnsi"/>
          <w:i/>
          <w:lang w:val="en-US"/>
        </w:rPr>
        <w:t>Personality and Individual Differences</w:t>
      </w:r>
      <w:r w:rsidRPr="00197F9A">
        <w:rPr>
          <w:rFonts w:asciiTheme="minorHAnsi" w:hAnsiTheme="minorHAnsi"/>
          <w:lang w:val="en-US"/>
        </w:rPr>
        <w:t xml:space="preserve">, 47, pp. 42–46. </w:t>
      </w:r>
    </w:p>
    <w:sectPr w:rsidR="00DF7685" w:rsidRPr="00197F9A" w:rsidSect="00257CA8">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Plantin">
    <w:altName w:val="Cambria"/>
    <w:panose1 w:val="00000000000000000000"/>
    <w:charset w:val="00"/>
    <w:family w:val="roman"/>
    <w:notTrueType/>
    <w:pitch w:val="default"/>
    <w:sig w:usb0="00000003" w:usb1="00000000" w:usb2="00000000" w:usb3="00000000" w:csb0="00000001" w:csb1="00000000"/>
  </w:font>
  <w:font w:name="Times Roman">
    <w:panose1 w:val="00000500000000020000"/>
    <w:charset w:val="00"/>
    <w:family w:val="auto"/>
    <w:pitch w:val="variable"/>
    <w:sig w:usb0="E00002FF" w:usb1="5000205A"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7CA8"/>
    <w:rsid w:val="00017A04"/>
    <w:rsid w:val="000275D2"/>
    <w:rsid w:val="00041D7F"/>
    <w:rsid w:val="00044569"/>
    <w:rsid w:val="00061625"/>
    <w:rsid w:val="00061BFE"/>
    <w:rsid w:val="00070DFA"/>
    <w:rsid w:val="0008755B"/>
    <w:rsid w:val="00096F22"/>
    <w:rsid w:val="000D054B"/>
    <w:rsid w:val="00115778"/>
    <w:rsid w:val="00133514"/>
    <w:rsid w:val="00144D55"/>
    <w:rsid w:val="00146A32"/>
    <w:rsid w:val="0015655F"/>
    <w:rsid w:val="0018277F"/>
    <w:rsid w:val="00197F9A"/>
    <w:rsid w:val="001A5522"/>
    <w:rsid w:val="001A5DB8"/>
    <w:rsid w:val="001E156E"/>
    <w:rsid w:val="001F1921"/>
    <w:rsid w:val="001F7E66"/>
    <w:rsid w:val="00205BA7"/>
    <w:rsid w:val="002177C5"/>
    <w:rsid w:val="002306CA"/>
    <w:rsid w:val="00240B5F"/>
    <w:rsid w:val="00244546"/>
    <w:rsid w:val="00257CA8"/>
    <w:rsid w:val="0027422A"/>
    <w:rsid w:val="00293B94"/>
    <w:rsid w:val="002B7F42"/>
    <w:rsid w:val="0031309D"/>
    <w:rsid w:val="003406E5"/>
    <w:rsid w:val="00347FEA"/>
    <w:rsid w:val="003604F1"/>
    <w:rsid w:val="00364411"/>
    <w:rsid w:val="00374069"/>
    <w:rsid w:val="00376B72"/>
    <w:rsid w:val="003C20E4"/>
    <w:rsid w:val="003E24D8"/>
    <w:rsid w:val="003E3246"/>
    <w:rsid w:val="00406F5C"/>
    <w:rsid w:val="004141B5"/>
    <w:rsid w:val="00414CD2"/>
    <w:rsid w:val="00425987"/>
    <w:rsid w:val="00430347"/>
    <w:rsid w:val="00492453"/>
    <w:rsid w:val="004D4981"/>
    <w:rsid w:val="00501BA3"/>
    <w:rsid w:val="0050281D"/>
    <w:rsid w:val="00522820"/>
    <w:rsid w:val="00546608"/>
    <w:rsid w:val="00550EBD"/>
    <w:rsid w:val="0055329C"/>
    <w:rsid w:val="0056237E"/>
    <w:rsid w:val="00576442"/>
    <w:rsid w:val="005A1239"/>
    <w:rsid w:val="005A4BB8"/>
    <w:rsid w:val="005F4CAA"/>
    <w:rsid w:val="005F75CE"/>
    <w:rsid w:val="00616FF4"/>
    <w:rsid w:val="0063054C"/>
    <w:rsid w:val="0064237F"/>
    <w:rsid w:val="0068251E"/>
    <w:rsid w:val="0068534C"/>
    <w:rsid w:val="006A3BDE"/>
    <w:rsid w:val="006A68B6"/>
    <w:rsid w:val="006B3886"/>
    <w:rsid w:val="006C50C0"/>
    <w:rsid w:val="006D2175"/>
    <w:rsid w:val="00700948"/>
    <w:rsid w:val="00705B20"/>
    <w:rsid w:val="00714D6D"/>
    <w:rsid w:val="0071599F"/>
    <w:rsid w:val="007355F4"/>
    <w:rsid w:val="00795BA1"/>
    <w:rsid w:val="007D0977"/>
    <w:rsid w:val="007D54A6"/>
    <w:rsid w:val="007F3EC0"/>
    <w:rsid w:val="008163CA"/>
    <w:rsid w:val="008225FC"/>
    <w:rsid w:val="00830F5B"/>
    <w:rsid w:val="00866C02"/>
    <w:rsid w:val="008A0FDB"/>
    <w:rsid w:val="008A4722"/>
    <w:rsid w:val="008B0B35"/>
    <w:rsid w:val="008B23A2"/>
    <w:rsid w:val="008B7AF6"/>
    <w:rsid w:val="008C10D0"/>
    <w:rsid w:val="008C172D"/>
    <w:rsid w:val="008D167B"/>
    <w:rsid w:val="00911AB2"/>
    <w:rsid w:val="00913447"/>
    <w:rsid w:val="009748CD"/>
    <w:rsid w:val="009916AB"/>
    <w:rsid w:val="009C0C21"/>
    <w:rsid w:val="009F2E72"/>
    <w:rsid w:val="009F6076"/>
    <w:rsid w:val="00A3512E"/>
    <w:rsid w:val="00A418CE"/>
    <w:rsid w:val="00A730BB"/>
    <w:rsid w:val="00AC19AF"/>
    <w:rsid w:val="00AD2221"/>
    <w:rsid w:val="00AE5795"/>
    <w:rsid w:val="00B05CC3"/>
    <w:rsid w:val="00B12547"/>
    <w:rsid w:val="00B30F9F"/>
    <w:rsid w:val="00B673B5"/>
    <w:rsid w:val="00B86D07"/>
    <w:rsid w:val="00B87EF3"/>
    <w:rsid w:val="00BA662B"/>
    <w:rsid w:val="00BE21A2"/>
    <w:rsid w:val="00BF41ED"/>
    <w:rsid w:val="00C14176"/>
    <w:rsid w:val="00C17781"/>
    <w:rsid w:val="00C215B8"/>
    <w:rsid w:val="00C93222"/>
    <w:rsid w:val="00CC6B7D"/>
    <w:rsid w:val="00CF2DD8"/>
    <w:rsid w:val="00D1200E"/>
    <w:rsid w:val="00D35043"/>
    <w:rsid w:val="00D925D9"/>
    <w:rsid w:val="00DC7CFF"/>
    <w:rsid w:val="00DF7685"/>
    <w:rsid w:val="00E01580"/>
    <w:rsid w:val="00E668A2"/>
    <w:rsid w:val="00E76381"/>
    <w:rsid w:val="00E96239"/>
    <w:rsid w:val="00EA36AC"/>
    <w:rsid w:val="00EB3D13"/>
    <w:rsid w:val="00ED569E"/>
    <w:rsid w:val="00EE32B9"/>
    <w:rsid w:val="00EF61D4"/>
    <w:rsid w:val="00F042F6"/>
    <w:rsid w:val="00F065D1"/>
    <w:rsid w:val="00F07898"/>
    <w:rsid w:val="00F12DBA"/>
    <w:rsid w:val="00F14362"/>
    <w:rsid w:val="00F22FC8"/>
    <w:rsid w:val="00F2736C"/>
    <w:rsid w:val="00F323A1"/>
    <w:rsid w:val="00F46027"/>
    <w:rsid w:val="00F61E25"/>
    <w:rsid w:val="00F677CC"/>
    <w:rsid w:val="00F9344A"/>
    <w:rsid w:val="00FD7210"/>
    <w:rsid w:val="00FE696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BFAF3F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7CA8"/>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19AF"/>
    <w:rPr>
      <w:color w:val="0000FF" w:themeColor="hyperlink"/>
      <w:u w:val="single"/>
    </w:rPr>
  </w:style>
  <w:style w:type="paragraph" w:styleId="NormalWeb">
    <w:name w:val="Normal (Web)"/>
    <w:basedOn w:val="Normal"/>
    <w:uiPriority w:val="99"/>
    <w:semiHidden/>
    <w:unhideWhenUsed/>
    <w:rsid w:val="008A4722"/>
    <w:pPr>
      <w:spacing w:before="100" w:beforeAutospacing="1" w:after="100" w:afterAutospacing="1"/>
    </w:pPr>
    <w:rPr>
      <w:rFonts w:eastAsiaTheme="minorEastAsia"/>
      <w:sz w:val="20"/>
      <w:szCs w:val="20"/>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7CA8"/>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19AF"/>
    <w:rPr>
      <w:color w:val="0000FF" w:themeColor="hyperlink"/>
      <w:u w:val="single"/>
    </w:rPr>
  </w:style>
  <w:style w:type="paragraph" w:styleId="NormalWeb">
    <w:name w:val="Normal (Web)"/>
    <w:basedOn w:val="Normal"/>
    <w:uiPriority w:val="99"/>
    <w:semiHidden/>
    <w:unhideWhenUsed/>
    <w:rsid w:val="008A4722"/>
    <w:pPr>
      <w:spacing w:before="100" w:beforeAutospacing="1" w:after="100" w:afterAutospacing="1"/>
    </w:pPr>
    <w:rPr>
      <w:rFonts w:eastAsiaTheme="minorEastAsia"/>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39416">
      <w:bodyDiv w:val="1"/>
      <w:marLeft w:val="0"/>
      <w:marRight w:val="0"/>
      <w:marTop w:val="0"/>
      <w:marBottom w:val="0"/>
      <w:divBdr>
        <w:top w:val="none" w:sz="0" w:space="0" w:color="auto"/>
        <w:left w:val="none" w:sz="0" w:space="0" w:color="auto"/>
        <w:bottom w:val="none" w:sz="0" w:space="0" w:color="auto"/>
        <w:right w:val="none" w:sz="0" w:space="0" w:color="auto"/>
      </w:divBdr>
      <w:divsChild>
        <w:div w:id="860048896">
          <w:marLeft w:val="0"/>
          <w:marRight w:val="0"/>
          <w:marTop w:val="0"/>
          <w:marBottom w:val="0"/>
          <w:divBdr>
            <w:top w:val="none" w:sz="0" w:space="0" w:color="auto"/>
            <w:left w:val="none" w:sz="0" w:space="0" w:color="auto"/>
            <w:bottom w:val="none" w:sz="0" w:space="0" w:color="auto"/>
            <w:right w:val="none" w:sz="0" w:space="0" w:color="auto"/>
          </w:divBdr>
          <w:divsChild>
            <w:div w:id="2102681655">
              <w:marLeft w:val="0"/>
              <w:marRight w:val="0"/>
              <w:marTop w:val="0"/>
              <w:marBottom w:val="0"/>
              <w:divBdr>
                <w:top w:val="none" w:sz="0" w:space="0" w:color="auto"/>
                <w:left w:val="none" w:sz="0" w:space="0" w:color="auto"/>
                <w:bottom w:val="none" w:sz="0" w:space="0" w:color="auto"/>
                <w:right w:val="none" w:sz="0" w:space="0" w:color="auto"/>
              </w:divBdr>
              <w:divsChild>
                <w:div w:id="42411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48449">
      <w:bodyDiv w:val="1"/>
      <w:marLeft w:val="0"/>
      <w:marRight w:val="0"/>
      <w:marTop w:val="0"/>
      <w:marBottom w:val="0"/>
      <w:divBdr>
        <w:top w:val="none" w:sz="0" w:space="0" w:color="auto"/>
        <w:left w:val="none" w:sz="0" w:space="0" w:color="auto"/>
        <w:bottom w:val="none" w:sz="0" w:space="0" w:color="auto"/>
        <w:right w:val="none" w:sz="0" w:space="0" w:color="auto"/>
      </w:divBdr>
      <w:divsChild>
        <w:div w:id="2093575623">
          <w:marLeft w:val="0"/>
          <w:marRight w:val="0"/>
          <w:marTop w:val="0"/>
          <w:marBottom w:val="0"/>
          <w:divBdr>
            <w:top w:val="none" w:sz="0" w:space="0" w:color="auto"/>
            <w:left w:val="none" w:sz="0" w:space="0" w:color="auto"/>
            <w:bottom w:val="none" w:sz="0" w:space="0" w:color="auto"/>
            <w:right w:val="none" w:sz="0" w:space="0" w:color="auto"/>
          </w:divBdr>
          <w:divsChild>
            <w:div w:id="1680039539">
              <w:marLeft w:val="0"/>
              <w:marRight w:val="0"/>
              <w:marTop w:val="0"/>
              <w:marBottom w:val="0"/>
              <w:divBdr>
                <w:top w:val="none" w:sz="0" w:space="0" w:color="auto"/>
                <w:left w:val="none" w:sz="0" w:space="0" w:color="auto"/>
                <w:bottom w:val="none" w:sz="0" w:space="0" w:color="auto"/>
                <w:right w:val="none" w:sz="0" w:space="0" w:color="auto"/>
              </w:divBdr>
              <w:divsChild>
                <w:div w:id="84308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64632">
      <w:bodyDiv w:val="1"/>
      <w:marLeft w:val="0"/>
      <w:marRight w:val="0"/>
      <w:marTop w:val="0"/>
      <w:marBottom w:val="0"/>
      <w:divBdr>
        <w:top w:val="none" w:sz="0" w:space="0" w:color="auto"/>
        <w:left w:val="none" w:sz="0" w:space="0" w:color="auto"/>
        <w:bottom w:val="none" w:sz="0" w:space="0" w:color="auto"/>
        <w:right w:val="none" w:sz="0" w:space="0" w:color="auto"/>
      </w:divBdr>
      <w:divsChild>
        <w:div w:id="1977055594">
          <w:marLeft w:val="0"/>
          <w:marRight w:val="0"/>
          <w:marTop w:val="0"/>
          <w:marBottom w:val="0"/>
          <w:divBdr>
            <w:top w:val="none" w:sz="0" w:space="0" w:color="auto"/>
            <w:left w:val="none" w:sz="0" w:space="0" w:color="auto"/>
            <w:bottom w:val="none" w:sz="0" w:space="0" w:color="auto"/>
            <w:right w:val="none" w:sz="0" w:space="0" w:color="auto"/>
          </w:divBdr>
          <w:divsChild>
            <w:div w:id="1587761988">
              <w:marLeft w:val="0"/>
              <w:marRight w:val="0"/>
              <w:marTop w:val="0"/>
              <w:marBottom w:val="0"/>
              <w:divBdr>
                <w:top w:val="none" w:sz="0" w:space="0" w:color="auto"/>
                <w:left w:val="none" w:sz="0" w:space="0" w:color="auto"/>
                <w:bottom w:val="none" w:sz="0" w:space="0" w:color="auto"/>
                <w:right w:val="none" w:sz="0" w:space="0" w:color="auto"/>
              </w:divBdr>
              <w:divsChild>
                <w:div w:id="120848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61966">
      <w:bodyDiv w:val="1"/>
      <w:marLeft w:val="0"/>
      <w:marRight w:val="0"/>
      <w:marTop w:val="0"/>
      <w:marBottom w:val="0"/>
      <w:divBdr>
        <w:top w:val="none" w:sz="0" w:space="0" w:color="auto"/>
        <w:left w:val="none" w:sz="0" w:space="0" w:color="auto"/>
        <w:bottom w:val="none" w:sz="0" w:space="0" w:color="auto"/>
        <w:right w:val="none" w:sz="0" w:space="0" w:color="auto"/>
      </w:divBdr>
    </w:div>
    <w:div w:id="318651983">
      <w:bodyDiv w:val="1"/>
      <w:marLeft w:val="0"/>
      <w:marRight w:val="0"/>
      <w:marTop w:val="0"/>
      <w:marBottom w:val="0"/>
      <w:divBdr>
        <w:top w:val="none" w:sz="0" w:space="0" w:color="auto"/>
        <w:left w:val="none" w:sz="0" w:space="0" w:color="auto"/>
        <w:bottom w:val="none" w:sz="0" w:space="0" w:color="auto"/>
        <w:right w:val="none" w:sz="0" w:space="0" w:color="auto"/>
      </w:divBdr>
      <w:divsChild>
        <w:div w:id="1031151178">
          <w:marLeft w:val="0"/>
          <w:marRight w:val="0"/>
          <w:marTop w:val="0"/>
          <w:marBottom w:val="0"/>
          <w:divBdr>
            <w:top w:val="none" w:sz="0" w:space="0" w:color="auto"/>
            <w:left w:val="none" w:sz="0" w:space="0" w:color="auto"/>
            <w:bottom w:val="none" w:sz="0" w:space="0" w:color="auto"/>
            <w:right w:val="none" w:sz="0" w:space="0" w:color="auto"/>
          </w:divBdr>
          <w:divsChild>
            <w:div w:id="1756123383">
              <w:marLeft w:val="0"/>
              <w:marRight w:val="0"/>
              <w:marTop w:val="0"/>
              <w:marBottom w:val="0"/>
              <w:divBdr>
                <w:top w:val="none" w:sz="0" w:space="0" w:color="auto"/>
                <w:left w:val="none" w:sz="0" w:space="0" w:color="auto"/>
                <w:bottom w:val="none" w:sz="0" w:space="0" w:color="auto"/>
                <w:right w:val="none" w:sz="0" w:space="0" w:color="auto"/>
              </w:divBdr>
              <w:divsChild>
                <w:div w:id="162465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971397">
      <w:bodyDiv w:val="1"/>
      <w:marLeft w:val="0"/>
      <w:marRight w:val="0"/>
      <w:marTop w:val="0"/>
      <w:marBottom w:val="0"/>
      <w:divBdr>
        <w:top w:val="none" w:sz="0" w:space="0" w:color="auto"/>
        <w:left w:val="none" w:sz="0" w:space="0" w:color="auto"/>
        <w:bottom w:val="none" w:sz="0" w:space="0" w:color="auto"/>
        <w:right w:val="none" w:sz="0" w:space="0" w:color="auto"/>
      </w:divBdr>
    </w:div>
    <w:div w:id="433789275">
      <w:bodyDiv w:val="1"/>
      <w:marLeft w:val="0"/>
      <w:marRight w:val="0"/>
      <w:marTop w:val="0"/>
      <w:marBottom w:val="0"/>
      <w:divBdr>
        <w:top w:val="none" w:sz="0" w:space="0" w:color="auto"/>
        <w:left w:val="none" w:sz="0" w:space="0" w:color="auto"/>
        <w:bottom w:val="none" w:sz="0" w:space="0" w:color="auto"/>
        <w:right w:val="none" w:sz="0" w:space="0" w:color="auto"/>
      </w:divBdr>
      <w:divsChild>
        <w:div w:id="1976980486">
          <w:marLeft w:val="0"/>
          <w:marRight w:val="0"/>
          <w:marTop w:val="0"/>
          <w:marBottom w:val="0"/>
          <w:divBdr>
            <w:top w:val="none" w:sz="0" w:space="0" w:color="auto"/>
            <w:left w:val="none" w:sz="0" w:space="0" w:color="auto"/>
            <w:bottom w:val="none" w:sz="0" w:space="0" w:color="auto"/>
            <w:right w:val="none" w:sz="0" w:space="0" w:color="auto"/>
          </w:divBdr>
          <w:divsChild>
            <w:div w:id="1670598451">
              <w:marLeft w:val="0"/>
              <w:marRight w:val="0"/>
              <w:marTop w:val="0"/>
              <w:marBottom w:val="0"/>
              <w:divBdr>
                <w:top w:val="none" w:sz="0" w:space="0" w:color="auto"/>
                <w:left w:val="none" w:sz="0" w:space="0" w:color="auto"/>
                <w:bottom w:val="none" w:sz="0" w:space="0" w:color="auto"/>
                <w:right w:val="none" w:sz="0" w:space="0" w:color="auto"/>
              </w:divBdr>
              <w:divsChild>
                <w:div w:id="209685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412534">
      <w:bodyDiv w:val="1"/>
      <w:marLeft w:val="0"/>
      <w:marRight w:val="0"/>
      <w:marTop w:val="0"/>
      <w:marBottom w:val="0"/>
      <w:divBdr>
        <w:top w:val="none" w:sz="0" w:space="0" w:color="auto"/>
        <w:left w:val="none" w:sz="0" w:space="0" w:color="auto"/>
        <w:bottom w:val="none" w:sz="0" w:space="0" w:color="auto"/>
        <w:right w:val="none" w:sz="0" w:space="0" w:color="auto"/>
      </w:divBdr>
      <w:divsChild>
        <w:div w:id="214901910">
          <w:marLeft w:val="0"/>
          <w:marRight w:val="0"/>
          <w:marTop w:val="0"/>
          <w:marBottom w:val="0"/>
          <w:divBdr>
            <w:top w:val="none" w:sz="0" w:space="0" w:color="auto"/>
            <w:left w:val="none" w:sz="0" w:space="0" w:color="auto"/>
            <w:bottom w:val="none" w:sz="0" w:space="0" w:color="auto"/>
            <w:right w:val="none" w:sz="0" w:space="0" w:color="auto"/>
          </w:divBdr>
          <w:divsChild>
            <w:div w:id="1482691515">
              <w:marLeft w:val="0"/>
              <w:marRight w:val="0"/>
              <w:marTop w:val="0"/>
              <w:marBottom w:val="0"/>
              <w:divBdr>
                <w:top w:val="none" w:sz="0" w:space="0" w:color="auto"/>
                <w:left w:val="none" w:sz="0" w:space="0" w:color="auto"/>
                <w:bottom w:val="none" w:sz="0" w:space="0" w:color="auto"/>
                <w:right w:val="none" w:sz="0" w:space="0" w:color="auto"/>
              </w:divBdr>
              <w:divsChild>
                <w:div w:id="71940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320989">
      <w:bodyDiv w:val="1"/>
      <w:marLeft w:val="0"/>
      <w:marRight w:val="0"/>
      <w:marTop w:val="0"/>
      <w:marBottom w:val="0"/>
      <w:divBdr>
        <w:top w:val="none" w:sz="0" w:space="0" w:color="auto"/>
        <w:left w:val="none" w:sz="0" w:space="0" w:color="auto"/>
        <w:bottom w:val="none" w:sz="0" w:space="0" w:color="auto"/>
        <w:right w:val="none" w:sz="0" w:space="0" w:color="auto"/>
      </w:divBdr>
      <w:divsChild>
        <w:div w:id="589971605">
          <w:marLeft w:val="0"/>
          <w:marRight w:val="0"/>
          <w:marTop w:val="0"/>
          <w:marBottom w:val="0"/>
          <w:divBdr>
            <w:top w:val="none" w:sz="0" w:space="0" w:color="auto"/>
            <w:left w:val="none" w:sz="0" w:space="0" w:color="auto"/>
            <w:bottom w:val="none" w:sz="0" w:space="0" w:color="auto"/>
            <w:right w:val="none" w:sz="0" w:space="0" w:color="auto"/>
          </w:divBdr>
          <w:divsChild>
            <w:div w:id="554318863">
              <w:marLeft w:val="0"/>
              <w:marRight w:val="0"/>
              <w:marTop w:val="0"/>
              <w:marBottom w:val="0"/>
              <w:divBdr>
                <w:top w:val="none" w:sz="0" w:space="0" w:color="auto"/>
                <w:left w:val="none" w:sz="0" w:space="0" w:color="auto"/>
                <w:bottom w:val="none" w:sz="0" w:space="0" w:color="auto"/>
                <w:right w:val="none" w:sz="0" w:space="0" w:color="auto"/>
              </w:divBdr>
              <w:divsChild>
                <w:div w:id="97602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561240">
      <w:bodyDiv w:val="1"/>
      <w:marLeft w:val="0"/>
      <w:marRight w:val="0"/>
      <w:marTop w:val="0"/>
      <w:marBottom w:val="0"/>
      <w:divBdr>
        <w:top w:val="none" w:sz="0" w:space="0" w:color="auto"/>
        <w:left w:val="none" w:sz="0" w:space="0" w:color="auto"/>
        <w:bottom w:val="none" w:sz="0" w:space="0" w:color="auto"/>
        <w:right w:val="none" w:sz="0" w:space="0" w:color="auto"/>
      </w:divBdr>
    </w:div>
    <w:div w:id="844631173">
      <w:bodyDiv w:val="1"/>
      <w:marLeft w:val="0"/>
      <w:marRight w:val="0"/>
      <w:marTop w:val="0"/>
      <w:marBottom w:val="0"/>
      <w:divBdr>
        <w:top w:val="none" w:sz="0" w:space="0" w:color="auto"/>
        <w:left w:val="none" w:sz="0" w:space="0" w:color="auto"/>
        <w:bottom w:val="none" w:sz="0" w:space="0" w:color="auto"/>
        <w:right w:val="none" w:sz="0" w:space="0" w:color="auto"/>
      </w:divBdr>
      <w:divsChild>
        <w:div w:id="1691225811">
          <w:marLeft w:val="0"/>
          <w:marRight w:val="0"/>
          <w:marTop w:val="0"/>
          <w:marBottom w:val="0"/>
          <w:divBdr>
            <w:top w:val="none" w:sz="0" w:space="0" w:color="auto"/>
            <w:left w:val="none" w:sz="0" w:space="0" w:color="auto"/>
            <w:bottom w:val="none" w:sz="0" w:space="0" w:color="auto"/>
            <w:right w:val="none" w:sz="0" w:space="0" w:color="auto"/>
          </w:divBdr>
          <w:divsChild>
            <w:div w:id="1737244315">
              <w:marLeft w:val="0"/>
              <w:marRight w:val="0"/>
              <w:marTop w:val="0"/>
              <w:marBottom w:val="0"/>
              <w:divBdr>
                <w:top w:val="none" w:sz="0" w:space="0" w:color="auto"/>
                <w:left w:val="none" w:sz="0" w:space="0" w:color="auto"/>
                <w:bottom w:val="none" w:sz="0" w:space="0" w:color="auto"/>
                <w:right w:val="none" w:sz="0" w:space="0" w:color="auto"/>
              </w:divBdr>
              <w:divsChild>
                <w:div w:id="96739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075551">
      <w:bodyDiv w:val="1"/>
      <w:marLeft w:val="0"/>
      <w:marRight w:val="0"/>
      <w:marTop w:val="0"/>
      <w:marBottom w:val="0"/>
      <w:divBdr>
        <w:top w:val="none" w:sz="0" w:space="0" w:color="auto"/>
        <w:left w:val="none" w:sz="0" w:space="0" w:color="auto"/>
        <w:bottom w:val="none" w:sz="0" w:space="0" w:color="auto"/>
        <w:right w:val="none" w:sz="0" w:space="0" w:color="auto"/>
      </w:divBdr>
      <w:divsChild>
        <w:div w:id="1612978643">
          <w:marLeft w:val="0"/>
          <w:marRight w:val="0"/>
          <w:marTop w:val="0"/>
          <w:marBottom w:val="0"/>
          <w:divBdr>
            <w:top w:val="none" w:sz="0" w:space="0" w:color="auto"/>
            <w:left w:val="none" w:sz="0" w:space="0" w:color="auto"/>
            <w:bottom w:val="none" w:sz="0" w:space="0" w:color="auto"/>
            <w:right w:val="none" w:sz="0" w:space="0" w:color="auto"/>
          </w:divBdr>
          <w:divsChild>
            <w:div w:id="1090858577">
              <w:marLeft w:val="0"/>
              <w:marRight w:val="0"/>
              <w:marTop w:val="0"/>
              <w:marBottom w:val="0"/>
              <w:divBdr>
                <w:top w:val="none" w:sz="0" w:space="0" w:color="auto"/>
                <w:left w:val="none" w:sz="0" w:space="0" w:color="auto"/>
                <w:bottom w:val="none" w:sz="0" w:space="0" w:color="auto"/>
                <w:right w:val="none" w:sz="0" w:space="0" w:color="auto"/>
              </w:divBdr>
              <w:divsChild>
                <w:div w:id="121492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338970">
      <w:bodyDiv w:val="1"/>
      <w:marLeft w:val="0"/>
      <w:marRight w:val="0"/>
      <w:marTop w:val="0"/>
      <w:marBottom w:val="0"/>
      <w:divBdr>
        <w:top w:val="none" w:sz="0" w:space="0" w:color="auto"/>
        <w:left w:val="none" w:sz="0" w:space="0" w:color="auto"/>
        <w:bottom w:val="none" w:sz="0" w:space="0" w:color="auto"/>
        <w:right w:val="none" w:sz="0" w:space="0" w:color="auto"/>
      </w:divBdr>
      <w:divsChild>
        <w:div w:id="50009795">
          <w:marLeft w:val="0"/>
          <w:marRight w:val="0"/>
          <w:marTop w:val="0"/>
          <w:marBottom w:val="0"/>
          <w:divBdr>
            <w:top w:val="none" w:sz="0" w:space="0" w:color="auto"/>
            <w:left w:val="none" w:sz="0" w:space="0" w:color="auto"/>
            <w:bottom w:val="none" w:sz="0" w:space="0" w:color="auto"/>
            <w:right w:val="none" w:sz="0" w:space="0" w:color="auto"/>
          </w:divBdr>
          <w:divsChild>
            <w:div w:id="377629542">
              <w:marLeft w:val="0"/>
              <w:marRight w:val="0"/>
              <w:marTop w:val="0"/>
              <w:marBottom w:val="0"/>
              <w:divBdr>
                <w:top w:val="none" w:sz="0" w:space="0" w:color="auto"/>
                <w:left w:val="none" w:sz="0" w:space="0" w:color="auto"/>
                <w:bottom w:val="none" w:sz="0" w:space="0" w:color="auto"/>
                <w:right w:val="none" w:sz="0" w:space="0" w:color="auto"/>
              </w:divBdr>
              <w:divsChild>
                <w:div w:id="3461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913860">
      <w:bodyDiv w:val="1"/>
      <w:marLeft w:val="0"/>
      <w:marRight w:val="0"/>
      <w:marTop w:val="0"/>
      <w:marBottom w:val="0"/>
      <w:divBdr>
        <w:top w:val="none" w:sz="0" w:space="0" w:color="auto"/>
        <w:left w:val="none" w:sz="0" w:space="0" w:color="auto"/>
        <w:bottom w:val="none" w:sz="0" w:space="0" w:color="auto"/>
        <w:right w:val="none" w:sz="0" w:space="0" w:color="auto"/>
      </w:divBdr>
      <w:divsChild>
        <w:div w:id="1207137363">
          <w:marLeft w:val="0"/>
          <w:marRight w:val="0"/>
          <w:marTop w:val="0"/>
          <w:marBottom w:val="0"/>
          <w:divBdr>
            <w:top w:val="none" w:sz="0" w:space="0" w:color="auto"/>
            <w:left w:val="none" w:sz="0" w:space="0" w:color="auto"/>
            <w:bottom w:val="none" w:sz="0" w:space="0" w:color="auto"/>
            <w:right w:val="none" w:sz="0" w:space="0" w:color="auto"/>
          </w:divBdr>
          <w:divsChild>
            <w:div w:id="1925795824">
              <w:marLeft w:val="0"/>
              <w:marRight w:val="0"/>
              <w:marTop w:val="0"/>
              <w:marBottom w:val="0"/>
              <w:divBdr>
                <w:top w:val="none" w:sz="0" w:space="0" w:color="auto"/>
                <w:left w:val="none" w:sz="0" w:space="0" w:color="auto"/>
                <w:bottom w:val="none" w:sz="0" w:space="0" w:color="auto"/>
                <w:right w:val="none" w:sz="0" w:space="0" w:color="auto"/>
              </w:divBdr>
              <w:divsChild>
                <w:div w:id="201190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472468">
      <w:bodyDiv w:val="1"/>
      <w:marLeft w:val="0"/>
      <w:marRight w:val="0"/>
      <w:marTop w:val="0"/>
      <w:marBottom w:val="0"/>
      <w:divBdr>
        <w:top w:val="none" w:sz="0" w:space="0" w:color="auto"/>
        <w:left w:val="none" w:sz="0" w:space="0" w:color="auto"/>
        <w:bottom w:val="none" w:sz="0" w:space="0" w:color="auto"/>
        <w:right w:val="none" w:sz="0" w:space="0" w:color="auto"/>
      </w:divBdr>
    </w:div>
    <w:div w:id="1598631790">
      <w:bodyDiv w:val="1"/>
      <w:marLeft w:val="0"/>
      <w:marRight w:val="0"/>
      <w:marTop w:val="0"/>
      <w:marBottom w:val="0"/>
      <w:divBdr>
        <w:top w:val="none" w:sz="0" w:space="0" w:color="auto"/>
        <w:left w:val="none" w:sz="0" w:space="0" w:color="auto"/>
        <w:bottom w:val="none" w:sz="0" w:space="0" w:color="auto"/>
        <w:right w:val="none" w:sz="0" w:space="0" w:color="auto"/>
      </w:divBdr>
      <w:divsChild>
        <w:div w:id="686323503">
          <w:marLeft w:val="0"/>
          <w:marRight w:val="0"/>
          <w:marTop w:val="0"/>
          <w:marBottom w:val="0"/>
          <w:divBdr>
            <w:top w:val="none" w:sz="0" w:space="0" w:color="auto"/>
            <w:left w:val="none" w:sz="0" w:space="0" w:color="auto"/>
            <w:bottom w:val="none" w:sz="0" w:space="0" w:color="auto"/>
            <w:right w:val="none" w:sz="0" w:space="0" w:color="auto"/>
          </w:divBdr>
          <w:divsChild>
            <w:div w:id="1141533621">
              <w:marLeft w:val="0"/>
              <w:marRight w:val="0"/>
              <w:marTop w:val="0"/>
              <w:marBottom w:val="0"/>
              <w:divBdr>
                <w:top w:val="none" w:sz="0" w:space="0" w:color="auto"/>
                <w:left w:val="none" w:sz="0" w:space="0" w:color="auto"/>
                <w:bottom w:val="none" w:sz="0" w:space="0" w:color="auto"/>
                <w:right w:val="none" w:sz="0" w:space="0" w:color="auto"/>
              </w:divBdr>
              <w:divsChild>
                <w:div w:id="181352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361955">
      <w:bodyDiv w:val="1"/>
      <w:marLeft w:val="0"/>
      <w:marRight w:val="0"/>
      <w:marTop w:val="0"/>
      <w:marBottom w:val="0"/>
      <w:divBdr>
        <w:top w:val="none" w:sz="0" w:space="0" w:color="auto"/>
        <w:left w:val="none" w:sz="0" w:space="0" w:color="auto"/>
        <w:bottom w:val="none" w:sz="0" w:space="0" w:color="auto"/>
        <w:right w:val="none" w:sz="0" w:space="0" w:color="auto"/>
      </w:divBdr>
      <w:divsChild>
        <w:div w:id="2039770129">
          <w:marLeft w:val="0"/>
          <w:marRight w:val="0"/>
          <w:marTop w:val="0"/>
          <w:marBottom w:val="0"/>
          <w:divBdr>
            <w:top w:val="none" w:sz="0" w:space="0" w:color="auto"/>
            <w:left w:val="none" w:sz="0" w:space="0" w:color="auto"/>
            <w:bottom w:val="none" w:sz="0" w:space="0" w:color="auto"/>
            <w:right w:val="none" w:sz="0" w:space="0" w:color="auto"/>
          </w:divBdr>
          <w:divsChild>
            <w:div w:id="66542875">
              <w:marLeft w:val="0"/>
              <w:marRight w:val="0"/>
              <w:marTop w:val="0"/>
              <w:marBottom w:val="0"/>
              <w:divBdr>
                <w:top w:val="none" w:sz="0" w:space="0" w:color="auto"/>
                <w:left w:val="none" w:sz="0" w:space="0" w:color="auto"/>
                <w:bottom w:val="none" w:sz="0" w:space="0" w:color="auto"/>
                <w:right w:val="none" w:sz="0" w:space="0" w:color="auto"/>
              </w:divBdr>
              <w:divsChild>
                <w:div w:id="201787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727657">
      <w:bodyDiv w:val="1"/>
      <w:marLeft w:val="0"/>
      <w:marRight w:val="0"/>
      <w:marTop w:val="0"/>
      <w:marBottom w:val="0"/>
      <w:divBdr>
        <w:top w:val="none" w:sz="0" w:space="0" w:color="auto"/>
        <w:left w:val="none" w:sz="0" w:space="0" w:color="auto"/>
        <w:bottom w:val="none" w:sz="0" w:space="0" w:color="auto"/>
        <w:right w:val="none" w:sz="0" w:space="0" w:color="auto"/>
      </w:divBdr>
      <w:divsChild>
        <w:div w:id="398022831">
          <w:marLeft w:val="0"/>
          <w:marRight w:val="0"/>
          <w:marTop w:val="0"/>
          <w:marBottom w:val="0"/>
          <w:divBdr>
            <w:top w:val="none" w:sz="0" w:space="0" w:color="auto"/>
            <w:left w:val="none" w:sz="0" w:space="0" w:color="auto"/>
            <w:bottom w:val="none" w:sz="0" w:space="0" w:color="auto"/>
            <w:right w:val="none" w:sz="0" w:space="0" w:color="auto"/>
          </w:divBdr>
          <w:divsChild>
            <w:div w:id="764226810">
              <w:marLeft w:val="0"/>
              <w:marRight w:val="0"/>
              <w:marTop w:val="0"/>
              <w:marBottom w:val="0"/>
              <w:divBdr>
                <w:top w:val="none" w:sz="0" w:space="0" w:color="auto"/>
                <w:left w:val="none" w:sz="0" w:space="0" w:color="auto"/>
                <w:bottom w:val="none" w:sz="0" w:space="0" w:color="auto"/>
                <w:right w:val="none" w:sz="0" w:space="0" w:color="auto"/>
              </w:divBdr>
              <w:divsChild>
                <w:div w:id="164889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120552">
      <w:bodyDiv w:val="1"/>
      <w:marLeft w:val="0"/>
      <w:marRight w:val="0"/>
      <w:marTop w:val="0"/>
      <w:marBottom w:val="0"/>
      <w:divBdr>
        <w:top w:val="none" w:sz="0" w:space="0" w:color="auto"/>
        <w:left w:val="none" w:sz="0" w:space="0" w:color="auto"/>
        <w:bottom w:val="none" w:sz="0" w:space="0" w:color="auto"/>
        <w:right w:val="none" w:sz="0" w:space="0" w:color="auto"/>
      </w:divBdr>
    </w:div>
    <w:div w:id="1784500409">
      <w:bodyDiv w:val="1"/>
      <w:marLeft w:val="0"/>
      <w:marRight w:val="0"/>
      <w:marTop w:val="0"/>
      <w:marBottom w:val="0"/>
      <w:divBdr>
        <w:top w:val="none" w:sz="0" w:space="0" w:color="auto"/>
        <w:left w:val="none" w:sz="0" w:space="0" w:color="auto"/>
        <w:bottom w:val="none" w:sz="0" w:space="0" w:color="auto"/>
        <w:right w:val="none" w:sz="0" w:space="0" w:color="auto"/>
      </w:divBdr>
    </w:div>
    <w:div w:id="1872723147">
      <w:bodyDiv w:val="1"/>
      <w:marLeft w:val="0"/>
      <w:marRight w:val="0"/>
      <w:marTop w:val="0"/>
      <w:marBottom w:val="0"/>
      <w:divBdr>
        <w:top w:val="none" w:sz="0" w:space="0" w:color="auto"/>
        <w:left w:val="none" w:sz="0" w:space="0" w:color="auto"/>
        <w:bottom w:val="none" w:sz="0" w:space="0" w:color="auto"/>
        <w:right w:val="none" w:sz="0" w:space="0" w:color="auto"/>
      </w:divBdr>
      <w:divsChild>
        <w:div w:id="1429890441">
          <w:marLeft w:val="0"/>
          <w:marRight w:val="0"/>
          <w:marTop w:val="0"/>
          <w:marBottom w:val="0"/>
          <w:divBdr>
            <w:top w:val="none" w:sz="0" w:space="0" w:color="auto"/>
            <w:left w:val="none" w:sz="0" w:space="0" w:color="auto"/>
            <w:bottom w:val="none" w:sz="0" w:space="0" w:color="auto"/>
            <w:right w:val="none" w:sz="0" w:space="0" w:color="auto"/>
          </w:divBdr>
          <w:divsChild>
            <w:div w:id="625045557">
              <w:marLeft w:val="0"/>
              <w:marRight w:val="0"/>
              <w:marTop w:val="0"/>
              <w:marBottom w:val="0"/>
              <w:divBdr>
                <w:top w:val="none" w:sz="0" w:space="0" w:color="auto"/>
                <w:left w:val="none" w:sz="0" w:space="0" w:color="auto"/>
                <w:bottom w:val="none" w:sz="0" w:space="0" w:color="auto"/>
                <w:right w:val="none" w:sz="0" w:space="0" w:color="auto"/>
              </w:divBdr>
              <w:divsChild>
                <w:div w:id="211354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074636">
      <w:bodyDiv w:val="1"/>
      <w:marLeft w:val="0"/>
      <w:marRight w:val="0"/>
      <w:marTop w:val="0"/>
      <w:marBottom w:val="0"/>
      <w:divBdr>
        <w:top w:val="none" w:sz="0" w:space="0" w:color="auto"/>
        <w:left w:val="none" w:sz="0" w:space="0" w:color="auto"/>
        <w:bottom w:val="none" w:sz="0" w:space="0" w:color="auto"/>
        <w:right w:val="none" w:sz="0" w:space="0" w:color="auto"/>
      </w:divBdr>
      <w:divsChild>
        <w:div w:id="1095513895">
          <w:marLeft w:val="0"/>
          <w:marRight w:val="0"/>
          <w:marTop w:val="0"/>
          <w:marBottom w:val="0"/>
          <w:divBdr>
            <w:top w:val="none" w:sz="0" w:space="0" w:color="auto"/>
            <w:left w:val="none" w:sz="0" w:space="0" w:color="auto"/>
            <w:bottom w:val="none" w:sz="0" w:space="0" w:color="auto"/>
            <w:right w:val="none" w:sz="0" w:space="0" w:color="auto"/>
          </w:divBdr>
          <w:divsChild>
            <w:div w:id="918100725">
              <w:marLeft w:val="0"/>
              <w:marRight w:val="0"/>
              <w:marTop w:val="0"/>
              <w:marBottom w:val="0"/>
              <w:divBdr>
                <w:top w:val="none" w:sz="0" w:space="0" w:color="auto"/>
                <w:left w:val="none" w:sz="0" w:space="0" w:color="auto"/>
                <w:bottom w:val="none" w:sz="0" w:space="0" w:color="auto"/>
                <w:right w:val="none" w:sz="0" w:space="0" w:color="auto"/>
              </w:divBdr>
              <w:divsChild>
                <w:div w:id="84910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406061">
      <w:bodyDiv w:val="1"/>
      <w:marLeft w:val="0"/>
      <w:marRight w:val="0"/>
      <w:marTop w:val="0"/>
      <w:marBottom w:val="0"/>
      <w:divBdr>
        <w:top w:val="none" w:sz="0" w:space="0" w:color="auto"/>
        <w:left w:val="none" w:sz="0" w:space="0" w:color="auto"/>
        <w:bottom w:val="none" w:sz="0" w:space="0" w:color="auto"/>
        <w:right w:val="none" w:sz="0" w:space="0" w:color="auto"/>
      </w:divBdr>
      <w:divsChild>
        <w:div w:id="711921445">
          <w:marLeft w:val="0"/>
          <w:marRight w:val="0"/>
          <w:marTop w:val="0"/>
          <w:marBottom w:val="0"/>
          <w:divBdr>
            <w:top w:val="none" w:sz="0" w:space="0" w:color="auto"/>
            <w:left w:val="none" w:sz="0" w:space="0" w:color="auto"/>
            <w:bottom w:val="none" w:sz="0" w:space="0" w:color="auto"/>
            <w:right w:val="none" w:sz="0" w:space="0" w:color="auto"/>
          </w:divBdr>
          <w:divsChild>
            <w:div w:id="988749740">
              <w:marLeft w:val="0"/>
              <w:marRight w:val="0"/>
              <w:marTop w:val="0"/>
              <w:marBottom w:val="0"/>
              <w:divBdr>
                <w:top w:val="none" w:sz="0" w:space="0" w:color="auto"/>
                <w:left w:val="none" w:sz="0" w:space="0" w:color="auto"/>
                <w:bottom w:val="none" w:sz="0" w:space="0" w:color="auto"/>
                <w:right w:val="none" w:sz="0" w:space="0" w:color="auto"/>
              </w:divBdr>
              <w:divsChild>
                <w:div w:id="157535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719710">
      <w:bodyDiv w:val="1"/>
      <w:marLeft w:val="0"/>
      <w:marRight w:val="0"/>
      <w:marTop w:val="0"/>
      <w:marBottom w:val="0"/>
      <w:divBdr>
        <w:top w:val="none" w:sz="0" w:space="0" w:color="auto"/>
        <w:left w:val="none" w:sz="0" w:space="0" w:color="auto"/>
        <w:bottom w:val="none" w:sz="0" w:space="0" w:color="auto"/>
        <w:right w:val="none" w:sz="0" w:space="0" w:color="auto"/>
      </w:divBdr>
      <w:divsChild>
        <w:div w:id="144785012">
          <w:marLeft w:val="0"/>
          <w:marRight w:val="0"/>
          <w:marTop w:val="0"/>
          <w:marBottom w:val="0"/>
          <w:divBdr>
            <w:top w:val="none" w:sz="0" w:space="0" w:color="auto"/>
            <w:left w:val="none" w:sz="0" w:space="0" w:color="auto"/>
            <w:bottom w:val="none" w:sz="0" w:space="0" w:color="auto"/>
            <w:right w:val="none" w:sz="0" w:space="0" w:color="auto"/>
          </w:divBdr>
          <w:divsChild>
            <w:div w:id="12191131">
              <w:marLeft w:val="0"/>
              <w:marRight w:val="0"/>
              <w:marTop w:val="0"/>
              <w:marBottom w:val="0"/>
              <w:divBdr>
                <w:top w:val="none" w:sz="0" w:space="0" w:color="auto"/>
                <w:left w:val="none" w:sz="0" w:space="0" w:color="auto"/>
                <w:bottom w:val="none" w:sz="0" w:space="0" w:color="auto"/>
                <w:right w:val="none" w:sz="0" w:space="0" w:color="auto"/>
              </w:divBdr>
              <w:divsChild>
                <w:div w:id="156109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497754">
      <w:bodyDiv w:val="1"/>
      <w:marLeft w:val="0"/>
      <w:marRight w:val="0"/>
      <w:marTop w:val="0"/>
      <w:marBottom w:val="0"/>
      <w:divBdr>
        <w:top w:val="none" w:sz="0" w:space="0" w:color="auto"/>
        <w:left w:val="none" w:sz="0" w:space="0" w:color="auto"/>
        <w:bottom w:val="none" w:sz="0" w:space="0" w:color="auto"/>
        <w:right w:val="none" w:sz="0" w:space="0" w:color="auto"/>
      </w:divBdr>
      <w:divsChild>
        <w:div w:id="11690484">
          <w:marLeft w:val="0"/>
          <w:marRight w:val="0"/>
          <w:marTop w:val="0"/>
          <w:marBottom w:val="0"/>
          <w:divBdr>
            <w:top w:val="none" w:sz="0" w:space="0" w:color="auto"/>
            <w:left w:val="none" w:sz="0" w:space="0" w:color="auto"/>
            <w:bottom w:val="none" w:sz="0" w:space="0" w:color="auto"/>
            <w:right w:val="none" w:sz="0" w:space="0" w:color="auto"/>
          </w:divBdr>
          <w:divsChild>
            <w:div w:id="182322777">
              <w:marLeft w:val="0"/>
              <w:marRight w:val="0"/>
              <w:marTop w:val="0"/>
              <w:marBottom w:val="0"/>
              <w:divBdr>
                <w:top w:val="none" w:sz="0" w:space="0" w:color="auto"/>
                <w:left w:val="none" w:sz="0" w:space="0" w:color="auto"/>
                <w:bottom w:val="none" w:sz="0" w:space="0" w:color="auto"/>
                <w:right w:val="none" w:sz="0" w:space="0" w:color="auto"/>
              </w:divBdr>
              <w:divsChild>
                <w:div w:id="154398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A656D6-39A7-6246-B80A-051B64C56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2643</TotalTime>
  <Pages>20</Pages>
  <Words>6277</Words>
  <Characters>35779</Characters>
  <Application>Microsoft Macintosh Word</Application>
  <DocSecurity>0</DocSecurity>
  <Lines>298</Lines>
  <Paragraphs>83</Paragraphs>
  <ScaleCrop>false</ScaleCrop>
  <Company/>
  <LinksUpToDate>false</LinksUpToDate>
  <CharactersWithSpaces>41973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45</cp:revision>
  <dcterms:created xsi:type="dcterms:W3CDTF">2019-04-18T10:35:00Z</dcterms:created>
  <dcterms:modified xsi:type="dcterms:W3CDTF">2019-04-28T21:07:00Z</dcterms:modified>
</cp:coreProperties>
</file>