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F790" w14:textId="207BED21" w:rsidR="004D0744" w:rsidRDefault="004D0744" w:rsidP="004D0744">
      <w:pPr>
        <w:spacing w:line="480" w:lineRule="auto"/>
        <w:rPr>
          <w:sz w:val="24"/>
          <w:szCs w:val="24"/>
        </w:rPr>
      </w:pPr>
      <w:r w:rsidRPr="004D0744">
        <w:rPr>
          <w:sz w:val="24"/>
          <w:szCs w:val="24"/>
        </w:rPr>
        <w:t>I confirm that I have not used AI tools in the research and creation of this assignment. I confirm that I have not presented any AI generated materials as my own work. I confirm I have copies of my drafts, notes, and other resources I used, which I may be asked to provide in evidence.</w:t>
      </w:r>
    </w:p>
    <w:p w14:paraId="2A253B30" w14:textId="5E9581F8" w:rsidR="00744F4F" w:rsidRDefault="00744F4F" w:rsidP="00744F4F">
      <w:pPr>
        <w:spacing w:line="480" w:lineRule="auto"/>
        <w:jc w:val="center"/>
        <w:rPr>
          <w:sz w:val="24"/>
          <w:szCs w:val="24"/>
        </w:rPr>
      </w:pPr>
      <w:r>
        <w:rPr>
          <w:sz w:val="24"/>
          <w:szCs w:val="24"/>
        </w:rPr>
        <w:t>Bilingualism and Multilingualism</w:t>
      </w:r>
    </w:p>
    <w:p w14:paraId="1A10602B" w14:textId="7451A0A1" w:rsidR="00744F4F" w:rsidRPr="00744F4F" w:rsidRDefault="00744F4F" w:rsidP="00744F4F">
      <w:pPr>
        <w:spacing w:line="480" w:lineRule="auto"/>
        <w:rPr>
          <w:sz w:val="24"/>
          <w:szCs w:val="24"/>
        </w:rPr>
      </w:pPr>
      <w:r w:rsidRPr="00744F4F">
        <w:rPr>
          <w:sz w:val="24"/>
          <w:szCs w:val="24"/>
        </w:rPr>
        <w:t>Bilingualism and multilingualism play an important role in children’s development, offering a wide range of cognitive, social, and educational benefits. Learning an additional language, such as Welsh, helps children communicate effectively while also promoting cultural awareness and a sense of identity. Children who are exposed to multiple languages from an early age often experience advantages that go beyond language learning, including enhanced problem-solving skills, better memory, and improved attention control. Studies show that learning more than one language can positively influence brain development, particularly in areas linked to executive functioning, creativity, and divergent thinking (National Literacy Trust, 2022). Divergent thinking refers to the ability to generate multiple ideas, approach challenges from different angles, and solve problems creatively, a skill that multilingual children tend to develop naturally as they navigate multiple linguistic systems. Programs and frameworks that actively encourage multilingual learning are key to supporting these benefits, helping children acquire the cognitive and social skills they need to thrive in today’s increasingly connected and diverse world</w:t>
      </w:r>
      <w:r w:rsidR="002446C1">
        <w:rPr>
          <w:sz w:val="24"/>
          <w:szCs w:val="24"/>
        </w:rPr>
        <w:t xml:space="preserve"> </w:t>
      </w:r>
      <w:r w:rsidR="002446C1" w:rsidRPr="002446C1">
        <w:rPr>
          <w:sz w:val="24"/>
          <w:szCs w:val="24"/>
        </w:rPr>
        <w:t>(Thakral et al. 2021)</w:t>
      </w:r>
      <w:r w:rsidRPr="00744F4F">
        <w:rPr>
          <w:sz w:val="24"/>
          <w:szCs w:val="24"/>
        </w:rPr>
        <w:t>.</w:t>
      </w:r>
    </w:p>
    <w:p w14:paraId="76E23A61" w14:textId="2FB0BDA0" w:rsidR="00744F4F" w:rsidRPr="00744F4F" w:rsidRDefault="00744F4F" w:rsidP="00744F4F">
      <w:pPr>
        <w:spacing w:line="480" w:lineRule="auto"/>
        <w:rPr>
          <w:sz w:val="24"/>
          <w:szCs w:val="24"/>
        </w:rPr>
      </w:pPr>
      <w:r w:rsidRPr="00744F4F">
        <w:rPr>
          <w:sz w:val="24"/>
          <w:szCs w:val="24"/>
        </w:rPr>
        <w:t xml:space="preserve">Bilingual and multilingual learning offers clear cognitive advantages. Children who speak more than one language often demonstrate stronger executive functioning, which </w:t>
      </w:r>
      <w:r w:rsidRPr="00744F4F">
        <w:rPr>
          <w:sz w:val="24"/>
          <w:szCs w:val="24"/>
        </w:rPr>
        <w:lastRenderedPageBreak/>
        <w:t xml:space="preserve">includes attention control, working memory, and problem-solving abilities. According to Child Bilingualism and Second Language Learning (Li, Pollock and Gibb, 2020), learning multiple languages strengthens neural pathways in the brain, enabling children to think more flexibly, switch between tasks more efficiently, and adapt to new learning situations. This </w:t>
      </w:r>
      <w:r w:rsidR="002446C1">
        <w:rPr>
          <w:sz w:val="24"/>
          <w:szCs w:val="24"/>
        </w:rPr>
        <w:t>links</w:t>
      </w:r>
      <w:r w:rsidRPr="00744F4F">
        <w:rPr>
          <w:sz w:val="24"/>
          <w:szCs w:val="24"/>
        </w:rPr>
        <w:t xml:space="preserve"> with Lev Vygotsky’s sociocultural theory, which emphasises that cognitive development is closely tied to language and social interaction. In this, language is not only a tool for communication but also a medium through which children construct knowledge, internalise new ideas, and regulate their thinking. Multilingual children, therefore, </w:t>
      </w:r>
      <w:proofErr w:type="gramStart"/>
      <w:r w:rsidRPr="00744F4F">
        <w:rPr>
          <w:sz w:val="24"/>
          <w:szCs w:val="24"/>
        </w:rPr>
        <w:t>have the opportunity to</w:t>
      </w:r>
      <w:proofErr w:type="gramEnd"/>
      <w:r w:rsidRPr="00744F4F">
        <w:rPr>
          <w:sz w:val="24"/>
          <w:szCs w:val="24"/>
        </w:rPr>
        <w:t xml:space="preserve"> develop greater cognitive flexibility, which allows them to consider alternative solutions, manage multiple perspectives, and respond to complex learning tasks more effectively</w:t>
      </w:r>
      <w:r w:rsidR="002446C1">
        <w:rPr>
          <w:sz w:val="24"/>
          <w:szCs w:val="24"/>
        </w:rPr>
        <w:t xml:space="preserve"> </w:t>
      </w:r>
      <w:r w:rsidR="002446C1" w:rsidRPr="002446C1">
        <w:rPr>
          <w:sz w:val="24"/>
          <w:szCs w:val="24"/>
        </w:rPr>
        <w:t xml:space="preserve">(Mahn and </w:t>
      </w:r>
      <w:proofErr w:type="spellStart"/>
      <w:r w:rsidR="002446C1" w:rsidRPr="002446C1">
        <w:rPr>
          <w:sz w:val="24"/>
          <w:szCs w:val="24"/>
        </w:rPr>
        <w:t>Fazalehaq</w:t>
      </w:r>
      <w:proofErr w:type="spellEnd"/>
      <w:r w:rsidR="002446C1" w:rsidRPr="002446C1">
        <w:rPr>
          <w:sz w:val="24"/>
          <w:szCs w:val="24"/>
        </w:rPr>
        <w:t>, 2020)</w:t>
      </w:r>
      <w:r w:rsidRPr="00744F4F">
        <w:rPr>
          <w:sz w:val="24"/>
          <w:szCs w:val="24"/>
        </w:rPr>
        <w:t>.</w:t>
      </w:r>
    </w:p>
    <w:p w14:paraId="2C1FC430" w14:textId="141FDB6A" w:rsidR="00744F4F" w:rsidRPr="00744F4F" w:rsidRDefault="00744F4F" w:rsidP="00744F4F">
      <w:pPr>
        <w:spacing w:line="480" w:lineRule="auto"/>
        <w:rPr>
          <w:sz w:val="24"/>
          <w:szCs w:val="24"/>
        </w:rPr>
      </w:pPr>
      <w:r w:rsidRPr="00744F4F">
        <w:rPr>
          <w:sz w:val="24"/>
          <w:szCs w:val="24"/>
        </w:rPr>
        <w:t>The Cambridge Handbook of Childhood Multilingualism also highlights that children exposed to multiple languages develop stronger metalinguistic awareness, meaning they understand how language works and can reflect on language structures and usage across different contexts (</w:t>
      </w:r>
      <w:proofErr w:type="spellStart"/>
      <w:r w:rsidRPr="00744F4F">
        <w:rPr>
          <w:sz w:val="24"/>
          <w:szCs w:val="24"/>
        </w:rPr>
        <w:t>Stavans</w:t>
      </w:r>
      <w:proofErr w:type="spellEnd"/>
      <w:r w:rsidRPr="00744F4F">
        <w:rPr>
          <w:sz w:val="24"/>
          <w:szCs w:val="24"/>
        </w:rPr>
        <w:t xml:space="preserve"> and </w:t>
      </w:r>
      <w:proofErr w:type="spellStart"/>
      <w:r w:rsidRPr="00744F4F">
        <w:rPr>
          <w:sz w:val="24"/>
          <w:szCs w:val="24"/>
        </w:rPr>
        <w:t>Jessner</w:t>
      </w:r>
      <w:proofErr w:type="spellEnd"/>
      <w:r w:rsidRPr="00744F4F">
        <w:rPr>
          <w:sz w:val="24"/>
          <w:szCs w:val="24"/>
        </w:rPr>
        <w:t xml:space="preserve">-Schmid, 2022). This awareness supports literacy and learning in all languages, giving children the tools to transfer skills from one language to another. While some UK-based research questions the consistency of the </w:t>
      </w:r>
      <w:proofErr w:type="gramStart"/>
      <w:r w:rsidRPr="00744F4F">
        <w:rPr>
          <w:sz w:val="24"/>
          <w:szCs w:val="24"/>
        </w:rPr>
        <w:t>so</w:t>
      </w:r>
      <w:r w:rsidR="00977BCD">
        <w:rPr>
          <w:sz w:val="24"/>
          <w:szCs w:val="24"/>
        </w:rPr>
        <w:t xml:space="preserve"> </w:t>
      </w:r>
      <w:r w:rsidRPr="00744F4F">
        <w:rPr>
          <w:sz w:val="24"/>
          <w:szCs w:val="24"/>
        </w:rPr>
        <w:t>called</w:t>
      </w:r>
      <w:proofErr w:type="gramEnd"/>
      <w:r w:rsidRPr="00744F4F">
        <w:rPr>
          <w:sz w:val="24"/>
          <w:szCs w:val="24"/>
        </w:rPr>
        <w:t xml:space="preserve"> bilingual advantage in creativity (Booton et al., 2021), multilingualism still contributes significantly to children’s social development. Children who use more than one language often show heightened empathy, improved communication skills, and better cultural understanding. Programs such as dual-language instruction or </w:t>
      </w:r>
      <w:r w:rsidRPr="00744F4F">
        <w:rPr>
          <w:sz w:val="24"/>
          <w:szCs w:val="24"/>
        </w:rPr>
        <w:lastRenderedPageBreak/>
        <w:t>immersion classes are crucial in ensuring that children gain these cognitive and social benefits, providing structured opportunities to practise both languages regularly.</w:t>
      </w:r>
    </w:p>
    <w:p w14:paraId="3C0BA1FB" w14:textId="6D65157D" w:rsidR="00744F4F" w:rsidRPr="00744F4F" w:rsidRDefault="00744F4F" w:rsidP="00744F4F">
      <w:pPr>
        <w:spacing w:line="480" w:lineRule="auto"/>
        <w:rPr>
          <w:sz w:val="24"/>
          <w:szCs w:val="24"/>
        </w:rPr>
      </w:pPr>
      <w:r w:rsidRPr="00744F4F">
        <w:rPr>
          <w:sz w:val="24"/>
          <w:szCs w:val="24"/>
        </w:rPr>
        <w:t xml:space="preserve">Focusing specifically on Welsh and English bilingualism, there are unique advantages within the Welsh context. Learning Welsh supports communication while also strengthening cultural identity and a sense of belonging (Denbighshire.gov.uk, 2024). From a cognitive point, being exposed to both languages </w:t>
      </w:r>
      <w:proofErr w:type="gramStart"/>
      <w:r w:rsidRPr="00744F4F">
        <w:rPr>
          <w:sz w:val="24"/>
          <w:szCs w:val="24"/>
        </w:rPr>
        <w:t>improves</w:t>
      </w:r>
      <w:proofErr w:type="gramEnd"/>
      <w:r w:rsidRPr="00744F4F">
        <w:rPr>
          <w:sz w:val="24"/>
          <w:szCs w:val="24"/>
        </w:rPr>
        <w:t xml:space="preserve"> memory, attention, and linguistic awareness, which helps children apply these skills across other subjects in school. This relates to Jean Piaget’s theory of cognitive development, which suggests that children actively construct knowledge through interaction with their environment. Using two languages encourages deeper understanding, careful thinking, and the ability to consider multiple perspectives</w:t>
      </w:r>
      <w:r w:rsidR="00977BCD">
        <w:rPr>
          <w:sz w:val="24"/>
          <w:szCs w:val="24"/>
        </w:rPr>
        <w:t xml:space="preserve"> </w:t>
      </w:r>
      <w:r w:rsidR="00977BCD" w:rsidRPr="00977BCD">
        <w:rPr>
          <w:sz w:val="24"/>
          <w:szCs w:val="24"/>
        </w:rPr>
        <w:t>(Hargraves, 2021)</w:t>
      </w:r>
      <w:r w:rsidRPr="00744F4F">
        <w:rPr>
          <w:sz w:val="24"/>
          <w:szCs w:val="24"/>
        </w:rPr>
        <w:t>. Welsh</w:t>
      </w:r>
      <w:r w:rsidR="00977BCD">
        <w:rPr>
          <w:sz w:val="24"/>
          <w:szCs w:val="24"/>
        </w:rPr>
        <w:t xml:space="preserve"> and </w:t>
      </w:r>
      <w:r w:rsidRPr="00744F4F">
        <w:rPr>
          <w:sz w:val="24"/>
          <w:szCs w:val="24"/>
        </w:rPr>
        <w:t>English bilingualism allows children to feel part of their communities, engage with Welsh-speaking peers, and take pride in their heritage. Structured programs, such as Welsh-medium classes, bilingual units, or dual-language teaching, provide opportunities for children to become confident in both languages, supporting both academic progress and personal development.</w:t>
      </w:r>
    </w:p>
    <w:p w14:paraId="2551DFB8" w14:textId="77777777" w:rsidR="00744F4F" w:rsidRPr="00744F4F" w:rsidRDefault="00744F4F" w:rsidP="00744F4F">
      <w:pPr>
        <w:spacing w:line="480" w:lineRule="auto"/>
        <w:rPr>
          <w:sz w:val="24"/>
          <w:szCs w:val="24"/>
        </w:rPr>
      </w:pPr>
      <w:r w:rsidRPr="00744F4F">
        <w:rPr>
          <w:sz w:val="24"/>
          <w:szCs w:val="24"/>
        </w:rPr>
        <w:t xml:space="preserve">Bilingualism and multilingualism also support brain development in ways that extend beyond language acquisition. Learning a second language challenges the brain by requiring the management of complex linguistic rules, vocabulary, and grammatical structures, which strengthens neural pathways associated with executive functioning and cognitive flexibility (Bialystok, 2011). This connects with Howard Gardner’s theory of multiple intelligences, which suggests that linguistic and logical-mathematical abilities develop through engagement with diverse learning experiences, including language acquisition. Children who learn more than one language also show improved metacognitive skills, allowing them to monitor their own learning, </w:t>
      </w:r>
      <w:proofErr w:type="gramStart"/>
      <w:r w:rsidRPr="00744F4F">
        <w:rPr>
          <w:sz w:val="24"/>
          <w:szCs w:val="24"/>
        </w:rPr>
        <w:t>make adjustments</w:t>
      </w:r>
      <w:proofErr w:type="gramEnd"/>
      <w:r w:rsidRPr="00744F4F">
        <w:rPr>
          <w:sz w:val="24"/>
          <w:szCs w:val="24"/>
        </w:rPr>
        <w:t>, and reflect on strategies that work best for them (</w:t>
      </w:r>
      <w:proofErr w:type="spellStart"/>
      <w:r w:rsidRPr="00744F4F">
        <w:rPr>
          <w:sz w:val="24"/>
          <w:szCs w:val="24"/>
        </w:rPr>
        <w:t>Adesope</w:t>
      </w:r>
      <w:proofErr w:type="spellEnd"/>
      <w:r w:rsidRPr="00744F4F">
        <w:rPr>
          <w:sz w:val="24"/>
          <w:szCs w:val="24"/>
        </w:rPr>
        <w:t xml:space="preserve"> et al., 2010). Neuroimaging research supports these findings, showing that managing two or more languages </w:t>
      </w:r>
      <w:r w:rsidRPr="00744F4F">
        <w:rPr>
          <w:sz w:val="24"/>
          <w:szCs w:val="24"/>
        </w:rPr>
        <w:lastRenderedPageBreak/>
        <w:t>increases connectivity in the prefrontal cortex, which is associated with attention, task-switching, and problem-solving abilities (Luk et al., 2011).</w:t>
      </w:r>
    </w:p>
    <w:p w14:paraId="51005EE6" w14:textId="77777777" w:rsidR="00744F4F" w:rsidRPr="00744F4F" w:rsidRDefault="00744F4F" w:rsidP="00744F4F">
      <w:pPr>
        <w:spacing w:line="480" w:lineRule="auto"/>
        <w:rPr>
          <w:sz w:val="24"/>
          <w:szCs w:val="24"/>
        </w:rPr>
      </w:pPr>
    </w:p>
    <w:p w14:paraId="0294C8C6" w14:textId="7F7B26D2" w:rsidR="00744F4F" w:rsidRPr="00744F4F" w:rsidRDefault="00744F4F" w:rsidP="00744F4F">
      <w:pPr>
        <w:spacing w:line="480" w:lineRule="auto"/>
        <w:rPr>
          <w:sz w:val="24"/>
          <w:szCs w:val="24"/>
        </w:rPr>
      </w:pPr>
      <w:r w:rsidRPr="00744F4F">
        <w:rPr>
          <w:sz w:val="24"/>
          <w:szCs w:val="24"/>
        </w:rPr>
        <w:t>By using multiple languages, children not only improve their linguistic competence but also strengthen broader cognitive networks, which support creativity, divergent thinking, and academic learning (Psychology Today, 2025). Dual</w:t>
      </w:r>
      <w:r w:rsidR="00977BCD">
        <w:rPr>
          <w:sz w:val="24"/>
          <w:szCs w:val="24"/>
        </w:rPr>
        <w:t xml:space="preserve"> </w:t>
      </w:r>
      <w:r w:rsidRPr="00744F4F">
        <w:rPr>
          <w:sz w:val="24"/>
          <w:szCs w:val="24"/>
        </w:rPr>
        <w:t>language programs or immersion strategies provide rich opportunities for children to reap these benefits, ensuring that learning multiple languages is both structured and meaningful. Children in these environments are regularly challenged to switch between languages, consider how ideas are expressed differently, and negotiate meaning with peers, all of which strengthens brain function and promotes adaptive learning skills.</w:t>
      </w:r>
    </w:p>
    <w:p w14:paraId="20E6F49A" w14:textId="77777777" w:rsidR="00744F4F" w:rsidRPr="00744F4F" w:rsidRDefault="00744F4F" w:rsidP="00744F4F">
      <w:pPr>
        <w:spacing w:line="480" w:lineRule="auto"/>
        <w:rPr>
          <w:sz w:val="24"/>
          <w:szCs w:val="24"/>
        </w:rPr>
      </w:pPr>
      <w:r w:rsidRPr="00744F4F">
        <w:rPr>
          <w:sz w:val="24"/>
          <w:szCs w:val="24"/>
        </w:rPr>
        <w:t>Divergent thinking, or the ability to generate multiple solutions to a problem, is another key benefit of bilingualism and multilingualism. Children who speak more than one language often develop flexible thinking because they frequently switch between languages and compare how they work (</w:t>
      </w:r>
      <w:proofErr w:type="spellStart"/>
      <w:r w:rsidRPr="00744F4F">
        <w:rPr>
          <w:sz w:val="24"/>
          <w:szCs w:val="24"/>
        </w:rPr>
        <w:t>Kharkhurin</w:t>
      </w:r>
      <w:proofErr w:type="spellEnd"/>
      <w:r w:rsidRPr="00744F4F">
        <w:rPr>
          <w:sz w:val="24"/>
          <w:szCs w:val="24"/>
        </w:rPr>
        <w:t>, 2010). This aligns with Vygotsky’s social constructivist perspective, which emphasises that learning is mediated by social interaction and cultural tools, with language being one of the most important tools for cognitive development. Classrooms that encourage children to use multiple languages, such as through collaborative activities, project-based learning, or dual-language exercises, provide practical opportunities to practise divergent thinking. Children must adapt their responses to different linguistic and cultural contexts, negotiate meaning with peers, and find creative solutions to challenges (</w:t>
      </w:r>
      <w:proofErr w:type="spellStart"/>
      <w:r w:rsidRPr="00744F4F">
        <w:rPr>
          <w:sz w:val="24"/>
          <w:szCs w:val="24"/>
        </w:rPr>
        <w:t>Kharkhurin</w:t>
      </w:r>
      <w:proofErr w:type="spellEnd"/>
      <w:r w:rsidRPr="00744F4F">
        <w:rPr>
          <w:sz w:val="24"/>
          <w:szCs w:val="24"/>
        </w:rPr>
        <w:t xml:space="preserve">, 2012). These </w:t>
      </w:r>
      <w:r w:rsidRPr="00744F4F">
        <w:rPr>
          <w:sz w:val="24"/>
          <w:szCs w:val="24"/>
        </w:rPr>
        <w:lastRenderedPageBreak/>
        <w:t>experiences help multilingual learners develop the cognitive flexibility needed to solve problems creatively, succeed academically, and approach real-world situations with innovative thinking.</w:t>
      </w:r>
    </w:p>
    <w:p w14:paraId="574272EA" w14:textId="77777777" w:rsidR="00744F4F" w:rsidRPr="00744F4F" w:rsidRDefault="00744F4F" w:rsidP="00744F4F">
      <w:pPr>
        <w:spacing w:line="480" w:lineRule="auto"/>
        <w:rPr>
          <w:sz w:val="24"/>
          <w:szCs w:val="24"/>
        </w:rPr>
      </w:pPr>
    </w:p>
    <w:p w14:paraId="3AD17609" w14:textId="6BE3994B" w:rsidR="00744F4F" w:rsidRPr="00744F4F" w:rsidRDefault="00744F4F" w:rsidP="00744F4F">
      <w:pPr>
        <w:spacing w:line="480" w:lineRule="auto"/>
        <w:rPr>
          <w:sz w:val="24"/>
          <w:szCs w:val="24"/>
        </w:rPr>
      </w:pPr>
      <w:r w:rsidRPr="00744F4F">
        <w:rPr>
          <w:sz w:val="24"/>
          <w:szCs w:val="24"/>
        </w:rPr>
        <w:t>Structured educational programs and frameworks are critical for maximising the benefits of bilingualism and multilingualism. Approaches such as dual-language immersion, maintenance bilingual education, and translanguaging provide clear, organised methods for teaching content and language simultaneously. Programs that maintain both languages throughout schooling are particularly effective because children can continue developing competence in all their languages rather than focusing on one (ResearchGate, 2023).</w:t>
      </w:r>
      <w:r w:rsidR="00977BCD">
        <w:rPr>
          <w:sz w:val="24"/>
          <w:szCs w:val="24"/>
        </w:rPr>
        <w:t xml:space="preserve"> Code switching</w:t>
      </w:r>
      <w:r w:rsidRPr="00744F4F">
        <w:rPr>
          <w:sz w:val="24"/>
          <w:szCs w:val="24"/>
        </w:rPr>
        <w:t>, where children use all their languages fluidly, encourages engagement, identity development, and meaning</w:t>
      </w:r>
      <w:r w:rsidR="00977BCD">
        <w:rPr>
          <w:sz w:val="24"/>
          <w:szCs w:val="24"/>
        </w:rPr>
        <w:t xml:space="preserve"> </w:t>
      </w:r>
      <w:r w:rsidRPr="00744F4F">
        <w:rPr>
          <w:sz w:val="24"/>
          <w:szCs w:val="24"/>
        </w:rPr>
        <w:t>making (MDPI, 2022). Embedding these frameworks in classrooms ensures children have the consistent support and opportunities they need to develop cognitive, social, and academic skills through multilingual learning.</w:t>
      </w:r>
    </w:p>
    <w:p w14:paraId="659EC504" w14:textId="42D8ACFF" w:rsidR="00744F4F" w:rsidRPr="00744F4F" w:rsidRDefault="00744F4F" w:rsidP="00744F4F">
      <w:pPr>
        <w:spacing w:line="480" w:lineRule="auto"/>
        <w:rPr>
          <w:sz w:val="24"/>
          <w:szCs w:val="24"/>
        </w:rPr>
      </w:pPr>
      <w:r w:rsidRPr="00744F4F">
        <w:rPr>
          <w:sz w:val="24"/>
          <w:szCs w:val="24"/>
        </w:rPr>
        <w:t>Another important aspect of bilingualism and multilingualism is social and emotional development. Being able to communicate in more than one language allows children to engage with a wider range of peers and participate in different cultural contexts. This fosters empathy, intercultural understanding, and an appreciation of diversity, skills that are becoming increasingly essential in today’s globalised world. Multilingual learners often demonstrate better conflict resolution skills and more inclusive behaviour because they are accustomed to navigating different perspectives</w:t>
      </w:r>
      <w:r w:rsidR="00F14E00">
        <w:rPr>
          <w:sz w:val="24"/>
          <w:szCs w:val="24"/>
        </w:rPr>
        <w:t xml:space="preserve"> </w:t>
      </w:r>
      <w:r w:rsidR="00F14E00" w:rsidRPr="00F14E00">
        <w:rPr>
          <w:sz w:val="24"/>
          <w:szCs w:val="24"/>
        </w:rPr>
        <w:t xml:space="preserve">(Avila-López and </w:t>
      </w:r>
      <w:r w:rsidR="00F14E00" w:rsidRPr="00F14E00">
        <w:rPr>
          <w:sz w:val="24"/>
          <w:szCs w:val="24"/>
        </w:rPr>
        <w:lastRenderedPageBreak/>
        <w:t>Nuria Vaquero-Ibarra, 2025)</w:t>
      </w:r>
      <w:r w:rsidRPr="00744F4F">
        <w:rPr>
          <w:sz w:val="24"/>
          <w:szCs w:val="24"/>
        </w:rPr>
        <w:t>. Programs that explicitly integrate cultural learning alongside language acquisition, such as cultural immersion days or cross-cultural projects, further enhance children’s social and emotional growth. These experiences not only reinforce language skills but also contribute to positive identity formation and confidence in social situations.</w:t>
      </w:r>
    </w:p>
    <w:p w14:paraId="6E709183" w14:textId="2C07CE3F" w:rsidR="00744F4F" w:rsidRPr="00744F4F" w:rsidRDefault="00B87994" w:rsidP="00744F4F">
      <w:pPr>
        <w:spacing w:line="480" w:lineRule="auto"/>
        <w:rPr>
          <w:sz w:val="24"/>
          <w:szCs w:val="24"/>
        </w:rPr>
      </w:pPr>
      <w:r>
        <w:rPr>
          <w:sz w:val="24"/>
          <w:szCs w:val="24"/>
        </w:rPr>
        <w:t>Bi</w:t>
      </w:r>
      <w:r w:rsidR="00744F4F" w:rsidRPr="00744F4F">
        <w:rPr>
          <w:sz w:val="24"/>
          <w:szCs w:val="24"/>
        </w:rPr>
        <w:t>lingualism and multilingualism have implications for lifelong learning. Children who develop strong multilingual skills often continue to benefit cognitively and socially as they grow older. Research indicates that bilingual adults show improved attention control, problem-solving, and cognitive resilience (Bialystok et al., 2012). Therefore, fostering multilingualism in childhood is not just about short-term academic gains; it lays the foundation for long-term intellectual, social, and professional advantages. By embedding structured programs, immersive experiences, and opportunities for meaningful language use into education, schools can ensure that children gain both immediate and lifelong benefits from bilingual and multilingual learning.</w:t>
      </w:r>
    </w:p>
    <w:p w14:paraId="3D3DAE10" w14:textId="6F8B4CFE" w:rsidR="00744F4F" w:rsidRDefault="00744F4F" w:rsidP="00744F4F">
      <w:pPr>
        <w:spacing w:line="480" w:lineRule="auto"/>
        <w:rPr>
          <w:sz w:val="24"/>
          <w:szCs w:val="24"/>
        </w:rPr>
      </w:pPr>
      <w:r w:rsidRPr="00744F4F">
        <w:rPr>
          <w:sz w:val="24"/>
          <w:szCs w:val="24"/>
        </w:rPr>
        <w:t xml:space="preserve">In conclusion, learning more than one language provides children with a wide range of benefits. Languages like Welsh and English support communication, cultural understanding, and a strong sense of identity. Learning multiple languages enhances thinking skills, creativity, memory, attention, and problem-solving. Theories from Vygotsky, Piaget, and Gardner demonstrate how language and experience shape cognitive and social development, highlighting the importance of supporting bilingual and multilingual learners. Programs like dual-language classes, immersion, and translanguaging provide structured opportunities to practise and strengthen language skills while encouraging cognitive growth. Supporting children to become bilingual or </w:t>
      </w:r>
      <w:r w:rsidRPr="00744F4F">
        <w:rPr>
          <w:sz w:val="24"/>
          <w:szCs w:val="24"/>
        </w:rPr>
        <w:lastRenderedPageBreak/>
        <w:t>multilingual equips them with the flexibility, confidence, and skills needed to succeed in a diverse, connected, and multilingual world.</w:t>
      </w:r>
    </w:p>
    <w:p w14:paraId="465713D0" w14:textId="77777777" w:rsidR="00B87994" w:rsidRDefault="00B87994" w:rsidP="00744F4F">
      <w:pPr>
        <w:spacing w:line="480" w:lineRule="auto"/>
        <w:rPr>
          <w:sz w:val="24"/>
          <w:szCs w:val="24"/>
        </w:rPr>
      </w:pPr>
    </w:p>
    <w:p w14:paraId="73AA87E9" w14:textId="6DBC9211" w:rsidR="00744F4F" w:rsidRPr="008637E6" w:rsidRDefault="00744F4F" w:rsidP="00744F4F">
      <w:pPr>
        <w:spacing w:line="480" w:lineRule="auto"/>
        <w:rPr>
          <w:sz w:val="24"/>
          <w:szCs w:val="24"/>
        </w:rPr>
      </w:pPr>
      <w:proofErr w:type="spellStart"/>
      <w:r w:rsidRPr="008637E6">
        <w:rPr>
          <w:sz w:val="24"/>
          <w:szCs w:val="24"/>
        </w:rPr>
        <w:t>Adesope</w:t>
      </w:r>
      <w:proofErr w:type="spellEnd"/>
      <w:r w:rsidRPr="008637E6">
        <w:rPr>
          <w:sz w:val="24"/>
          <w:szCs w:val="24"/>
        </w:rPr>
        <w:t>, O.O., Lavin, T., Thompson, T. and Ungerleider, C. (2010) A systematic review and meta-analysis of the cognitive correlates of bilingualism. Review of Educational Research, 80(2), pp. 2</w:t>
      </w:r>
      <w:r>
        <w:rPr>
          <w:sz w:val="24"/>
          <w:szCs w:val="24"/>
        </w:rPr>
        <w:t>13</w:t>
      </w:r>
      <w:r w:rsidRPr="008637E6">
        <w:rPr>
          <w:sz w:val="24"/>
          <w:szCs w:val="24"/>
        </w:rPr>
        <w:t>.</w:t>
      </w:r>
    </w:p>
    <w:p w14:paraId="702CED61" w14:textId="77777777" w:rsidR="00744F4F" w:rsidRDefault="00744F4F" w:rsidP="00744F4F">
      <w:pPr>
        <w:spacing w:line="480" w:lineRule="auto"/>
        <w:rPr>
          <w:sz w:val="24"/>
          <w:szCs w:val="24"/>
        </w:rPr>
      </w:pPr>
      <w:r w:rsidRPr="00F17E7A">
        <w:rPr>
          <w:sz w:val="24"/>
          <w:szCs w:val="24"/>
        </w:rPr>
        <w:t xml:space="preserve">Anat </w:t>
      </w:r>
      <w:proofErr w:type="spellStart"/>
      <w:r w:rsidRPr="00F17E7A">
        <w:rPr>
          <w:sz w:val="24"/>
          <w:szCs w:val="24"/>
        </w:rPr>
        <w:t>Stavans</w:t>
      </w:r>
      <w:proofErr w:type="spellEnd"/>
      <w:r w:rsidRPr="00F17E7A">
        <w:rPr>
          <w:sz w:val="24"/>
          <w:szCs w:val="24"/>
        </w:rPr>
        <w:t xml:space="preserve"> and </w:t>
      </w:r>
      <w:proofErr w:type="spellStart"/>
      <w:r w:rsidRPr="00F17E7A">
        <w:rPr>
          <w:sz w:val="24"/>
          <w:szCs w:val="24"/>
        </w:rPr>
        <w:t>Jessner</w:t>
      </w:r>
      <w:proofErr w:type="spellEnd"/>
      <w:r w:rsidRPr="00F17E7A">
        <w:rPr>
          <w:sz w:val="24"/>
          <w:szCs w:val="24"/>
        </w:rPr>
        <w:t>-Schmid, U. (2022). The Cambridge Handbook of Childhood Multilingualism. Cambridge University Press.</w:t>
      </w:r>
    </w:p>
    <w:p w14:paraId="30D8B8A3" w14:textId="235D06C0" w:rsidR="00B87994" w:rsidRDefault="00B87994" w:rsidP="00744F4F">
      <w:pPr>
        <w:spacing w:line="480" w:lineRule="auto"/>
        <w:rPr>
          <w:sz w:val="24"/>
          <w:szCs w:val="24"/>
        </w:rPr>
      </w:pPr>
      <w:r w:rsidRPr="00B87994">
        <w:rPr>
          <w:sz w:val="24"/>
          <w:szCs w:val="24"/>
        </w:rPr>
        <w:t>Avila-López, J. and Nuria Vaquero-Ibarra (2025). Multilingualism and intercultural competence: evidence from a cross-cultural study of empathy, openness, and anxiety. Journal of Multilingual and Multicultural Development</w:t>
      </w:r>
      <w:r>
        <w:rPr>
          <w:sz w:val="24"/>
          <w:szCs w:val="24"/>
        </w:rPr>
        <w:t xml:space="preserve">. Available </w:t>
      </w:r>
      <w:proofErr w:type="gramStart"/>
      <w:r>
        <w:rPr>
          <w:sz w:val="24"/>
          <w:szCs w:val="24"/>
        </w:rPr>
        <w:t>at :</w:t>
      </w:r>
      <w:proofErr w:type="gramEnd"/>
      <w:r>
        <w:rPr>
          <w:sz w:val="24"/>
          <w:szCs w:val="24"/>
        </w:rPr>
        <w:t xml:space="preserve"> </w:t>
      </w:r>
      <w:hyperlink r:id="rId7" w:history="1">
        <w:r w:rsidRPr="002723FE">
          <w:rPr>
            <w:rStyle w:val="Hyperlink"/>
            <w:sz w:val="24"/>
            <w:szCs w:val="24"/>
          </w:rPr>
          <w:t>https://www.tandfonline.com/doi/full/10.1080/01434632.2025.2558042</w:t>
        </w:r>
      </w:hyperlink>
      <w:r w:rsidRPr="00B87994">
        <w:rPr>
          <w:sz w:val="24"/>
          <w:szCs w:val="24"/>
        </w:rPr>
        <w:t>?</w:t>
      </w:r>
      <w:r>
        <w:rPr>
          <w:sz w:val="24"/>
          <w:szCs w:val="24"/>
        </w:rPr>
        <w:t xml:space="preserve"> (Accessed on 2</w:t>
      </w:r>
      <w:r w:rsidRPr="00B87994">
        <w:rPr>
          <w:sz w:val="24"/>
          <w:szCs w:val="24"/>
          <w:vertAlign w:val="superscript"/>
        </w:rPr>
        <w:t>nd</w:t>
      </w:r>
      <w:r>
        <w:rPr>
          <w:sz w:val="24"/>
          <w:szCs w:val="24"/>
        </w:rPr>
        <w:t xml:space="preserve"> of April 2026)</w:t>
      </w:r>
    </w:p>
    <w:p w14:paraId="069B8645" w14:textId="77777777" w:rsidR="00744F4F" w:rsidRPr="008637E6" w:rsidRDefault="00744F4F" w:rsidP="00744F4F">
      <w:pPr>
        <w:spacing w:line="480" w:lineRule="auto"/>
        <w:rPr>
          <w:sz w:val="24"/>
          <w:szCs w:val="24"/>
        </w:rPr>
      </w:pPr>
      <w:r w:rsidRPr="008637E6">
        <w:rPr>
          <w:sz w:val="24"/>
          <w:szCs w:val="24"/>
        </w:rPr>
        <w:t>Bialystok, E. (2011) Reshaping the mind: The benefits of bilingualism. Canadian Journal of Experimental Psychology, 65(4), pp. 2</w:t>
      </w:r>
      <w:r>
        <w:rPr>
          <w:sz w:val="24"/>
          <w:szCs w:val="24"/>
        </w:rPr>
        <w:t>34</w:t>
      </w:r>
      <w:r w:rsidRPr="008637E6">
        <w:rPr>
          <w:sz w:val="24"/>
          <w:szCs w:val="24"/>
        </w:rPr>
        <w:t>.</w:t>
      </w:r>
    </w:p>
    <w:p w14:paraId="177ACB6D" w14:textId="77777777" w:rsidR="00744F4F" w:rsidRDefault="00744F4F" w:rsidP="00744F4F">
      <w:pPr>
        <w:spacing w:line="480" w:lineRule="auto"/>
        <w:rPr>
          <w:sz w:val="24"/>
          <w:szCs w:val="24"/>
        </w:rPr>
      </w:pPr>
      <w:r w:rsidRPr="008E4FB0">
        <w:rPr>
          <w:sz w:val="24"/>
          <w:szCs w:val="24"/>
        </w:rPr>
        <w:t xml:space="preserve">Booton, S.A., </w:t>
      </w:r>
      <w:proofErr w:type="spellStart"/>
      <w:r w:rsidRPr="008E4FB0">
        <w:rPr>
          <w:sz w:val="24"/>
          <w:szCs w:val="24"/>
        </w:rPr>
        <w:t>Hoicka</w:t>
      </w:r>
      <w:proofErr w:type="spellEnd"/>
      <w:r w:rsidRPr="008E4FB0">
        <w:rPr>
          <w:sz w:val="24"/>
          <w:szCs w:val="24"/>
        </w:rPr>
        <w:t xml:space="preserve">, E., O’Grady, A.M., Chan, H.Y.N. and Murphy, V.A. (2021). Children’s divergent thinking and bilingualism. Thinking Skills and Creativity, 41, p.100918. </w:t>
      </w:r>
    </w:p>
    <w:p w14:paraId="5CDADD94" w14:textId="77777777" w:rsidR="00744F4F" w:rsidRDefault="00744F4F" w:rsidP="00744F4F">
      <w:pPr>
        <w:spacing w:line="480" w:lineRule="auto"/>
        <w:rPr>
          <w:sz w:val="24"/>
          <w:szCs w:val="24"/>
        </w:rPr>
      </w:pPr>
      <w:r w:rsidRPr="00887DFE">
        <w:rPr>
          <w:sz w:val="24"/>
          <w:szCs w:val="24"/>
        </w:rPr>
        <w:t xml:space="preserve">Denbighshire.gov.uk. (2024). Advantages of Welsh medium education | Denbighshire County Council. Available at: </w:t>
      </w:r>
      <w:hyperlink r:id="rId8" w:history="1">
        <w:r w:rsidRPr="006D6ED4">
          <w:rPr>
            <w:rStyle w:val="Hyperlink"/>
            <w:sz w:val="24"/>
            <w:szCs w:val="24"/>
          </w:rPr>
          <w:t>https://www.denbighshire.gov.uk/en/education-and-schools/welsh-medium-education/advantages.aspx</w:t>
        </w:r>
      </w:hyperlink>
      <w:r w:rsidRPr="00887DFE">
        <w:rPr>
          <w:sz w:val="24"/>
          <w:szCs w:val="24"/>
        </w:rPr>
        <w:t>.</w:t>
      </w:r>
      <w:r>
        <w:rPr>
          <w:sz w:val="24"/>
          <w:szCs w:val="24"/>
        </w:rPr>
        <w:t xml:space="preserve"> (Accessed on 1</w:t>
      </w:r>
      <w:r w:rsidRPr="00887DFE">
        <w:rPr>
          <w:sz w:val="24"/>
          <w:szCs w:val="24"/>
          <w:vertAlign w:val="superscript"/>
        </w:rPr>
        <w:t>st</w:t>
      </w:r>
      <w:r>
        <w:rPr>
          <w:sz w:val="24"/>
          <w:szCs w:val="24"/>
        </w:rPr>
        <w:t xml:space="preserve"> of April 2026)</w:t>
      </w:r>
    </w:p>
    <w:p w14:paraId="53734D75" w14:textId="77777777" w:rsidR="00744F4F" w:rsidRDefault="00744F4F" w:rsidP="00744F4F">
      <w:pPr>
        <w:spacing w:line="480" w:lineRule="auto"/>
        <w:rPr>
          <w:sz w:val="24"/>
          <w:szCs w:val="24"/>
        </w:rPr>
      </w:pPr>
      <w:r w:rsidRPr="00887DFE">
        <w:rPr>
          <w:sz w:val="24"/>
          <w:szCs w:val="24"/>
        </w:rPr>
        <w:lastRenderedPageBreak/>
        <w:t>Estyn. (2024). Welsh language acquisition - How Welsh-medium and bilingual settings and primary schools develop learners’ listening, speaking, reading and writing skills</w:t>
      </w:r>
      <w:r>
        <w:rPr>
          <w:sz w:val="24"/>
          <w:szCs w:val="24"/>
        </w:rPr>
        <w:t xml:space="preserve"> </w:t>
      </w:r>
      <w:r w:rsidRPr="00887DFE">
        <w:rPr>
          <w:sz w:val="24"/>
          <w:szCs w:val="24"/>
        </w:rPr>
        <w:t xml:space="preserve">Available at: </w:t>
      </w:r>
      <w:hyperlink r:id="rId9" w:history="1">
        <w:r w:rsidRPr="006D6ED4">
          <w:rPr>
            <w:rStyle w:val="Hyperlink"/>
            <w:sz w:val="24"/>
            <w:szCs w:val="24"/>
          </w:rPr>
          <w:t>https://estyn.gov.wales/improvement-resources/welsh-language-acquisition-how-welsh-medium-and-bilingual-settings-and-primary-schools-develop-learners-listening-speaking-reading-and-writing-skills/</w:t>
        </w:r>
      </w:hyperlink>
      <w:r>
        <w:rPr>
          <w:sz w:val="24"/>
          <w:szCs w:val="24"/>
        </w:rPr>
        <w:t xml:space="preserve"> (Accessed on 1</w:t>
      </w:r>
      <w:r w:rsidRPr="00887DFE">
        <w:rPr>
          <w:sz w:val="24"/>
          <w:szCs w:val="24"/>
          <w:vertAlign w:val="superscript"/>
        </w:rPr>
        <w:t>st</w:t>
      </w:r>
      <w:r>
        <w:rPr>
          <w:sz w:val="24"/>
          <w:szCs w:val="24"/>
        </w:rPr>
        <w:t xml:space="preserve"> of April 2026)</w:t>
      </w:r>
    </w:p>
    <w:p w14:paraId="096F616A" w14:textId="77777777" w:rsidR="00744F4F" w:rsidRDefault="00744F4F" w:rsidP="00744F4F">
      <w:pPr>
        <w:spacing w:line="480" w:lineRule="auto"/>
        <w:rPr>
          <w:sz w:val="24"/>
          <w:szCs w:val="24"/>
        </w:rPr>
      </w:pPr>
      <w:r w:rsidRPr="00D771D8">
        <w:rPr>
          <w:sz w:val="24"/>
          <w:szCs w:val="24"/>
        </w:rPr>
        <w:t>GOV.WALES. (2021). Welsh language acquisition: government response</w:t>
      </w:r>
      <w:r>
        <w:rPr>
          <w:sz w:val="24"/>
          <w:szCs w:val="24"/>
        </w:rPr>
        <w:t xml:space="preserve"> </w:t>
      </w:r>
      <w:r w:rsidRPr="00D771D8">
        <w:rPr>
          <w:sz w:val="24"/>
          <w:szCs w:val="24"/>
        </w:rPr>
        <w:t xml:space="preserve">GOV.WALES. Available at: </w:t>
      </w:r>
      <w:hyperlink r:id="rId10" w:history="1">
        <w:r w:rsidRPr="006D6ED4">
          <w:rPr>
            <w:rStyle w:val="Hyperlink"/>
            <w:sz w:val="24"/>
            <w:szCs w:val="24"/>
          </w:rPr>
          <w:t>https://www.gov.wales/welsh-language-acquisition-government-response-html</w:t>
        </w:r>
      </w:hyperlink>
      <w:r>
        <w:rPr>
          <w:sz w:val="24"/>
          <w:szCs w:val="24"/>
        </w:rPr>
        <w:t xml:space="preserve"> (Accessed on 1st of April)</w:t>
      </w:r>
    </w:p>
    <w:p w14:paraId="57AE2E6C" w14:textId="103DC44F" w:rsidR="00977BCD" w:rsidRDefault="00977BCD" w:rsidP="00744F4F">
      <w:pPr>
        <w:spacing w:line="480" w:lineRule="auto"/>
        <w:rPr>
          <w:sz w:val="24"/>
          <w:szCs w:val="24"/>
        </w:rPr>
      </w:pPr>
      <w:r w:rsidRPr="00977BCD">
        <w:rPr>
          <w:sz w:val="24"/>
          <w:szCs w:val="24"/>
        </w:rPr>
        <w:t xml:space="preserve">Hargraves, V. (2021). Piaget’s theory of education. The Education Hub. Available at: </w:t>
      </w:r>
      <w:hyperlink r:id="rId11" w:history="1">
        <w:r w:rsidRPr="002723FE">
          <w:rPr>
            <w:rStyle w:val="Hyperlink"/>
            <w:sz w:val="24"/>
            <w:szCs w:val="24"/>
          </w:rPr>
          <w:t>https://theeducationhub.org.nz/piagets-theory-of-education/</w:t>
        </w:r>
      </w:hyperlink>
      <w:r w:rsidRPr="00977BCD">
        <w:rPr>
          <w:sz w:val="24"/>
          <w:szCs w:val="24"/>
        </w:rPr>
        <w:t>.</w:t>
      </w:r>
      <w:r>
        <w:rPr>
          <w:sz w:val="24"/>
          <w:szCs w:val="24"/>
        </w:rPr>
        <w:t xml:space="preserve"> (Accessed on 1</w:t>
      </w:r>
      <w:r w:rsidRPr="00977BCD">
        <w:rPr>
          <w:sz w:val="24"/>
          <w:szCs w:val="24"/>
          <w:vertAlign w:val="superscript"/>
        </w:rPr>
        <w:t>st</w:t>
      </w:r>
      <w:r>
        <w:rPr>
          <w:sz w:val="24"/>
          <w:szCs w:val="24"/>
        </w:rPr>
        <w:t xml:space="preserve"> of April)</w:t>
      </w:r>
    </w:p>
    <w:p w14:paraId="10F8E62B" w14:textId="77777777" w:rsidR="00744F4F" w:rsidRPr="00881362" w:rsidRDefault="00744F4F" w:rsidP="00744F4F">
      <w:pPr>
        <w:spacing w:line="480" w:lineRule="auto"/>
        <w:rPr>
          <w:sz w:val="24"/>
          <w:szCs w:val="24"/>
        </w:rPr>
      </w:pPr>
      <w:proofErr w:type="spellStart"/>
      <w:r w:rsidRPr="00881362">
        <w:rPr>
          <w:sz w:val="24"/>
          <w:szCs w:val="24"/>
        </w:rPr>
        <w:t>Kharkhurin</w:t>
      </w:r>
      <w:proofErr w:type="spellEnd"/>
      <w:r w:rsidRPr="00881362">
        <w:rPr>
          <w:sz w:val="24"/>
          <w:szCs w:val="24"/>
        </w:rPr>
        <w:t>, A.V. (2010) The role of bilingualism in creative performance: Evidence from divergent thinking tests. International Journal of Bilingualism, 14(2), pp. 21</w:t>
      </w:r>
      <w:r>
        <w:rPr>
          <w:sz w:val="24"/>
          <w:szCs w:val="24"/>
        </w:rPr>
        <w:t>7</w:t>
      </w:r>
      <w:r w:rsidRPr="00881362">
        <w:rPr>
          <w:sz w:val="24"/>
          <w:szCs w:val="24"/>
        </w:rPr>
        <w:t>.</w:t>
      </w:r>
    </w:p>
    <w:p w14:paraId="37A2BE1D" w14:textId="77777777" w:rsidR="00744F4F" w:rsidRDefault="00744F4F" w:rsidP="00744F4F">
      <w:pPr>
        <w:spacing w:line="480" w:lineRule="auto"/>
        <w:rPr>
          <w:sz w:val="24"/>
          <w:szCs w:val="24"/>
        </w:rPr>
      </w:pPr>
      <w:proofErr w:type="spellStart"/>
      <w:r w:rsidRPr="00881362">
        <w:rPr>
          <w:sz w:val="24"/>
          <w:szCs w:val="24"/>
        </w:rPr>
        <w:t>Kharkhurin</w:t>
      </w:r>
      <w:proofErr w:type="spellEnd"/>
      <w:r w:rsidRPr="00881362">
        <w:rPr>
          <w:sz w:val="24"/>
          <w:szCs w:val="24"/>
        </w:rPr>
        <w:t>, A.V. (2012) Bilingualism and creativity: Benefits of linguistic experience. International Journal of Bilingual Education and Bilingualism, 15(1), pp.</w:t>
      </w:r>
      <w:r>
        <w:rPr>
          <w:sz w:val="24"/>
          <w:szCs w:val="24"/>
        </w:rPr>
        <w:t>3</w:t>
      </w:r>
      <w:r w:rsidRPr="00881362">
        <w:rPr>
          <w:sz w:val="24"/>
          <w:szCs w:val="24"/>
        </w:rPr>
        <w:t>.</w:t>
      </w:r>
    </w:p>
    <w:p w14:paraId="796424BD" w14:textId="77777777" w:rsidR="00744F4F" w:rsidRDefault="00744F4F" w:rsidP="00744F4F">
      <w:pPr>
        <w:spacing w:line="480" w:lineRule="auto"/>
        <w:rPr>
          <w:sz w:val="24"/>
          <w:szCs w:val="24"/>
        </w:rPr>
      </w:pPr>
      <w:r w:rsidRPr="00375308">
        <w:rPr>
          <w:sz w:val="24"/>
          <w:szCs w:val="24"/>
        </w:rPr>
        <w:t xml:space="preserve">Li, F., Pollock, K.E. and Gibb, R. (2020). Child Bilingualism and Second Language </w:t>
      </w:r>
      <w:proofErr w:type="gramStart"/>
      <w:r w:rsidRPr="00375308">
        <w:rPr>
          <w:sz w:val="24"/>
          <w:szCs w:val="24"/>
        </w:rPr>
        <w:t>Learning :</w:t>
      </w:r>
      <w:proofErr w:type="gramEnd"/>
      <w:r w:rsidRPr="00375308">
        <w:rPr>
          <w:sz w:val="24"/>
          <w:szCs w:val="24"/>
        </w:rPr>
        <w:t xml:space="preserve"> Multidisciplinary perspectives. Amsterdam/Philadelphia John Benjamins Publishing Company.</w:t>
      </w:r>
    </w:p>
    <w:p w14:paraId="11E26E6F" w14:textId="77777777" w:rsidR="00744F4F" w:rsidRDefault="00744F4F" w:rsidP="00744F4F">
      <w:pPr>
        <w:spacing w:line="480" w:lineRule="auto"/>
        <w:rPr>
          <w:sz w:val="24"/>
          <w:szCs w:val="24"/>
        </w:rPr>
      </w:pPr>
      <w:r w:rsidRPr="008637E6">
        <w:rPr>
          <w:sz w:val="24"/>
          <w:szCs w:val="24"/>
        </w:rPr>
        <w:t>Luk, G., Bialystok, E., Craik, F.I.M. and Grady, C.L. (2011) Lifespan bilingualism maintains white matter integrity in older adults. Journal of Neuroscience, 31(46), pp. 168</w:t>
      </w:r>
      <w:r>
        <w:rPr>
          <w:sz w:val="24"/>
          <w:szCs w:val="24"/>
        </w:rPr>
        <w:t>10</w:t>
      </w:r>
      <w:r w:rsidRPr="008637E6">
        <w:rPr>
          <w:sz w:val="24"/>
          <w:szCs w:val="24"/>
        </w:rPr>
        <w:t>.</w:t>
      </w:r>
    </w:p>
    <w:p w14:paraId="5C468307" w14:textId="2CA0C765" w:rsidR="002446C1" w:rsidRDefault="002446C1" w:rsidP="00744F4F">
      <w:pPr>
        <w:spacing w:line="480" w:lineRule="auto"/>
        <w:rPr>
          <w:sz w:val="24"/>
          <w:szCs w:val="24"/>
        </w:rPr>
      </w:pPr>
      <w:r w:rsidRPr="002446C1">
        <w:rPr>
          <w:sz w:val="24"/>
          <w:szCs w:val="24"/>
        </w:rPr>
        <w:lastRenderedPageBreak/>
        <w:t xml:space="preserve">Mahn, H. and </w:t>
      </w:r>
      <w:proofErr w:type="spellStart"/>
      <w:r w:rsidRPr="002446C1">
        <w:rPr>
          <w:sz w:val="24"/>
          <w:szCs w:val="24"/>
        </w:rPr>
        <w:t>Fazalehaq</w:t>
      </w:r>
      <w:proofErr w:type="spellEnd"/>
      <w:r w:rsidRPr="002446C1">
        <w:rPr>
          <w:sz w:val="24"/>
          <w:szCs w:val="24"/>
        </w:rPr>
        <w:t xml:space="preserve">, H. (2020). (PDF) Vygotsky and Second Language Acquisition. ResearchGate. Available at: </w:t>
      </w:r>
      <w:hyperlink r:id="rId12" w:history="1">
        <w:r w:rsidRPr="002723FE">
          <w:rPr>
            <w:rStyle w:val="Hyperlink"/>
            <w:sz w:val="24"/>
            <w:szCs w:val="24"/>
          </w:rPr>
          <w:t>https://www.researchgate.net/publication/342196944_Vygotsky_and_Second_Language_Acquisition</w:t>
        </w:r>
      </w:hyperlink>
      <w:r w:rsidRPr="002446C1">
        <w:rPr>
          <w:sz w:val="24"/>
          <w:szCs w:val="24"/>
        </w:rPr>
        <w:t>.</w:t>
      </w:r>
      <w:r>
        <w:rPr>
          <w:sz w:val="24"/>
          <w:szCs w:val="24"/>
        </w:rPr>
        <w:t xml:space="preserve"> (Accessed on 2</w:t>
      </w:r>
      <w:r w:rsidRPr="002446C1">
        <w:rPr>
          <w:sz w:val="24"/>
          <w:szCs w:val="24"/>
          <w:vertAlign w:val="superscript"/>
        </w:rPr>
        <w:t>nd</w:t>
      </w:r>
      <w:r>
        <w:rPr>
          <w:sz w:val="24"/>
          <w:szCs w:val="24"/>
        </w:rPr>
        <w:t xml:space="preserve"> of April)</w:t>
      </w:r>
    </w:p>
    <w:p w14:paraId="36B350E5" w14:textId="77777777" w:rsidR="00744F4F" w:rsidRDefault="00744F4F" w:rsidP="00744F4F">
      <w:pPr>
        <w:spacing w:line="480" w:lineRule="auto"/>
        <w:rPr>
          <w:sz w:val="24"/>
          <w:szCs w:val="24"/>
        </w:rPr>
      </w:pPr>
      <w:r w:rsidRPr="00744F4F">
        <w:rPr>
          <w:sz w:val="24"/>
          <w:szCs w:val="24"/>
        </w:rPr>
        <w:t xml:space="preserve">MDPI (2022) Translanguaging as a pedagogical framework in bilingual education. Available at: </w:t>
      </w:r>
      <w:hyperlink r:id="rId13" w:history="1">
        <w:r w:rsidRPr="006D6ED4">
          <w:rPr>
            <w:rStyle w:val="Hyperlink"/>
            <w:sz w:val="24"/>
            <w:szCs w:val="24"/>
          </w:rPr>
          <w:t>https://www.mdpi.com/2227-7102/14/10/1052</w:t>
        </w:r>
      </w:hyperlink>
      <w:r>
        <w:rPr>
          <w:sz w:val="24"/>
          <w:szCs w:val="24"/>
        </w:rPr>
        <w:t xml:space="preserve"> (Accessed on 1st of April)</w:t>
      </w:r>
    </w:p>
    <w:p w14:paraId="1833405A" w14:textId="77777777" w:rsidR="00744F4F" w:rsidRDefault="00744F4F" w:rsidP="00744F4F">
      <w:pPr>
        <w:spacing w:line="480" w:lineRule="auto"/>
        <w:rPr>
          <w:sz w:val="24"/>
          <w:szCs w:val="24"/>
        </w:rPr>
      </w:pPr>
      <w:r w:rsidRPr="00E063BD">
        <w:rPr>
          <w:sz w:val="24"/>
          <w:szCs w:val="24"/>
        </w:rPr>
        <w:t xml:space="preserve">National Literacy Trust. (2022). Understanding multilingualism in the early years. Available at: </w:t>
      </w:r>
      <w:hyperlink r:id="rId14" w:history="1">
        <w:r w:rsidRPr="006D6ED4">
          <w:rPr>
            <w:rStyle w:val="Hyperlink"/>
            <w:sz w:val="24"/>
            <w:szCs w:val="24"/>
          </w:rPr>
          <w:t>https://literacytrust.org.uk/resources/understanding-multilingualism-early-years/</w:t>
        </w:r>
      </w:hyperlink>
      <w:r w:rsidRPr="00E063BD">
        <w:rPr>
          <w:sz w:val="24"/>
          <w:szCs w:val="24"/>
        </w:rPr>
        <w:t>.</w:t>
      </w:r>
      <w:r>
        <w:rPr>
          <w:sz w:val="24"/>
          <w:szCs w:val="24"/>
        </w:rPr>
        <w:t xml:space="preserve"> (Accessed on 29</w:t>
      </w:r>
      <w:r w:rsidRPr="008E4FB0">
        <w:rPr>
          <w:sz w:val="24"/>
          <w:szCs w:val="24"/>
          <w:vertAlign w:val="superscript"/>
        </w:rPr>
        <w:t>th</w:t>
      </w:r>
      <w:r>
        <w:rPr>
          <w:sz w:val="24"/>
          <w:szCs w:val="24"/>
        </w:rPr>
        <w:t xml:space="preserve"> of March 2026)</w:t>
      </w:r>
    </w:p>
    <w:p w14:paraId="01388A66" w14:textId="2F0E261D" w:rsidR="00744F4F" w:rsidRDefault="00744F4F" w:rsidP="00744F4F">
      <w:pPr>
        <w:spacing w:line="480" w:lineRule="auto"/>
        <w:rPr>
          <w:sz w:val="24"/>
          <w:szCs w:val="24"/>
        </w:rPr>
      </w:pPr>
      <w:r w:rsidRPr="008637E6">
        <w:rPr>
          <w:sz w:val="24"/>
          <w:szCs w:val="24"/>
        </w:rPr>
        <w:t xml:space="preserve">Psychology Today. (2025). Bilingual Brains, Better </w:t>
      </w:r>
      <w:proofErr w:type="gramStart"/>
      <w:r w:rsidRPr="008637E6">
        <w:rPr>
          <w:sz w:val="24"/>
          <w:szCs w:val="24"/>
        </w:rPr>
        <w:t>Outcomes?:</w:t>
      </w:r>
      <w:proofErr w:type="gramEnd"/>
      <w:r w:rsidRPr="008637E6">
        <w:rPr>
          <w:sz w:val="24"/>
          <w:szCs w:val="24"/>
        </w:rPr>
        <w:t xml:space="preserve"> The Benefits of Multilingual Upbringing. Available at: </w:t>
      </w:r>
      <w:hyperlink r:id="rId15" w:history="1">
        <w:r w:rsidRPr="006D6ED4">
          <w:rPr>
            <w:rStyle w:val="Hyperlink"/>
            <w:sz w:val="24"/>
            <w:szCs w:val="24"/>
          </w:rPr>
          <w:t>https://www.psychologytoday.com/gb/blog/empowering-children-of-immigrants/202509/bilingual-brains-better-outcomes-the-benefits-of</w:t>
        </w:r>
      </w:hyperlink>
      <w:r w:rsidRPr="008637E6">
        <w:rPr>
          <w:sz w:val="24"/>
          <w:szCs w:val="24"/>
        </w:rPr>
        <w:t>?</w:t>
      </w:r>
      <w:r>
        <w:rPr>
          <w:sz w:val="24"/>
          <w:szCs w:val="24"/>
        </w:rPr>
        <w:t xml:space="preserve"> (Accessed on 1</w:t>
      </w:r>
      <w:r w:rsidRPr="008637E6">
        <w:rPr>
          <w:sz w:val="24"/>
          <w:szCs w:val="24"/>
          <w:vertAlign w:val="superscript"/>
        </w:rPr>
        <w:t>st</w:t>
      </w:r>
      <w:r>
        <w:rPr>
          <w:sz w:val="24"/>
          <w:szCs w:val="24"/>
        </w:rPr>
        <w:t xml:space="preserve"> of April 2026)</w:t>
      </w:r>
    </w:p>
    <w:p w14:paraId="71222C64" w14:textId="77777777" w:rsidR="00744F4F" w:rsidRPr="00744F4F" w:rsidRDefault="00744F4F" w:rsidP="00744F4F">
      <w:pPr>
        <w:spacing w:line="480" w:lineRule="auto"/>
        <w:rPr>
          <w:sz w:val="24"/>
          <w:szCs w:val="24"/>
        </w:rPr>
      </w:pPr>
      <w:r w:rsidRPr="00744F4F">
        <w:rPr>
          <w:sz w:val="24"/>
          <w:szCs w:val="24"/>
        </w:rPr>
        <w:t xml:space="preserve">ResearchGate (2023) Comparative analysis of bilingual education models. Available at: </w:t>
      </w:r>
      <w:hyperlink r:id="rId16" w:history="1">
        <w:r w:rsidRPr="006D6ED4">
          <w:rPr>
            <w:rStyle w:val="Hyperlink"/>
            <w:sz w:val="24"/>
            <w:szCs w:val="24"/>
          </w:rPr>
          <w:t>https://www.researchgate.net/publication/383081064_Bilingual_Education_Models_Comparative_Analysis_of_Efficacy_and_Outcomes</w:t>
        </w:r>
      </w:hyperlink>
      <w:r>
        <w:rPr>
          <w:sz w:val="24"/>
          <w:szCs w:val="24"/>
        </w:rPr>
        <w:t xml:space="preserve"> (Accessed on 1st of April 2026)</w:t>
      </w:r>
    </w:p>
    <w:p w14:paraId="7C46CD2F" w14:textId="4140F707" w:rsidR="00744F4F" w:rsidRDefault="002446C1">
      <w:pPr>
        <w:spacing w:line="480" w:lineRule="auto"/>
        <w:rPr>
          <w:sz w:val="24"/>
          <w:szCs w:val="24"/>
        </w:rPr>
      </w:pPr>
      <w:r w:rsidRPr="002446C1">
        <w:rPr>
          <w:sz w:val="24"/>
          <w:szCs w:val="24"/>
        </w:rPr>
        <w:t xml:space="preserve">Thakral, P.P., Yang, A.C., Addis, D.R. and Schacter, D.L. (2021). Divergent thinking and constructing future events: dissociating old from new ideas. </w:t>
      </w:r>
      <w:r>
        <w:rPr>
          <w:sz w:val="24"/>
          <w:szCs w:val="24"/>
        </w:rPr>
        <w:t xml:space="preserve">Available at: </w:t>
      </w:r>
      <w:hyperlink r:id="rId17" w:history="1">
        <w:r w:rsidRPr="002723FE">
          <w:rPr>
            <w:rStyle w:val="Hyperlink"/>
            <w:sz w:val="24"/>
            <w:szCs w:val="24"/>
          </w:rPr>
          <w:t>https://pmc.ncbi.nlm.nih.gov/articles/PMC8414037/</w:t>
        </w:r>
      </w:hyperlink>
      <w:r>
        <w:rPr>
          <w:sz w:val="24"/>
          <w:szCs w:val="24"/>
        </w:rPr>
        <w:t xml:space="preserve"> (Accessed on 1</w:t>
      </w:r>
      <w:r w:rsidRPr="002446C1">
        <w:rPr>
          <w:sz w:val="24"/>
          <w:szCs w:val="24"/>
          <w:vertAlign w:val="superscript"/>
        </w:rPr>
        <w:t>st</w:t>
      </w:r>
      <w:r>
        <w:rPr>
          <w:sz w:val="24"/>
          <w:szCs w:val="24"/>
        </w:rPr>
        <w:t xml:space="preserve"> of April)</w:t>
      </w:r>
    </w:p>
    <w:p w14:paraId="434CEC9A" w14:textId="77777777" w:rsidR="00B87994" w:rsidRDefault="00B87994">
      <w:pPr>
        <w:spacing w:line="480" w:lineRule="auto"/>
        <w:rPr>
          <w:sz w:val="24"/>
          <w:szCs w:val="24"/>
        </w:rPr>
      </w:pPr>
    </w:p>
    <w:p w14:paraId="03B9622B" w14:textId="6F513167" w:rsidR="00B87994" w:rsidRPr="00744F4F" w:rsidRDefault="00B87994">
      <w:pPr>
        <w:spacing w:line="480" w:lineRule="auto"/>
        <w:rPr>
          <w:sz w:val="24"/>
          <w:szCs w:val="24"/>
        </w:rPr>
      </w:pPr>
      <w:r>
        <w:rPr>
          <w:sz w:val="24"/>
          <w:szCs w:val="24"/>
        </w:rPr>
        <w:lastRenderedPageBreak/>
        <w:t xml:space="preserve">Link - </w:t>
      </w:r>
      <w:r w:rsidRPr="00B87994">
        <w:rPr>
          <w:sz w:val="24"/>
          <w:szCs w:val="24"/>
        </w:rPr>
        <w:t>https://uowtsd-my.sharepoint.com/:v:/r/personal/2519219_student_uwtsd_ac_uk/Documents/FullSizeRender%201.mov?csf=1&amp;web=1&amp;e=2EVffy</w:t>
      </w:r>
    </w:p>
    <w:sectPr w:rsidR="00B87994" w:rsidRPr="00744F4F">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81654" w14:textId="77777777" w:rsidR="00533B82" w:rsidRDefault="00533B82" w:rsidP="002E292C">
      <w:pPr>
        <w:spacing w:after="0" w:line="240" w:lineRule="auto"/>
      </w:pPr>
      <w:r>
        <w:separator/>
      </w:r>
    </w:p>
  </w:endnote>
  <w:endnote w:type="continuationSeparator" w:id="0">
    <w:p w14:paraId="7B489746" w14:textId="77777777" w:rsidR="00533B82" w:rsidRDefault="00533B82" w:rsidP="002E2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497E3" w14:textId="77777777" w:rsidR="00533B82" w:rsidRDefault="00533B82" w:rsidP="002E292C">
      <w:pPr>
        <w:spacing w:after="0" w:line="240" w:lineRule="auto"/>
      </w:pPr>
      <w:r>
        <w:separator/>
      </w:r>
    </w:p>
  </w:footnote>
  <w:footnote w:type="continuationSeparator" w:id="0">
    <w:p w14:paraId="7B0F03AE" w14:textId="77777777" w:rsidR="00533B82" w:rsidRDefault="00533B82" w:rsidP="002E2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713C0" w14:textId="2B999BD3" w:rsidR="002E292C" w:rsidRDefault="002E292C">
    <w:pPr>
      <w:pStyle w:val="Header"/>
    </w:pPr>
    <w:r>
      <w:t>2519219</w:t>
    </w:r>
  </w:p>
  <w:p w14:paraId="57EB25F2" w14:textId="5CDA9ADA" w:rsidR="002E292C" w:rsidRDefault="002E292C">
    <w:pPr>
      <w:pStyle w:val="Header"/>
    </w:pPr>
    <w:r>
      <w:t>ECEY4010</w:t>
    </w:r>
  </w:p>
  <w:p w14:paraId="70DAC136" w14:textId="14467073" w:rsidR="002E292C" w:rsidRDefault="002E292C">
    <w:pPr>
      <w:pStyle w:val="Header"/>
    </w:pPr>
    <w:r>
      <w:t>Word count</w:t>
    </w:r>
    <w:r w:rsidR="00744F4F">
      <w:t xml:space="preserve"> - 1</w:t>
    </w:r>
    <w:r w:rsidR="00B87994">
      <w:t>823</w:t>
    </w:r>
  </w:p>
  <w:p w14:paraId="4D0AD365" w14:textId="77777777" w:rsidR="002E292C" w:rsidRDefault="002E29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92C"/>
    <w:rsid w:val="000160D1"/>
    <w:rsid w:val="002446C1"/>
    <w:rsid w:val="002E292C"/>
    <w:rsid w:val="00375308"/>
    <w:rsid w:val="00425E5C"/>
    <w:rsid w:val="004306CE"/>
    <w:rsid w:val="00480111"/>
    <w:rsid w:val="004D0744"/>
    <w:rsid w:val="00533B82"/>
    <w:rsid w:val="006D3BBE"/>
    <w:rsid w:val="00744F4F"/>
    <w:rsid w:val="007833BC"/>
    <w:rsid w:val="008637E6"/>
    <w:rsid w:val="00881362"/>
    <w:rsid w:val="00887DFE"/>
    <w:rsid w:val="008E4FB0"/>
    <w:rsid w:val="009605CC"/>
    <w:rsid w:val="00977BCD"/>
    <w:rsid w:val="00B87994"/>
    <w:rsid w:val="00D771D8"/>
    <w:rsid w:val="00E063BD"/>
    <w:rsid w:val="00EF338F"/>
    <w:rsid w:val="00F14E00"/>
    <w:rsid w:val="00F17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D189"/>
  <w15:chartTrackingRefBased/>
  <w15:docId w15:val="{D12F0BC1-2810-4143-A4BE-00D1FD14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9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29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29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29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29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29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29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29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29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29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29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29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29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29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29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29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292C"/>
    <w:rPr>
      <w:rFonts w:eastAsiaTheme="majorEastAsia" w:cstheme="majorBidi"/>
      <w:color w:val="272727" w:themeColor="text1" w:themeTint="D8"/>
    </w:rPr>
  </w:style>
  <w:style w:type="paragraph" w:styleId="Title">
    <w:name w:val="Title"/>
    <w:basedOn w:val="Normal"/>
    <w:next w:val="Normal"/>
    <w:link w:val="TitleChar"/>
    <w:uiPriority w:val="10"/>
    <w:qFormat/>
    <w:rsid w:val="002E2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9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29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9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292C"/>
    <w:pPr>
      <w:spacing w:before="160"/>
      <w:jc w:val="center"/>
    </w:pPr>
    <w:rPr>
      <w:i/>
      <w:iCs/>
      <w:color w:val="404040" w:themeColor="text1" w:themeTint="BF"/>
    </w:rPr>
  </w:style>
  <w:style w:type="character" w:customStyle="1" w:styleId="QuoteChar">
    <w:name w:val="Quote Char"/>
    <w:basedOn w:val="DefaultParagraphFont"/>
    <w:link w:val="Quote"/>
    <w:uiPriority w:val="29"/>
    <w:rsid w:val="002E292C"/>
    <w:rPr>
      <w:i/>
      <w:iCs/>
      <w:color w:val="404040" w:themeColor="text1" w:themeTint="BF"/>
    </w:rPr>
  </w:style>
  <w:style w:type="paragraph" w:styleId="ListParagraph">
    <w:name w:val="List Paragraph"/>
    <w:basedOn w:val="Normal"/>
    <w:uiPriority w:val="34"/>
    <w:qFormat/>
    <w:rsid w:val="002E292C"/>
    <w:pPr>
      <w:ind w:left="720"/>
      <w:contextualSpacing/>
    </w:pPr>
  </w:style>
  <w:style w:type="character" w:styleId="IntenseEmphasis">
    <w:name w:val="Intense Emphasis"/>
    <w:basedOn w:val="DefaultParagraphFont"/>
    <w:uiPriority w:val="21"/>
    <w:qFormat/>
    <w:rsid w:val="002E292C"/>
    <w:rPr>
      <w:i/>
      <w:iCs/>
      <w:color w:val="0F4761" w:themeColor="accent1" w:themeShade="BF"/>
    </w:rPr>
  </w:style>
  <w:style w:type="paragraph" w:styleId="IntenseQuote">
    <w:name w:val="Intense Quote"/>
    <w:basedOn w:val="Normal"/>
    <w:next w:val="Normal"/>
    <w:link w:val="IntenseQuoteChar"/>
    <w:uiPriority w:val="30"/>
    <w:qFormat/>
    <w:rsid w:val="002E29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292C"/>
    <w:rPr>
      <w:i/>
      <w:iCs/>
      <w:color w:val="0F4761" w:themeColor="accent1" w:themeShade="BF"/>
    </w:rPr>
  </w:style>
  <w:style w:type="character" w:styleId="IntenseReference">
    <w:name w:val="Intense Reference"/>
    <w:basedOn w:val="DefaultParagraphFont"/>
    <w:uiPriority w:val="32"/>
    <w:qFormat/>
    <w:rsid w:val="002E292C"/>
    <w:rPr>
      <w:b/>
      <w:bCs/>
      <w:smallCaps/>
      <w:color w:val="0F4761" w:themeColor="accent1" w:themeShade="BF"/>
      <w:spacing w:val="5"/>
    </w:rPr>
  </w:style>
  <w:style w:type="paragraph" w:styleId="Header">
    <w:name w:val="header"/>
    <w:basedOn w:val="Normal"/>
    <w:link w:val="HeaderChar"/>
    <w:uiPriority w:val="99"/>
    <w:unhideWhenUsed/>
    <w:rsid w:val="002E2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92C"/>
  </w:style>
  <w:style w:type="paragraph" w:styleId="Footer">
    <w:name w:val="footer"/>
    <w:basedOn w:val="Normal"/>
    <w:link w:val="FooterChar"/>
    <w:uiPriority w:val="99"/>
    <w:unhideWhenUsed/>
    <w:rsid w:val="002E2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92C"/>
  </w:style>
  <w:style w:type="character" w:styleId="Hyperlink">
    <w:name w:val="Hyperlink"/>
    <w:basedOn w:val="DefaultParagraphFont"/>
    <w:uiPriority w:val="99"/>
    <w:unhideWhenUsed/>
    <w:rsid w:val="00375308"/>
    <w:rPr>
      <w:color w:val="467886" w:themeColor="hyperlink"/>
      <w:u w:val="single"/>
    </w:rPr>
  </w:style>
  <w:style w:type="character" w:styleId="UnresolvedMention">
    <w:name w:val="Unresolved Mention"/>
    <w:basedOn w:val="DefaultParagraphFont"/>
    <w:uiPriority w:val="99"/>
    <w:semiHidden/>
    <w:unhideWhenUsed/>
    <w:rsid w:val="00375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nbighshire.gov.uk/en/education-and-schools/welsh-medium-education/advantages.aspx" TargetMode="External"/><Relationship Id="rId13" Type="http://schemas.openxmlformats.org/officeDocument/2006/relationships/hyperlink" Target="https://www.mdpi.com/2227-7102/14/10/1052"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andfonline.com/doi/full/10.1080/01434632.2025.2558042" TargetMode="External"/><Relationship Id="rId12" Type="http://schemas.openxmlformats.org/officeDocument/2006/relationships/hyperlink" Target="https://www.researchgate.net/publication/342196944_Vygotsky_and_Second_Language_Acquisition" TargetMode="External"/><Relationship Id="rId17" Type="http://schemas.openxmlformats.org/officeDocument/2006/relationships/hyperlink" Target="https://pmc.ncbi.nlm.nih.gov/articles/PMC8414037/" TargetMode="External"/><Relationship Id="rId2" Type="http://schemas.openxmlformats.org/officeDocument/2006/relationships/styles" Target="styles.xml"/><Relationship Id="rId16" Type="http://schemas.openxmlformats.org/officeDocument/2006/relationships/hyperlink" Target="https://www.researchgate.net/publication/383081064_Bilingual_Education_Models_Comparative_Analysis_of_Efficacy_and_Outcom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heeducationhub.org.nz/piagets-theory-of-education/" TargetMode="External"/><Relationship Id="rId5" Type="http://schemas.openxmlformats.org/officeDocument/2006/relationships/footnotes" Target="footnotes.xml"/><Relationship Id="rId15" Type="http://schemas.openxmlformats.org/officeDocument/2006/relationships/hyperlink" Target="https://www.psychologytoday.com/gb/blog/empowering-children-of-immigrants/202509/bilingual-brains-better-outcomes-the-benefits-of" TargetMode="External"/><Relationship Id="rId10" Type="http://schemas.openxmlformats.org/officeDocument/2006/relationships/hyperlink" Target="https://www.gov.wales/welsh-language-acquisition-government-respons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tyn.gov.wales/improvement-resources/welsh-language-acquisition-how-welsh-medium-and-bilingual-settings-and-primary-schools-develop-learners-listening-speaking-reading-and-writing-skills/" TargetMode="External"/><Relationship Id="rId14" Type="http://schemas.openxmlformats.org/officeDocument/2006/relationships/hyperlink" Target="https://literacytrust.org.uk/resources/understanding-multilingualism-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5C9B8-0342-4E21-828C-45E2AEDC0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2458</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311393 (Mollie Lambert)</dc:creator>
  <cp:keywords/>
  <dc:description/>
  <cp:lastModifiedBy>311393 (Mollie Lambert)</cp:lastModifiedBy>
  <cp:revision>3</cp:revision>
  <dcterms:created xsi:type="dcterms:W3CDTF">2026-04-01T10:35:00Z</dcterms:created>
  <dcterms:modified xsi:type="dcterms:W3CDTF">2026-04-05T11:22:00Z</dcterms:modified>
</cp:coreProperties>
</file>