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D1736" w14:textId="77777777" w:rsidR="003C02B5" w:rsidRDefault="003C02B5">
      <w:pPr>
        <w:spacing w:after="0"/>
        <w:jc w:val="center"/>
        <w:rPr>
          <w:b/>
        </w:rPr>
      </w:pPr>
    </w:p>
    <w:p w14:paraId="64806FF8" w14:textId="77777777" w:rsidR="003C02B5" w:rsidRDefault="003C02B5">
      <w:pPr>
        <w:spacing w:after="0"/>
        <w:jc w:val="center"/>
        <w:rPr>
          <w:b/>
        </w:rPr>
      </w:pPr>
    </w:p>
    <w:p w14:paraId="2E5478F4" w14:textId="77777777" w:rsidR="003C02B5" w:rsidRDefault="003C02B5">
      <w:pPr>
        <w:spacing w:after="0"/>
        <w:jc w:val="center"/>
        <w:rPr>
          <w:b/>
        </w:rPr>
      </w:pPr>
    </w:p>
    <w:p w14:paraId="79B0E5C7" w14:textId="320E5673" w:rsidR="003C02B5" w:rsidRPr="00D71073" w:rsidRDefault="00000000">
      <w:pPr>
        <w:spacing w:after="0"/>
        <w:jc w:val="center"/>
        <w:rPr>
          <w:b/>
          <w:sz w:val="28"/>
          <w:szCs w:val="28"/>
        </w:rPr>
      </w:pPr>
      <w:r w:rsidRPr="00D71073">
        <w:rPr>
          <w:b/>
          <w:sz w:val="28"/>
          <w:szCs w:val="28"/>
        </w:rPr>
        <w:t xml:space="preserve">BSc (Hons) Health and Social Care </w:t>
      </w:r>
    </w:p>
    <w:p w14:paraId="126C0BE4" w14:textId="77777777" w:rsidR="003C02B5" w:rsidRPr="00D71073" w:rsidRDefault="00000000">
      <w:pPr>
        <w:spacing w:after="0"/>
        <w:jc w:val="center"/>
        <w:rPr>
          <w:b/>
          <w:sz w:val="28"/>
          <w:szCs w:val="28"/>
        </w:rPr>
      </w:pPr>
      <w:r w:rsidRPr="00D71073">
        <w:rPr>
          <w:b/>
          <w:sz w:val="28"/>
          <w:szCs w:val="28"/>
        </w:rPr>
        <w:t>Module: Independent Project</w:t>
      </w:r>
    </w:p>
    <w:p w14:paraId="5610E266" w14:textId="77777777" w:rsidR="003C02B5" w:rsidRPr="00D71073" w:rsidRDefault="00000000">
      <w:pPr>
        <w:spacing w:after="0"/>
        <w:jc w:val="center"/>
        <w:rPr>
          <w:b/>
          <w:sz w:val="28"/>
          <w:szCs w:val="28"/>
        </w:rPr>
      </w:pPr>
      <w:r w:rsidRPr="00D71073">
        <w:rPr>
          <w:b/>
          <w:sz w:val="28"/>
          <w:szCs w:val="28"/>
        </w:rPr>
        <w:t>Module code: BMHP6020</w:t>
      </w:r>
    </w:p>
    <w:p w14:paraId="60CA4236" w14:textId="77777777" w:rsidR="003C02B5" w:rsidRDefault="00000000">
      <w:pPr>
        <w:spacing w:after="0"/>
        <w:jc w:val="center"/>
        <w:rPr>
          <w:b/>
        </w:rPr>
      </w:pPr>
      <w:r w:rsidRPr="00D71073">
        <w:rPr>
          <w:b/>
          <w:sz w:val="28"/>
          <w:szCs w:val="28"/>
        </w:rPr>
        <w:t>Component 1 – Element 1 (Project Proposal)</w:t>
      </w:r>
      <w:r>
        <w:br w:type="page"/>
      </w:r>
    </w:p>
    <w:p w14:paraId="4A5B05AE" w14:textId="77777777" w:rsidR="003C02B5" w:rsidRDefault="00000000">
      <w:pPr>
        <w:spacing w:after="0"/>
        <w:jc w:val="center"/>
        <w:rPr>
          <w:b/>
        </w:rPr>
      </w:pPr>
      <w:r>
        <w:rPr>
          <w:b/>
        </w:rPr>
        <w:lastRenderedPageBreak/>
        <w:t>Table of Contents</w:t>
      </w:r>
    </w:p>
    <w:sdt>
      <w:sdtPr>
        <w:id w:val="-686773650"/>
        <w:docPartObj>
          <w:docPartGallery w:val="Table of Contents"/>
          <w:docPartUnique/>
        </w:docPartObj>
      </w:sdtPr>
      <w:sdtContent>
        <w:p w14:paraId="20F5CBEA" w14:textId="77777777" w:rsidR="003C02B5" w:rsidRDefault="00000000">
          <w:pPr>
            <w:widowControl w:val="0"/>
            <w:tabs>
              <w:tab w:val="right" w:pos="9025"/>
            </w:tabs>
            <w:spacing w:after="0"/>
            <w:rPr>
              <w:color w:val="000000"/>
            </w:rPr>
          </w:pPr>
          <w:r>
            <w:fldChar w:fldCharType="begin"/>
          </w:r>
          <w:r>
            <w:instrText xml:space="preserve"> TOC \h \u \z \t "Heading 1,1,Heading 2,2,Heading 3,3,Heading 4,4,Heading 5,5,Heading 6,6,"</w:instrText>
          </w:r>
          <w:r>
            <w:fldChar w:fldCharType="separate"/>
          </w:r>
          <w:hyperlink w:anchor="_heading=h.v0mzgs33rtsw">
            <w:r>
              <w:rPr>
                <w:color w:val="000000"/>
              </w:rPr>
              <w:t>1. Introduction</w:t>
            </w:r>
            <w:r>
              <w:rPr>
                <w:color w:val="000000"/>
              </w:rPr>
              <w:tab/>
            </w:r>
          </w:hyperlink>
          <w:r>
            <w:fldChar w:fldCharType="begin"/>
          </w:r>
          <w:r>
            <w:instrText xml:space="preserve"> PAGEREF _heading=h.v0mzgs33rtsw \h </w:instrText>
          </w:r>
          <w:r>
            <w:fldChar w:fldCharType="separate"/>
          </w:r>
          <w:r>
            <w:t>3</w:t>
          </w:r>
          <w:hyperlink w:anchor="_heading=h.v0mzgs33rtsw" w:history="1"/>
        </w:p>
        <w:p w14:paraId="109C9279" w14:textId="77777777" w:rsidR="003C02B5" w:rsidRDefault="00000000">
          <w:pPr>
            <w:widowControl w:val="0"/>
            <w:tabs>
              <w:tab w:val="right" w:pos="9025"/>
            </w:tabs>
            <w:spacing w:after="0"/>
            <w:ind w:left="360"/>
            <w:rPr>
              <w:color w:val="000000"/>
            </w:rPr>
          </w:pPr>
          <w:r>
            <w:fldChar w:fldCharType="end"/>
          </w:r>
          <w:hyperlink w:anchor="_heading=h.xy0lkzfzj4eb">
            <w:r>
              <w:rPr>
                <w:color w:val="000000"/>
              </w:rPr>
              <w:t>1.1 Background and Rationale</w:t>
            </w:r>
            <w:r>
              <w:rPr>
                <w:color w:val="000000"/>
              </w:rPr>
              <w:tab/>
            </w:r>
          </w:hyperlink>
          <w:r>
            <w:fldChar w:fldCharType="begin"/>
          </w:r>
          <w:r>
            <w:instrText xml:space="preserve"> PAGEREF _heading=h.xy0lkzfzj4eb \h </w:instrText>
          </w:r>
          <w:r>
            <w:fldChar w:fldCharType="separate"/>
          </w:r>
          <w:r>
            <w:t>3</w:t>
          </w:r>
          <w:hyperlink w:anchor="_heading=h.xy0lkzfzj4eb" w:history="1"/>
        </w:p>
        <w:p w14:paraId="61ABE3DA" w14:textId="77777777" w:rsidR="003C02B5" w:rsidRDefault="00000000">
          <w:pPr>
            <w:widowControl w:val="0"/>
            <w:tabs>
              <w:tab w:val="right" w:pos="9025"/>
            </w:tabs>
            <w:spacing w:after="0"/>
            <w:ind w:left="360"/>
            <w:rPr>
              <w:color w:val="000000"/>
            </w:rPr>
          </w:pPr>
          <w:r>
            <w:fldChar w:fldCharType="end"/>
          </w:r>
          <w:hyperlink w:anchor="_heading=h.e6bm7m9dc1n1">
            <w:r>
              <w:rPr>
                <w:color w:val="000000"/>
              </w:rPr>
              <w:t>1.2 Aim and Objectives</w:t>
            </w:r>
            <w:r>
              <w:rPr>
                <w:color w:val="000000"/>
              </w:rPr>
              <w:tab/>
            </w:r>
          </w:hyperlink>
          <w:r>
            <w:fldChar w:fldCharType="begin"/>
          </w:r>
          <w:r>
            <w:instrText xml:space="preserve"> PAGEREF _heading=h.e6bm7m9dc1n1 \h </w:instrText>
          </w:r>
          <w:r>
            <w:fldChar w:fldCharType="separate"/>
          </w:r>
          <w:r>
            <w:t>3</w:t>
          </w:r>
          <w:hyperlink w:anchor="_heading=h.e6bm7m9dc1n1" w:history="1"/>
        </w:p>
        <w:p w14:paraId="1A510F5E" w14:textId="77777777" w:rsidR="003C02B5" w:rsidRDefault="00000000">
          <w:pPr>
            <w:widowControl w:val="0"/>
            <w:tabs>
              <w:tab w:val="right" w:pos="9025"/>
            </w:tabs>
            <w:spacing w:after="0"/>
            <w:ind w:left="360"/>
            <w:rPr>
              <w:color w:val="000000"/>
            </w:rPr>
          </w:pPr>
          <w:r>
            <w:fldChar w:fldCharType="end"/>
          </w:r>
          <w:hyperlink w:anchor="_heading=h.axizlxw1ze0z">
            <w:r>
              <w:rPr>
                <w:color w:val="000000"/>
              </w:rPr>
              <w:t>1.3 Research Question</w:t>
            </w:r>
            <w:r>
              <w:rPr>
                <w:color w:val="000000"/>
              </w:rPr>
              <w:tab/>
            </w:r>
          </w:hyperlink>
          <w:r>
            <w:fldChar w:fldCharType="begin"/>
          </w:r>
          <w:r>
            <w:instrText xml:space="preserve"> PAGEREF _heading=h.axizlxw1ze0z \h </w:instrText>
          </w:r>
          <w:r>
            <w:fldChar w:fldCharType="separate"/>
          </w:r>
          <w:r>
            <w:t>3</w:t>
          </w:r>
          <w:hyperlink w:anchor="_heading=h.axizlxw1ze0z" w:history="1"/>
        </w:p>
        <w:p w14:paraId="32C75594" w14:textId="77777777" w:rsidR="003C02B5" w:rsidRDefault="00000000">
          <w:pPr>
            <w:widowControl w:val="0"/>
            <w:tabs>
              <w:tab w:val="right" w:pos="9025"/>
            </w:tabs>
            <w:spacing w:after="0"/>
            <w:rPr>
              <w:color w:val="000000"/>
            </w:rPr>
          </w:pPr>
          <w:r>
            <w:fldChar w:fldCharType="end"/>
          </w:r>
          <w:r>
            <w:t>2.</w:t>
          </w:r>
          <w:hyperlink w:anchor="_heading=h.f2fcmp9lqg0t">
            <w:r>
              <w:rPr>
                <w:color w:val="000000"/>
              </w:rPr>
              <w:t xml:space="preserve"> Literature Review</w:t>
            </w:r>
            <w:r>
              <w:rPr>
                <w:color w:val="000000"/>
              </w:rPr>
              <w:tab/>
            </w:r>
          </w:hyperlink>
          <w:r>
            <w:fldChar w:fldCharType="begin"/>
          </w:r>
          <w:r>
            <w:instrText xml:space="preserve"> PAGEREF _heading=h.f2fcmp9lqg0t \h </w:instrText>
          </w:r>
          <w:r>
            <w:fldChar w:fldCharType="separate"/>
          </w:r>
          <w:r>
            <w:t>4</w:t>
          </w:r>
          <w:hyperlink w:anchor="_heading=h.f2fcmp9lqg0t" w:history="1"/>
        </w:p>
        <w:p w14:paraId="242ACCBC" w14:textId="77777777" w:rsidR="003C02B5" w:rsidRDefault="00000000">
          <w:pPr>
            <w:widowControl w:val="0"/>
            <w:tabs>
              <w:tab w:val="right" w:pos="9025"/>
            </w:tabs>
            <w:spacing w:after="0"/>
            <w:ind w:left="360"/>
            <w:rPr>
              <w:color w:val="000000"/>
            </w:rPr>
          </w:pPr>
          <w:r>
            <w:fldChar w:fldCharType="end"/>
          </w:r>
          <w:r>
            <w:t xml:space="preserve">2.1 </w:t>
          </w:r>
          <w:hyperlink w:anchor="_heading=h.piovlywdemy4">
            <w:r>
              <w:rPr>
                <w:color w:val="000000"/>
              </w:rPr>
              <w:t>Theme 1: Access Barriers and Structural Vulnerability</w:t>
            </w:r>
            <w:r>
              <w:rPr>
                <w:color w:val="000000"/>
              </w:rPr>
              <w:tab/>
            </w:r>
          </w:hyperlink>
          <w:r>
            <w:fldChar w:fldCharType="begin"/>
          </w:r>
          <w:r>
            <w:instrText xml:space="preserve"> PAGEREF _heading=h.piovlywdemy4 \h </w:instrText>
          </w:r>
          <w:r>
            <w:fldChar w:fldCharType="separate"/>
          </w:r>
          <w:r>
            <w:t>4</w:t>
          </w:r>
          <w:hyperlink w:anchor="_heading=h.piovlywdemy4" w:history="1"/>
        </w:p>
        <w:p w14:paraId="18FD0418" w14:textId="77777777" w:rsidR="003C02B5" w:rsidRDefault="00000000">
          <w:pPr>
            <w:widowControl w:val="0"/>
            <w:tabs>
              <w:tab w:val="right" w:pos="9025"/>
            </w:tabs>
            <w:spacing w:after="0"/>
            <w:ind w:left="360"/>
            <w:rPr>
              <w:color w:val="000000"/>
            </w:rPr>
          </w:pPr>
          <w:r>
            <w:fldChar w:fldCharType="end"/>
          </w:r>
          <w:r>
            <w:t xml:space="preserve">2.2 </w:t>
          </w:r>
          <w:hyperlink w:anchor="_heading=h.qcyczm10q8t5">
            <w:r>
              <w:rPr>
                <w:color w:val="000000"/>
              </w:rPr>
              <w:t>Theme 2: Concealment, identity and Stigma</w:t>
            </w:r>
            <w:r>
              <w:rPr>
                <w:color w:val="000000"/>
              </w:rPr>
              <w:tab/>
            </w:r>
          </w:hyperlink>
          <w:r>
            <w:fldChar w:fldCharType="begin"/>
          </w:r>
          <w:r>
            <w:instrText xml:space="preserve"> PAGEREF _heading=h.qcyczm10q8t5 \h </w:instrText>
          </w:r>
          <w:r>
            <w:fldChar w:fldCharType="separate"/>
          </w:r>
          <w:r>
            <w:t>4</w:t>
          </w:r>
          <w:hyperlink w:anchor="_heading=h.qcyczm10q8t5" w:history="1"/>
        </w:p>
        <w:p w14:paraId="3D92BE3F" w14:textId="77777777" w:rsidR="003C02B5" w:rsidRDefault="00000000">
          <w:pPr>
            <w:widowControl w:val="0"/>
            <w:tabs>
              <w:tab w:val="right" w:pos="9025"/>
            </w:tabs>
            <w:spacing w:after="0"/>
            <w:ind w:left="360"/>
            <w:rPr>
              <w:color w:val="000000"/>
            </w:rPr>
          </w:pPr>
          <w:r>
            <w:fldChar w:fldCharType="end"/>
          </w:r>
          <w:r>
            <w:t xml:space="preserve">2.3 </w:t>
          </w:r>
          <w:hyperlink w:anchor="_heading=h.evrbpcmem3m3">
            <w:r>
              <w:rPr>
                <w:color w:val="000000"/>
              </w:rPr>
              <w:t>Theoretical Underpinnings</w:t>
            </w:r>
            <w:r>
              <w:rPr>
                <w:color w:val="000000"/>
              </w:rPr>
              <w:tab/>
            </w:r>
          </w:hyperlink>
          <w:r>
            <w:fldChar w:fldCharType="begin"/>
          </w:r>
          <w:r>
            <w:instrText xml:space="preserve"> PAGEREF _heading=h.evrbpcmem3m3 \h </w:instrText>
          </w:r>
          <w:r>
            <w:fldChar w:fldCharType="separate"/>
          </w:r>
          <w:r>
            <w:t>4</w:t>
          </w:r>
          <w:hyperlink w:anchor="_heading=h.evrbpcmem3m3" w:history="1"/>
        </w:p>
        <w:p w14:paraId="41995333" w14:textId="77777777" w:rsidR="003C02B5" w:rsidRDefault="00000000">
          <w:pPr>
            <w:widowControl w:val="0"/>
            <w:tabs>
              <w:tab w:val="right" w:pos="9025"/>
            </w:tabs>
            <w:spacing w:after="0"/>
            <w:rPr>
              <w:color w:val="000000"/>
            </w:rPr>
          </w:pPr>
          <w:r>
            <w:fldChar w:fldCharType="end"/>
          </w:r>
          <w:r>
            <w:t xml:space="preserve">3. </w:t>
          </w:r>
          <w:hyperlink w:anchor="_heading=h.4aolmrs3asj8">
            <w:r>
              <w:rPr>
                <w:color w:val="000000"/>
              </w:rPr>
              <w:t>Methodology</w:t>
            </w:r>
            <w:r>
              <w:rPr>
                <w:color w:val="000000"/>
              </w:rPr>
              <w:tab/>
            </w:r>
          </w:hyperlink>
          <w:r>
            <w:fldChar w:fldCharType="begin"/>
          </w:r>
          <w:r>
            <w:instrText xml:space="preserve"> PAGEREF _heading=h.4aolmrs3asj8 \h </w:instrText>
          </w:r>
          <w:r>
            <w:fldChar w:fldCharType="separate"/>
          </w:r>
          <w:r>
            <w:t>4</w:t>
          </w:r>
          <w:hyperlink w:anchor="_heading=h.4aolmrs3asj8" w:history="1"/>
        </w:p>
        <w:p w14:paraId="32199CFA" w14:textId="77777777" w:rsidR="003C02B5" w:rsidRDefault="00000000">
          <w:pPr>
            <w:widowControl w:val="0"/>
            <w:tabs>
              <w:tab w:val="right" w:pos="9025"/>
            </w:tabs>
            <w:spacing w:after="0"/>
            <w:rPr>
              <w:color w:val="000000"/>
            </w:rPr>
          </w:pPr>
          <w:r>
            <w:fldChar w:fldCharType="end"/>
          </w:r>
          <w:r>
            <w:t xml:space="preserve">4. </w:t>
          </w:r>
          <w:hyperlink w:anchor="_heading=h.dmfwe6xc60i2">
            <w:r>
              <w:rPr>
                <w:color w:val="000000"/>
              </w:rPr>
              <w:t>Research Timeline</w:t>
            </w:r>
            <w:r>
              <w:rPr>
                <w:color w:val="000000"/>
              </w:rPr>
              <w:tab/>
            </w:r>
          </w:hyperlink>
          <w:r>
            <w:fldChar w:fldCharType="begin"/>
          </w:r>
          <w:r>
            <w:instrText xml:space="preserve"> PAGEREF _heading=h.dmfwe6xc60i2 \h </w:instrText>
          </w:r>
          <w:r>
            <w:fldChar w:fldCharType="separate"/>
          </w:r>
          <w:r>
            <w:t>5</w:t>
          </w:r>
          <w:hyperlink w:anchor="_heading=h.dmfwe6xc60i2" w:history="1"/>
        </w:p>
        <w:p w14:paraId="1BA7E74F" w14:textId="77777777" w:rsidR="003C02B5" w:rsidRDefault="00000000">
          <w:pPr>
            <w:widowControl w:val="0"/>
            <w:tabs>
              <w:tab w:val="right" w:pos="9025"/>
            </w:tabs>
            <w:spacing w:after="0"/>
            <w:rPr>
              <w:color w:val="000000"/>
            </w:rPr>
          </w:pPr>
          <w:r>
            <w:fldChar w:fldCharType="end"/>
          </w:r>
          <w:r>
            <w:t xml:space="preserve">5. </w:t>
          </w:r>
          <w:hyperlink w:anchor="_heading=h.bfdydm6p5gc">
            <w:r>
              <w:rPr>
                <w:color w:val="000000"/>
              </w:rPr>
              <w:t>Expected Outcomes</w:t>
            </w:r>
            <w:r>
              <w:rPr>
                <w:color w:val="000000"/>
              </w:rPr>
              <w:tab/>
            </w:r>
          </w:hyperlink>
          <w:r>
            <w:fldChar w:fldCharType="begin"/>
          </w:r>
          <w:r>
            <w:instrText xml:space="preserve"> PAGEREF _heading=h.bfdydm6p5gc \h </w:instrText>
          </w:r>
          <w:r>
            <w:fldChar w:fldCharType="separate"/>
          </w:r>
          <w:r>
            <w:t>5</w:t>
          </w:r>
          <w:hyperlink w:anchor="_heading=h.bfdydm6p5gc" w:history="1"/>
        </w:p>
        <w:p w14:paraId="136175ED" w14:textId="77777777" w:rsidR="003C02B5" w:rsidRDefault="00000000">
          <w:pPr>
            <w:widowControl w:val="0"/>
            <w:tabs>
              <w:tab w:val="right" w:pos="9025"/>
            </w:tabs>
            <w:spacing w:after="0"/>
            <w:rPr>
              <w:color w:val="000000"/>
            </w:rPr>
          </w:pPr>
          <w:r>
            <w:fldChar w:fldCharType="end"/>
          </w:r>
          <w:r>
            <w:t xml:space="preserve">6. </w:t>
          </w:r>
          <w:hyperlink w:anchor="_heading=h.u69qintib8dq">
            <w:r>
              <w:rPr>
                <w:color w:val="000000"/>
              </w:rPr>
              <w:t>References</w:t>
            </w:r>
            <w:r>
              <w:rPr>
                <w:color w:val="000000"/>
              </w:rPr>
              <w:tab/>
            </w:r>
          </w:hyperlink>
          <w:r>
            <w:fldChar w:fldCharType="begin"/>
          </w:r>
          <w:r>
            <w:instrText xml:space="preserve"> PAGEREF _heading=h.u69qintib8dq \h </w:instrText>
          </w:r>
          <w:r>
            <w:fldChar w:fldCharType="separate"/>
          </w:r>
          <w:r>
            <w:t>5</w:t>
          </w:r>
          <w:r>
            <w:fldChar w:fldCharType="end"/>
          </w:r>
          <w:r>
            <w:fldChar w:fldCharType="end"/>
          </w:r>
        </w:p>
      </w:sdtContent>
    </w:sdt>
    <w:p w14:paraId="1CF5CFBB" w14:textId="77777777" w:rsidR="003C02B5" w:rsidRDefault="003C02B5">
      <w:pPr>
        <w:spacing w:after="0"/>
      </w:pPr>
    </w:p>
    <w:p w14:paraId="1D2EE91D" w14:textId="77777777" w:rsidR="003C02B5" w:rsidRDefault="003C02B5"/>
    <w:p w14:paraId="2BB1CF82" w14:textId="77777777" w:rsidR="003C02B5" w:rsidRDefault="003C02B5"/>
    <w:p w14:paraId="5F727D20" w14:textId="77777777" w:rsidR="003C02B5" w:rsidRDefault="003C02B5"/>
    <w:p w14:paraId="463718BB" w14:textId="77777777" w:rsidR="003C02B5" w:rsidRDefault="003C02B5"/>
    <w:p w14:paraId="4ABC8B2F" w14:textId="77777777" w:rsidR="003C02B5" w:rsidRDefault="003C02B5"/>
    <w:p w14:paraId="3E346E54" w14:textId="77777777" w:rsidR="003C02B5" w:rsidRDefault="003C02B5"/>
    <w:p w14:paraId="7C7967B3" w14:textId="77777777" w:rsidR="003C02B5" w:rsidRDefault="00000000">
      <w:pPr>
        <w:pStyle w:val="Heading1"/>
      </w:pPr>
      <w:bookmarkStart w:id="0" w:name="_heading=h.534w3vbccvhp" w:colFirst="0" w:colLast="0"/>
      <w:bookmarkEnd w:id="0"/>
      <w:r>
        <w:br w:type="page"/>
      </w:r>
    </w:p>
    <w:p w14:paraId="588C4067" w14:textId="77777777" w:rsidR="003C02B5" w:rsidRDefault="00000000">
      <w:pPr>
        <w:pStyle w:val="Heading1"/>
      </w:pPr>
      <w:bookmarkStart w:id="1" w:name="_heading=h.v0mzgs33rtsw" w:colFirst="0" w:colLast="0"/>
      <w:bookmarkEnd w:id="1"/>
      <w:r>
        <w:lastRenderedPageBreak/>
        <w:t>1. Introduction</w:t>
      </w:r>
    </w:p>
    <w:p w14:paraId="178F8B5C" w14:textId="77777777" w:rsidR="003C02B5" w:rsidRDefault="00000000">
      <w:pPr>
        <w:pStyle w:val="Heading2"/>
      </w:pPr>
      <w:bookmarkStart w:id="2" w:name="_heading=h.xy0lkzfzj4eb" w:colFirst="0" w:colLast="0"/>
      <w:bookmarkEnd w:id="2"/>
      <w:r>
        <w:t>1.1 Background and Rationale</w:t>
      </w:r>
    </w:p>
    <w:p w14:paraId="78E1F706" w14:textId="77777777" w:rsidR="003C02B5" w:rsidRDefault="00000000">
      <w:r>
        <w:t xml:space="preserve">The young migrants of Eastern Europe within the age group of 18 to 25 in London may face norms of cultural drinking, precarious employment, social isolation and barriers to healthcare. The data of the GOV.UK (2025) showcases the age group of 20-24, approximately 14,258 people, who entered drug or alcohol treatment in 2023-24 within England. The From Harm to Hope Drugs plan of 10 years within the UK included a £768 million budget allocation. The aim is to reduce the use to a low of 30 years (UK Parliament, 2024). The existing reviews showcase the migrants of Eastern Europe who mostly distrust the provision of mainstream and underutilise services. The research investigates the unmet needs among the Eastern Europe Migrants regarding all those issues. </w:t>
      </w:r>
    </w:p>
    <w:p w14:paraId="0FCEA0A3" w14:textId="77777777" w:rsidR="003C02B5" w:rsidRDefault="00000000">
      <w:pPr>
        <w:pStyle w:val="Heading2"/>
      </w:pPr>
      <w:bookmarkStart w:id="3" w:name="_heading=h.e6bm7m9dc1n1" w:colFirst="0" w:colLast="0"/>
      <w:bookmarkEnd w:id="3"/>
      <w:r>
        <w:t>1.2 Aim and Objectives</w:t>
      </w:r>
    </w:p>
    <w:p w14:paraId="04F53FA5" w14:textId="77777777" w:rsidR="003C02B5" w:rsidRDefault="00000000">
      <w:pPr>
        <w:rPr>
          <w:b/>
        </w:rPr>
      </w:pPr>
      <w:r>
        <w:rPr>
          <w:b/>
        </w:rPr>
        <w:t xml:space="preserve">Aim </w:t>
      </w:r>
    </w:p>
    <w:p w14:paraId="4F9759C8" w14:textId="4AF8C533" w:rsidR="003C02B5" w:rsidRDefault="00000000">
      <w:r>
        <w:t xml:space="preserve">To explore the significance of </w:t>
      </w:r>
      <w:r w:rsidR="00D71073">
        <w:t>substance,</w:t>
      </w:r>
      <w:r>
        <w:t xml:space="preserve"> use among Eastern European migrants of 18-25 years who live in London and to recognise policy, service and research gaps. </w:t>
      </w:r>
    </w:p>
    <w:p w14:paraId="7C5C3A60" w14:textId="77777777" w:rsidR="003C02B5" w:rsidRDefault="00000000">
      <w:pPr>
        <w:rPr>
          <w:b/>
        </w:rPr>
      </w:pPr>
      <w:r>
        <w:rPr>
          <w:b/>
        </w:rPr>
        <w:t>Objectives</w:t>
      </w:r>
    </w:p>
    <w:p w14:paraId="79386437" w14:textId="77777777" w:rsidR="003C02B5" w:rsidRDefault="00000000">
      <w:r>
        <w:rPr>
          <w:b/>
        </w:rPr>
        <w:t xml:space="preserve">I. </w:t>
      </w:r>
      <w:r>
        <w:t xml:space="preserve">To recognise the impact of substance misuse and lived experiences among the old Eastern European migrants of 18-25 years in London. </w:t>
      </w:r>
    </w:p>
    <w:p w14:paraId="03698F31" w14:textId="77777777" w:rsidR="003C02B5" w:rsidRDefault="00000000">
      <w:r>
        <w:rPr>
          <w:b/>
        </w:rPr>
        <w:t xml:space="preserve">II. </w:t>
      </w:r>
      <w:r>
        <w:t xml:space="preserve">To examine how culture, migration, and structural factors affect the service engagement and substance use. </w:t>
      </w:r>
    </w:p>
    <w:p w14:paraId="03A6EBFF" w14:textId="77777777" w:rsidR="003C02B5" w:rsidRDefault="00000000">
      <w:r>
        <w:rPr>
          <w:b/>
        </w:rPr>
        <w:t>III.</w:t>
      </w:r>
      <w:r>
        <w:t xml:space="preserve"> To evaluate barriers, existing services and facilitators for this youth group. </w:t>
      </w:r>
    </w:p>
    <w:p w14:paraId="35B85B05" w14:textId="77777777" w:rsidR="003C02B5" w:rsidRDefault="00000000">
      <w:r>
        <w:rPr>
          <w:b/>
        </w:rPr>
        <w:t xml:space="preserve">IV. </w:t>
      </w:r>
      <w:r>
        <w:t xml:space="preserve">To recommend evidence-informed, culturally sensitive interventions, research directions and policies. </w:t>
      </w:r>
    </w:p>
    <w:p w14:paraId="7C88B04B" w14:textId="77777777" w:rsidR="003C02B5" w:rsidRDefault="00000000">
      <w:pPr>
        <w:pStyle w:val="Heading2"/>
      </w:pPr>
      <w:bookmarkStart w:id="4" w:name="_heading=h.axizlxw1ze0z" w:colFirst="0" w:colLast="0"/>
      <w:bookmarkEnd w:id="4"/>
      <w:r>
        <w:t>1.3 Research Question</w:t>
      </w:r>
    </w:p>
    <w:p w14:paraId="22E03984" w14:textId="77777777" w:rsidR="003C02B5" w:rsidRDefault="00000000">
      <w:r>
        <w:t xml:space="preserve">How do mitigation experiences, cultural norms and structural obstacles transform the substance use impacts and help-seeking among Eastern European migrants of 18-25 years in London? </w:t>
      </w:r>
    </w:p>
    <w:p w14:paraId="0F0B31A2" w14:textId="77777777" w:rsidR="003C02B5" w:rsidRDefault="00000000">
      <w:pPr>
        <w:pStyle w:val="Heading1"/>
      </w:pPr>
      <w:bookmarkStart w:id="5" w:name="_heading=h.f2fcmp9lqg0t" w:colFirst="0" w:colLast="0"/>
      <w:bookmarkEnd w:id="5"/>
      <w:r>
        <w:lastRenderedPageBreak/>
        <w:t xml:space="preserve">2. Literature Review </w:t>
      </w:r>
    </w:p>
    <w:p w14:paraId="3B7BBB90" w14:textId="77777777" w:rsidR="003C02B5" w:rsidRDefault="00000000">
      <w:pPr>
        <w:pStyle w:val="Heading2"/>
      </w:pPr>
      <w:bookmarkStart w:id="6" w:name="_heading=h.piovlywdemy4" w:colFirst="0" w:colLast="0"/>
      <w:bookmarkEnd w:id="6"/>
      <w:r>
        <w:t xml:space="preserve">2.1 Theme 1: Access Barriers and Structural Vulnerability </w:t>
      </w:r>
    </w:p>
    <w:p w14:paraId="14D7677F" w14:textId="77777777" w:rsidR="003C02B5" w:rsidRDefault="00000000">
      <w:r>
        <w:t xml:space="preserve">The insights of van Selm </w:t>
      </w:r>
      <w:r>
        <w:rPr>
          <w:i/>
        </w:rPr>
        <w:t>et al</w:t>
      </w:r>
      <w:r>
        <w:t xml:space="preserve">. (2023) suggest migrants mostly confront unstable work, precarious housing, administrative hurdles, undocumented status and exclusionary policies of health. This limits access to all the services. </w:t>
      </w:r>
    </w:p>
    <w:p w14:paraId="26AA20FF" w14:textId="77777777" w:rsidR="003C02B5" w:rsidRDefault="00000000">
      <w:pPr>
        <w:pStyle w:val="Heading2"/>
      </w:pPr>
      <w:bookmarkStart w:id="7" w:name="_heading=h.qcyczm10q8t5" w:colFirst="0" w:colLast="0"/>
      <w:bookmarkEnd w:id="7"/>
      <w:r>
        <w:t xml:space="preserve">2.2 Theme 2: Concealment, Identity and Stigma </w:t>
      </w:r>
    </w:p>
    <w:p w14:paraId="67C09068" w14:textId="29E7860C" w:rsidR="003C02B5" w:rsidRDefault="00000000">
      <w:pPr>
        <w:rPr>
          <w:color w:val="222222"/>
          <w:highlight w:val="white"/>
        </w:rPr>
      </w:pPr>
      <w:r>
        <w:t xml:space="preserve">The systematic review crucially showcases the insights </w:t>
      </w:r>
      <w:r w:rsidR="00D71073">
        <w:t xml:space="preserve">of </w:t>
      </w:r>
      <w:r w:rsidR="00D71073">
        <w:rPr>
          <w:color w:val="222222"/>
          <w:highlight w:val="white"/>
        </w:rPr>
        <w:t>Douglass</w:t>
      </w:r>
      <w:r>
        <w:rPr>
          <w:color w:val="222222"/>
          <w:highlight w:val="white"/>
        </w:rPr>
        <w:t xml:space="preserve"> </w:t>
      </w:r>
      <w:r>
        <w:rPr>
          <w:i/>
          <w:color w:val="222222"/>
          <w:highlight w:val="white"/>
        </w:rPr>
        <w:t>et al</w:t>
      </w:r>
      <w:r>
        <w:rPr>
          <w:color w:val="222222"/>
          <w:highlight w:val="white"/>
        </w:rPr>
        <w:t xml:space="preserve">. (2023) includes the stigma that includes migrant status, ethnicity and substance use. This also boosts emotional distress, drives secrecy, and includes avoidance of care and isolation. </w:t>
      </w:r>
    </w:p>
    <w:p w14:paraId="6170C158" w14:textId="77777777" w:rsidR="003C02B5" w:rsidRDefault="00000000">
      <w:pPr>
        <w:rPr>
          <w:b/>
          <w:color w:val="222222"/>
          <w:highlight w:val="white"/>
        </w:rPr>
      </w:pPr>
      <w:r>
        <w:rPr>
          <w:b/>
          <w:color w:val="222222"/>
          <w:highlight w:val="white"/>
        </w:rPr>
        <w:t xml:space="preserve">2.3 Theme 3: Service Distrust and Cultural Norms </w:t>
      </w:r>
    </w:p>
    <w:p w14:paraId="3DB62576" w14:textId="77777777" w:rsidR="003C02B5" w:rsidRDefault="00000000">
      <w:pPr>
        <w:rPr>
          <w:highlight w:val="white"/>
        </w:rPr>
      </w:pPr>
      <w:r>
        <w:rPr>
          <w:color w:val="222222"/>
          <w:highlight w:val="white"/>
        </w:rPr>
        <w:t xml:space="preserve">According to </w:t>
      </w:r>
      <w:r>
        <w:rPr>
          <w:highlight w:val="white"/>
        </w:rPr>
        <w:t xml:space="preserve">Gleeson </w:t>
      </w:r>
      <w:r>
        <w:rPr>
          <w:i/>
          <w:highlight w:val="white"/>
        </w:rPr>
        <w:t>et al</w:t>
      </w:r>
      <w:r>
        <w:rPr>
          <w:highlight w:val="white"/>
        </w:rPr>
        <w:t xml:space="preserve">. (2022), </w:t>
      </w:r>
      <w:r>
        <w:rPr>
          <w:color w:val="222222"/>
          <w:highlight w:val="white"/>
        </w:rPr>
        <w:t>the migrants of Eastern Europe, norms of drug or alcohol use from various home countries, mainstream service-related scepticism and past negative care experiences discourage the whole engagement</w:t>
      </w:r>
      <w:r>
        <w:rPr>
          <w:highlight w:val="white"/>
        </w:rPr>
        <w:t xml:space="preserve">. </w:t>
      </w:r>
    </w:p>
    <w:p w14:paraId="0FC7E734" w14:textId="77777777" w:rsidR="003C02B5" w:rsidRDefault="00000000">
      <w:pPr>
        <w:pStyle w:val="Heading2"/>
      </w:pPr>
      <w:bookmarkStart w:id="8" w:name="_heading=h.evrbpcmem3m3" w:colFirst="0" w:colLast="0"/>
      <w:bookmarkEnd w:id="8"/>
      <w:r>
        <w:t xml:space="preserve">2.4 Theoretical Underpinnings </w:t>
      </w:r>
    </w:p>
    <w:p w14:paraId="02FD6660" w14:textId="77777777" w:rsidR="003C02B5" w:rsidRDefault="00000000">
      <w:pPr>
        <w:rPr>
          <w:highlight w:val="white"/>
        </w:rPr>
      </w:pPr>
      <w:r>
        <w:rPr>
          <w:highlight w:val="white"/>
        </w:rPr>
        <w:t xml:space="preserve">The research needs to be underlined with critical social theory to situate stigma, power and other structural inequalities that influence the behaviour (McCall </w:t>
      </w:r>
      <w:r>
        <w:rPr>
          <w:i/>
          <w:highlight w:val="white"/>
        </w:rPr>
        <w:t>et al</w:t>
      </w:r>
      <w:r>
        <w:rPr>
          <w:highlight w:val="white"/>
        </w:rPr>
        <w:t xml:space="preserve">., 2023). It draws the symbolic interactionism to understand the meanings of migrants after the use of substance. </w:t>
      </w:r>
    </w:p>
    <w:p w14:paraId="4E4D11FE" w14:textId="77777777" w:rsidR="003C02B5" w:rsidRDefault="00000000">
      <w:pPr>
        <w:pStyle w:val="Heading1"/>
      </w:pPr>
      <w:bookmarkStart w:id="9" w:name="_heading=h.4aolmrs3asj8" w:colFirst="0" w:colLast="0"/>
      <w:bookmarkEnd w:id="9"/>
      <w:r>
        <w:t xml:space="preserve">3. Methodology </w:t>
      </w:r>
    </w:p>
    <w:p w14:paraId="7DB8220D" w14:textId="77777777" w:rsidR="003C02B5" w:rsidRDefault="00000000">
      <w:r>
        <w:t xml:space="preserve">The research will adopt the philosophy of </w:t>
      </w:r>
      <w:r>
        <w:rPr>
          <w:i/>
        </w:rPr>
        <w:t>interpretivism, which</w:t>
      </w:r>
      <w:r>
        <w:t xml:space="preserve"> assists in understanding the experience in society with the subjective meaning of the social incidents. The design of the research is exploratory, which assists in investigating the under-researched phenomenon among the young migrants of Eastern Europe. The approach is mostly inductive, letting the theory and pattern emerge from specific data rather than imposing preconceived frameworks. </w:t>
      </w:r>
    </w:p>
    <w:p w14:paraId="1BFF4955" w14:textId="77777777" w:rsidR="003C02B5" w:rsidRDefault="00000000">
      <w:r>
        <w:t xml:space="preserve">The collection of data will include </w:t>
      </w:r>
      <w:r>
        <w:rPr>
          <w:b/>
          <w:i/>
        </w:rPr>
        <w:t>exclusive qualitative secondary</w:t>
      </w:r>
      <w:r>
        <w:t xml:space="preserve"> sources through the government reports of the UK, publications of communication organisations, articles of newspapers and evaluations of agencies. </w:t>
      </w:r>
    </w:p>
    <w:p w14:paraId="2BACF80E" w14:textId="77777777" w:rsidR="003C02B5" w:rsidRDefault="00000000">
      <w:pPr>
        <w:pStyle w:val="Heading1"/>
      </w:pPr>
      <w:bookmarkStart w:id="10" w:name="_heading=h.dmfwe6xc60i2" w:colFirst="0" w:colLast="0"/>
      <w:bookmarkEnd w:id="10"/>
      <w:r>
        <w:lastRenderedPageBreak/>
        <w:t xml:space="preserve">4. Research Timeline </w:t>
      </w:r>
    </w:p>
    <w:p w14:paraId="25B4F114" w14:textId="77777777" w:rsidR="003C02B5" w:rsidRDefault="00000000">
      <w:pPr>
        <w:jc w:val="center"/>
      </w:pPr>
      <w:r>
        <w:rPr>
          <w:noProof/>
        </w:rPr>
        <w:drawing>
          <wp:inline distT="114300" distB="114300" distL="114300" distR="114300" wp14:anchorId="38FD757C" wp14:editId="6E90DB34">
            <wp:extent cx="3466991" cy="389479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66991" cy="3894795"/>
                    </a:xfrm>
                    <a:prstGeom prst="rect">
                      <a:avLst/>
                    </a:prstGeom>
                    <a:ln w="25400">
                      <a:solidFill>
                        <a:srgbClr val="000000"/>
                      </a:solidFill>
                      <a:prstDash val="solid"/>
                    </a:ln>
                  </pic:spPr>
                </pic:pic>
              </a:graphicData>
            </a:graphic>
          </wp:inline>
        </w:drawing>
      </w:r>
    </w:p>
    <w:p w14:paraId="29914463" w14:textId="77777777" w:rsidR="003C02B5" w:rsidRDefault="00000000">
      <w:pPr>
        <w:jc w:val="center"/>
        <w:rPr>
          <w:b/>
        </w:rPr>
      </w:pPr>
      <w:r>
        <w:rPr>
          <w:b/>
        </w:rPr>
        <w:t xml:space="preserve">Figure 1: Timeline for the Research </w:t>
      </w:r>
    </w:p>
    <w:p w14:paraId="44F965AD" w14:textId="77777777" w:rsidR="003C02B5" w:rsidRDefault="00000000">
      <w:pPr>
        <w:jc w:val="center"/>
      </w:pPr>
      <w:r>
        <w:t>(Source: Self-Developed)</w:t>
      </w:r>
    </w:p>
    <w:p w14:paraId="2EBE8447" w14:textId="77777777" w:rsidR="003C02B5" w:rsidRDefault="00000000">
      <w:pPr>
        <w:pStyle w:val="Heading1"/>
      </w:pPr>
      <w:bookmarkStart w:id="11" w:name="_heading=h.bfdydm6p5gc" w:colFirst="0" w:colLast="0"/>
      <w:bookmarkEnd w:id="11"/>
      <w:r>
        <w:t xml:space="preserve">5. Expected Outcomes </w:t>
      </w:r>
    </w:p>
    <w:p w14:paraId="5DE556E2" w14:textId="77777777" w:rsidR="003C02B5" w:rsidRDefault="00000000">
      <w:r>
        <w:t xml:space="preserve">The research is expected to recognise the important negative significance related to mental health, economic and social perspectives among the migrants of Eastern Europe. This helps to evaluate the structural factors and contributory migration. The evaluation also includes service gaps and suggested proper prevention, policy and intervention approaches. </w:t>
      </w:r>
    </w:p>
    <w:p w14:paraId="4242F3B1" w14:textId="77777777" w:rsidR="003C02B5" w:rsidRDefault="00000000">
      <w:pPr>
        <w:pStyle w:val="Heading1"/>
      </w:pPr>
      <w:bookmarkStart w:id="12" w:name="_heading=h.u69qintib8dq" w:colFirst="0" w:colLast="0"/>
      <w:bookmarkEnd w:id="12"/>
      <w:r>
        <w:t xml:space="preserve">6. References </w:t>
      </w:r>
    </w:p>
    <w:p w14:paraId="1D8BB41B" w14:textId="77777777" w:rsidR="003C02B5" w:rsidRDefault="00000000">
      <w:pPr>
        <w:rPr>
          <w:color w:val="222222"/>
          <w:highlight w:val="white"/>
        </w:rPr>
      </w:pPr>
      <w:r>
        <w:rPr>
          <w:color w:val="222222"/>
        </w:rPr>
        <w:t xml:space="preserve">Douglass, C.H., Win, T.M., </w:t>
      </w:r>
      <w:proofErr w:type="spellStart"/>
      <w:r>
        <w:rPr>
          <w:color w:val="222222"/>
        </w:rPr>
        <w:t>Goutzamanis</w:t>
      </w:r>
      <w:proofErr w:type="spellEnd"/>
      <w:r>
        <w:rPr>
          <w:color w:val="222222"/>
        </w:rPr>
        <w:t xml:space="preserve">, S., Lim, M.S. Block, K. </w:t>
      </w:r>
      <w:proofErr w:type="spellStart"/>
      <w:r>
        <w:rPr>
          <w:color w:val="222222"/>
        </w:rPr>
        <w:t>Onsando</w:t>
      </w:r>
      <w:proofErr w:type="spellEnd"/>
      <w:r>
        <w:rPr>
          <w:color w:val="222222"/>
        </w:rPr>
        <w:t xml:space="preserve">, G. Hellard, M. Higgs, P., Livingstone, C. and </w:t>
      </w:r>
      <w:proofErr w:type="spellStart"/>
      <w:r>
        <w:rPr>
          <w:color w:val="222222"/>
        </w:rPr>
        <w:t>Horyniak</w:t>
      </w:r>
      <w:proofErr w:type="spellEnd"/>
      <w:r>
        <w:rPr>
          <w:color w:val="222222"/>
        </w:rPr>
        <w:t xml:space="preserve">, D. (2023) ‘Stigma associated with alcohol and other drug use among people from migrant and ethnic minority groups: Results from a systematic review of qualitative studies’, </w:t>
      </w:r>
      <w:r>
        <w:rPr>
          <w:i/>
          <w:color w:val="222222"/>
        </w:rPr>
        <w:t>Journal of Immigrant and Minority Health</w:t>
      </w:r>
      <w:r>
        <w:rPr>
          <w:color w:val="222222"/>
        </w:rPr>
        <w:t>, 25(6), pp.1402-1425.</w:t>
      </w:r>
      <w:r>
        <w:rPr>
          <w:color w:val="222222"/>
          <w:highlight w:val="white"/>
        </w:rPr>
        <w:t xml:space="preserve"> </w:t>
      </w:r>
    </w:p>
    <w:p w14:paraId="13892B61" w14:textId="77777777" w:rsidR="003C02B5" w:rsidRDefault="00000000">
      <w:pPr>
        <w:rPr>
          <w:highlight w:val="white"/>
        </w:rPr>
      </w:pPr>
      <w:r>
        <w:rPr>
          <w:highlight w:val="white"/>
        </w:rPr>
        <w:lastRenderedPageBreak/>
        <w:t xml:space="preserve">Gleeson, H., Herring, R. and Bayley, M. (2022) ‘Exploring gendered differences among Polish migrants in the UK in problematic drinking and pathways into and through alcohol treatment’, </w:t>
      </w:r>
      <w:r>
        <w:rPr>
          <w:i/>
          <w:highlight w:val="white"/>
        </w:rPr>
        <w:t>Journal of Ethnicity in Substance Abuse</w:t>
      </w:r>
      <w:r>
        <w:rPr>
          <w:highlight w:val="white"/>
        </w:rPr>
        <w:t xml:space="preserve">, 21(3), pp.1120-1140. </w:t>
      </w:r>
    </w:p>
    <w:p w14:paraId="1051EB3A" w14:textId="77777777" w:rsidR="003C02B5" w:rsidRDefault="00000000">
      <w:r>
        <w:t xml:space="preserve">GOV.UK (2025) </w:t>
      </w:r>
      <w:r>
        <w:rPr>
          <w:i/>
        </w:rPr>
        <w:t xml:space="preserve">Adult substance misuse treatment statistics 2023 to 2024: report. </w:t>
      </w:r>
      <w:r>
        <w:t xml:space="preserve">Available from: </w:t>
      </w:r>
      <w:hyperlink r:id="rId8">
        <w:r>
          <w:rPr>
            <w:color w:val="1155CC"/>
            <w:u w:val="single"/>
          </w:rPr>
          <w:t>https://www.gov.uk/government/statistics/substance-misuse-treatment-for-adults-statistics-2023-to-2024/adult-substance-misuse-treatment-statistics-2023-to-2024-report</w:t>
        </w:r>
      </w:hyperlink>
      <w:r>
        <w:t xml:space="preserve"> (Accessed 15 October 2025). </w:t>
      </w:r>
    </w:p>
    <w:p w14:paraId="31B9D262" w14:textId="77777777" w:rsidR="003C02B5" w:rsidRDefault="00000000">
      <w:pPr>
        <w:rPr>
          <w:highlight w:val="white"/>
        </w:rPr>
      </w:pPr>
      <w:r>
        <w:rPr>
          <w:highlight w:val="white"/>
        </w:rPr>
        <w:t xml:space="preserve">McCall, J., Phillips, J.C., Estefan, A. and Caine, V., (2023) ‘The relationship between critical social theory and interpretive description in nursing research’, </w:t>
      </w:r>
      <w:r>
        <w:rPr>
          <w:i/>
          <w:highlight w:val="white"/>
        </w:rPr>
        <w:t>Global Qualitative Nursing Research</w:t>
      </w:r>
      <w:r>
        <w:rPr>
          <w:highlight w:val="white"/>
        </w:rPr>
        <w:t>,</w:t>
      </w:r>
      <w:r>
        <w:rPr>
          <w:i/>
          <w:highlight w:val="white"/>
        </w:rPr>
        <w:t xml:space="preserve"> </w:t>
      </w:r>
      <w:r>
        <w:rPr>
          <w:highlight w:val="white"/>
        </w:rPr>
        <w:t xml:space="preserve">10, pp. 1-8. </w:t>
      </w:r>
    </w:p>
    <w:p w14:paraId="40C8C9ED" w14:textId="77777777" w:rsidR="003C02B5" w:rsidRDefault="00000000">
      <w:r>
        <w:t xml:space="preserve">UK Parliament (2024) </w:t>
      </w:r>
      <w:r>
        <w:rPr>
          <w:i/>
        </w:rPr>
        <w:t xml:space="preserve">Reducing the harm from illegal drugs. </w:t>
      </w:r>
      <w:r>
        <w:t xml:space="preserve">Available from: </w:t>
      </w:r>
      <w:hyperlink r:id="rId9">
        <w:r>
          <w:rPr>
            <w:color w:val="1155CC"/>
            <w:u w:val="single"/>
          </w:rPr>
          <w:t>https://publications.parliament.uk/pa/cm5804/cmselect/cmpubacc/72/report</w:t>
        </w:r>
      </w:hyperlink>
      <w:r>
        <w:t xml:space="preserve"> (Accessed 15 October 2025). </w:t>
      </w:r>
    </w:p>
    <w:p w14:paraId="71F75825" w14:textId="77777777" w:rsidR="003C02B5" w:rsidRDefault="00000000">
      <w:r>
        <w:t xml:space="preserve">van Selm, L., White, T.M., </w:t>
      </w:r>
      <w:proofErr w:type="spellStart"/>
      <w:r>
        <w:t>Picchio</w:t>
      </w:r>
      <w:proofErr w:type="spellEnd"/>
      <w:r>
        <w:t xml:space="preserve">, C.A., Requena-Méndez, A., Busz, M., Bakker, I., Romero, D., Gayo, R.P., Pouille, A., Vanderplasschen, W. and Lazarus, J.V. (2023) ‘Drug use and access to drug dependency services for vulnerable migrants who use drugs in the European Union: consensus statements and recommendations from civil society experts in Europe’, </w:t>
      </w:r>
      <w:r>
        <w:rPr>
          <w:i/>
        </w:rPr>
        <w:t>International Journal of Drug Policy,</w:t>
      </w:r>
      <w:r>
        <w:t xml:space="preserve"> 118, pp. 1-8 </w:t>
      </w:r>
    </w:p>
    <w:sectPr w:rsidR="003C02B5">
      <w:footerReference w:type="defaul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4A2EF" w14:textId="77777777" w:rsidR="00E72C7B" w:rsidRDefault="00E72C7B">
      <w:pPr>
        <w:spacing w:after="0" w:line="240" w:lineRule="auto"/>
      </w:pPr>
      <w:r>
        <w:separator/>
      </w:r>
    </w:p>
  </w:endnote>
  <w:endnote w:type="continuationSeparator" w:id="0">
    <w:p w14:paraId="16154DDD" w14:textId="77777777" w:rsidR="00E72C7B" w:rsidRDefault="00E72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FFDD7" w14:textId="77777777" w:rsidR="003C02B5" w:rsidRDefault="00000000">
    <w:pPr>
      <w:jc w:val="right"/>
    </w:pPr>
    <w:r>
      <w:fldChar w:fldCharType="begin"/>
    </w:r>
    <w:r>
      <w:instrText>PAGE</w:instrText>
    </w:r>
    <w:r>
      <w:fldChar w:fldCharType="separate"/>
    </w:r>
    <w:r w:rsidR="00D7107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4DA02" w14:textId="77777777" w:rsidR="00E72C7B" w:rsidRDefault="00E72C7B">
      <w:pPr>
        <w:spacing w:after="0" w:line="240" w:lineRule="auto"/>
      </w:pPr>
      <w:r>
        <w:separator/>
      </w:r>
    </w:p>
  </w:footnote>
  <w:footnote w:type="continuationSeparator" w:id="0">
    <w:p w14:paraId="77E795EF" w14:textId="77777777" w:rsidR="00E72C7B" w:rsidRDefault="00E72C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2B5"/>
    <w:rsid w:val="003C02B5"/>
    <w:rsid w:val="00644B06"/>
    <w:rsid w:val="007052B7"/>
    <w:rsid w:val="00BC4520"/>
    <w:rsid w:val="00D71073"/>
    <w:rsid w:val="00E72C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A23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602F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FE8"/>
  </w:style>
  <w:style w:type="paragraph" w:styleId="Footer">
    <w:name w:val="footer"/>
    <w:basedOn w:val="Normal"/>
    <w:link w:val="FooterChar"/>
    <w:uiPriority w:val="99"/>
    <w:unhideWhenUsed/>
    <w:rsid w:val="00602F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FE8"/>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substance-misuse-treatment-for-adults-statistics-2023-to-2024/adult-substance-misuse-treatment-statistics-2023-to-2024-repor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ublications.parliament.uk/pa/cm5804/cmselect/cmpubacc/72/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5Nuy29R9r747V2qw5sL2gGRBCg==">CgMxLjAyDmguNTM0dzN2YmNjdmhwMg5oLnYwbXpnczMzcnRzdzIOaC54eTBsa3pmemo0ZWIyDmguZTZibTdtOWRjMW4xMg5oLmF4aXpseHcxemUwejIOaC5mMmZjbXA5bHFnMHQyDmgucGlvdmx5d2RlbXk0Mg5oLnFjeWN6bTEwcTh0NTIOaC5ldnJicGNtZW0zbTMyDmguNGFvbG1yczNhc2o4Mg5oLmRtZndlNnhjNjBpMjINaC5iZmR5ZG02cDVnYzIOaC51NjlxaW50aWI4ZHE4AHIhMUFoaldfZWd5aUYyclI4TWVnR3V2YzhYYTdYVHJXXzF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1210</Words>
  <Characters>6898</Characters>
  <Application>Microsoft Office Word</Application>
  <DocSecurity>0</DocSecurity>
  <Lines>57</Lines>
  <Paragraphs>16</Paragraphs>
  <ScaleCrop>false</ScaleCrop>
  <Company/>
  <LinksUpToDate>false</LinksUpToDate>
  <CharactersWithSpaces>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2025-10-15T06:49:00Z</dcterms:created>
  <dcterms:modified xsi:type="dcterms:W3CDTF">2025-10-15T06:49:00Z</dcterms:modified>
</cp:coreProperties>
</file>