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F8EE88" w14:textId="6483EE15" w:rsidR="00986B4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Learner’s name:</w:t>
            </w:r>
            <w:r w:rsidR="00247265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</w:t>
            </w:r>
            <w:r w:rsidR="006230DD">
              <w:rPr>
                <w:rFonts w:ascii="Times New Roman" w:hAnsi="Times New Roman" w:cs="Times New Roman"/>
                <w:b/>
                <w:color w:val="auto"/>
                <w:sz w:val="48"/>
              </w:rPr>
              <w:t>Mandy Hughes</w:t>
            </w:r>
          </w:p>
          <w:p w14:paraId="0B6CD0DB" w14:textId="689515B5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3A6EAAC7" w14:textId="728A0FEB" w:rsidR="009C337F" w:rsidRDefault="009C337F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</w:rPr>
              <w:t>Email address:</w:t>
            </w:r>
          </w:p>
          <w:p w14:paraId="0328D1CA" w14:textId="2D0BBADA" w:rsidR="006230DD" w:rsidRDefault="006230DD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hyperlink r:id="rId11" w:history="1">
              <w:r w:rsidRPr="0008126F">
                <w:rPr>
                  <w:rStyle w:val="Hyperlink"/>
                  <w:rFonts w:ascii="Times New Roman" w:hAnsi="Times New Roman" w:cs="Times New Roman"/>
                  <w:b/>
                  <w:sz w:val="48"/>
                </w:rPr>
                <w:t>Mandyhughes2@ynysmon.llyw.cymru</w:t>
              </w:r>
            </w:hyperlink>
          </w:p>
          <w:p w14:paraId="0BDCA0E7" w14:textId="77777777" w:rsidR="006230DD" w:rsidRDefault="006230DD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0DE696B2" w14:textId="77777777" w:rsidR="00F927A1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>Learner’s University Registration</w:t>
            </w:r>
            <w:r w:rsidR="00F927A1" w:rsidRPr="005D3F07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 Number:</w:t>
            </w:r>
          </w:p>
          <w:p w14:paraId="622FD17A" w14:textId="77777777" w:rsidR="0085230E" w:rsidRPr="005D3F07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</w:p>
          <w:p w14:paraId="5F84129B" w14:textId="4756DF69" w:rsidR="0085230E" w:rsidRPr="005D3F07" w:rsidRDefault="00706BB5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color w:val="auto"/>
                <w:sz w:val="48"/>
              </w:rPr>
              <w:t xml:space="preserve">Cohort: </w:t>
            </w:r>
            <w:r w:rsidR="0049374F">
              <w:rPr>
                <w:rFonts w:ascii="Times New Roman" w:hAnsi="Times New Roman" w:cs="Times New Roman"/>
                <w:b/>
                <w:color w:val="auto"/>
                <w:sz w:val="48"/>
              </w:rPr>
              <w:t>21</w:t>
            </w:r>
            <w:r w:rsidR="00AE6231">
              <w:rPr>
                <w:rFonts w:ascii="Times New Roman" w:hAnsi="Times New Roman" w:cs="Times New Roman"/>
                <w:b/>
                <w:color w:val="auto"/>
                <w:sz w:val="48"/>
              </w:rPr>
              <w:t>onwards</w:t>
            </w:r>
          </w:p>
        </w:tc>
      </w:tr>
    </w:tbl>
    <w:p w14:paraId="40F3C009" w14:textId="77777777" w:rsidR="00F927A1" w:rsidRPr="00F927A1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 </w:t>
      </w:r>
    </w:p>
    <w:p w14:paraId="621AF8BA" w14:textId="77777777" w:rsidR="00F927A1" w:rsidRPr="00F927A1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</w:rPr>
      </w:pPr>
    </w:p>
    <w:p w14:paraId="3FC4E125" w14:textId="77777777" w:rsidR="00F927A1" w:rsidRPr="00F927A1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025CB5FE" w14:textId="1EB157DC" w:rsidR="00E559CE" w:rsidRDefault="00E83F91" w:rsidP="005B3A2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70797153" w14:textId="77777777" w:rsidR="007F312E" w:rsidRDefault="007F312E" w:rsidP="005F64AA">
      <w:pPr>
        <w:jc w:val="center"/>
        <w:rPr>
          <w:b/>
          <w:sz w:val="28"/>
          <w:szCs w:val="28"/>
        </w:rPr>
      </w:pPr>
    </w:p>
    <w:p w14:paraId="1D68DA91" w14:textId="77777777" w:rsidR="00D3203C" w:rsidRDefault="00D3203C" w:rsidP="00EE5BC3">
      <w:pPr>
        <w:jc w:val="center"/>
        <w:rPr>
          <w:b/>
          <w:sz w:val="24"/>
          <w:szCs w:val="24"/>
        </w:rPr>
      </w:pPr>
    </w:p>
    <w:p w14:paraId="0EF984DF" w14:textId="02707E04" w:rsidR="000D0BB6" w:rsidRPr="00EE5BC3" w:rsidRDefault="00337FEF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FF7EBB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17A49383" w14:textId="77777777" w:rsidR="008B28E7" w:rsidRDefault="00BB7FD2" w:rsidP="00FF7EB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</w:t>
            </w:r>
            <w:proofErr w:type="gramStart"/>
            <w:r w:rsidRPr="00AE1868">
              <w:rPr>
                <w:b/>
                <w:sz w:val="24"/>
                <w:szCs w:val="24"/>
              </w:rPr>
              <w:t>main focus</w:t>
            </w:r>
            <w:proofErr w:type="gramEnd"/>
            <w:r w:rsidRPr="00AE1868">
              <w:rPr>
                <w:b/>
                <w:sz w:val="24"/>
                <w:szCs w:val="24"/>
              </w:rPr>
              <w:t xml:space="preserve">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safeguarding. </w:t>
            </w:r>
          </w:p>
          <w:p w14:paraId="1FBBCFA0" w14:textId="77777777" w:rsidR="006108C9" w:rsidRDefault="006108C9" w:rsidP="00FF7EBB">
            <w:pPr>
              <w:jc w:val="both"/>
              <w:rPr>
                <w:sz w:val="24"/>
                <w:szCs w:val="24"/>
              </w:rPr>
            </w:pPr>
          </w:p>
          <w:p w14:paraId="0318E819" w14:textId="77777777" w:rsidR="00FC0334" w:rsidRPr="008F0CE9" w:rsidRDefault="00FC0334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8CB8AF" w14:textId="76FD94D1" w:rsidR="00FC0334" w:rsidRPr="008F0CE9" w:rsidRDefault="00A745E1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This </w:t>
            </w:r>
            <w:r w:rsidR="002B1FCD" w:rsidRPr="008F0CE9">
              <w:rPr>
                <w:rFonts w:ascii="Times New Roman" w:hAnsi="Times New Roman" w:cs="Times New Roman"/>
                <w:sz w:val="24"/>
                <w:szCs w:val="24"/>
              </w:rPr>
              <w:t>discussion summarizes the key legislation and policies that shape child protection in Wales</w:t>
            </w:r>
            <w:r w:rsidR="00042FA1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, showing how national, regional and </w:t>
            </w:r>
            <w:r w:rsidR="00604245" w:rsidRPr="008F0CE9">
              <w:rPr>
                <w:rFonts w:ascii="Times New Roman" w:hAnsi="Times New Roman" w:cs="Times New Roman"/>
                <w:sz w:val="24"/>
                <w:szCs w:val="24"/>
              </w:rPr>
              <w:t>organisational</w:t>
            </w:r>
            <w:r w:rsidR="008E08B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systems work together to safeguard children. The Children Act 1989 established that a child’s welfare must be the court’s paramount consideration</w:t>
            </w:r>
            <w:r w:rsidR="007F22E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, ensuring their needs remain central in all decisions. The Children </w:t>
            </w:r>
            <w:r w:rsidR="0048669B" w:rsidRPr="008F0CE9">
              <w:rPr>
                <w:rFonts w:ascii="Times New Roman" w:hAnsi="Times New Roman" w:cs="Times New Roman"/>
                <w:sz w:val="24"/>
                <w:szCs w:val="24"/>
              </w:rPr>
              <w:t>Act 2004</w:t>
            </w:r>
            <w:r w:rsidR="007F22E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strengthened </w:t>
            </w:r>
            <w:r w:rsidR="00262ED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multi-agency duties by requiring organisations </w:t>
            </w:r>
            <w:r w:rsidR="00ED2E82" w:rsidRPr="008F0CE9">
              <w:rPr>
                <w:rFonts w:ascii="Times New Roman" w:hAnsi="Times New Roman" w:cs="Times New Roman"/>
                <w:sz w:val="24"/>
                <w:szCs w:val="24"/>
              </w:rPr>
              <w:t>to share information and work collectively through</w:t>
            </w:r>
            <w:r w:rsidR="00C11836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Local Safeguarding Children Boards </w:t>
            </w:r>
            <w:r w:rsidR="00604245" w:rsidRPr="008F0CE9">
              <w:rPr>
                <w:rFonts w:ascii="Times New Roman" w:hAnsi="Times New Roman" w:cs="Times New Roman"/>
                <w:sz w:val="24"/>
                <w:szCs w:val="24"/>
              </w:rPr>
              <w:t>(Wales</w:t>
            </w:r>
            <w:r w:rsidR="00C11836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Safeguarding Procedures</w:t>
            </w:r>
            <w:r w:rsidR="000001FD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2019). In Wales</w:t>
            </w:r>
            <w:r w:rsidR="006E3B46" w:rsidRPr="008F0CE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001FD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the Social Service and </w:t>
            </w:r>
            <w:r w:rsidR="00604245" w:rsidRPr="008F0CE9">
              <w:rPr>
                <w:rFonts w:ascii="Times New Roman" w:hAnsi="Times New Roman" w:cs="Times New Roman"/>
                <w:sz w:val="24"/>
                <w:szCs w:val="24"/>
              </w:rPr>
              <w:t>Wellbeing</w:t>
            </w:r>
            <w:r w:rsidR="000001FD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4245" w:rsidRPr="008F0CE9">
              <w:rPr>
                <w:rFonts w:ascii="Times New Roman" w:hAnsi="Times New Roman" w:cs="Times New Roman"/>
                <w:sz w:val="24"/>
                <w:szCs w:val="24"/>
              </w:rPr>
              <w:t>(Wales</w:t>
            </w:r>
            <w:r w:rsidR="000001FD" w:rsidRPr="008F0CE9">
              <w:rPr>
                <w:rFonts w:ascii="Times New Roman" w:hAnsi="Times New Roman" w:cs="Times New Roman"/>
                <w:sz w:val="24"/>
                <w:szCs w:val="24"/>
              </w:rPr>
              <w:t>) Act</w:t>
            </w:r>
            <w:r w:rsidR="00B267AD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78A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2014 (SSWBA) </w:t>
            </w:r>
            <w:r w:rsidR="00B267AD" w:rsidRPr="008F0CE9">
              <w:rPr>
                <w:rFonts w:ascii="Times New Roman" w:hAnsi="Times New Roman" w:cs="Times New Roman"/>
                <w:sz w:val="24"/>
                <w:szCs w:val="24"/>
              </w:rPr>
              <w:t>defines a child at risk as one being</w:t>
            </w:r>
            <w:r w:rsidR="0060424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67AD" w:rsidRPr="008F0C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’harmed o</w:t>
            </w:r>
            <w:r w:rsidR="006D1299" w:rsidRPr="008F0C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r </w:t>
            </w:r>
            <w:r w:rsidR="00604245" w:rsidRPr="008F0CE9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likely</w:t>
            </w:r>
            <w:r w:rsidR="006D129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to be harmed, which directs local authorities’ </w:t>
            </w:r>
            <w:r w:rsidR="005E31F1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safeguarding </w:t>
            </w:r>
            <w:r w:rsidR="006D1299" w:rsidRPr="008F0CE9">
              <w:rPr>
                <w:rFonts w:ascii="Times New Roman" w:hAnsi="Times New Roman" w:cs="Times New Roman"/>
                <w:sz w:val="24"/>
                <w:szCs w:val="24"/>
              </w:rPr>
              <w:t>duties.</w:t>
            </w:r>
          </w:p>
          <w:p w14:paraId="275D5B2B" w14:textId="549B2862" w:rsidR="006D1299" w:rsidRPr="008F0CE9" w:rsidRDefault="006D1299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>SSWBA (2014) promotes</w:t>
            </w:r>
            <w:r w:rsidR="00031E6F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a person-centre</w:t>
            </w:r>
            <w:r w:rsidR="00B17508" w:rsidRPr="008F0CE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031E6F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approach</w:t>
            </w:r>
            <w:r w:rsidR="00B17508" w:rsidRPr="008F0CE9">
              <w:rPr>
                <w:rFonts w:ascii="Times New Roman" w:hAnsi="Times New Roman" w:cs="Times New Roman"/>
                <w:sz w:val="24"/>
                <w:szCs w:val="24"/>
              </w:rPr>
              <w:t>, e</w:t>
            </w:r>
            <w:r w:rsidR="00031E6F" w:rsidRPr="008F0CE9">
              <w:rPr>
                <w:rFonts w:ascii="Times New Roman" w:hAnsi="Times New Roman" w:cs="Times New Roman"/>
                <w:sz w:val="24"/>
                <w:szCs w:val="24"/>
              </w:rPr>
              <w:t>nsuring individuals have ‘voice and control</w:t>
            </w:r>
            <w:r w:rsidR="00E44C41" w:rsidRPr="008F0CE9">
              <w:rPr>
                <w:rFonts w:ascii="Times New Roman" w:hAnsi="Times New Roman" w:cs="Times New Roman"/>
                <w:sz w:val="24"/>
                <w:szCs w:val="24"/>
              </w:rPr>
              <w:t>’ (</w:t>
            </w:r>
            <w:r w:rsidR="00031E6F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part 2). For children, this principle means they can express their </w:t>
            </w:r>
            <w:r w:rsidR="006B1DAE" w:rsidRPr="008F0CE9">
              <w:rPr>
                <w:rFonts w:ascii="Times New Roman" w:hAnsi="Times New Roman" w:cs="Times New Roman"/>
                <w:sz w:val="24"/>
                <w:szCs w:val="24"/>
              </w:rPr>
              <w:t>views, wishes and feelings and have greater influence over decisions that affect them, including care and support arrangements. It reinforces</w:t>
            </w:r>
            <w:r w:rsidR="0006151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participation, children are active partners in planning rather than passive recipients </w:t>
            </w:r>
            <w:r w:rsidR="0032740F" w:rsidRPr="008F0CE9">
              <w:rPr>
                <w:rFonts w:ascii="Times New Roman" w:hAnsi="Times New Roman" w:cs="Times New Roman"/>
                <w:sz w:val="24"/>
                <w:szCs w:val="24"/>
              </w:rPr>
              <w:t>(Welsh</w:t>
            </w:r>
            <w:r w:rsidR="0006151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Government,</w:t>
            </w:r>
            <w:r w:rsidR="006E2886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61515" w:rsidRPr="008F0CE9">
              <w:rPr>
                <w:rFonts w:ascii="Times New Roman" w:hAnsi="Times New Roman" w:cs="Times New Roman"/>
                <w:sz w:val="24"/>
                <w:szCs w:val="24"/>
              </w:rPr>
              <w:t>2014)</w:t>
            </w:r>
            <w:r w:rsidR="002F4980" w:rsidRPr="008F0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A95F4DB" w14:textId="77777777" w:rsidR="00FC0334" w:rsidRPr="008F0CE9" w:rsidRDefault="00FC0334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DF59E2" w14:textId="4031CF68" w:rsidR="00FC0334" w:rsidRPr="008F0CE9" w:rsidRDefault="00131D32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>SSWBA</w:t>
            </w:r>
            <w:r w:rsidR="00704A8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(Wales</w:t>
            </w: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>) 2014 sets safeguarding duties under Part 7, emphasizing prevention, partnership</w:t>
            </w:r>
            <w:r w:rsidR="00A7750E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working and accountability through Regional Safeguarding Boards 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>(Welsh</w:t>
            </w:r>
            <w:r w:rsidR="00A7750E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Governmen</w:t>
            </w:r>
            <w:r w:rsidR="00FA705E" w:rsidRPr="008F0CE9">
              <w:rPr>
                <w:rFonts w:ascii="Times New Roman" w:hAnsi="Times New Roman" w:cs="Times New Roman"/>
                <w:sz w:val="24"/>
                <w:szCs w:val="24"/>
              </w:rPr>
              <w:t>t,</w:t>
            </w:r>
            <w:r w:rsidR="0019069B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705E" w:rsidRPr="008F0CE9">
              <w:rPr>
                <w:rFonts w:ascii="Times New Roman" w:hAnsi="Times New Roman" w:cs="Times New Roman"/>
                <w:sz w:val="24"/>
                <w:szCs w:val="24"/>
              </w:rPr>
              <w:t>2014). Their operation is detailed in</w:t>
            </w:r>
            <w:r w:rsidR="008D2E4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the</w:t>
            </w:r>
            <w:r w:rsidR="00FA705E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>Safeguarding</w:t>
            </w:r>
            <w:r w:rsidR="00FA705E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>Boards</w:t>
            </w:r>
            <w:r w:rsidR="00FA705E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(Fu</w:t>
            </w:r>
            <w:r w:rsidR="00ED6BF7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nctions and Procedures) 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>(Wales</w:t>
            </w:r>
            <w:r w:rsidR="00ED6BF7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) Regulations 2015. The 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>Human Rights</w:t>
            </w:r>
            <w:r w:rsidR="00ED6BF7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Act 1998 and the</w:t>
            </w:r>
            <w:r w:rsidR="00702760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incorporation of the UN Convention on the 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>Rights</w:t>
            </w:r>
            <w:r w:rsidR="00702760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of the Child (UNCRC) into Welsh law further secure</w:t>
            </w:r>
            <w:r w:rsidR="0024481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children’s rights to safety, dignity, and participation (UNICEF UK, 2020)</w:t>
            </w:r>
            <w:r w:rsidR="0030758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. Academic commentary notes these frameworks embed children’s rights into statutory practice, ensuring </w:t>
            </w:r>
            <w:r w:rsidR="002A465E" w:rsidRPr="008F0CE9">
              <w:rPr>
                <w:rFonts w:ascii="Times New Roman" w:hAnsi="Times New Roman" w:cs="Times New Roman"/>
                <w:sz w:val="24"/>
                <w:szCs w:val="24"/>
              </w:rPr>
              <w:t>transparency</w:t>
            </w:r>
            <w:r w:rsidR="0030758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465E" w:rsidRPr="008F0CE9">
              <w:rPr>
                <w:rFonts w:ascii="Times New Roman" w:hAnsi="Times New Roman" w:cs="Times New Roman"/>
                <w:sz w:val="24"/>
                <w:szCs w:val="24"/>
              </w:rPr>
              <w:t>and accountability across agencies (Davies 2021)</w:t>
            </w:r>
            <w:r w:rsidR="005F4B39" w:rsidRPr="008F0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4883BA0" w14:textId="77777777" w:rsidR="00FC0334" w:rsidRPr="008F0CE9" w:rsidRDefault="00FC0334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FA9FA" w14:textId="77777777" w:rsidR="005E13F9" w:rsidRPr="008F0CE9" w:rsidRDefault="00AB3DB6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National guidance ensures consistent practice, with Working </w:t>
            </w:r>
            <w:r w:rsidR="00E2341D" w:rsidRPr="008F0CE9">
              <w:rPr>
                <w:rFonts w:ascii="Times New Roman" w:hAnsi="Times New Roman" w:cs="Times New Roman"/>
                <w:sz w:val="24"/>
                <w:szCs w:val="24"/>
              </w:rPr>
              <w:t>Together to Safeguard People</w:t>
            </w:r>
          </w:p>
          <w:p w14:paraId="0612010E" w14:textId="50CE9136" w:rsidR="00AB3DB6" w:rsidRPr="008F0CE9" w:rsidRDefault="00E2341D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5E13F9" w:rsidRPr="008F0CE9">
              <w:rPr>
                <w:rFonts w:ascii="Times New Roman" w:hAnsi="Times New Roman" w:cs="Times New Roman"/>
                <w:sz w:val="24"/>
                <w:szCs w:val="24"/>
              </w:rPr>
              <w:t>(vol</w:t>
            </w: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5) outlining multi-agency procedures when concerns arise, supported by Keeping Learner Safe for education settings </w:t>
            </w:r>
            <w:r w:rsidR="00DF41B7" w:rsidRPr="008F0CE9">
              <w:rPr>
                <w:rFonts w:ascii="Times New Roman" w:hAnsi="Times New Roman" w:cs="Times New Roman"/>
                <w:sz w:val="24"/>
                <w:szCs w:val="24"/>
              </w:rPr>
              <w:t>(Welsh</w:t>
            </w: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Government 2021)</w:t>
            </w:r>
            <w:r w:rsidR="00A82B34" w:rsidRPr="008F0CE9">
              <w:rPr>
                <w:rFonts w:ascii="Times New Roman" w:hAnsi="Times New Roman" w:cs="Times New Roman"/>
                <w:sz w:val="24"/>
                <w:szCs w:val="24"/>
              </w:rPr>
              <w:t>. At a local level, Regional Safeguarding Children Boards ‘coordinate and ensure</w:t>
            </w:r>
            <w:r w:rsidR="002E508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’ the effectiveness of </w:t>
            </w:r>
            <w:r w:rsidR="008037BD" w:rsidRPr="008F0CE9">
              <w:rPr>
                <w:rFonts w:ascii="Times New Roman" w:hAnsi="Times New Roman" w:cs="Times New Roman"/>
                <w:sz w:val="24"/>
                <w:szCs w:val="24"/>
              </w:rPr>
              <w:t>work to</w:t>
            </w:r>
            <w:r w:rsidR="002E508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protect and promote the welfare of children</w:t>
            </w:r>
            <w:r w:rsidR="00C3188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. They are responsible for local child protection policy, procedure and guidance </w:t>
            </w:r>
            <w:r w:rsidR="005407EB" w:rsidRPr="008F0CE9">
              <w:rPr>
                <w:rFonts w:ascii="Times New Roman" w:hAnsi="Times New Roman" w:cs="Times New Roman"/>
                <w:sz w:val="24"/>
                <w:szCs w:val="24"/>
              </w:rPr>
              <w:t>(NSPCC</w:t>
            </w:r>
            <w:r w:rsidR="00C3188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Learning</w:t>
            </w:r>
            <w:r w:rsidR="005F2500" w:rsidRPr="008F0CE9">
              <w:rPr>
                <w:rFonts w:ascii="Times New Roman" w:hAnsi="Times New Roman" w:cs="Times New Roman"/>
                <w:sz w:val="24"/>
                <w:szCs w:val="24"/>
              </w:rPr>
              <w:t>, n.</w:t>
            </w:r>
            <w:r w:rsidR="00C31883" w:rsidRPr="008F0CE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5F2500" w:rsidRPr="008F0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31883" w:rsidRPr="008F0CE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5C0923" w:rsidRPr="008F0C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9641ACD" w14:textId="77777777" w:rsidR="00FC0334" w:rsidRPr="008F0CE9" w:rsidRDefault="00FC0334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6514B9" w14:textId="77777777" w:rsidR="00FC0334" w:rsidRPr="008F0CE9" w:rsidRDefault="00FC0334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A6234C" w14:textId="416C6C81" w:rsidR="005F06FF" w:rsidRPr="008F0CE9" w:rsidRDefault="005407EB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Safeguarding is a shared duty for professionals and the public and concerns about a child must be reported to Children and Family Services. Local Authority must act within </w:t>
            </w:r>
            <w:r w:rsidR="009A12F9" w:rsidRPr="008F0CE9">
              <w:rPr>
                <w:rFonts w:ascii="Times New Roman" w:hAnsi="Times New Roman" w:cs="Times New Roman"/>
                <w:sz w:val="24"/>
                <w:szCs w:val="24"/>
              </w:rPr>
              <w:t>one working day by checking records, consulting the</w:t>
            </w:r>
            <w:r w:rsidR="008C6C4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child pro</w:t>
            </w:r>
            <w:r w:rsidR="00E262E7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tection register, and </w:t>
            </w:r>
            <w:r w:rsidR="005E1514" w:rsidRPr="008F0CE9">
              <w:rPr>
                <w:rFonts w:ascii="Times New Roman" w:hAnsi="Times New Roman" w:cs="Times New Roman"/>
                <w:sz w:val="24"/>
                <w:szCs w:val="24"/>
              </w:rPr>
              <w:t>liaising</w:t>
            </w:r>
            <w:r w:rsidR="00E262E7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with agencies if needed. They then decide whether no further action is required or to initiate a </w:t>
            </w:r>
            <w:r w:rsidR="005E1514" w:rsidRPr="008F0CE9">
              <w:rPr>
                <w:rFonts w:ascii="Times New Roman" w:hAnsi="Times New Roman" w:cs="Times New Roman"/>
                <w:sz w:val="24"/>
                <w:szCs w:val="24"/>
              </w:rPr>
              <w:t>Section</w:t>
            </w:r>
            <w:r w:rsidR="00E262E7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47 enquiry</w:t>
            </w:r>
            <w:r w:rsidR="00217D6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. Under Section 47(1) of the Children Act 1989, authorities must make all necessary enquiries to determine if </w:t>
            </w:r>
            <w:r w:rsidR="000F2AB0" w:rsidRPr="008F0CE9">
              <w:rPr>
                <w:rFonts w:ascii="Times New Roman" w:hAnsi="Times New Roman" w:cs="Times New Roman"/>
                <w:sz w:val="24"/>
                <w:szCs w:val="24"/>
              </w:rPr>
              <w:t>steps</w:t>
            </w:r>
            <w:r w:rsidR="00217D6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are needed to protect or support the child, following Wales </w:t>
            </w:r>
            <w:r w:rsidR="000F2AB0" w:rsidRPr="008F0CE9">
              <w:rPr>
                <w:rFonts w:ascii="Times New Roman" w:hAnsi="Times New Roman" w:cs="Times New Roman"/>
                <w:sz w:val="24"/>
                <w:szCs w:val="24"/>
              </w:rPr>
              <w:t>Safeguarding</w:t>
            </w:r>
            <w:r w:rsidR="00217D6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462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Procedures </w:t>
            </w:r>
            <w:r w:rsidR="00833405" w:rsidRPr="008F0CE9">
              <w:rPr>
                <w:rFonts w:ascii="Times New Roman" w:hAnsi="Times New Roman" w:cs="Times New Roman"/>
                <w:sz w:val="24"/>
                <w:szCs w:val="24"/>
              </w:rPr>
              <w:t>(Safeguarding</w:t>
            </w:r>
            <w:r w:rsidR="003D462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Wales, 2020)</w:t>
            </w:r>
            <w:r w:rsidR="008F0CE9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5F06FF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Safeguarding in </w:t>
            </w:r>
            <w:r w:rsidR="0014407B" w:rsidRPr="008F0CE9">
              <w:rPr>
                <w:rFonts w:ascii="Times New Roman" w:hAnsi="Times New Roman" w:cs="Times New Roman"/>
                <w:sz w:val="24"/>
                <w:szCs w:val="24"/>
              </w:rPr>
              <w:t>Wales is</w:t>
            </w:r>
            <w:r w:rsidR="005F06FF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led by Regional Safeguarding Boards to ensure </w:t>
            </w:r>
            <w:r w:rsidR="00642883" w:rsidRPr="008F0CE9">
              <w:rPr>
                <w:rFonts w:ascii="Times New Roman" w:hAnsi="Times New Roman" w:cs="Times New Roman"/>
                <w:sz w:val="24"/>
                <w:szCs w:val="24"/>
              </w:rPr>
              <w:t>consistency for children and adults at risk. Each local authority leads and co-ordinates the safeguarding enquiries. According to Part</w:t>
            </w:r>
            <w:r w:rsidR="00731305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883" w:rsidRPr="008F0CE9"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  <w:r w:rsidR="00AC43E0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42883" w:rsidRPr="008F0CE9">
              <w:rPr>
                <w:rFonts w:ascii="Times New Roman" w:hAnsi="Times New Roman" w:cs="Times New Roman"/>
                <w:sz w:val="24"/>
                <w:szCs w:val="24"/>
              </w:rPr>
              <w:t>(1) of the SSWB</w:t>
            </w:r>
            <w:r w:rsidR="002160DB" w:rsidRPr="008F0CE9">
              <w:rPr>
                <w:rFonts w:ascii="Times New Roman" w:hAnsi="Times New Roman" w:cs="Times New Roman"/>
                <w:sz w:val="24"/>
                <w:szCs w:val="24"/>
              </w:rPr>
              <w:t>A (2014) these boar</w:t>
            </w:r>
            <w:r w:rsidR="00AC43E0" w:rsidRPr="008F0CE9">
              <w:rPr>
                <w:rFonts w:ascii="Times New Roman" w:hAnsi="Times New Roman" w:cs="Times New Roman"/>
                <w:sz w:val="24"/>
                <w:szCs w:val="24"/>
              </w:rPr>
              <w:t>d</w:t>
            </w:r>
            <w:r w:rsidR="002160DB" w:rsidRPr="008F0CE9">
              <w:rPr>
                <w:rFonts w:ascii="Times New Roman" w:hAnsi="Times New Roman" w:cs="Times New Roman"/>
                <w:sz w:val="24"/>
                <w:szCs w:val="24"/>
              </w:rPr>
              <w:t>s must protect children in their area from abuse, neglect or harm and work to prevent children becoming at risk</w:t>
            </w:r>
            <w:r w:rsidR="0014407B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(Welsh Government</w:t>
            </w:r>
            <w:r w:rsidR="00AC43E0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14407B" w:rsidRPr="008F0CE9">
              <w:rPr>
                <w:rFonts w:ascii="Times New Roman" w:hAnsi="Times New Roman" w:cs="Times New Roman"/>
                <w:sz w:val="24"/>
                <w:szCs w:val="24"/>
              </w:rPr>
              <w:t>2014)</w:t>
            </w:r>
          </w:p>
          <w:p w14:paraId="7BD9F9A0" w14:textId="77777777" w:rsidR="00AC43E0" w:rsidRPr="008F0CE9" w:rsidRDefault="00AC43E0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1F6C89" w14:textId="5F6948C9" w:rsidR="00AC43E0" w:rsidRPr="008F0CE9" w:rsidRDefault="00AC43E0" w:rsidP="008F0CE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0CE9">
              <w:rPr>
                <w:rFonts w:ascii="Times New Roman" w:hAnsi="Times New Roman" w:cs="Times New Roman"/>
                <w:sz w:val="24"/>
                <w:szCs w:val="24"/>
              </w:rPr>
              <w:t>Part 7 of the 2014 Act outlines how local author</w:t>
            </w:r>
            <w:r w:rsidR="000D7D7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ities respond </w:t>
            </w:r>
            <w:r w:rsidR="0030744A" w:rsidRPr="008F0CE9">
              <w:rPr>
                <w:rFonts w:ascii="Times New Roman" w:hAnsi="Times New Roman" w:cs="Times New Roman"/>
                <w:sz w:val="24"/>
                <w:szCs w:val="24"/>
              </w:rPr>
              <w:t>after</w:t>
            </w:r>
            <w:r w:rsidR="000D7D7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section 47</w:t>
            </w:r>
            <w:r w:rsidR="00AF5D83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D7D7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(1) investigation. If sufficient information is </w:t>
            </w:r>
            <w:r w:rsidR="0030744A" w:rsidRPr="008F0CE9">
              <w:rPr>
                <w:rFonts w:ascii="Times New Roman" w:hAnsi="Times New Roman" w:cs="Times New Roman"/>
                <w:sz w:val="24"/>
                <w:szCs w:val="24"/>
              </w:rPr>
              <w:t>available, multi</w:t>
            </w:r>
            <w:r w:rsidR="000D7D72" w:rsidRPr="008F0CE9">
              <w:rPr>
                <w:rFonts w:ascii="Times New Roman" w:hAnsi="Times New Roman" w:cs="Times New Roman"/>
                <w:sz w:val="24"/>
                <w:szCs w:val="24"/>
              </w:rPr>
              <w:t xml:space="preserve">- agency Strategy Meeting is convened to agree </w:t>
            </w:r>
            <w:r w:rsidR="00AF5D83" w:rsidRPr="008F0CE9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D7D72" w:rsidRPr="008F0CE9">
              <w:rPr>
                <w:rFonts w:ascii="Times New Roman" w:hAnsi="Times New Roman" w:cs="Times New Roman"/>
                <w:sz w:val="24"/>
                <w:szCs w:val="24"/>
              </w:rPr>
              <w:t>ext steps. Inte</w:t>
            </w:r>
            <w:r w:rsidR="009359F7" w:rsidRPr="008F0CE9">
              <w:rPr>
                <w:rFonts w:ascii="Times New Roman" w:hAnsi="Times New Roman" w:cs="Times New Roman"/>
                <w:sz w:val="24"/>
                <w:szCs w:val="24"/>
              </w:rPr>
              <w:t>rventions may involve further enquires or a care and support assessment within 2 days, leading to family support or if needed, a court order</w:t>
            </w:r>
            <w:r w:rsidR="0030744A" w:rsidRPr="008F0CE9">
              <w:rPr>
                <w:rFonts w:ascii="Times New Roman" w:hAnsi="Times New Roman" w:cs="Times New Roman"/>
                <w:sz w:val="24"/>
                <w:szCs w:val="24"/>
              </w:rPr>
              <w:t>. When evidence is lacking and diversion strategies fail, the case is closed but may be reopened if new concerns arise.</w:t>
            </w:r>
          </w:p>
          <w:p w14:paraId="774095BD" w14:textId="77777777" w:rsidR="00FC0334" w:rsidRPr="006108C9" w:rsidRDefault="00FC0334" w:rsidP="00FF7EBB">
            <w:pPr>
              <w:jc w:val="both"/>
              <w:rPr>
                <w:sz w:val="24"/>
                <w:szCs w:val="24"/>
              </w:rPr>
            </w:pPr>
          </w:p>
          <w:p w14:paraId="4FF8EBF3" w14:textId="77777777" w:rsidR="005A545C" w:rsidRDefault="005414F4" w:rsidP="00FF7EBB">
            <w:pPr>
              <w:jc w:val="both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3BD6D93" w14:textId="7B20899D" w:rsidR="007A628F" w:rsidRPr="008B28E7" w:rsidRDefault="008F0CE9" w:rsidP="00FF7EBB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547</w:t>
            </w: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1FC83FC7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FC0334">
            <w:pPr>
              <w:jc w:val="both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FC0334">
            <w:pPr>
              <w:jc w:val="both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4CABE426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57000AB1" w14:textId="77777777" w:rsidR="00D62F43" w:rsidRPr="00A16980" w:rsidRDefault="008F0CE9" w:rsidP="00A169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This discussion explores similarities and differences in safeguarding adults and children in Wales. Both aim to prevent harm, children’s safeguarding is proactive and welfare-led, </w:t>
            </w:r>
            <w:r w:rsidR="00EC2520" w:rsidRPr="00A16980">
              <w:rPr>
                <w:rFonts w:ascii="Times New Roman" w:hAnsi="Times New Roman" w:cs="Times New Roman"/>
                <w:sz w:val="24"/>
                <w:szCs w:val="24"/>
              </w:rPr>
              <w:t>reflecting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developmental </w:t>
            </w:r>
            <w:r w:rsidR="00EC2520" w:rsidRPr="00A16980">
              <w:rPr>
                <w:rFonts w:ascii="Times New Roman" w:hAnsi="Times New Roman" w:cs="Times New Roman"/>
                <w:sz w:val="24"/>
                <w:szCs w:val="24"/>
              </w:rPr>
              <w:t>vulnerability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and prio</w:t>
            </w:r>
            <w:r w:rsidR="00EC2520" w:rsidRPr="00A16980">
              <w:rPr>
                <w:rFonts w:ascii="Times New Roman" w:hAnsi="Times New Roman" w:cs="Times New Roman"/>
                <w:sz w:val="24"/>
                <w:szCs w:val="24"/>
              </w:rPr>
              <w:t>ritising early intervention ‘</w:t>
            </w:r>
            <w:r w:rsidR="00EC2520" w:rsidRPr="00A169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While adult safeguarding emphasis empowerment, autonomy and decision-specific capacity’ </w:t>
            </w:r>
            <w:r w:rsidR="00EC2520" w:rsidRPr="00A16980">
              <w:rPr>
                <w:rFonts w:ascii="Times New Roman" w:hAnsi="Times New Roman" w:cs="Times New Roman"/>
                <w:sz w:val="24"/>
                <w:szCs w:val="24"/>
              </w:rPr>
              <w:t>(Laming 2009).</w:t>
            </w:r>
            <w:r w:rsidR="008B356D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The Social Service and Wellbeing Act 2014 (SSWBA)</w:t>
            </w:r>
            <w:r w:rsidR="00421D8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established a unified, right-based framework embedding prevention, empowerment and partnership. It introduced the statutory concept of</w:t>
            </w:r>
            <w:r w:rsidR="004E0B8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‘</w:t>
            </w:r>
            <w:r w:rsidR="00421D89" w:rsidRPr="00A169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adults at risk’</w:t>
            </w:r>
            <w:r w:rsidR="004E0B8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replacing </w:t>
            </w:r>
            <w:r w:rsidR="00D12CB0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="00EB48C5" w:rsidRPr="00A16980">
              <w:rPr>
                <w:rFonts w:ascii="Times New Roman" w:hAnsi="Times New Roman" w:cs="Times New Roman"/>
                <w:sz w:val="24"/>
                <w:szCs w:val="24"/>
              </w:rPr>
              <w:t>aligns</w:t>
            </w:r>
            <w:r w:rsidR="00D12CB0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terminology </w:t>
            </w:r>
            <w:r w:rsidR="00EB48C5" w:rsidRPr="00A16980">
              <w:rPr>
                <w:rFonts w:ascii="Times New Roman" w:hAnsi="Times New Roman" w:cs="Times New Roman"/>
                <w:sz w:val="24"/>
                <w:szCs w:val="24"/>
              </w:rPr>
              <w:t>with ‘</w:t>
            </w:r>
            <w:r w:rsidR="00EB48C5" w:rsidRPr="00A169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child at risk</w:t>
            </w:r>
            <w:r w:rsidR="00EB48C5" w:rsidRPr="00A16980">
              <w:rPr>
                <w:rFonts w:ascii="Times New Roman" w:hAnsi="Times New Roman" w:cs="Times New Roman"/>
                <w:sz w:val="24"/>
                <w:szCs w:val="24"/>
              </w:rPr>
              <w:t>’ replacing ‘</w:t>
            </w:r>
            <w:r w:rsidR="004E0B89" w:rsidRPr="00A1698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vulnerable adult’</w:t>
            </w:r>
            <w:r w:rsidR="004E0B8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to standardise thresholds.</w:t>
            </w:r>
          </w:p>
          <w:p w14:paraId="5D130368" w14:textId="77777777" w:rsidR="00837A67" w:rsidRPr="00A16980" w:rsidRDefault="00532E61" w:rsidP="00A169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>Previously children’s safeguarding was shaped by the Children Act 1</w:t>
            </w:r>
            <w:r w:rsidR="00837A67" w:rsidRPr="00A1698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89/2004 and the </w:t>
            </w:r>
          </w:p>
          <w:p w14:paraId="795C6051" w14:textId="7790375B" w:rsidR="00FC0334" w:rsidRPr="00A16980" w:rsidRDefault="009106F9" w:rsidP="00A16980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r w:rsidR="00837A67" w:rsidRPr="00A169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>Wales Child</w:t>
            </w:r>
            <w:r w:rsidR="00532E61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0269" w:rsidRPr="00A16980">
              <w:rPr>
                <w:rFonts w:ascii="Times New Roman" w:hAnsi="Times New Roman" w:cs="Times New Roman"/>
                <w:sz w:val="24"/>
                <w:szCs w:val="24"/>
              </w:rPr>
              <w:t>Protection</w:t>
            </w:r>
            <w:r w:rsidR="00532E61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Procedures, while adults safeguarding </w:t>
            </w:r>
            <w:r w:rsidR="006864CC" w:rsidRPr="00A16980">
              <w:rPr>
                <w:rFonts w:ascii="Times New Roman" w:hAnsi="Times New Roman" w:cs="Times New Roman"/>
                <w:sz w:val="24"/>
                <w:szCs w:val="24"/>
              </w:rPr>
              <w:t>remained unclear. The Wales Safeguarding Procedure provides national, multi-agency</w:t>
            </w:r>
            <w:r w:rsidR="00D62F43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guidance to </w:t>
            </w:r>
            <w:r w:rsidR="00E34A74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ensure consistent practice across </w:t>
            </w:r>
            <w:r w:rsidR="00E34A74" w:rsidRPr="00A1698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Wales</w:t>
            </w:r>
            <w:r w:rsidR="00B27C61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4A74" w:rsidRPr="00A16980">
              <w:rPr>
                <w:rFonts w:ascii="Times New Roman" w:hAnsi="Times New Roman" w:cs="Times New Roman"/>
                <w:sz w:val="24"/>
                <w:szCs w:val="24"/>
              </w:rPr>
              <w:t>(Welsh Government 20</w:t>
            </w:r>
            <w:r w:rsidR="00D4532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E34A74" w:rsidRPr="00A169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04026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13710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improving </w:t>
            </w:r>
            <w:r w:rsidR="006A0AE8" w:rsidRPr="00A16980">
              <w:rPr>
                <w:rFonts w:ascii="Times New Roman" w:hAnsi="Times New Roman" w:cs="Times New Roman"/>
                <w:sz w:val="24"/>
                <w:szCs w:val="24"/>
              </w:rPr>
              <w:t>clarity</w:t>
            </w:r>
            <w:r w:rsidR="00E13710" w:rsidRPr="00A16980">
              <w:rPr>
                <w:rFonts w:ascii="Times New Roman" w:hAnsi="Times New Roman" w:cs="Times New Roman"/>
                <w:sz w:val="24"/>
                <w:szCs w:val="24"/>
              </w:rPr>
              <w:t>, accountability</w:t>
            </w:r>
            <w:r w:rsidR="006A0AE8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and timely decision</w:t>
            </w:r>
            <w:r w:rsidR="00C37F07" w:rsidRPr="00A1698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0AE8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making. This aligns with Social Care Wales’s outcomes of </w:t>
            </w:r>
            <w:r w:rsidR="00BA24F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coproduction, effective multi-agency </w:t>
            </w:r>
            <w:r w:rsidR="00040269" w:rsidRPr="00A16980">
              <w:rPr>
                <w:rFonts w:ascii="Times New Roman" w:hAnsi="Times New Roman" w:cs="Times New Roman"/>
                <w:sz w:val="24"/>
                <w:szCs w:val="24"/>
              </w:rPr>
              <w:t>working and rights-based safeguarding</w:t>
            </w:r>
            <w:r w:rsidR="00BA24F9" w:rsidRPr="00A169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7E7ED72" w14:textId="77777777" w:rsidR="00FC0334" w:rsidRPr="00A16980" w:rsidRDefault="00FC0334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DDC9C6" w14:textId="4AECFCCB" w:rsidR="00EC61F8" w:rsidRPr="00A16980" w:rsidRDefault="00EC61F8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A child-centred approach </w:t>
            </w:r>
            <w:r w:rsidR="00B33EB6" w:rsidRPr="00A16980">
              <w:rPr>
                <w:rFonts w:ascii="Times New Roman" w:hAnsi="Times New Roman" w:cs="Times New Roman"/>
                <w:sz w:val="24"/>
                <w:szCs w:val="24"/>
              </w:rPr>
              <w:t>keeps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the child’s voice, welfare and best interest’s </w:t>
            </w:r>
            <w:r w:rsidR="00B33EB6" w:rsidRPr="00A16980">
              <w:rPr>
                <w:rFonts w:ascii="Times New Roman" w:hAnsi="Times New Roman" w:cs="Times New Roman"/>
                <w:sz w:val="24"/>
                <w:szCs w:val="24"/>
              </w:rPr>
              <w:t>paramount, The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Children Act 1989 embeds welfare-para</w:t>
            </w:r>
            <w:r w:rsidR="005B453C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mountcy and support proactive intervention where harm is suspected, </w:t>
            </w:r>
            <w:r w:rsidR="00B33EB6" w:rsidRPr="00A16980">
              <w:rPr>
                <w:rFonts w:ascii="Times New Roman" w:hAnsi="Times New Roman" w:cs="Times New Roman"/>
                <w:sz w:val="24"/>
                <w:szCs w:val="24"/>
              </w:rPr>
              <w:t>reinforced</w:t>
            </w:r>
            <w:r w:rsidR="005B453C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by the UNC</w:t>
            </w:r>
            <w:r w:rsidR="00064899" w:rsidRPr="00A16980">
              <w:rPr>
                <w:rFonts w:ascii="Times New Roman" w:hAnsi="Times New Roman" w:cs="Times New Roman"/>
                <w:sz w:val="24"/>
                <w:szCs w:val="24"/>
              </w:rPr>
              <w:t>RC emphasis on dignity, participation</w:t>
            </w:r>
            <w:r w:rsidR="00932DE0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and involvement in decisions</w:t>
            </w:r>
            <w:r w:rsidR="00B96FFD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(United Nations 1989). In practice</w:t>
            </w:r>
            <w:r w:rsidR="007716C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assessments balance risk factors with the child’s 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>perspective</w:t>
            </w:r>
            <w:r w:rsidR="007716C9" w:rsidRPr="00A16980">
              <w:rPr>
                <w:rFonts w:ascii="Times New Roman" w:hAnsi="Times New Roman" w:cs="Times New Roman"/>
                <w:sz w:val="24"/>
                <w:szCs w:val="24"/>
              </w:rPr>
              <w:t>, development needs and capacity to contribute. Gillick compe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>te</w:t>
            </w:r>
            <w:r w:rsidR="007716C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ncy and the Fraser 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>guidelines</w:t>
            </w:r>
            <w:r w:rsidR="007716C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permit </w:t>
            </w:r>
            <w:r w:rsidR="00731EFC" w:rsidRPr="00A16980">
              <w:rPr>
                <w:rFonts w:ascii="Times New Roman" w:hAnsi="Times New Roman" w:cs="Times New Roman"/>
                <w:sz w:val="24"/>
                <w:szCs w:val="24"/>
              </w:rPr>
              <w:t>confidential care for under-16’s who meet the criteria, carefully balancing autonomy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1EFC" w:rsidRPr="00A16980">
              <w:rPr>
                <w:rFonts w:ascii="Times New Roman" w:hAnsi="Times New Roman" w:cs="Times New Roman"/>
                <w:sz w:val="24"/>
                <w:szCs w:val="24"/>
              </w:rPr>
              <w:t>with protection</w:t>
            </w:r>
            <w:r w:rsidR="00144CBC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(Gillick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v West Norfolk and Wisbech AHA, 1985: Department of Health 2004). On reflection, children’s safeguarding tilts towards </w:t>
            </w:r>
            <w:r w:rsidR="00144CBC" w:rsidRPr="00A16980">
              <w:rPr>
                <w:rFonts w:ascii="Times New Roman" w:hAnsi="Times New Roman" w:cs="Times New Roman"/>
                <w:sz w:val="24"/>
                <w:szCs w:val="24"/>
              </w:rPr>
              <w:t>timely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protection and participation, recognising evolving capacity while adults retain a duty to safeguard (Cocker et al., 2020:</w:t>
            </w:r>
            <w:r w:rsidR="00144CBC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64C4" w:rsidRPr="00A16980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F13848" w:rsidRPr="00A16980">
              <w:rPr>
                <w:rFonts w:ascii="Times New Roman" w:hAnsi="Times New Roman" w:cs="Times New Roman"/>
                <w:sz w:val="24"/>
                <w:szCs w:val="24"/>
              </w:rPr>
              <w:t>SPCC</w:t>
            </w:r>
            <w:r w:rsidR="00144CBC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Learning, 2022).</w:t>
            </w:r>
          </w:p>
          <w:p w14:paraId="3C8E0A6D" w14:textId="77777777" w:rsidR="001336F5" w:rsidRPr="00A16980" w:rsidRDefault="001336F5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6C0BF6" w14:textId="7CB15810" w:rsidR="001336F5" w:rsidRPr="00A16980" w:rsidRDefault="001336F5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Adult safeguarding is anchored in the Mental Capacity Act 2025 </w:t>
            </w:r>
            <w:r w:rsidR="00817276" w:rsidRPr="00A16980">
              <w:rPr>
                <w:rFonts w:ascii="Times New Roman" w:hAnsi="Times New Roman" w:cs="Times New Roman"/>
                <w:sz w:val="24"/>
                <w:szCs w:val="24"/>
              </w:rPr>
              <w:t>(MCA</w:t>
            </w: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280276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which presumes capacity unless proven otherwise. Assessments are decision-specific, testing understanding, retention, weighing</w:t>
            </w:r>
            <w:r w:rsidR="00B16D1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information and communication. The MCA conforms that an </w:t>
            </w:r>
            <w:r w:rsidR="007535D0" w:rsidRPr="00A16980">
              <w:rPr>
                <w:rFonts w:ascii="Times New Roman" w:hAnsi="Times New Roman" w:cs="Times New Roman"/>
                <w:sz w:val="24"/>
                <w:szCs w:val="24"/>
              </w:rPr>
              <w:t>unwise</w:t>
            </w:r>
            <w:r w:rsidR="00B16D19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decision does not indicate</w:t>
            </w:r>
            <w:r w:rsidR="004712F0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incapacity, protecting autonomy while allowing proporti</w:t>
            </w:r>
            <w:r w:rsidR="0018363E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onate intervention where capacity </w:t>
            </w:r>
            <w:r w:rsidR="004265FF" w:rsidRPr="00A16980">
              <w:rPr>
                <w:rFonts w:ascii="Times New Roman" w:hAnsi="Times New Roman" w:cs="Times New Roman"/>
                <w:sz w:val="24"/>
                <w:szCs w:val="24"/>
              </w:rPr>
              <w:t>is lacking. If capacity is absent, practitioners act in best interest and apply Deprivation o Liberty Safeguards (DoLS) when</w:t>
            </w:r>
            <w:r w:rsidR="00AB47BB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07B" w:rsidRPr="00A16980">
              <w:rPr>
                <w:rFonts w:ascii="Times New Roman" w:hAnsi="Times New Roman" w:cs="Times New Roman"/>
                <w:sz w:val="24"/>
                <w:szCs w:val="24"/>
              </w:rPr>
              <w:t>liberty is restricted (Legislation gov.uk 2005: SCIE 2022</w:t>
            </w:r>
            <w:r w:rsidR="00AB47BB" w:rsidRPr="00A16980">
              <w:rPr>
                <w:rFonts w:ascii="Times New Roman" w:hAnsi="Times New Roman" w:cs="Times New Roman"/>
                <w:sz w:val="24"/>
                <w:szCs w:val="24"/>
              </w:rPr>
              <w:t>; Social Care Wales, 2025</w:t>
            </w:r>
            <w:r w:rsidR="00BF314C" w:rsidRPr="00A16980">
              <w:rPr>
                <w:rFonts w:ascii="Times New Roman" w:hAnsi="Times New Roman" w:cs="Times New Roman"/>
                <w:sz w:val="24"/>
                <w:szCs w:val="24"/>
              </w:rPr>
              <w:t>). On</w:t>
            </w:r>
            <w:r w:rsidR="00CC2572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5E97" w:rsidRPr="00A16980">
              <w:rPr>
                <w:rFonts w:ascii="Times New Roman" w:hAnsi="Times New Roman" w:cs="Times New Roman"/>
                <w:sz w:val="24"/>
                <w:szCs w:val="24"/>
              </w:rPr>
              <w:t>reflection adult</w:t>
            </w:r>
            <w:r w:rsidR="001E2667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practice prio</w:t>
            </w:r>
            <w:r w:rsidR="00885EA3" w:rsidRPr="00A16980">
              <w:rPr>
                <w:rFonts w:ascii="Times New Roman" w:hAnsi="Times New Roman" w:cs="Times New Roman"/>
                <w:sz w:val="24"/>
                <w:szCs w:val="24"/>
              </w:rPr>
              <w:t>rities</w:t>
            </w:r>
            <w:r w:rsidR="001E2667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consent </w:t>
            </w:r>
            <w:r w:rsidR="00885EA3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and least-restrictive </w:t>
            </w:r>
            <w:r w:rsidR="00A82E2A" w:rsidRPr="00A16980">
              <w:rPr>
                <w:rFonts w:ascii="Times New Roman" w:hAnsi="Times New Roman" w:cs="Times New Roman"/>
                <w:sz w:val="24"/>
                <w:szCs w:val="24"/>
              </w:rPr>
              <w:t>options</w:t>
            </w:r>
            <w:r w:rsidR="00885EA3" w:rsidRPr="00A16980">
              <w:rPr>
                <w:rFonts w:ascii="Times New Roman" w:hAnsi="Times New Roman" w:cs="Times New Roman"/>
                <w:sz w:val="24"/>
                <w:szCs w:val="24"/>
              </w:rPr>
              <w:t>, requiring clear capacity evidence and co-produce safety plans</w:t>
            </w:r>
            <w:r w:rsidR="00A82E2A" w:rsidRPr="00A169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78D2F84" w14:textId="77777777" w:rsidR="00FC0334" w:rsidRPr="00A16980" w:rsidRDefault="00FC0334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8CF5A7" w14:textId="155E6217" w:rsidR="00263B11" w:rsidRPr="00A16980" w:rsidRDefault="00263B11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6980">
              <w:rPr>
                <w:rFonts w:ascii="Times New Roman" w:hAnsi="Times New Roman" w:cs="Times New Roman"/>
                <w:sz w:val="24"/>
                <w:szCs w:val="24"/>
              </w:rPr>
              <w:t>In summary, safeguarding frameworks in Wales share overarching goal of preventing harm, yet they differ by age, maturity and legal context: children’s practice is proactive and welfare-driven</w:t>
            </w:r>
            <w:r w:rsidR="006C429D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reflecting developmental </w:t>
            </w:r>
            <w:r w:rsidR="00B831BA" w:rsidRPr="00A16980">
              <w:rPr>
                <w:rFonts w:ascii="Times New Roman" w:hAnsi="Times New Roman" w:cs="Times New Roman"/>
                <w:sz w:val="24"/>
                <w:szCs w:val="24"/>
              </w:rPr>
              <w:t>vulnerability</w:t>
            </w:r>
            <w:r w:rsidR="006C429D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and prioritizing early intervention. </w:t>
            </w:r>
            <w:r w:rsidR="00B831BA" w:rsidRPr="00A16980">
              <w:rPr>
                <w:rFonts w:ascii="Times New Roman" w:hAnsi="Times New Roman" w:cs="Times New Roman"/>
                <w:sz w:val="24"/>
                <w:szCs w:val="24"/>
              </w:rPr>
              <w:t>Whereas</w:t>
            </w:r>
            <w:r w:rsidR="006C429D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31BA" w:rsidRPr="00A16980">
              <w:rPr>
                <w:rFonts w:ascii="Times New Roman" w:hAnsi="Times New Roman" w:cs="Times New Roman"/>
                <w:sz w:val="24"/>
                <w:szCs w:val="24"/>
              </w:rPr>
              <w:t>Adults’ practice emphasizes empowerment, autonomy and decision-</w:t>
            </w:r>
            <w:r w:rsidR="008B3231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specific capacity. Adults are presumed </w:t>
            </w:r>
            <w:r w:rsidR="00EE7E60" w:rsidRPr="00A16980">
              <w:rPr>
                <w:rFonts w:ascii="Times New Roman" w:hAnsi="Times New Roman" w:cs="Times New Roman"/>
                <w:sz w:val="24"/>
                <w:szCs w:val="24"/>
              </w:rPr>
              <w:t>capable</w:t>
            </w:r>
            <w:r w:rsidR="008B3231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of self0determination even when making </w:t>
            </w:r>
            <w:r w:rsidR="00EE7E60" w:rsidRPr="00A16980">
              <w:rPr>
                <w:rFonts w:ascii="Times New Roman" w:hAnsi="Times New Roman" w:cs="Times New Roman"/>
                <w:sz w:val="24"/>
                <w:szCs w:val="24"/>
              </w:rPr>
              <w:t>unwise choices unless incapacity is formally established under the MCA</w:t>
            </w:r>
            <w:r w:rsidR="002340CF" w:rsidRPr="00A16980">
              <w:rPr>
                <w:rFonts w:ascii="Times New Roman" w:hAnsi="Times New Roman" w:cs="Times New Roman"/>
                <w:sz w:val="24"/>
                <w:szCs w:val="24"/>
              </w:rPr>
              <w:t>.  Effective practice therefore balances rights with protective duties</w:t>
            </w:r>
            <w:r w:rsidR="008341F2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487D90" w:rsidRPr="00A16980">
              <w:rPr>
                <w:rFonts w:ascii="Times New Roman" w:hAnsi="Times New Roman" w:cs="Times New Roman"/>
                <w:sz w:val="24"/>
                <w:szCs w:val="24"/>
              </w:rPr>
              <w:t>consistently</w:t>
            </w:r>
            <w:r w:rsidR="008341F2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 upholding safe</w:t>
            </w:r>
            <w:r w:rsidR="00487D90" w:rsidRPr="00A16980">
              <w:rPr>
                <w:rFonts w:ascii="Times New Roman" w:hAnsi="Times New Roman" w:cs="Times New Roman"/>
                <w:sz w:val="24"/>
                <w:szCs w:val="24"/>
              </w:rPr>
              <w:t xml:space="preserve">ty, dignity, participation and accountability across all age groups and contexts </w:t>
            </w:r>
            <w:r w:rsidR="00406E55" w:rsidRPr="00A1698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87D90" w:rsidRPr="00A16980">
              <w:rPr>
                <w:rFonts w:ascii="Times New Roman" w:hAnsi="Times New Roman" w:cs="Times New Roman"/>
                <w:sz w:val="24"/>
                <w:szCs w:val="24"/>
              </w:rPr>
              <w:t>Welsh Government, 2019)</w:t>
            </w:r>
            <w:r w:rsidR="00A16980" w:rsidRPr="00A1698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E64B386" w14:textId="77777777" w:rsidR="00FC0334" w:rsidRPr="00A16980" w:rsidRDefault="00FC0334" w:rsidP="00A169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47C39E" w14:textId="77777777" w:rsidR="00FC0334" w:rsidRDefault="00FC0334" w:rsidP="00FC0334">
            <w:pPr>
              <w:jc w:val="both"/>
              <w:rPr>
                <w:sz w:val="24"/>
                <w:szCs w:val="24"/>
              </w:rPr>
            </w:pPr>
          </w:p>
          <w:p w14:paraId="6BA3DD84" w14:textId="0013357A" w:rsidR="00FC0334" w:rsidRDefault="00FC0334" w:rsidP="00FC0334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i/>
                <w:sz w:val="24"/>
                <w:szCs w:val="24"/>
              </w:rPr>
              <w:t>.</w:t>
            </w:r>
          </w:p>
          <w:p w14:paraId="08760B3D" w14:textId="5DE9C3E9" w:rsidR="00FC0334" w:rsidRPr="006108C9" w:rsidRDefault="00A16980" w:rsidP="00FC0334">
            <w:pPr>
              <w:jc w:val="both"/>
              <w:rPr>
                <w:sz w:val="24"/>
                <w:szCs w:val="24"/>
              </w:rPr>
            </w:pPr>
            <w:r w:rsidRPr="00A16980">
              <w:rPr>
                <w:sz w:val="24"/>
                <w:szCs w:val="24"/>
              </w:rPr>
              <w:t>438</w:t>
            </w: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2"/>
      <w:footerReference w:type="default" r:id="rId13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50787" w14:textId="77777777" w:rsidR="00A5656A" w:rsidRDefault="00A5656A">
      <w:r>
        <w:separator/>
      </w:r>
    </w:p>
  </w:endnote>
  <w:endnote w:type="continuationSeparator" w:id="0">
    <w:p w14:paraId="66F4E6C3" w14:textId="77777777" w:rsidR="00A5656A" w:rsidRDefault="00A56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altName w:val="Arial Unicode MS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</w:t>
    </w:r>
    <w:r w:rsidR="006F1438">
      <w:rPr>
        <w:noProof/>
      </w:rPr>
      <w:t>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8C8CAB" w14:textId="77777777" w:rsidR="00A5656A" w:rsidRDefault="00A5656A">
      <w:r>
        <w:separator/>
      </w:r>
    </w:p>
  </w:footnote>
  <w:footnote w:type="continuationSeparator" w:id="0">
    <w:p w14:paraId="62146FDA" w14:textId="77777777" w:rsidR="00A5656A" w:rsidRDefault="00A56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01FD"/>
    <w:rsid w:val="0000138E"/>
    <w:rsid w:val="00002C7A"/>
    <w:rsid w:val="000045B8"/>
    <w:rsid w:val="00011F6E"/>
    <w:rsid w:val="00012B16"/>
    <w:rsid w:val="00020EEC"/>
    <w:rsid w:val="0002440E"/>
    <w:rsid w:val="0002759A"/>
    <w:rsid w:val="00027B1F"/>
    <w:rsid w:val="0003088B"/>
    <w:rsid w:val="00031E6F"/>
    <w:rsid w:val="000325D9"/>
    <w:rsid w:val="000372B2"/>
    <w:rsid w:val="00040269"/>
    <w:rsid w:val="0004079F"/>
    <w:rsid w:val="00042FA1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1515"/>
    <w:rsid w:val="00062E39"/>
    <w:rsid w:val="00064063"/>
    <w:rsid w:val="00064899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D7D72"/>
    <w:rsid w:val="000E0D51"/>
    <w:rsid w:val="000E26B0"/>
    <w:rsid w:val="000E37C2"/>
    <w:rsid w:val="000E38C3"/>
    <w:rsid w:val="000F1599"/>
    <w:rsid w:val="000F1769"/>
    <w:rsid w:val="000F1A97"/>
    <w:rsid w:val="000F2AB0"/>
    <w:rsid w:val="000F42AE"/>
    <w:rsid w:val="000F6196"/>
    <w:rsid w:val="000F6BC3"/>
    <w:rsid w:val="0010312C"/>
    <w:rsid w:val="00105026"/>
    <w:rsid w:val="0010662B"/>
    <w:rsid w:val="00106DC7"/>
    <w:rsid w:val="00112391"/>
    <w:rsid w:val="00114F52"/>
    <w:rsid w:val="00130119"/>
    <w:rsid w:val="00131D32"/>
    <w:rsid w:val="00132812"/>
    <w:rsid w:val="001336F5"/>
    <w:rsid w:val="001347F8"/>
    <w:rsid w:val="001359EE"/>
    <w:rsid w:val="00137BB5"/>
    <w:rsid w:val="00137E05"/>
    <w:rsid w:val="0014407B"/>
    <w:rsid w:val="001447F6"/>
    <w:rsid w:val="00144CBC"/>
    <w:rsid w:val="00147DE3"/>
    <w:rsid w:val="00150794"/>
    <w:rsid w:val="00151DA6"/>
    <w:rsid w:val="001608C4"/>
    <w:rsid w:val="00164832"/>
    <w:rsid w:val="00171418"/>
    <w:rsid w:val="001772BF"/>
    <w:rsid w:val="001772DE"/>
    <w:rsid w:val="0018363E"/>
    <w:rsid w:val="0019069B"/>
    <w:rsid w:val="0019496C"/>
    <w:rsid w:val="001961CF"/>
    <w:rsid w:val="001A59BB"/>
    <w:rsid w:val="001A607E"/>
    <w:rsid w:val="001A6A51"/>
    <w:rsid w:val="001A79C4"/>
    <w:rsid w:val="001B331A"/>
    <w:rsid w:val="001C0237"/>
    <w:rsid w:val="001C0E74"/>
    <w:rsid w:val="001C4DB8"/>
    <w:rsid w:val="001C50B8"/>
    <w:rsid w:val="001D229F"/>
    <w:rsid w:val="001E2667"/>
    <w:rsid w:val="001E2EB6"/>
    <w:rsid w:val="001F4552"/>
    <w:rsid w:val="002019EB"/>
    <w:rsid w:val="00204B58"/>
    <w:rsid w:val="00205051"/>
    <w:rsid w:val="00211F65"/>
    <w:rsid w:val="00214047"/>
    <w:rsid w:val="002160DB"/>
    <w:rsid w:val="00216563"/>
    <w:rsid w:val="0021792F"/>
    <w:rsid w:val="00217D69"/>
    <w:rsid w:val="00220D06"/>
    <w:rsid w:val="002246A0"/>
    <w:rsid w:val="00230439"/>
    <w:rsid w:val="00230DF0"/>
    <w:rsid w:val="00232A09"/>
    <w:rsid w:val="002340CF"/>
    <w:rsid w:val="00235176"/>
    <w:rsid w:val="00236061"/>
    <w:rsid w:val="0024100E"/>
    <w:rsid w:val="00241C1B"/>
    <w:rsid w:val="0024288B"/>
    <w:rsid w:val="00243DB0"/>
    <w:rsid w:val="00244812"/>
    <w:rsid w:val="00247265"/>
    <w:rsid w:val="00260663"/>
    <w:rsid w:val="00262ED2"/>
    <w:rsid w:val="00263B11"/>
    <w:rsid w:val="002657E9"/>
    <w:rsid w:val="0026665E"/>
    <w:rsid w:val="0027147E"/>
    <w:rsid w:val="002761F4"/>
    <w:rsid w:val="002775E1"/>
    <w:rsid w:val="00277979"/>
    <w:rsid w:val="00280276"/>
    <w:rsid w:val="00291ADD"/>
    <w:rsid w:val="002920DF"/>
    <w:rsid w:val="00292F3D"/>
    <w:rsid w:val="00295CA1"/>
    <w:rsid w:val="002A0E51"/>
    <w:rsid w:val="002A1A44"/>
    <w:rsid w:val="002A291A"/>
    <w:rsid w:val="002A2C54"/>
    <w:rsid w:val="002A465E"/>
    <w:rsid w:val="002A4E2E"/>
    <w:rsid w:val="002A5604"/>
    <w:rsid w:val="002B1701"/>
    <w:rsid w:val="002B1FCD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E5083"/>
    <w:rsid w:val="002E6D17"/>
    <w:rsid w:val="002E7017"/>
    <w:rsid w:val="002E7F2C"/>
    <w:rsid w:val="002F1FC7"/>
    <w:rsid w:val="002F2185"/>
    <w:rsid w:val="002F4980"/>
    <w:rsid w:val="002F4F6E"/>
    <w:rsid w:val="002F78A9"/>
    <w:rsid w:val="003015C3"/>
    <w:rsid w:val="0030744A"/>
    <w:rsid w:val="00307585"/>
    <w:rsid w:val="003106DB"/>
    <w:rsid w:val="0031350A"/>
    <w:rsid w:val="00316815"/>
    <w:rsid w:val="003168CA"/>
    <w:rsid w:val="00321255"/>
    <w:rsid w:val="0032230D"/>
    <w:rsid w:val="00322A0B"/>
    <w:rsid w:val="0032740F"/>
    <w:rsid w:val="00330881"/>
    <w:rsid w:val="00331CD2"/>
    <w:rsid w:val="00332426"/>
    <w:rsid w:val="00335C41"/>
    <w:rsid w:val="00335FC5"/>
    <w:rsid w:val="0033771E"/>
    <w:rsid w:val="00337FEF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4623"/>
    <w:rsid w:val="003D4710"/>
    <w:rsid w:val="003E16D7"/>
    <w:rsid w:val="003E197E"/>
    <w:rsid w:val="003E4B70"/>
    <w:rsid w:val="003E54CF"/>
    <w:rsid w:val="003E5FBA"/>
    <w:rsid w:val="003F1233"/>
    <w:rsid w:val="003F67A4"/>
    <w:rsid w:val="00400786"/>
    <w:rsid w:val="00401FDA"/>
    <w:rsid w:val="004046F0"/>
    <w:rsid w:val="0040668F"/>
    <w:rsid w:val="00406E55"/>
    <w:rsid w:val="00411EF7"/>
    <w:rsid w:val="00412677"/>
    <w:rsid w:val="004126E0"/>
    <w:rsid w:val="00421D89"/>
    <w:rsid w:val="00425160"/>
    <w:rsid w:val="004265FF"/>
    <w:rsid w:val="00430DE3"/>
    <w:rsid w:val="004348AE"/>
    <w:rsid w:val="004376C0"/>
    <w:rsid w:val="0044223A"/>
    <w:rsid w:val="00450B67"/>
    <w:rsid w:val="00451851"/>
    <w:rsid w:val="0045189A"/>
    <w:rsid w:val="00453343"/>
    <w:rsid w:val="004538C3"/>
    <w:rsid w:val="004608B9"/>
    <w:rsid w:val="00463B55"/>
    <w:rsid w:val="00465947"/>
    <w:rsid w:val="004667B1"/>
    <w:rsid w:val="00467F66"/>
    <w:rsid w:val="00470461"/>
    <w:rsid w:val="00470BB1"/>
    <w:rsid w:val="004712F0"/>
    <w:rsid w:val="00473153"/>
    <w:rsid w:val="0047350F"/>
    <w:rsid w:val="00473F8F"/>
    <w:rsid w:val="004743AF"/>
    <w:rsid w:val="00482C17"/>
    <w:rsid w:val="00484CE3"/>
    <w:rsid w:val="0048669B"/>
    <w:rsid w:val="00487D90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5553"/>
    <w:rsid w:val="004B600B"/>
    <w:rsid w:val="004B6822"/>
    <w:rsid w:val="004B69F6"/>
    <w:rsid w:val="004C2D3A"/>
    <w:rsid w:val="004D03C4"/>
    <w:rsid w:val="004D0BF1"/>
    <w:rsid w:val="004D0F4E"/>
    <w:rsid w:val="004D3278"/>
    <w:rsid w:val="004D35A4"/>
    <w:rsid w:val="004D445F"/>
    <w:rsid w:val="004E087B"/>
    <w:rsid w:val="004E0B89"/>
    <w:rsid w:val="004E44A4"/>
    <w:rsid w:val="004E7B8B"/>
    <w:rsid w:val="004E7BDD"/>
    <w:rsid w:val="004F1966"/>
    <w:rsid w:val="004F1E21"/>
    <w:rsid w:val="004F2542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305C6"/>
    <w:rsid w:val="00532E61"/>
    <w:rsid w:val="005407EB"/>
    <w:rsid w:val="00540EEC"/>
    <w:rsid w:val="005414F4"/>
    <w:rsid w:val="00546187"/>
    <w:rsid w:val="00547B11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9F"/>
    <w:rsid w:val="005A1B4C"/>
    <w:rsid w:val="005A545C"/>
    <w:rsid w:val="005B271A"/>
    <w:rsid w:val="005B3A2D"/>
    <w:rsid w:val="005B453C"/>
    <w:rsid w:val="005C0923"/>
    <w:rsid w:val="005C1567"/>
    <w:rsid w:val="005C28D3"/>
    <w:rsid w:val="005C6CE5"/>
    <w:rsid w:val="005D3F07"/>
    <w:rsid w:val="005D4A1E"/>
    <w:rsid w:val="005D4F72"/>
    <w:rsid w:val="005E13EA"/>
    <w:rsid w:val="005E13F9"/>
    <w:rsid w:val="005E1514"/>
    <w:rsid w:val="005E17F1"/>
    <w:rsid w:val="005E31F1"/>
    <w:rsid w:val="005F06FF"/>
    <w:rsid w:val="005F2500"/>
    <w:rsid w:val="005F4B39"/>
    <w:rsid w:val="005F64AA"/>
    <w:rsid w:val="005F7851"/>
    <w:rsid w:val="00604245"/>
    <w:rsid w:val="00606E27"/>
    <w:rsid w:val="006108C9"/>
    <w:rsid w:val="00614DF7"/>
    <w:rsid w:val="006179BB"/>
    <w:rsid w:val="0062158D"/>
    <w:rsid w:val="00621B04"/>
    <w:rsid w:val="006223FD"/>
    <w:rsid w:val="006230DD"/>
    <w:rsid w:val="006326D1"/>
    <w:rsid w:val="00632E0A"/>
    <w:rsid w:val="00633165"/>
    <w:rsid w:val="00642883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FC2"/>
    <w:rsid w:val="00676E35"/>
    <w:rsid w:val="00677E42"/>
    <w:rsid w:val="00682334"/>
    <w:rsid w:val="00684732"/>
    <w:rsid w:val="00684B16"/>
    <w:rsid w:val="006864CC"/>
    <w:rsid w:val="00687016"/>
    <w:rsid w:val="006872A0"/>
    <w:rsid w:val="0069625A"/>
    <w:rsid w:val="00696A88"/>
    <w:rsid w:val="00696F65"/>
    <w:rsid w:val="00697572"/>
    <w:rsid w:val="006A0AE8"/>
    <w:rsid w:val="006B1DAE"/>
    <w:rsid w:val="006B4496"/>
    <w:rsid w:val="006B5E67"/>
    <w:rsid w:val="006B6612"/>
    <w:rsid w:val="006C2EB5"/>
    <w:rsid w:val="006C429D"/>
    <w:rsid w:val="006D1299"/>
    <w:rsid w:val="006D18A3"/>
    <w:rsid w:val="006D5970"/>
    <w:rsid w:val="006E2886"/>
    <w:rsid w:val="006E3B46"/>
    <w:rsid w:val="006E481E"/>
    <w:rsid w:val="006E795F"/>
    <w:rsid w:val="006F0862"/>
    <w:rsid w:val="006F1438"/>
    <w:rsid w:val="006F2A9E"/>
    <w:rsid w:val="006F5ED3"/>
    <w:rsid w:val="00700249"/>
    <w:rsid w:val="00702760"/>
    <w:rsid w:val="00704A83"/>
    <w:rsid w:val="007069CD"/>
    <w:rsid w:val="00706BB5"/>
    <w:rsid w:val="0071231A"/>
    <w:rsid w:val="00712E90"/>
    <w:rsid w:val="00713B7E"/>
    <w:rsid w:val="0072678F"/>
    <w:rsid w:val="007276E5"/>
    <w:rsid w:val="00727C4C"/>
    <w:rsid w:val="00731305"/>
    <w:rsid w:val="00731EFC"/>
    <w:rsid w:val="00734809"/>
    <w:rsid w:val="0073714E"/>
    <w:rsid w:val="007374EF"/>
    <w:rsid w:val="007406E1"/>
    <w:rsid w:val="00743E40"/>
    <w:rsid w:val="00745016"/>
    <w:rsid w:val="0075031F"/>
    <w:rsid w:val="00751263"/>
    <w:rsid w:val="007535D0"/>
    <w:rsid w:val="007544FC"/>
    <w:rsid w:val="00755427"/>
    <w:rsid w:val="00756548"/>
    <w:rsid w:val="0075673A"/>
    <w:rsid w:val="0075704F"/>
    <w:rsid w:val="00763B2D"/>
    <w:rsid w:val="00764C84"/>
    <w:rsid w:val="007710AD"/>
    <w:rsid w:val="007716C9"/>
    <w:rsid w:val="00772924"/>
    <w:rsid w:val="0078112D"/>
    <w:rsid w:val="007872F2"/>
    <w:rsid w:val="007873F9"/>
    <w:rsid w:val="00787DE6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22E2"/>
    <w:rsid w:val="007F312E"/>
    <w:rsid w:val="007F3F7E"/>
    <w:rsid w:val="007F4BA4"/>
    <w:rsid w:val="008037BD"/>
    <w:rsid w:val="00813CEC"/>
    <w:rsid w:val="0081534C"/>
    <w:rsid w:val="00816CE7"/>
    <w:rsid w:val="008171E4"/>
    <w:rsid w:val="00817276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3405"/>
    <w:rsid w:val="008340BA"/>
    <w:rsid w:val="008341F2"/>
    <w:rsid w:val="00834F1D"/>
    <w:rsid w:val="00836FEC"/>
    <w:rsid w:val="00837A67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80539"/>
    <w:rsid w:val="008859E8"/>
    <w:rsid w:val="00885EA3"/>
    <w:rsid w:val="0088737B"/>
    <w:rsid w:val="00891078"/>
    <w:rsid w:val="00892716"/>
    <w:rsid w:val="00893067"/>
    <w:rsid w:val="008933DE"/>
    <w:rsid w:val="00895FCE"/>
    <w:rsid w:val="00897F3E"/>
    <w:rsid w:val="008A21B4"/>
    <w:rsid w:val="008B07DE"/>
    <w:rsid w:val="008B1309"/>
    <w:rsid w:val="008B28E7"/>
    <w:rsid w:val="008B3231"/>
    <w:rsid w:val="008B356D"/>
    <w:rsid w:val="008B67F6"/>
    <w:rsid w:val="008C058A"/>
    <w:rsid w:val="008C14C7"/>
    <w:rsid w:val="008C2FFB"/>
    <w:rsid w:val="008C633F"/>
    <w:rsid w:val="008C6C42"/>
    <w:rsid w:val="008C6EEA"/>
    <w:rsid w:val="008C7770"/>
    <w:rsid w:val="008C79C7"/>
    <w:rsid w:val="008D03B0"/>
    <w:rsid w:val="008D2150"/>
    <w:rsid w:val="008D2E45"/>
    <w:rsid w:val="008D5813"/>
    <w:rsid w:val="008D5999"/>
    <w:rsid w:val="008D634E"/>
    <w:rsid w:val="008D778A"/>
    <w:rsid w:val="008D78C9"/>
    <w:rsid w:val="008E08B9"/>
    <w:rsid w:val="008E3195"/>
    <w:rsid w:val="008E5A35"/>
    <w:rsid w:val="008F0CE9"/>
    <w:rsid w:val="008F127E"/>
    <w:rsid w:val="008F32D9"/>
    <w:rsid w:val="008F64C4"/>
    <w:rsid w:val="00902A65"/>
    <w:rsid w:val="00903932"/>
    <w:rsid w:val="009079BD"/>
    <w:rsid w:val="009106F9"/>
    <w:rsid w:val="00912BD9"/>
    <w:rsid w:val="00915E97"/>
    <w:rsid w:val="00916FB2"/>
    <w:rsid w:val="00920E5B"/>
    <w:rsid w:val="00926436"/>
    <w:rsid w:val="00926C53"/>
    <w:rsid w:val="0093018C"/>
    <w:rsid w:val="00932DE0"/>
    <w:rsid w:val="009359F7"/>
    <w:rsid w:val="0094495F"/>
    <w:rsid w:val="009544C0"/>
    <w:rsid w:val="00954FA4"/>
    <w:rsid w:val="00956AE9"/>
    <w:rsid w:val="00964CC6"/>
    <w:rsid w:val="00967BFA"/>
    <w:rsid w:val="0098262C"/>
    <w:rsid w:val="0098427C"/>
    <w:rsid w:val="00986B43"/>
    <w:rsid w:val="00986C0B"/>
    <w:rsid w:val="00986D46"/>
    <w:rsid w:val="00991FDA"/>
    <w:rsid w:val="00992ACA"/>
    <w:rsid w:val="009A12F9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53E7"/>
    <w:rsid w:val="009C6092"/>
    <w:rsid w:val="009C7342"/>
    <w:rsid w:val="009D4365"/>
    <w:rsid w:val="009D477B"/>
    <w:rsid w:val="009D4E3B"/>
    <w:rsid w:val="009D59C2"/>
    <w:rsid w:val="009D7BC9"/>
    <w:rsid w:val="009E122F"/>
    <w:rsid w:val="009E1982"/>
    <w:rsid w:val="009E4D2C"/>
    <w:rsid w:val="009F0978"/>
    <w:rsid w:val="009F3AEC"/>
    <w:rsid w:val="009F6801"/>
    <w:rsid w:val="00A00081"/>
    <w:rsid w:val="00A06422"/>
    <w:rsid w:val="00A10759"/>
    <w:rsid w:val="00A10D56"/>
    <w:rsid w:val="00A12AAE"/>
    <w:rsid w:val="00A12F22"/>
    <w:rsid w:val="00A16980"/>
    <w:rsid w:val="00A16DD1"/>
    <w:rsid w:val="00A22441"/>
    <w:rsid w:val="00A23F3B"/>
    <w:rsid w:val="00A24406"/>
    <w:rsid w:val="00A25F64"/>
    <w:rsid w:val="00A275F6"/>
    <w:rsid w:val="00A303B9"/>
    <w:rsid w:val="00A37416"/>
    <w:rsid w:val="00A40ED6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732EA"/>
    <w:rsid w:val="00A745E1"/>
    <w:rsid w:val="00A7489E"/>
    <w:rsid w:val="00A7750E"/>
    <w:rsid w:val="00A8015F"/>
    <w:rsid w:val="00A82B34"/>
    <w:rsid w:val="00A82E2A"/>
    <w:rsid w:val="00A85039"/>
    <w:rsid w:val="00A906AA"/>
    <w:rsid w:val="00A94C5E"/>
    <w:rsid w:val="00AA252C"/>
    <w:rsid w:val="00AA666E"/>
    <w:rsid w:val="00AA7960"/>
    <w:rsid w:val="00AB3DB6"/>
    <w:rsid w:val="00AB47BB"/>
    <w:rsid w:val="00AB5518"/>
    <w:rsid w:val="00AC3A0E"/>
    <w:rsid w:val="00AC43E0"/>
    <w:rsid w:val="00AC4A04"/>
    <w:rsid w:val="00AC5679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5D83"/>
    <w:rsid w:val="00AF61C2"/>
    <w:rsid w:val="00AF6CC6"/>
    <w:rsid w:val="00B0296A"/>
    <w:rsid w:val="00B07E79"/>
    <w:rsid w:val="00B12295"/>
    <w:rsid w:val="00B137BE"/>
    <w:rsid w:val="00B15998"/>
    <w:rsid w:val="00B16D19"/>
    <w:rsid w:val="00B17508"/>
    <w:rsid w:val="00B17FA0"/>
    <w:rsid w:val="00B2292C"/>
    <w:rsid w:val="00B22C3C"/>
    <w:rsid w:val="00B24344"/>
    <w:rsid w:val="00B26769"/>
    <w:rsid w:val="00B267AD"/>
    <w:rsid w:val="00B2754B"/>
    <w:rsid w:val="00B27C61"/>
    <w:rsid w:val="00B31C91"/>
    <w:rsid w:val="00B33EB6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607B"/>
    <w:rsid w:val="00B77305"/>
    <w:rsid w:val="00B774BD"/>
    <w:rsid w:val="00B82CC2"/>
    <w:rsid w:val="00B831BA"/>
    <w:rsid w:val="00B84A89"/>
    <w:rsid w:val="00B9256C"/>
    <w:rsid w:val="00B92BEF"/>
    <w:rsid w:val="00B94443"/>
    <w:rsid w:val="00B9689A"/>
    <w:rsid w:val="00B96FFD"/>
    <w:rsid w:val="00B97056"/>
    <w:rsid w:val="00BA24F9"/>
    <w:rsid w:val="00BA531E"/>
    <w:rsid w:val="00BA728B"/>
    <w:rsid w:val="00BB06CB"/>
    <w:rsid w:val="00BB261F"/>
    <w:rsid w:val="00BB2887"/>
    <w:rsid w:val="00BB3B56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BF314C"/>
    <w:rsid w:val="00C01D14"/>
    <w:rsid w:val="00C01D97"/>
    <w:rsid w:val="00C025B4"/>
    <w:rsid w:val="00C029EC"/>
    <w:rsid w:val="00C11836"/>
    <w:rsid w:val="00C161FD"/>
    <w:rsid w:val="00C17C9F"/>
    <w:rsid w:val="00C23F17"/>
    <w:rsid w:val="00C246F2"/>
    <w:rsid w:val="00C26D0D"/>
    <w:rsid w:val="00C27C95"/>
    <w:rsid w:val="00C300D2"/>
    <w:rsid w:val="00C31883"/>
    <w:rsid w:val="00C3270F"/>
    <w:rsid w:val="00C3278B"/>
    <w:rsid w:val="00C33375"/>
    <w:rsid w:val="00C34C23"/>
    <w:rsid w:val="00C368FA"/>
    <w:rsid w:val="00C37F07"/>
    <w:rsid w:val="00C4200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2572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F2F8A"/>
    <w:rsid w:val="00CF3DB3"/>
    <w:rsid w:val="00D0274B"/>
    <w:rsid w:val="00D0503D"/>
    <w:rsid w:val="00D052BC"/>
    <w:rsid w:val="00D07026"/>
    <w:rsid w:val="00D12CB0"/>
    <w:rsid w:val="00D146AE"/>
    <w:rsid w:val="00D22C8F"/>
    <w:rsid w:val="00D3203C"/>
    <w:rsid w:val="00D33491"/>
    <w:rsid w:val="00D3442D"/>
    <w:rsid w:val="00D36F00"/>
    <w:rsid w:val="00D44B67"/>
    <w:rsid w:val="00D44F8E"/>
    <w:rsid w:val="00D45326"/>
    <w:rsid w:val="00D51FD5"/>
    <w:rsid w:val="00D55DE0"/>
    <w:rsid w:val="00D607EF"/>
    <w:rsid w:val="00D60F88"/>
    <w:rsid w:val="00D62F43"/>
    <w:rsid w:val="00D646BD"/>
    <w:rsid w:val="00D65558"/>
    <w:rsid w:val="00D71201"/>
    <w:rsid w:val="00D720C7"/>
    <w:rsid w:val="00D84841"/>
    <w:rsid w:val="00D876E6"/>
    <w:rsid w:val="00D90958"/>
    <w:rsid w:val="00DA1025"/>
    <w:rsid w:val="00DA22EC"/>
    <w:rsid w:val="00DA5682"/>
    <w:rsid w:val="00DA5860"/>
    <w:rsid w:val="00DA5C0C"/>
    <w:rsid w:val="00DB2767"/>
    <w:rsid w:val="00DC1B10"/>
    <w:rsid w:val="00DC2924"/>
    <w:rsid w:val="00DC4729"/>
    <w:rsid w:val="00DD31C5"/>
    <w:rsid w:val="00DD5020"/>
    <w:rsid w:val="00DD63BE"/>
    <w:rsid w:val="00DE4296"/>
    <w:rsid w:val="00DF2469"/>
    <w:rsid w:val="00DF41B7"/>
    <w:rsid w:val="00DF7899"/>
    <w:rsid w:val="00E0524C"/>
    <w:rsid w:val="00E13710"/>
    <w:rsid w:val="00E15751"/>
    <w:rsid w:val="00E17160"/>
    <w:rsid w:val="00E17D41"/>
    <w:rsid w:val="00E231D1"/>
    <w:rsid w:val="00E2341D"/>
    <w:rsid w:val="00E262E7"/>
    <w:rsid w:val="00E3288D"/>
    <w:rsid w:val="00E34A74"/>
    <w:rsid w:val="00E35112"/>
    <w:rsid w:val="00E35BEC"/>
    <w:rsid w:val="00E41A6A"/>
    <w:rsid w:val="00E44C41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7ADF"/>
    <w:rsid w:val="00EB2173"/>
    <w:rsid w:val="00EB48C5"/>
    <w:rsid w:val="00EB62E6"/>
    <w:rsid w:val="00EB695F"/>
    <w:rsid w:val="00EC2520"/>
    <w:rsid w:val="00EC3A85"/>
    <w:rsid w:val="00EC4B89"/>
    <w:rsid w:val="00EC59A5"/>
    <w:rsid w:val="00EC61F8"/>
    <w:rsid w:val="00EC6E15"/>
    <w:rsid w:val="00ED1B30"/>
    <w:rsid w:val="00ED2E82"/>
    <w:rsid w:val="00ED5D03"/>
    <w:rsid w:val="00ED6BF7"/>
    <w:rsid w:val="00EE01ED"/>
    <w:rsid w:val="00EE1AC1"/>
    <w:rsid w:val="00EE39D6"/>
    <w:rsid w:val="00EE52AD"/>
    <w:rsid w:val="00EE5BC3"/>
    <w:rsid w:val="00EE6FAB"/>
    <w:rsid w:val="00EE7E60"/>
    <w:rsid w:val="00EF328C"/>
    <w:rsid w:val="00EF68BB"/>
    <w:rsid w:val="00F01F92"/>
    <w:rsid w:val="00F030D4"/>
    <w:rsid w:val="00F04053"/>
    <w:rsid w:val="00F06573"/>
    <w:rsid w:val="00F10A08"/>
    <w:rsid w:val="00F13848"/>
    <w:rsid w:val="00F15354"/>
    <w:rsid w:val="00F22AC5"/>
    <w:rsid w:val="00F254D1"/>
    <w:rsid w:val="00F32B82"/>
    <w:rsid w:val="00F336DD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6272"/>
    <w:rsid w:val="00F709C0"/>
    <w:rsid w:val="00F81FEC"/>
    <w:rsid w:val="00F927A1"/>
    <w:rsid w:val="00F92E4D"/>
    <w:rsid w:val="00F95D08"/>
    <w:rsid w:val="00FA0497"/>
    <w:rsid w:val="00FA23BD"/>
    <w:rsid w:val="00FA3764"/>
    <w:rsid w:val="00FA41C7"/>
    <w:rsid w:val="00FA4A79"/>
    <w:rsid w:val="00FA56ED"/>
    <w:rsid w:val="00FA705E"/>
    <w:rsid w:val="00FB05D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D7C"/>
    <w:rsid w:val="00FD4F8F"/>
    <w:rsid w:val="00FE0C16"/>
    <w:rsid w:val="00FE14B1"/>
    <w:rsid w:val="00FE4D97"/>
    <w:rsid w:val="00FE5F90"/>
    <w:rsid w:val="00FF0070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styleId="UnresolvedMention">
    <w:name w:val="Unresolved Mention"/>
    <w:basedOn w:val="DefaultParagraphFont"/>
    <w:uiPriority w:val="99"/>
    <w:semiHidden/>
    <w:unhideWhenUsed/>
    <w:rsid w:val="006230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ndyhughes2@ynysmon.llyw.cymru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Mandy L. Hughes</cp:lastModifiedBy>
  <cp:revision>2</cp:revision>
  <cp:lastPrinted>2020-02-11T19:20:00Z</cp:lastPrinted>
  <dcterms:created xsi:type="dcterms:W3CDTF">2026-01-24T20:26:00Z</dcterms:created>
  <dcterms:modified xsi:type="dcterms:W3CDTF">2026-01-24T20:26:00Z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