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63C5CA" w14:textId="01E2E233" w:rsidR="00205B06" w:rsidRDefault="00205B06">
      <w:pPr>
        <w:spacing w:after="355"/>
      </w:pPr>
    </w:p>
    <w:p w14:paraId="2DA7B265" w14:textId="77777777" w:rsidR="00205B06" w:rsidRDefault="007F2E5E">
      <w:pPr>
        <w:spacing w:after="330"/>
        <w:ind w:left="69"/>
        <w:jc w:val="center"/>
      </w:pPr>
      <w:r>
        <w:rPr>
          <w:rFonts w:ascii="Times New Roman" w:eastAsia="Times New Roman" w:hAnsi="Times New Roman" w:cs="Times New Roman"/>
          <w:b/>
          <w:sz w:val="28"/>
        </w:rPr>
        <w:t xml:space="preserve"> </w:t>
      </w:r>
    </w:p>
    <w:p w14:paraId="1573A8A2" w14:textId="65798724" w:rsidR="00205B06" w:rsidRDefault="007F2E5E">
      <w:pPr>
        <w:spacing w:after="335"/>
        <w:ind w:right="402"/>
        <w:jc w:val="right"/>
      </w:pPr>
      <w:r>
        <w:rPr>
          <w:rFonts w:ascii="Times New Roman" w:eastAsia="Times New Roman" w:hAnsi="Times New Roman" w:cs="Times New Roman"/>
          <w:b/>
          <w:sz w:val="28"/>
        </w:rPr>
        <w:t xml:space="preserve"> </w:t>
      </w:r>
    </w:p>
    <w:p w14:paraId="1118FD76" w14:textId="787E7665" w:rsidR="00205B06" w:rsidRDefault="00205B06" w:rsidP="00112833">
      <w:pPr>
        <w:spacing w:after="332"/>
        <w:ind w:left="14" w:right="7" w:hanging="10"/>
        <w:rPr>
          <w:rFonts w:ascii="Times New Roman" w:eastAsia="Times New Roman" w:hAnsi="Times New Roman" w:cs="Times New Roman"/>
          <w:b/>
          <w:sz w:val="28"/>
        </w:rPr>
      </w:pPr>
    </w:p>
    <w:p w14:paraId="53B68FB5" w14:textId="77777777" w:rsidR="00B9071F" w:rsidRDefault="00B9071F" w:rsidP="00112833">
      <w:pPr>
        <w:spacing w:after="332"/>
        <w:ind w:left="14" w:right="7" w:hanging="10"/>
        <w:rPr>
          <w:rFonts w:ascii="Times New Roman" w:eastAsia="Times New Roman" w:hAnsi="Times New Roman" w:cs="Times New Roman"/>
          <w:b/>
          <w:sz w:val="28"/>
        </w:rPr>
      </w:pPr>
    </w:p>
    <w:p w14:paraId="19F2DB9E" w14:textId="77777777" w:rsidR="00B9071F" w:rsidRDefault="00B9071F" w:rsidP="00112833">
      <w:pPr>
        <w:spacing w:after="332"/>
        <w:ind w:left="14" w:right="7" w:hanging="10"/>
      </w:pPr>
    </w:p>
    <w:p w14:paraId="06C04A99" w14:textId="7428D72E" w:rsidR="00205B06" w:rsidRDefault="00205B06">
      <w:pPr>
        <w:spacing w:after="134"/>
        <w:ind w:left="14" w:right="4" w:hanging="10"/>
        <w:jc w:val="center"/>
      </w:pPr>
    </w:p>
    <w:p w14:paraId="19FA81F0" w14:textId="77777777" w:rsidR="00205B06" w:rsidRDefault="007F2E5E">
      <w:pPr>
        <w:spacing w:after="335"/>
        <w:ind w:left="69"/>
        <w:jc w:val="center"/>
      </w:pPr>
      <w:r>
        <w:rPr>
          <w:rFonts w:ascii="Times New Roman" w:eastAsia="Times New Roman" w:hAnsi="Times New Roman" w:cs="Times New Roman"/>
          <w:b/>
          <w:sz w:val="28"/>
        </w:rPr>
        <w:t xml:space="preserve"> </w:t>
      </w:r>
    </w:p>
    <w:p w14:paraId="3A578A10" w14:textId="77777777" w:rsidR="00205B06" w:rsidRDefault="007F2E5E">
      <w:pPr>
        <w:spacing w:after="332"/>
        <w:ind w:left="14" w:right="3" w:hanging="10"/>
        <w:jc w:val="center"/>
      </w:pPr>
      <w:r>
        <w:rPr>
          <w:rFonts w:ascii="Times New Roman" w:eastAsia="Times New Roman" w:hAnsi="Times New Roman" w:cs="Times New Roman"/>
          <w:b/>
          <w:sz w:val="28"/>
        </w:rPr>
        <w:t xml:space="preserve">Student Name: Salima Begum </w:t>
      </w:r>
    </w:p>
    <w:p w14:paraId="4B58524A" w14:textId="77777777" w:rsidR="00205B06" w:rsidRDefault="007F2E5E">
      <w:pPr>
        <w:spacing w:after="332"/>
        <w:ind w:left="14" w:hanging="10"/>
        <w:jc w:val="center"/>
        <w:rPr>
          <w:rFonts w:ascii="Times New Roman" w:eastAsia="Times New Roman" w:hAnsi="Times New Roman" w:cs="Times New Roman"/>
          <w:b/>
          <w:sz w:val="28"/>
        </w:rPr>
      </w:pPr>
      <w:r>
        <w:rPr>
          <w:rFonts w:ascii="Times New Roman" w:eastAsia="Times New Roman" w:hAnsi="Times New Roman" w:cs="Times New Roman"/>
          <w:b/>
          <w:sz w:val="28"/>
        </w:rPr>
        <w:t xml:space="preserve">Student Number: 2128697 </w:t>
      </w:r>
    </w:p>
    <w:p w14:paraId="7BC28254" w14:textId="7DD20FB1" w:rsidR="00E60493" w:rsidRDefault="00E60493">
      <w:pPr>
        <w:spacing w:after="332"/>
        <w:ind w:left="14" w:hanging="10"/>
        <w:jc w:val="center"/>
        <w:rPr>
          <w:rFonts w:ascii="Times New Roman" w:eastAsia="Times New Roman" w:hAnsi="Times New Roman" w:cs="Times New Roman"/>
          <w:b/>
          <w:sz w:val="28"/>
        </w:rPr>
      </w:pPr>
      <w:r>
        <w:rPr>
          <w:rFonts w:ascii="Times New Roman" w:eastAsia="Times New Roman" w:hAnsi="Times New Roman" w:cs="Times New Roman"/>
          <w:b/>
          <w:sz w:val="28"/>
        </w:rPr>
        <w:t>Module; BMHP6020-BIRM</w:t>
      </w:r>
    </w:p>
    <w:p w14:paraId="64CB4DEB" w14:textId="75B9323D" w:rsidR="00E60493" w:rsidRDefault="00E60493">
      <w:pPr>
        <w:spacing w:after="332"/>
        <w:ind w:left="14" w:hanging="10"/>
        <w:jc w:val="center"/>
        <w:rPr>
          <w:rFonts w:ascii="Times New Roman" w:eastAsia="Times New Roman" w:hAnsi="Times New Roman" w:cs="Times New Roman"/>
          <w:b/>
          <w:sz w:val="28"/>
        </w:rPr>
      </w:pPr>
      <w:r>
        <w:rPr>
          <w:rFonts w:ascii="Times New Roman" w:eastAsia="Times New Roman" w:hAnsi="Times New Roman" w:cs="Times New Roman"/>
          <w:b/>
          <w:sz w:val="28"/>
        </w:rPr>
        <w:t>Module Name; Independent Project</w:t>
      </w:r>
    </w:p>
    <w:p w14:paraId="2F54D430" w14:textId="27EF78BE" w:rsidR="00E60493" w:rsidRDefault="00E60493">
      <w:pPr>
        <w:spacing w:after="332"/>
        <w:ind w:left="14" w:hanging="10"/>
        <w:jc w:val="center"/>
      </w:pPr>
      <w:r>
        <w:rPr>
          <w:rFonts w:ascii="Times New Roman" w:eastAsia="Times New Roman" w:hAnsi="Times New Roman" w:cs="Times New Roman"/>
          <w:b/>
          <w:sz w:val="28"/>
        </w:rPr>
        <w:t>Lecturer Name; Chloe Harries</w:t>
      </w:r>
    </w:p>
    <w:p w14:paraId="1659CFDB" w14:textId="658CBCB6" w:rsidR="00205B06" w:rsidRDefault="007F2E5E">
      <w:pPr>
        <w:spacing w:after="130"/>
        <w:ind w:left="625"/>
      </w:pPr>
      <w:r>
        <w:rPr>
          <w:rFonts w:ascii="Times New Roman" w:eastAsia="Times New Roman" w:hAnsi="Times New Roman" w:cs="Times New Roman"/>
          <w:b/>
          <w:sz w:val="28"/>
        </w:rPr>
        <w:t xml:space="preserve">Title:  Mental Health Support via Mobile </w:t>
      </w:r>
    </w:p>
    <w:p w14:paraId="0E87B86A" w14:textId="77777777" w:rsidR="00205B06" w:rsidRDefault="007F2E5E">
      <w:pPr>
        <w:spacing w:after="332"/>
        <w:ind w:left="14" w:right="2" w:hanging="10"/>
        <w:jc w:val="center"/>
      </w:pPr>
      <w:r>
        <w:rPr>
          <w:rFonts w:ascii="Times New Roman" w:eastAsia="Times New Roman" w:hAnsi="Times New Roman" w:cs="Times New Roman"/>
          <w:b/>
          <w:sz w:val="28"/>
        </w:rPr>
        <w:t xml:space="preserve">Applications </w:t>
      </w:r>
    </w:p>
    <w:p w14:paraId="07BA624C" w14:textId="77777777" w:rsidR="00205B06" w:rsidRDefault="007F2E5E">
      <w:pPr>
        <w:spacing w:after="335"/>
        <w:ind w:left="69"/>
        <w:jc w:val="center"/>
      </w:pPr>
      <w:r>
        <w:rPr>
          <w:rFonts w:ascii="Times New Roman" w:eastAsia="Times New Roman" w:hAnsi="Times New Roman" w:cs="Times New Roman"/>
          <w:b/>
          <w:sz w:val="28"/>
        </w:rPr>
        <w:t xml:space="preserve"> </w:t>
      </w:r>
    </w:p>
    <w:p w14:paraId="1459C266" w14:textId="77777777" w:rsidR="00205B06" w:rsidRDefault="007F2E5E">
      <w:pPr>
        <w:spacing w:after="330"/>
      </w:pPr>
      <w:r>
        <w:rPr>
          <w:rFonts w:ascii="Times New Roman" w:eastAsia="Times New Roman" w:hAnsi="Times New Roman" w:cs="Times New Roman"/>
          <w:b/>
          <w:sz w:val="28"/>
        </w:rPr>
        <w:t xml:space="preserve"> </w:t>
      </w:r>
    </w:p>
    <w:p w14:paraId="52836CCA" w14:textId="77777777" w:rsidR="00205B06" w:rsidRDefault="007F2E5E">
      <w:pPr>
        <w:spacing w:after="295"/>
      </w:pPr>
      <w:r>
        <w:rPr>
          <w:rFonts w:ascii="Times New Roman" w:eastAsia="Times New Roman" w:hAnsi="Times New Roman" w:cs="Times New Roman"/>
          <w:b/>
          <w:sz w:val="28"/>
        </w:rPr>
        <w:t xml:space="preserve"> </w:t>
      </w:r>
    </w:p>
    <w:p w14:paraId="16F161E5" w14:textId="77777777" w:rsidR="00205B06" w:rsidRDefault="007F2E5E">
      <w:pPr>
        <w:spacing w:after="310"/>
      </w:pPr>
      <w:r>
        <w:rPr>
          <w:rFonts w:ascii="Times New Roman" w:eastAsia="Times New Roman" w:hAnsi="Times New Roman" w:cs="Times New Roman"/>
          <w:sz w:val="24"/>
        </w:rPr>
        <w:t xml:space="preserve"> </w:t>
      </w:r>
    </w:p>
    <w:p w14:paraId="45453FDE" w14:textId="77777777" w:rsidR="00205B06" w:rsidRDefault="007F2E5E">
      <w:pPr>
        <w:spacing w:after="315"/>
      </w:pPr>
      <w:r>
        <w:rPr>
          <w:rFonts w:ascii="Times New Roman" w:eastAsia="Times New Roman" w:hAnsi="Times New Roman" w:cs="Times New Roman"/>
          <w:sz w:val="24"/>
        </w:rPr>
        <w:t xml:space="preserve"> </w:t>
      </w:r>
    </w:p>
    <w:p w14:paraId="0CB011E6" w14:textId="77777777" w:rsidR="00205B06" w:rsidRDefault="007F2E5E">
      <w:pPr>
        <w:spacing w:after="315"/>
      </w:pPr>
      <w:r>
        <w:rPr>
          <w:rFonts w:ascii="Times New Roman" w:eastAsia="Times New Roman" w:hAnsi="Times New Roman" w:cs="Times New Roman"/>
          <w:sz w:val="24"/>
        </w:rPr>
        <w:lastRenderedPageBreak/>
        <w:t xml:space="preserve"> </w:t>
      </w:r>
    </w:p>
    <w:p w14:paraId="59AB6DC2" w14:textId="77777777" w:rsidR="00205B06" w:rsidRDefault="007F2E5E">
      <w:pPr>
        <w:spacing w:after="315"/>
      </w:pPr>
      <w:r>
        <w:rPr>
          <w:rFonts w:ascii="Times New Roman" w:eastAsia="Times New Roman" w:hAnsi="Times New Roman" w:cs="Times New Roman"/>
          <w:sz w:val="24"/>
        </w:rPr>
        <w:t xml:space="preserve"> </w:t>
      </w:r>
    </w:p>
    <w:p w14:paraId="209E9713" w14:textId="77777777" w:rsidR="00205B06" w:rsidRDefault="007F2E5E">
      <w:pPr>
        <w:spacing w:after="315"/>
      </w:pPr>
      <w:r>
        <w:rPr>
          <w:rFonts w:ascii="Times New Roman" w:eastAsia="Times New Roman" w:hAnsi="Times New Roman" w:cs="Times New Roman"/>
          <w:sz w:val="24"/>
        </w:rPr>
        <w:t xml:space="preserve"> </w:t>
      </w:r>
    </w:p>
    <w:p w14:paraId="7F168772" w14:textId="77777777" w:rsidR="00205B06" w:rsidRDefault="007F2E5E">
      <w:pPr>
        <w:spacing w:after="0"/>
      </w:pPr>
      <w:r>
        <w:rPr>
          <w:rFonts w:ascii="Times New Roman" w:eastAsia="Times New Roman" w:hAnsi="Times New Roman" w:cs="Times New Roman"/>
          <w:sz w:val="24"/>
        </w:rPr>
        <w:t xml:space="preserve"> </w:t>
      </w:r>
    </w:p>
    <w:p w14:paraId="1E570E90" w14:textId="77777777" w:rsidR="00205B06" w:rsidRDefault="007F2E5E">
      <w:pPr>
        <w:pStyle w:val="Heading1"/>
        <w:tabs>
          <w:tab w:val="center" w:pos="1946"/>
        </w:tabs>
        <w:ind w:left="-15" w:firstLine="0"/>
      </w:pPr>
      <w:r>
        <w:t>1.</w:t>
      </w:r>
      <w:r>
        <w:rPr>
          <w:rFonts w:ascii="Arial" w:eastAsia="Arial" w:hAnsi="Arial" w:cs="Arial"/>
        </w:rPr>
        <w:t xml:space="preserve"> </w:t>
      </w:r>
      <w:r>
        <w:rPr>
          <w:rFonts w:ascii="Arial" w:eastAsia="Arial" w:hAnsi="Arial" w:cs="Arial"/>
        </w:rPr>
        <w:tab/>
      </w:r>
      <w:r>
        <w:t xml:space="preserve">Background and Rationale </w:t>
      </w:r>
    </w:p>
    <w:p w14:paraId="0CD65E64" w14:textId="11C172E9" w:rsidR="00205B06" w:rsidRDefault="007F2E5E">
      <w:pPr>
        <w:spacing w:after="235" w:line="357" w:lineRule="auto"/>
        <w:ind w:left="-5" w:right="1" w:hanging="10"/>
        <w:jc w:val="both"/>
      </w:pPr>
      <w:r>
        <w:rPr>
          <w:rFonts w:ascii="Times New Roman" w:eastAsia="Times New Roman" w:hAnsi="Times New Roman" w:cs="Times New Roman"/>
          <w:sz w:val="24"/>
        </w:rPr>
        <w:t xml:space="preserve">Mental health problems including anxiety and depression have significantly increased among the young adults in UK due to academic pressures, job insecurity, and extensive exposure to social media. The traditional NHS routes frequently entail the long waiting lists and low interventions in a short period, introducing obstacles to a swift intervention (Anthes, 2016). New low-cost, scalable, and self-help, mood tracking, cognitive behavioural therapy (CBT), and mindfulness practice mHealth apps have proliferated and could help accessibility and reduce stigma (Firth et al., 2017). </w:t>
      </w:r>
      <w:r w:rsidR="00112833">
        <w:rPr>
          <w:rFonts w:ascii="Times New Roman" w:eastAsia="Times New Roman" w:hAnsi="Times New Roman" w:cs="Times New Roman"/>
          <w:sz w:val="24"/>
        </w:rPr>
        <w:t>Several</w:t>
      </w:r>
      <w:r>
        <w:rPr>
          <w:rFonts w:ascii="Times New Roman" w:eastAsia="Times New Roman" w:hAnsi="Times New Roman" w:cs="Times New Roman"/>
          <w:sz w:val="24"/>
        </w:rPr>
        <w:t xml:space="preserve"> systematic reviews and meta-analyses are indicating small-to-moderate effects of app-based interventions on symptoms of depression and anxiety, but the heterogenous results are limited to short follow-up, small studies, and unstable quality of commercial apps.  </w:t>
      </w:r>
    </w:p>
    <w:p w14:paraId="16EFDF06" w14:textId="77777777" w:rsidR="00205B06" w:rsidRDefault="007F2E5E">
      <w:pPr>
        <w:tabs>
          <w:tab w:val="center" w:pos="2119"/>
        </w:tabs>
        <w:spacing w:after="317" w:line="260" w:lineRule="auto"/>
        <w:ind w:left="-15"/>
      </w:pPr>
      <w:r>
        <w:rPr>
          <w:rFonts w:ascii="Times New Roman" w:eastAsia="Times New Roman" w:hAnsi="Times New Roman" w:cs="Times New Roman"/>
          <w:b/>
          <w:sz w:val="24"/>
        </w:rPr>
        <w:t>2.</w:t>
      </w:r>
      <w:r>
        <w:rPr>
          <w:rFonts w:ascii="Arial" w:eastAsia="Arial" w:hAnsi="Arial" w:cs="Arial"/>
          <w:b/>
          <w:sz w:val="24"/>
        </w:rPr>
        <w:t xml:space="preserve"> </w:t>
      </w:r>
      <w:r>
        <w:rPr>
          <w:rFonts w:ascii="Arial" w:eastAsia="Arial" w:hAnsi="Arial" w:cs="Arial"/>
          <w:b/>
          <w:sz w:val="24"/>
        </w:rPr>
        <w:tab/>
      </w:r>
      <w:r>
        <w:rPr>
          <w:rFonts w:ascii="Times New Roman" w:eastAsia="Times New Roman" w:hAnsi="Times New Roman" w:cs="Times New Roman"/>
          <w:b/>
          <w:sz w:val="24"/>
        </w:rPr>
        <w:t xml:space="preserve">Research Aim and Objectives: </w:t>
      </w:r>
    </w:p>
    <w:p w14:paraId="0B4BA19B" w14:textId="77777777" w:rsidR="00205B06" w:rsidRDefault="007F2E5E">
      <w:pPr>
        <w:spacing w:after="199" w:line="357" w:lineRule="auto"/>
        <w:ind w:left="-5" w:right="1" w:hanging="10"/>
        <w:jc w:val="both"/>
      </w:pPr>
      <w:r>
        <w:rPr>
          <w:rFonts w:ascii="Times New Roman" w:eastAsia="Times New Roman" w:hAnsi="Times New Roman" w:cs="Times New Roman"/>
          <w:sz w:val="24"/>
        </w:rPr>
        <w:t xml:space="preserve">This review will examine and analyse the available evidence on the use of mobile applications as an intervention to enhance mental health outcomes between young adults in the UK. </w:t>
      </w:r>
    </w:p>
    <w:p w14:paraId="6F83622A" w14:textId="77777777" w:rsidR="00205B06" w:rsidRDefault="007F2E5E">
      <w:pPr>
        <w:spacing w:after="312"/>
        <w:ind w:left="-5" w:hanging="10"/>
      </w:pPr>
      <w:r>
        <w:rPr>
          <w:rFonts w:ascii="Times New Roman" w:eastAsia="Times New Roman" w:hAnsi="Times New Roman" w:cs="Times New Roman"/>
          <w:sz w:val="24"/>
        </w:rPr>
        <w:t xml:space="preserve">Objectives are: </w:t>
      </w:r>
    </w:p>
    <w:p w14:paraId="1E59E191" w14:textId="77777777" w:rsidR="00205B06" w:rsidRDefault="007F2E5E">
      <w:pPr>
        <w:numPr>
          <w:ilvl w:val="0"/>
          <w:numId w:val="1"/>
        </w:numPr>
        <w:spacing w:after="312"/>
        <w:ind w:hanging="340"/>
      </w:pPr>
      <w:r>
        <w:rPr>
          <w:rFonts w:ascii="Times New Roman" w:eastAsia="Times New Roman" w:hAnsi="Times New Roman" w:cs="Times New Roman"/>
          <w:sz w:val="24"/>
        </w:rPr>
        <w:t xml:space="preserve">To identify apps and intervention types evaluated with UK young-adult samples. </w:t>
      </w:r>
    </w:p>
    <w:p w14:paraId="792F3856" w14:textId="77777777" w:rsidR="00205B06" w:rsidRDefault="007F2E5E">
      <w:pPr>
        <w:numPr>
          <w:ilvl w:val="0"/>
          <w:numId w:val="1"/>
        </w:numPr>
        <w:spacing w:after="232" w:line="359" w:lineRule="auto"/>
        <w:ind w:hanging="340"/>
      </w:pPr>
      <w:r>
        <w:rPr>
          <w:rFonts w:ascii="Times New Roman" w:eastAsia="Times New Roman" w:hAnsi="Times New Roman" w:cs="Times New Roman"/>
          <w:sz w:val="24"/>
        </w:rPr>
        <w:t xml:space="preserve">To evaluate the use of mobile apps designed for mental health support and their role in reducing symptoms. </w:t>
      </w:r>
    </w:p>
    <w:p w14:paraId="23913215" w14:textId="77777777" w:rsidR="00205B06" w:rsidRDefault="007F2E5E">
      <w:pPr>
        <w:pStyle w:val="Heading1"/>
        <w:tabs>
          <w:tab w:val="center" w:pos="1237"/>
        </w:tabs>
        <w:ind w:left="-15" w:firstLine="0"/>
      </w:pPr>
      <w:r>
        <w:t>3.</w:t>
      </w:r>
      <w:r>
        <w:rPr>
          <w:rFonts w:ascii="Arial" w:eastAsia="Arial" w:hAnsi="Arial" w:cs="Arial"/>
        </w:rPr>
        <w:t xml:space="preserve"> </w:t>
      </w:r>
      <w:r>
        <w:rPr>
          <w:rFonts w:ascii="Arial" w:eastAsia="Arial" w:hAnsi="Arial" w:cs="Arial"/>
        </w:rPr>
        <w:tab/>
      </w:r>
      <w:r>
        <w:t xml:space="preserve">Methodology </w:t>
      </w:r>
    </w:p>
    <w:p w14:paraId="143B0668" w14:textId="77777777" w:rsidR="00205B06" w:rsidRDefault="007F2E5E">
      <w:pPr>
        <w:spacing w:after="317" w:line="260" w:lineRule="auto"/>
        <w:ind w:left="-5" w:hanging="10"/>
      </w:pPr>
      <w:r>
        <w:rPr>
          <w:rFonts w:ascii="Times New Roman" w:eastAsia="Times New Roman" w:hAnsi="Times New Roman" w:cs="Times New Roman"/>
          <w:b/>
          <w:sz w:val="24"/>
        </w:rPr>
        <w:t xml:space="preserve">Scoping Review Framework: </w:t>
      </w:r>
    </w:p>
    <w:p w14:paraId="37716ECA" w14:textId="77777777" w:rsidR="00205B06" w:rsidRDefault="007F2E5E">
      <w:pPr>
        <w:spacing w:after="200" w:line="359" w:lineRule="auto"/>
        <w:ind w:left="-5" w:hanging="10"/>
      </w:pPr>
      <w:r>
        <w:rPr>
          <w:rFonts w:ascii="Times New Roman" w:eastAsia="Times New Roman" w:hAnsi="Times New Roman" w:cs="Times New Roman"/>
          <w:sz w:val="24"/>
        </w:rPr>
        <w:lastRenderedPageBreak/>
        <w:t xml:space="preserve">To find and map peer-reviewed articles published since 2015, the review will use the scoping framework by Arksey and O’Malley.  </w:t>
      </w:r>
    </w:p>
    <w:p w14:paraId="15B41F44" w14:textId="77777777" w:rsidR="00205B06" w:rsidRDefault="007F2E5E">
      <w:pPr>
        <w:pStyle w:val="Heading1"/>
        <w:ind w:left="-5"/>
      </w:pPr>
      <w:r>
        <w:t xml:space="preserve">Research Question </w:t>
      </w:r>
    </w:p>
    <w:p w14:paraId="3A202C0D" w14:textId="77777777" w:rsidR="00205B06" w:rsidRDefault="007F2E5E">
      <w:pPr>
        <w:spacing w:after="312" w:line="359" w:lineRule="auto"/>
        <w:ind w:left="-5" w:hanging="10"/>
      </w:pPr>
      <w:r>
        <w:rPr>
          <w:rFonts w:ascii="Times New Roman" w:eastAsia="Times New Roman" w:hAnsi="Times New Roman" w:cs="Times New Roman"/>
          <w:sz w:val="24"/>
        </w:rPr>
        <w:t xml:space="preserve">How effective are mobile apps in improving mental health outcomes for young adults in the UK? </w:t>
      </w:r>
    </w:p>
    <w:p w14:paraId="7F46B8F9" w14:textId="77777777" w:rsidR="00205B06" w:rsidRDefault="007F2E5E">
      <w:pPr>
        <w:pStyle w:val="Heading1"/>
        <w:ind w:left="-5"/>
      </w:pPr>
      <w:r>
        <w:t xml:space="preserve">Inclusion and Exclusion Criteria </w:t>
      </w:r>
    </w:p>
    <w:p w14:paraId="573328E2" w14:textId="77777777" w:rsidR="00205B06" w:rsidRDefault="007F2E5E">
      <w:pPr>
        <w:numPr>
          <w:ilvl w:val="0"/>
          <w:numId w:val="2"/>
        </w:numPr>
        <w:spacing w:after="24" w:line="359" w:lineRule="auto"/>
        <w:ind w:hanging="360"/>
      </w:pPr>
      <w:r>
        <w:rPr>
          <w:rFonts w:ascii="Times New Roman" w:eastAsia="Times New Roman" w:hAnsi="Times New Roman" w:cs="Times New Roman"/>
          <w:b/>
          <w:sz w:val="24"/>
        </w:rPr>
        <w:t>Inclusion criteria:</w:t>
      </w:r>
      <w:r>
        <w:rPr>
          <w:rFonts w:ascii="Times New Roman" w:eastAsia="Times New Roman" w:hAnsi="Times New Roman" w:cs="Times New Roman"/>
          <w:sz w:val="24"/>
        </w:rPr>
        <w:t xml:space="preserve"> English studies that involve UK based participants, aged between 18 and 30, that measure mobile app intervention in mental health.  </w:t>
      </w:r>
    </w:p>
    <w:p w14:paraId="60B44CD4" w14:textId="77777777" w:rsidR="00205B06" w:rsidRDefault="007F2E5E">
      <w:pPr>
        <w:numPr>
          <w:ilvl w:val="0"/>
          <w:numId w:val="2"/>
        </w:numPr>
        <w:spacing w:after="0" w:line="359" w:lineRule="auto"/>
        <w:ind w:hanging="360"/>
      </w:pPr>
      <w:r>
        <w:rPr>
          <w:rFonts w:ascii="Times New Roman" w:eastAsia="Times New Roman" w:hAnsi="Times New Roman" w:cs="Times New Roman"/>
          <w:b/>
          <w:sz w:val="24"/>
        </w:rPr>
        <w:t xml:space="preserve">Exclusion criteria: </w:t>
      </w:r>
      <w:r>
        <w:rPr>
          <w:rFonts w:ascii="Times New Roman" w:eastAsia="Times New Roman" w:hAnsi="Times New Roman" w:cs="Times New Roman"/>
          <w:sz w:val="24"/>
        </w:rPr>
        <w:t xml:space="preserve">non-interventional studies, non-UK based studies and nonpeer-reviewed opinion pieces. Study design, sample characteristics, intervention </w:t>
      </w:r>
    </w:p>
    <w:p w14:paraId="7FF43BFA" w14:textId="77777777" w:rsidR="00205B06" w:rsidRDefault="007F2E5E">
      <w:pPr>
        <w:spacing w:after="312"/>
        <w:ind w:left="730" w:hanging="10"/>
      </w:pPr>
      <w:r>
        <w:rPr>
          <w:rFonts w:ascii="Times New Roman" w:eastAsia="Times New Roman" w:hAnsi="Times New Roman" w:cs="Times New Roman"/>
          <w:sz w:val="24"/>
        </w:rPr>
        <w:t>components, outcome measures and key findings will be data extracted.</w:t>
      </w:r>
      <w:r>
        <w:rPr>
          <w:rFonts w:ascii="Times New Roman" w:eastAsia="Times New Roman" w:hAnsi="Times New Roman" w:cs="Times New Roman"/>
          <w:b/>
          <w:sz w:val="24"/>
        </w:rPr>
        <w:t xml:space="preserve">  </w:t>
      </w:r>
    </w:p>
    <w:p w14:paraId="57ADD34A" w14:textId="77777777" w:rsidR="00205B06" w:rsidRDefault="007F2E5E">
      <w:pPr>
        <w:pStyle w:val="Heading1"/>
        <w:ind w:left="370"/>
      </w:pPr>
      <w:r>
        <w:t xml:space="preserve">Data Collection and Analysis </w:t>
      </w:r>
    </w:p>
    <w:p w14:paraId="428FA642" w14:textId="77777777" w:rsidR="00205B06" w:rsidRDefault="007F2E5E">
      <w:pPr>
        <w:numPr>
          <w:ilvl w:val="0"/>
          <w:numId w:val="3"/>
        </w:numPr>
        <w:spacing w:after="1" w:line="361" w:lineRule="auto"/>
        <w:ind w:hanging="360"/>
      </w:pPr>
      <w:r>
        <w:rPr>
          <w:rFonts w:ascii="Times New Roman" w:eastAsia="Times New Roman" w:hAnsi="Times New Roman" w:cs="Times New Roman"/>
          <w:b/>
          <w:sz w:val="24"/>
        </w:rPr>
        <w:t xml:space="preserve">Search Strategy: </w:t>
      </w:r>
      <w:r>
        <w:rPr>
          <w:rFonts w:ascii="Times New Roman" w:eastAsia="Times New Roman" w:hAnsi="Times New Roman" w:cs="Times New Roman"/>
          <w:sz w:val="24"/>
        </w:rPr>
        <w:t xml:space="preserve">Databases to be searched include PubMed, Scopus and Google Scholar, using terms such as “mental health app”, “mobile app”, “young adults”, </w:t>
      </w:r>
    </w:p>
    <w:p w14:paraId="1BEA0CCB" w14:textId="77777777" w:rsidR="00205B06" w:rsidRDefault="007F2E5E">
      <w:pPr>
        <w:spacing w:after="138"/>
        <w:ind w:left="730" w:hanging="10"/>
      </w:pPr>
      <w:r>
        <w:rPr>
          <w:rFonts w:ascii="Times New Roman" w:eastAsia="Times New Roman" w:hAnsi="Times New Roman" w:cs="Times New Roman"/>
          <w:sz w:val="24"/>
        </w:rPr>
        <w:t xml:space="preserve">“UK”, “anxiety”, and “depression.”  </w:t>
      </w:r>
    </w:p>
    <w:p w14:paraId="7CF980EA" w14:textId="77777777" w:rsidR="00205B06" w:rsidRDefault="007F2E5E">
      <w:pPr>
        <w:numPr>
          <w:ilvl w:val="0"/>
          <w:numId w:val="3"/>
        </w:numPr>
        <w:spacing w:after="5" w:line="359" w:lineRule="auto"/>
        <w:ind w:hanging="360"/>
      </w:pPr>
      <w:r>
        <w:rPr>
          <w:rFonts w:ascii="Times New Roman" w:eastAsia="Times New Roman" w:hAnsi="Times New Roman" w:cs="Times New Roman"/>
          <w:b/>
          <w:sz w:val="24"/>
        </w:rPr>
        <w:t>Analysis:</w:t>
      </w:r>
      <w:r>
        <w:rPr>
          <w:rFonts w:ascii="Times New Roman" w:eastAsia="Times New Roman" w:hAnsi="Times New Roman" w:cs="Times New Roman"/>
          <w:sz w:val="24"/>
        </w:rPr>
        <w:t xml:space="preserve"> For mapping themes and patterns in the data, Aveyard (2018), simple data analysis will be used. </w:t>
      </w:r>
    </w:p>
    <w:p w14:paraId="0AD3818E" w14:textId="77777777" w:rsidR="00205B06" w:rsidRDefault="007F2E5E">
      <w:pPr>
        <w:spacing w:after="148"/>
        <w:ind w:left="720"/>
      </w:pPr>
      <w:r>
        <w:rPr>
          <w:rFonts w:ascii="Times New Roman" w:eastAsia="Times New Roman" w:hAnsi="Times New Roman" w:cs="Times New Roman"/>
          <w:sz w:val="24"/>
        </w:rPr>
        <w:t xml:space="preserve"> </w:t>
      </w:r>
    </w:p>
    <w:p w14:paraId="6F1DD177" w14:textId="77777777" w:rsidR="00205B06" w:rsidRDefault="007F2E5E">
      <w:pPr>
        <w:pStyle w:val="Heading1"/>
        <w:tabs>
          <w:tab w:val="center" w:pos="3004"/>
        </w:tabs>
        <w:ind w:left="-15" w:firstLine="0"/>
      </w:pPr>
      <w:r>
        <w:t>4.</w:t>
      </w:r>
      <w:r>
        <w:rPr>
          <w:rFonts w:ascii="Arial" w:eastAsia="Arial" w:hAnsi="Arial" w:cs="Arial"/>
        </w:rPr>
        <w:t xml:space="preserve"> </w:t>
      </w:r>
      <w:r>
        <w:rPr>
          <w:rFonts w:ascii="Arial" w:eastAsia="Arial" w:hAnsi="Arial" w:cs="Arial"/>
        </w:rPr>
        <w:tab/>
      </w:r>
      <w:r>
        <w:t xml:space="preserve">Expected Outcomes and Ethical Considerations </w:t>
      </w:r>
    </w:p>
    <w:p w14:paraId="65F9BADD" w14:textId="77777777" w:rsidR="00205B06" w:rsidRDefault="007F2E5E">
      <w:pPr>
        <w:spacing w:after="199" w:line="357" w:lineRule="auto"/>
        <w:ind w:left="-5" w:right="1" w:hanging="10"/>
        <w:jc w:val="both"/>
      </w:pPr>
      <w:r>
        <w:rPr>
          <w:rFonts w:ascii="Times New Roman" w:eastAsia="Times New Roman" w:hAnsi="Times New Roman" w:cs="Times New Roman"/>
          <w:sz w:val="24"/>
        </w:rPr>
        <w:t xml:space="preserve">As a result of the review, a narrative map of available evidence will be created, which will include apps with the best evidence, gaps in their evidence e.g. limited long-term </w:t>
      </w:r>
      <w:proofErr w:type="spellStart"/>
      <w:r>
        <w:rPr>
          <w:rFonts w:ascii="Times New Roman" w:eastAsia="Times New Roman" w:hAnsi="Times New Roman" w:cs="Times New Roman"/>
          <w:sz w:val="24"/>
        </w:rPr>
        <w:t>followup</w:t>
      </w:r>
      <w:proofErr w:type="spellEnd"/>
      <w:r>
        <w:rPr>
          <w:rFonts w:ascii="Times New Roman" w:eastAsia="Times New Roman" w:hAnsi="Times New Roman" w:cs="Times New Roman"/>
          <w:sz w:val="24"/>
        </w:rPr>
        <w:t xml:space="preserve"> or UK-specific trials, and research, clinical, and policy implications. The results will also evaluate the equity concerns like the digital divide, socioeconomic disparities, concerns over privacy and security, and cultural acceptability which may influence the uptake among the disadvantaged young adults. The review is a secondary-data study and will follow rigorous standards of citation and reporting. </w:t>
      </w:r>
    </w:p>
    <w:p w14:paraId="38829B35" w14:textId="77777777" w:rsidR="00205B06" w:rsidRDefault="007F2E5E">
      <w:pPr>
        <w:spacing w:after="315"/>
      </w:pPr>
      <w:r>
        <w:rPr>
          <w:rFonts w:ascii="Times New Roman" w:eastAsia="Times New Roman" w:hAnsi="Times New Roman" w:cs="Times New Roman"/>
          <w:sz w:val="24"/>
        </w:rPr>
        <w:lastRenderedPageBreak/>
        <w:t xml:space="preserve"> </w:t>
      </w:r>
    </w:p>
    <w:p w14:paraId="058921D0" w14:textId="77777777" w:rsidR="00205B06" w:rsidRDefault="007F2E5E">
      <w:pPr>
        <w:spacing w:after="315"/>
      </w:pPr>
      <w:r>
        <w:rPr>
          <w:rFonts w:ascii="Times New Roman" w:eastAsia="Times New Roman" w:hAnsi="Times New Roman" w:cs="Times New Roman"/>
          <w:sz w:val="24"/>
        </w:rPr>
        <w:t xml:space="preserve"> </w:t>
      </w:r>
    </w:p>
    <w:p w14:paraId="78E2EF11" w14:textId="77777777" w:rsidR="00205B06" w:rsidRDefault="007F2E5E">
      <w:pPr>
        <w:spacing w:after="315"/>
      </w:pPr>
      <w:r>
        <w:rPr>
          <w:rFonts w:ascii="Times New Roman" w:eastAsia="Times New Roman" w:hAnsi="Times New Roman" w:cs="Times New Roman"/>
          <w:sz w:val="24"/>
        </w:rPr>
        <w:t xml:space="preserve"> </w:t>
      </w:r>
    </w:p>
    <w:p w14:paraId="34FA5C75" w14:textId="77777777" w:rsidR="00205B06" w:rsidRDefault="007F2E5E">
      <w:pPr>
        <w:spacing w:after="315"/>
      </w:pPr>
      <w:r>
        <w:rPr>
          <w:rFonts w:ascii="Times New Roman" w:eastAsia="Times New Roman" w:hAnsi="Times New Roman" w:cs="Times New Roman"/>
          <w:sz w:val="24"/>
        </w:rPr>
        <w:t xml:space="preserve"> </w:t>
      </w:r>
    </w:p>
    <w:p w14:paraId="03B9C2F5" w14:textId="77777777" w:rsidR="00205B06" w:rsidRDefault="007F2E5E">
      <w:pPr>
        <w:spacing w:after="0"/>
      </w:pPr>
      <w:r>
        <w:rPr>
          <w:rFonts w:ascii="Times New Roman" w:eastAsia="Times New Roman" w:hAnsi="Times New Roman" w:cs="Times New Roman"/>
          <w:sz w:val="24"/>
        </w:rPr>
        <w:t xml:space="preserve"> </w:t>
      </w:r>
    </w:p>
    <w:p w14:paraId="0878EB4D" w14:textId="77777777" w:rsidR="00205B06" w:rsidRDefault="007F2E5E">
      <w:pPr>
        <w:pStyle w:val="Heading1"/>
        <w:ind w:left="-5"/>
      </w:pPr>
      <w:r>
        <w:t xml:space="preserve">References </w:t>
      </w:r>
    </w:p>
    <w:p w14:paraId="21E7A897" w14:textId="77777777" w:rsidR="00205B06" w:rsidRDefault="007F2E5E">
      <w:pPr>
        <w:spacing w:after="1" w:line="361" w:lineRule="auto"/>
        <w:ind w:left="-5" w:hanging="10"/>
      </w:pPr>
      <w:r>
        <w:rPr>
          <w:rFonts w:ascii="Times New Roman" w:eastAsia="Times New Roman" w:hAnsi="Times New Roman" w:cs="Times New Roman"/>
          <w:sz w:val="24"/>
        </w:rPr>
        <w:t xml:space="preserve">Arksey, H. &amp; O’Malley, L. (2005). Scoping studies: towards a methodological framework. International Journal of Social Research Methodology, 8(1), 19–32. </w:t>
      </w:r>
    </w:p>
    <w:p w14:paraId="4F3B647F" w14:textId="77777777" w:rsidR="00205B06" w:rsidRDefault="007F2E5E">
      <w:pPr>
        <w:spacing w:after="315"/>
      </w:pPr>
      <w:r>
        <w:rPr>
          <w:rFonts w:ascii="Times New Roman" w:eastAsia="Times New Roman" w:hAnsi="Times New Roman" w:cs="Times New Roman"/>
          <w:sz w:val="24"/>
        </w:rPr>
        <w:t xml:space="preserve">Available at: </w:t>
      </w:r>
      <w:hyperlink r:id="rId7">
        <w:r>
          <w:rPr>
            <w:rFonts w:ascii="Times New Roman" w:eastAsia="Times New Roman" w:hAnsi="Times New Roman" w:cs="Times New Roman"/>
            <w:color w:val="0000FF"/>
            <w:sz w:val="24"/>
            <w:u w:val="single" w:color="0000FF"/>
          </w:rPr>
          <w:t>https://www.tandfonline.com/doi/abs/10.1080/1364557032000119616</w:t>
        </w:r>
      </w:hyperlink>
      <w:hyperlink r:id="rId8">
        <w:r>
          <w:rPr>
            <w:rFonts w:ascii="Times New Roman" w:eastAsia="Times New Roman" w:hAnsi="Times New Roman" w:cs="Times New Roman"/>
            <w:sz w:val="24"/>
          </w:rPr>
          <w:t xml:space="preserve"> </w:t>
        </w:r>
      </w:hyperlink>
    </w:p>
    <w:p w14:paraId="348B4C75" w14:textId="3553252A" w:rsidR="00205B06" w:rsidRDefault="007F2E5E">
      <w:pPr>
        <w:spacing w:after="200" w:line="359" w:lineRule="auto"/>
        <w:ind w:left="-5" w:hanging="10"/>
      </w:pPr>
      <w:r>
        <w:rPr>
          <w:rFonts w:ascii="Times New Roman" w:eastAsia="Times New Roman" w:hAnsi="Times New Roman" w:cs="Times New Roman"/>
          <w:sz w:val="24"/>
        </w:rPr>
        <w:t xml:space="preserve">Anthes, E. (2016). Mental health: there's an app for that. Nature, 532, 20–23. Available at: </w:t>
      </w:r>
      <w:hyperlink r:id="rId9" w:history="1">
        <w:r w:rsidR="00112833" w:rsidRPr="00C63AC1">
          <w:rPr>
            <w:rStyle w:val="Hyperlink"/>
            <w:rFonts w:ascii="Times New Roman" w:eastAsia="Times New Roman" w:hAnsi="Times New Roman" w:cs="Times New Roman"/>
            <w:sz w:val="24"/>
          </w:rPr>
          <w:t>https://www.nature.com/articles/532020a</w:t>
        </w:r>
      </w:hyperlink>
      <w:r w:rsidR="00112833">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 </w:t>
      </w:r>
    </w:p>
    <w:p w14:paraId="5F00E2B1" w14:textId="2E938BAD" w:rsidR="00205B06" w:rsidRDefault="007F2E5E">
      <w:pPr>
        <w:spacing w:after="200" w:line="359" w:lineRule="auto"/>
        <w:ind w:left="-5" w:hanging="10"/>
      </w:pPr>
      <w:r>
        <w:rPr>
          <w:rFonts w:ascii="Times New Roman" w:eastAsia="Times New Roman" w:hAnsi="Times New Roman" w:cs="Times New Roman"/>
          <w:sz w:val="24"/>
        </w:rPr>
        <w:t xml:space="preserve">Aveyard, H. (2018). Doing a Literature Review in Health and Social Care: A Practical Guide. 4th </w:t>
      </w:r>
      <w:proofErr w:type="spellStart"/>
      <w:r>
        <w:rPr>
          <w:rFonts w:ascii="Times New Roman" w:eastAsia="Times New Roman" w:hAnsi="Times New Roman" w:cs="Times New Roman"/>
          <w:sz w:val="24"/>
        </w:rPr>
        <w:t>edn</w:t>
      </w:r>
      <w:proofErr w:type="spellEnd"/>
      <w:r>
        <w:rPr>
          <w:rFonts w:ascii="Times New Roman" w:eastAsia="Times New Roman" w:hAnsi="Times New Roman" w:cs="Times New Roman"/>
          <w:sz w:val="24"/>
        </w:rPr>
        <w:t xml:space="preserve">. Open University Press. Available at: </w:t>
      </w:r>
      <w:hyperlink r:id="rId10" w:history="1">
        <w:r w:rsidR="00112833" w:rsidRPr="00C63AC1">
          <w:rPr>
            <w:rStyle w:val="Hyperlink"/>
            <w:rFonts w:ascii="Times New Roman" w:eastAsia="Times New Roman" w:hAnsi="Times New Roman" w:cs="Times New Roman"/>
            <w:sz w:val="24"/>
          </w:rPr>
          <w:t>https://pubmed.ncbi.nlm.nih.gov/27712339/</w:t>
        </w:r>
      </w:hyperlink>
      <w:r w:rsidR="00112833">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 </w:t>
      </w:r>
    </w:p>
    <w:p w14:paraId="4005975D" w14:textId="77777777" w:rsidR="00205B06" w:rsidRDefault="007F2E5E">
      <w:pPr>
        <w:spacing w:after="0" w:line="359" w:lineRule="auto"/>
        <w:ind w:left="-5" w:hanging="10"/>
      </w:pPr>
      <w:r>
        <w:rPr>
          <w:rFonts w:ascii="Times New Roman" w:eastAsia="Times New Roman" w:hAnsi="Times New Roman" w:cs="Times New Roman"/>
          <w:sz w:val="24"/>
        </w:rPr>
        <w:t xml:space="preserve">Firth, J., </w:t>
      </w:r>
      <w:proofErr w:type="spellStart"/>
      <w:r>
        <w:rPr>
          <w:rFonts w:ascii="Times New Roman" w:eastAsia="Times New Roman" w:hAnsi="Times New Roman" w:cs="Times New Roman"/>
          <w:sz w:val="24"/>
        </w:rPr>
        <w:t>Torous</w:t>
      </w:r>
      <w:proofErr w:type="spellEnd"/>
      <w:r>
        <w:rPr>
          <w:rFonts w:ascii="Times New Roman" w:eastAsia="Times New Roman" w:hAnsi="Times New Roman" w:cs="Times New Roman"/>
          <w:sz w:val="24"/>
        </w:rPr>
        <w:t xml:space="preserve">, J., Nicholas, J., Carney, R., Pratap, A., Rosenbaum, S., &amp; Sarris, J. (2017). The efficacy of smartphone-based mental health interventions for depressive symptoms: a meta-analysis of randomized controlled trials. World Psychiatry, 16(3), </w:t>
      </w:r>
    </w:p>
    <w:p w14:paraId="318C9650" w14:textId="27F528DD" w:rsidR="00205B06" w:rsidRDefault="007F2E5E">
      <w:pPr>
        <w:spacing w:after="312"/>
        <w:ind w:left="-5" w:hanging="10"/>
      </w:pPr>
      <w:r>
        <w:rPr>
          <w:rFonts w:ascii="Times New Roman" w:eastAsia="Times New Roman" w:hAnsi="Times New Roman" w:cs="Times New Roman"/>
          <w:sz w:val="24"/>
        </w:rPr>
        <w:t xml:space="preserve">287–296. Available at: </w:t>
      </w:r>
      <w:hyperlink r:id="rId11" w:history="1">
        <w:r w:rsidR="00112833" w:rsidRPr="00C63AC1">
          <w:rPr>
            <w:rStyle w:val="Hyperlink"/>
            <w:rFonts w:ascii="Times New Roman" w:eastAsia="Times New Roman" w:hAnsi="Times New Roman" w:cs="Times New Roman"/>
            <w:sz w:val="24"/>
          </w:rPr>
          <w:t>https://pubmed.ncbi.nlm.nih.gov/28941113/</w:t>
        </w:r>
      </w:hyperlink>
      <w:r w:rsidR="00112833">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 </w:t>
      </w:r>
      <w:r w:rsidR="00112833">
        <w:rPr>
          <w:rFonts w:ascii="Times New Roman" w:eastAsia="Times New Roman" w:hAnsi="Times New Roman" w:cs="Times New Roman"/>
          <w:sz w:val="24"/>
        </w:rPr>
        <w:t xml:space="preserve"> </w:t>
      </w:r>
    </w:p>
    <w:p w14:paraId="796F587F" w14:textId="77777777" w:rsidR="00205B06" w:rsidRDefault="007F2E5E">
      <w:pPr>
        <w:spacing w:after="200" w:line="359" w:lineRule="auto"/>
        <w:ind w:left="-5" w:hanging="10"/>
      </w:pPr>
      <w:r>
        <w:rPr>
          <w:rFonts w:ascii="Times New Roman" w:eastAsia="Times New Roman" w:hAnsi="Times New Roman" w:cs="Times New Roman"/>
          <w:sz w:val="24"/>
        </w:rPr>
        <w:t xml:space="preserve">University of Edinburgh. (2022). Young people want trustworthy mental health apps. News release, 21 Dec 2022. Available at: </w:t>
      </w:r>
      <w:hyperlink r:id="rId12">
        <w:r>
          <w:rPr>
            <w:rFonts w:ascii="Times New Roman" w:eastAsia="Times New Roman" w:hAnsi="Times New Roman" w:cs="Times New Roman"/>
            <w:color w:val="0000FF"/>
            <w:sz w:val="24"/>
            <w:u w:val="single" w:color="0000FF"/>
          </w:rPr>
          <w:t>https://www.ed.ac.uk/news/2022/young</w:t>
        </w:r>
      </w:hyperlink>
      <w:hyperlink r:id="rId13"/>
      <w:hyperlink r:id="rId14">
        <w:r>
          <w:rPr>
            <w:rFonts w:ascii="Times New Roman" w:eastAsia="Times New Roman" w:hAnsi="Times New Roman" w:cs="Times New Roman"/>
            <w:color w:val="0000FF"/>
            <w:sz w:val="24"/>
            <w:u w:val="single" w:color="0000FF"/>
          </w:rPr>
          <w:t>people</w:t>
        </w:r>
      </w:hyperlink>
      <w:hyperlink r:id="rId15">
        <w:r>
          <w:rPr>
            <w:rFonts w:ascii="Times New Roman" w:eastAsia="Times New Roman" w:hAnsi="Times New Roman" w:cs="Times New Roman"/>
            <w:color w:val="0000FF"/>
            <w:sz w:val="24"/>
            <w:u w:val="single" w:color="0000FF"/>
          </w:rPr>
          <w:t>-</w:t>
        </w:r>
      </w:hyperlink>
      <w:hyperlink r:id="rId16">
        <w:r>
          <w:rPr>
            <w:rFonts w:ascii="Times New Roman" w:eastAsia="Times New Roman" w:hAnsi="Times New Roman" w:cs="Times New Roman"/>
            <w:color w:val="0000FF"/>
            <w:sz w:val="24"/>
            <w:u w:val="single" w:color="0000FF"/>
          </w:rPr>
          <w:t>want</w:t>
        </w:r>
      </w:hyperlink>
      <w:hyperlink r:id="rId17">
        <w:r>
          <w:rPr>
            <w:rFonts w:ascii="Times New Roman" w:eastAsia="Times New Roman" w:hAnsi="Times New Roman" w:cs="Times New Roman"/>
            <w:color w:val="0000FF"/>
            <w:sz w:val="24"/>
            <w:u w:val="single" w:color="0000FF"/>
          </w:rPr>
          <w:t>-</w:t>
        </w:r>
      </w:hyperlink>
      <w:hyperlink r:id="rId18">
        <w:r>
          <w:rPr>
            <w:rFonts w:ascii="Times New Roman" w:eastAsia="Times New Roman" w:hAnsi="Times New Roman" w:cs="Times New Roman"/>
            <w:color w:val="0000FF"/>
            <w:sz w:val="24"/>
            <w:u w:val="single" w:color="0000FF"/>
          </w:rPr>
          <w:t>trustworthy</w:t>
        </w:r>
      </w:hyperlink>
      <w:hyperlink r:id="rId19">
        <w:r>
          <w:rPr>
            <w:rFonts w:ascii="Times New Roman" w:eastAsia="Times New Roman" w:hAnsi="Times New Roman" w:cs="Times New Roman"/>
            <w:color w:val="0000FF"/>
            <w:sz w:val="24"/>
            <w:u w:val="single" w:color="0000FF"/>
          </w:rPr>
          <w:t>-</w:t>
        </w:r>
      </w:hyperlink>
      <w:hyperlink r:id="rId20">
        <w:r>
          <w:rPr>
            <w:rFonts w:ascii="Times New Roman" w:eastAsia="Times New Roman" w:hAnsi="Times New Roman" w:cs="Times New Roman"/>
            <w:color w:val="0000FF"/>
            <w:sz w:val="24"/>
            <w:u w:val="single" w:color="0000FF"/>
          </w:rPr>
          <w:t>mental</w:t>
        </w:r>
      </w:hyperlink>
      <w:hyperlink r:id="rId21">
        <w:r>
          <w:rPr>
            <w:rFonts w:ascii="Times New Roman" w:eastAsia="Times New Roman" w:hAnsi="Times New Roman" w:cs="Times New Roman"/>
            <w:color w:val="0000FF"/>
            <w:sz w:val="24"/>
            <w:u w:val="single" w:color="0000FF"/>
          </w:rPr>
          <w:t>-</w:t>
        </w:r>
      </w:hyperlink>
      <w:hyperlink r:id="rId22">
        <w:r>
          <w:rPr>
            <w:rFonts w:ascii="Times New Roman" w:eastAsia="Times New Roman" w:hAnsi="Times New Roman" w:cs="Times New Roman"/>
            <w:color w:val="0000FF"/>
            <w:sz w:val="24"/>
            <w:u w:val="single" w:color="0000FF"/>
          </w:rPr>
          <w:t>health</w:t>
        </w:r>
      </w:hyperlink>
      <w:hyperlink r:id="rId23">
        <w:r>
          <w:rPr>
            <w:rFonts w:ascii="Times New Roman" w:eastAsia="Times New Roman" w:hAnsi="Times New Roman" w:cs="Times New Roman"/>
            <w:color w:val="0000FF"/>
            <w:sz w:val="24"/>
            <w:u w:val="single" w:color="0000FF"/>
          </w:rPr>
          <w:t>-</w:t>
        </w:r>
      </w:hyperlink>
      <w:hyperlink r:id="rId24">
        <w:r>
          <w:rPr>
            <w:rFonts w:ascii="Times New Roman" w:eastAsia="Times New Roman" w:hAnsi="Times New Roman" w:cs="Times New Roman"/>
            <w:color w:val="0000FF"/>
            <w:sz w:val="24"/>
            <w:u w:val="single" w:color="0000FF"/>
          </w:rPr>
          <w:t>apps</w:t>
        </w:r>
      </w:hyperlink>
      <w:hyperlink r:id="rId25">
        <w:r>
          <w:rPr>
            <w:rFonts w:ascii="Times New Roman" w:eastAsia="Times New Roman" w:hAnsi="Times New Roman" w:cs="Times New Roman"/>
            <w:sz w:val="24"/>
          </w:rPr>
          <w:t xml:space="preserve"> </w:t>
        </w:r>
      </w:hyperlink>
    </w:p>
    <w:p w14:paraId="3FA2ED62" w14:textId="77777777" w:rsidR="00205B06" w:rsidRDefault="007F2E5E">
      <w:pPr>
        <w:spacing w:after="0" w:line="359" w:lineRule="auto"/>
        <w:ind w:left="-5" w:right="81" w:hanging="10"/>
      </w:pPr>
      <w:r>
        <w:rPr>
          <w:rFonts w:ascii="Times New Roman" w:eastAsia="Times New Roman" w:hAnsi="Times New Roman" w:cs="Times New Roman"/>
          <w:sz w:val="24"/>
        </w:rPr>
        <w:t xml:space="preserve">Wang, K., Varma, D. S., &amp; Prosperi, M. (2018). A systematic review of the effectiveness of mobile apps for monitoring and management of mental health symptoms or disorders. </w:t>
      </w:r>
      <w:r>
        <w:rPr>
          <w:rFonts w:ascii="Times New Roman" w:eastAsia="Times New Roman" w:hAnsi="Times New Roman" w:cs="Times New Roman"/>
          <w:i/>
          <w:sz w:val="24"/>
        </w:rPr>
        <w:t>Journal of psychiatric research</w:t>
      </w:r>
      <w:r>
        <w:rPr>
          <w:rFonts w:ascii="Times New Roman" w:eastAsia="Times New Roman" w:hAnsi="Times New Roman" w:cs="Times New Roman"/>
          <w:sz w:val="24"/>
        </w:rPr>
        <w:t xml:space="preserve">, </w:t>
      </w:r>
      <w:r>
        <w:rPr>
          <w:rFonts w:ascii="Times New Roman" w:eastAsia="Times New Roman" w:hAnsi="Times New Roman" w:cs="Times New Roman"/>
          <w:i/>
          <w:sz w:val="24"/>
        </w:rPr>
        <w:t>107</w:t>
      </w:r>
      <w:r>
        <w:rPr>
          <w:rFonts w:ascii="Times New Roman" w:eastAsia="Times New Roman" w:hAnsi="Times New Roman" w:cs="Times New Roman"/>
          <w:sz w:val="24"/>
        </w:rPr>
        <w:t xml:space="preserve">, 73–78. Available at: </w:t>
      </w:r>
    </w:p>
    <w:p w14:paraId="68799C25" w14:textId="0D649FFD" w:rsidR="00205B06" w:rsidRDefault="00112833">
      <w:pPr>
        <w:spacing w:after="312"/>
        <w:ind w:left="-5" w:hanging="10"/>
      </w:pPr>
      <w:hyperlink r:id="rId26" w:history="1">
        <w:r w:rsidRPr="00C63AC1">
          <w:rPr>
            <w:rStyle w:val="Hyperlink"/>
            <w:rFonts w:ascii="Times New Roman" w:eastAsia="Times New Roman" w:hAnsi="Times New Roman" w:cs="Times New Roman"/>
            <w:sz w:val="24"/>
          </w:rPr>
          <w:t>https://doi.org/10.1016/j.jpsychires.2018.10.006</w:t>
        </w:r>
      </w:hyperlink>
      <w:r>
        <w:rPr>
          <w:rFonts w:ascii="Times New Roman" w:eastAsia="Times New Roman" w:hAnsi="Times New Roman" w:cs="Times New Roman"/>
          <w:sz w:val="24"/>
        </w:rPr>
        <w:t xml:space="preserve"> </w:t>
      </w:r>
      <w:r w:rsidR="007F2E5E">
        <w:rPr>
          <w:rFonts w:ascii="Times New Roman" w:eastAsia="Times New Roman" w:hAnsi="Times New Roman" w:cs="Times New Roman"/>
          <w:sz w:val="24"/>
        </w:rPr>
        <w:t xml:space="preserve"> </w:t>
      </w:r>
    </w:p>
    <w:sectPr w:rsidR="00205B06">
      <w:footerReference w:type="even" r:id="rId27"/>
      <w:footerReference w:type="default" r:id="rId28"/>
      <w:footerReference w:type="first" r:id="rId29"/>
      <w:pgSz w:w="12240" w:h="15840"/>
      <w:pgMar w:top="1499" w:right="1795" w:bottom="1569" w:left="1801" w:header="720" w:footer="71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90B4A0" w14:textId="77777777" w:rsidR="00016400" w:rsidRDefault="00016400">
      <w:pPr>
        <w:spacing w:after="0" w:line="240" w:lineRule="auto"/>
      </w:pPr>
      <w:r>
        <w:separator/>
      </w:r>
    </w:p>
  </w:endnote>
  <w:endnote w:type="continuationSeparator" w:id="0">
    <w:p w14:paraId="50E218E1" w14:textId="77777777" w:rsidR="00016400" w:rsidRDefault="00016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7B11F" w14:textId="77777777" w:rsidR="00205B06" w:rsidRDefault="007F2E5E">
    <w:pPr>
      <w:spacing w:after="0"/>
      <w:ind w:right="-1"/>
      <w:jc w:val="right"/>
    </w:pPr>
    <w:r>
      <w:fldChar w:fldCharType="begin"/>
    </w:r>
    <w:r>
      <w:instrText xml:space="preserve"> PAGE   \* MERGEFORMAT </w:instrText>
    </w:r>
    <w:r>
      <w:fldChar w:fldCharType="separate"/>
    </w:r>
    <w:r>
      <w:rPr>
        <w:rFonts w:ascii="Cambria" w:eastAsia="Cambria" w:hAnsi="Cambria" w:cs="Cambria"/>
      </w:rPr>
      <w:t>1</w:t>
    </w:r>
    <w:r>
      <w:rPr>
        <w:rFonts w:ascii="Cambria" w:eastAsia="Cambria" w:hAnsi="Cambria" w:cs="Cambria"/>
      </w:rPr>
      <w:fldChar w:fldCharType="end"/>
    </w:r>
    <w:r>
      <w:rPr>
        <w:rFonts w:ascii="Cambria" w:eastAsia="Cambria" w:hAnsi="Cambria" w:cs="Cambria"/>
      </w:rPr>
      <w:t xml:space="preserve"> </w:t>
    </w:r>
  </w:p>
  <w:p w14:paraId="4AF2EEB8" w14:textId="77777777" w:rsidR="00205B06" w:rsidRDefault="007F2E5E">
    <w:pPr>
      <w:spacing w:after="0"/>
    </w:pPr>
    <w:r>
      <w:rPr>
        <w:rFonts w:ascii="Cambria" w:eastAsia="Cambria" w:hAnsi="Cambria" w:cs="Cambria"/>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A1F8A5" w14:textId="77777777" w:rsidR="00205B06" w:rsidRDefault="007F2E5E">
    <w:pPr>
      <w:spacing w:after="0"/>
      <w:ind w:right="-1"/>
      <w:jc w:val="right"/>
    </w:pPr>
    <w:r>
      <w:fldChar w:fldCharType="begin"/>
    </w:r>
    <w:r>
      <w:instrText xml:space="preserve"> PAGE   \* MERGEFORMAT </w:instrText>
    </w:r>
    <w:r>
      <w:fldChar w:fldCharType="separate"/>
    </w:r>
    <w:r>
      <w:rPr>
        <w:rFonts w:ascii="Cambria" w:eastAsia="Cambria" w:hAnsi="Cambria" w:cs="Cambria"/>
      </w:rPr>
      <w:t>1</w:t>
    </w:r>
    <w:r>
      <w:rPr>
        <w:rFonts w:ascii="Cambria" w:eastAsia="Cambria" w:hAnsi="Cambria" w:cs="Cambria"/>
      </w:rPr>
      <w:fldChar w:fldCharType="end"/>
    </w:r>
    <w:r>
      <w:rPr>
        <w:rFonts w:ascii="Cambria" w:eastAsia="Cambria" w:hAnsi="Cambria" w:cs="Cambria"/>
      </w:rPr>
      <w:t xml:space="preserve"> </w:t>
    </w:r>
  </w:p>
  <w:p w14:paraId="4FCCAFAD" w14:textId="77777777" w:rsidR="00205B06" w:rsidRDefault="007F2E5E">
    <w:pPr>
      <w:spacing w:after="0"/>
    </w:pPr>
    <w:r>
      <w:rPr>
        <w:rFonts w:ascii="Cambria" w:eastAsia="Cambria" w:hAnsi="Cambria" w:cs="Cambria"/>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DF9739" w14:textId="77777777" w:rsidR="00205B06" w:rsidRDefault="007F2E5E">
    <w:pPr>
      <w:spacing w:after="0"/>
      <w:ind w:right="-1"/>
      <w:jc w:val="right"/>
    </w:pPr>
    <w:r>
      <w:fldChar w:fldCharType="begin"/>
    </w:r>
    <w:r>
      <w:instrText xml:space="preserve"> PAGE   \* MERGEFORMAT </w:instrText>
    </w:r>
    <w:r>
      <w:fldChar w:fldCharType="separate"/>
    </w:r>
    <w:r>
      <w:rPr>
        <w:rFonts w:ascii="Cambria" w:eastAsia="Cambria" w:hAnsi="Cambria" w:cs="Cambria"/>
      </w:rPr>
      <w:t>1</w:t>
    </w:r>
    <w:r>
      <w:rPr>
        <w:rFonts w:ascii="Cambria" w:eastAsia="Cambria" w:hAnsi="Cambria" w:cs="Cambria"/>
      </w:rPr>
      <w:fldChar w:fldCharType="end"/>
    </w:r>
    <w:r>
      <w:rPr>
        <w:rFonts w:ascii="Cambria" w:eastAsia="Cambria" w:hAnsi="Cambria" w:cs="Cambria"/>
      </w:rPr>
      <w:t xml:space="preserve"> </w:t>
    </w:r>
  </w:p>
  <w:p w14:paraId="6CB9211F" w14:textId="77777777" w:rsidR="00205B06" w:rsidRDefault="007F2E5E">
    <w:pPr>
      <w:spacing w:after="0"/>
    </w:pPr>
    <w:r>
      <w:rPr>
        <w:rFonts w:ascii="Cambria" w:eastAsia="Cambria" w:hAnsi="Cambria" w:cs="Cambria"/>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55AB11" w14:textId="77777777" w:rsidR="00016400" w:rsidRDefault="00016400">
      <w:pPr>
        <w:spacing w:after="0" w:line="240" w:lineRule="auto"/>
      </w:pPr>
      <w:r>
        <w:separator/>
      </w:r>
    </w:p>
  </w:footnote>
  <w:footnote w:type="continuationSeparator" w:id="0">
    <w:p w14:paraId="46A27AC6" w14:textId="77777777" w:rsidR="00016400" w:rsidRDefault="000164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1213F"/>
    <w:multiLevelType w:val="hybridMultilevel"/>
    <w:tmpl w:val="67D284B0"/>
    <w:lvl w:ilvl="0" w:tplc="D8A499E6">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3B4655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284C8B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6A9091F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520887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862678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C1CE17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B60B5C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484A89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1E15C7A"/>
    <w:multiLevelType w:val="hybridMultilevel"/>
    <w:tmpl w:val="1D12C70A"/>
    <w:lvl w:ilvl="0" w:tplc="41C0B91A">
      <w:start w:val="1"/>
      <w:numFmt w:val="decimal"/>
      <w:lvlText w:val="(%1)"/>
      <w:lvlJc w:val="left"/>
      <w:pPr>
        <w:ind w:left="3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C465832">
      <w:start w:val="1"/>
      <w:numFmt w:val="lowerLetter"/>
      <w:lvlText w:val="%2"/>
      <w:lvlJc w:val="left"/>
      <w:pPr>
        <w:ind w:left="11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EEEA29DE">
      <w:start w:val="1"/>
      <w:numFmt w:val="lowerRoman"/>
      <w:lvlText w:val="%3"/>
      <w:lvlJc w:val="left"/>
      <w:pPr>
        <w:ind w:left="183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824AB750">
      <w:start w:val="1"/>
      <w:numFmt w:val="decimal"/>
      <w:lvlText w:val="%4"/>
      <w:lvlJc w:val="left"/>
      <w:pPr>
        <w:ind w:left="255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19982A6A">
      <w:start w:val="1"/>
      <w:numFmt w:val="lowerLetter"/>
      <w:lvlText w:val="%5"/>
      <w:lvlJc w:val="left"/>
      <w:pPr>
        <w:ind w:left="327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B38812F4">
      <w:start w:val="1"/>
      <w:numFmt w:val="lowerRoman"/>
      <w:lvlText w:val="%6"/>
      <w:lvlJc w:val="left"/>
      <w:pPr>
        <w:ind w:left="399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790258A">
      <w:start w:val="1"/>
      <w:numFmt w:val="decimal"/>
      <w:lvlText w:val="%7"/>
      <w:lvlJc w:val="left"/>
      <w:pPr>
        <w:ind w:left="47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6882B294">
      <w:start w:val="1"/>
      <w:numFmt w:val="lowerLetter"/>
      <w:lvlText w:val="%8"/>
      <w:lvlJc w:val="left"/>
      <w:pPr>
        <w:ind w:left="543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4AD0A554">
      <w:start w:val="1"/>
      <w:numFmt w:val="lowerRoman"/>
      <w:lvlText w:val="%9"/>
      <w:lvlJc w:val="left"/>
      <w:pPr>
        <w:ind w:left="615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71D71996"/>
    <w:multiLevelType w:val="hybridMultilevel"/>
    <w:tmpl w:val="929868DE"/>
    <w:lvl w:ilvl="0" w:tplc="9B88306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E605EE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6BC156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E6099F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8001A1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5BA511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092E66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C20BE2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9A43D5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430275465">
    <w:abstractNumId w:val="1"/>
  </w:num>
  <w:num w:numId="2" w16cid:durableId="798884024">
    <w:abstractNumId w:val="0"/>
  </w:num>
  <w:num w:numId="3" w16cid:durableId="18813554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B06"/>
    <w:rsid w:val="00016400"/>
    <w:rsid w:val="00112833"/>
    <w:rsid w:val="00205B06"/>
    <w:rsid w:val="003D0AB8"/>
    <w:rsid w:val="003E663E"/>
    <w:rsid w:val="00585B16"/>
    <w:rsid w:val="007F2E5E"/>
    <w:rsid w:val="00B9071F"/>
    <w:rsid w:val="00CE6637"/>
    <w:rsid w:val="00E60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8CF42F"/>
  <w15:docId w15:val="{3327A9C7-AAEA-4A06-8039-24543A6FD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317" w:line="260" w:lineRule="auto"/>
      <w:ind w:left="10" w:hanging="10"/>
      <w:outlineLvl w:val="0"/>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character" w:styleId="Hyperlink">
    <w:name w:val="Hyperlink"/>
    <w:basedOn w:val="DefaultParagraphFont"/>
    <w:uiPriority w:val="99"/>
    <w:unhideWhenUsed/>
    <w:rsid w:val="00112833"/>
    <w:rPr>
      <w:color w:val="467886" w:themeColor="hyperlink"/>
      <w:u w:val="single"/>
    </w:rPr>
  </w:style>
  <w:style w:type="character" w:styleId="UnresolvedMention">
    <w:name w:val="Unresolved Mention"/>
    <w:basedOn w:val="DefaultParagraphFont"/>
    <w:uiPriority w:val="99"/>
    <w:semiHidden/>
    <w:unhideWhenUsed/>
    <w:rsid w:val="001128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364557032000119616" TargetMode="External"/><Relationship Id="rId13" Type="http://schemas.openxmlformats.org/officeDocument/2006/relationships/hyperlink" Target="https://www.ed.ac.uk/news/2022/young-people-want-trustworthy-mental-health-apps" TargetMode="External"/><Relationship Id="rId18" Type="http://schemas.openxmlformats.org/officeDocument/2006/relationships/hyperlink" Target="https://www.ed.ac.uk/news/2022/young-people-want-trustworthy-mental-health-apps" TargetMode="External"/><Relationship Id="rId26" Type="http://schemas.openxmlformats.org/officeDocument/2006/relationships/hyperlink" Target="https://doi.org/10.1016/j.jpsychires.2018.10.006" TargetMode="External"/><Relationship Id="rId3" Type="http://schemas.openxmlformats.org/officeDocument/2006/relationships/settings" Target="settings.xml"/><Relationship Id="rId21" Type="http://schemas.openxmlformats.org/officeDocument/2006/relationships/hyperlink" Target="https://www.ed.ac.uk/news/2022/young-people-want-trustworthy-mental-health-apps" TargetMode="External"/><Relationship Id="rId7" Type="http://schemas.openxmlformats.org/officeDocument/2006/relationships/hyperlink" Target="https://www.tandfonline.com/doi/abs/10.1080/1364557032000119616" TargetMode="External"/><Relationship Id="rId12" Type="http://schemas.openxmlformats.org/officeDocument/2006/relationships/hyperlink" Target="https://www.ed.ac.uk/news/2022/young-people-want-trustworthy-mental-health-apps" TargetMode="External"/><Relationship Id="rId17" Type="http://schemas.openxmlformats.org/officeDocument/2006/relationships/hyperlink" Target="https://www.ed.ac.uk/news/2022/young-people-want-trustworthy-mental-health-apps" TargetMode="External"/><Relationship Id="rId25" Type="http://schemas.openxmlformats.org/officeDocument/2006/relationships/hyperlink" Target="https://www.ed.ac.uk/news/2022/young-people-want-trustworthy-mental-health-apps" TargetMode="External"/><Relationship Id="rId2" Type="http://schemas.openxmlformats.org/officeDocument/2006/relationships/styles" Target="styles.xml"/><Relationship Id="rId16" Type="http://schemas.openxmlformats.org/officeDocument/2006/relationships/hyperlink" Target="https://www.ed.ac.uk/news/2022/young-people-want-trustworthy-mental-health-apps" TargetMode="External"/><Relationship Id="rId20" Type="http://schemas.openxmlformats.org/officeDocument/2006/relationships/hyperlink" Target="https://www.ed.ac.uk/news/2022/young-people-want-trustworthy-mental-health-apps"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28941113/" TargetMode="External"/><Relationship Id="rId24" Type="http://schemas.openxmlformats.org/officeDocument/2006/relationships/hyperlink" Target="https://www.ed.ac.uk/news/2022/young-people-want-trustworthy-mental-health-apps" TargetMode="External"/><Relationship Id="rId5" Type="http://schemas.openxmlformats.org/officeDocument/2006/relationships/footnotes" Target="footnotes.xml"/><Relationship Id="rId15" Type="http://schemas.openxmlformats.org/officeDocument/2006/relationships/hyperlink" Target="https://www.ed.ac.uk/news/2022/young-people-want-trustworthy-mental-health-apps" TargetMode="External"/><Relationship Id="rId23" Type="http://schemas.openxmlformats.org/officeDocument/2006/relationships/hyperlink" Target="https://www.ed.ac.uk/news/2022/young-people-want-trustworthy-mental-health-apps" TargetMode="External"/><Relationship Id="rId28" Type="http://schemas.openxmlformats.org/officeDocument/2006/relationships/footer" Target="footer2.xml"/><Relationship Id="rId10" Type="http://schemas.openxmlformats.org/officeDocument/2006/relationships/hyperlink" Target="https://pubmed.ncbi.nlm.nih.gov/27712339/" TargetMode="External"/><Relationship Id="rId19" Type="http://schemas.openxmlformats.org/officeDocument/2006/relationships/hyperlink" Target="https://www.ed.ac.uk/news/2022/young-people-want-trustworthy-mental-health-app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ature.com/articles/532020a" TargetMode="External"/><Relationship Id="rId14" Type="http://schemas.openxmlformats.org/officeDocument/2006/relationships/hyperlink" Target="https://www.ed.ac.uk/news/2022/young-people-want-trustworthy-mental-health-apps" TargetMode="External"/><Relationship Id="rId22" Type="http://schemas.openxmlformats.org/officeDocument/2006/relationships/hyperlink" Target="https://www.ed.ac.uk/news/2022/young-people-want-trustworthy-mental-health-apps" TargetMode="External"/><Relationship Id="rId27" Type="http://schemas.openxmlformats.org/officeDocument/2006/relationships/footer" Target="foot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861</Words>
  <Characters>5496</Characters>
  <Application>Microsoft Office Word</Application>
  <DocSecurity>0</DocSecurity>
  <Lines>130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Salima Begum</dc:creator>
  <cp:keywords/>
  <dc:description/>
  <cp:lastModifiedBy>salima begum</cp:lastModifiedBy>
  <cp:revision>2</cp:revision>
  <dcterms:created xsi:type="dcterms:W3CDTF">2025-10-27T15:45:00Z</dcterms:created>
  <dcterms:modified xsi:type="dcterms:W3CDTF">2025-10-27T15:45:00Z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6db10e5e-5624-47aa-9ef2-6240b9854269</vt:lpwstr>
  </property>
</Properties>
</file>