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1C109" w14:textId="77777777" w:rsidR="00ED00D4" w:rsidRPr="00636DB2" w:rsidRDefault="00ED00D4" w:rsidP="00636DB2">
      <w:pPr>
        <w:jc w:val="center"/>
        <w:rPr>
          <w:b/>
          <w:bCs/>
          <w:sz w:val="32"/>
          <w:szCs w:val="32"/>
        </w:rPr>
      </w:pPr>
      <w:r w:rsidRPr="00636DB2">
        <w:rPr>
          <w:b/>
          <w:bCs/>
          <w:sz w:val="32"/>
          <w:szCs w:val="32"/>
        </w:rPr>
        <w:t>Management Accounting</w:t>
      </w:r>
    </w:p>
    <w:p w14:paraId="7A575F84" w14:textId="77777777" w:rsidR="00ED00D4" w:rsidRDefault="00ED00D4" w:rsidP="00ED00D4"/>
    <w:p w14:paraId="7978545A" w14:textId="4F219104" w:rsidR="00C91E2C" w:rsidRPr="00C91E2C" w:rsidRDefault="00C91E2C" w:rsidP="00C91E2C">
      <w:pPr>
        <w:jc w:val="center"/>
        <w:rPr>
          <w:sz w:val="32"/>
          <w:szCs w:val="32"/>
        </w:rPr>
      </w:pPr>
      <w:r w:rsidRPr="00C91E2C">
        <w:rPr>
          <w:sz w:val="32"/>
          <w:szCs w:val="32"/>
        </w:rPr>
        <w:t>Student name: Daniela Nadia Stochita</w:t>
      </w:r>
    </w:p>
    <w:p w14:paraId="61B0BFEB" w14:textId="77777777" w:rsidR="00C91E2C" w:rsidRPr="00C91E2C" w:rsidRDefault="00C91E2C" w:rsidP="00C91E2C">
      <w:pPr>
        <w:jc w:val="center"/>
        <w:rPr>
          <w:sz w:val="32"/>
          <w:szCs w:val="32"/>
        </w:rPr>
      </w:pPr>
      <w:r w:rsidRPr="00C91E2C">
        <w:rPr>
          <w:sz w:val="32"/>
          <w:szCs w:val="32"/>
        </w:rPr>
        <w:t>Student number: 2113969</w:t>
      </w:r>
    </w:p>
    <w:p w14:paraId="32B5CDF7" w14:textId="4F06DED3" w:rsidR="00C91E2C" w:rsidRPr="00C91E2C" w:rsidRDefault="00C91E2C" w:rsidP="00C91E2C">
      <w:pPr>
        <w:jc w:val="center"/>
        <w:rPr>
          <w:sz w:val="32"/>
          <w:szCs w:val="32"/>
        </w:rPr>
      </w:pPr>
      <w:r w:rsidRPr="00C91E2C">
        <w:rPr>
          <w:sz w:val="32"/>
          <w:szCs w:val="32"/>
        </w:rPr>
        <w:t xml:space="preserve">Lecturer name: </w:t>
      </w:r>
      <w:proofErr w:type="spellStart"/>
      <w:r w:rsidRPr="00C91E2C">
        <w:rPr>
          <w:sz w:val="32"/>
          <w:szCs w:val="32"/>
        </w:rPr>
        <w:t>Muno</w:t>
      </w:r>
      <w:proofErr w:type="spellEnd"/>
      <w:r w:rsidRPr="00C91E2C">
        <w:rPr>
          <w:sz w:val="32"/>
          <w:szCs w:val="32"/>
        </w:rPr>
        <w:t xml:space="preserve"> </w:t>
      </w:r>
      <w:proofErr w:type="spellStart"/>
      <w:r w:rsidRPr="00C91E2C">
        <w:rPr>
          <w:sz w:val="32"/>
          <w:szCs w:val="32"/>
        </w:rPr>
        <w:t>Zuwirai</w:t>
      </w:r>
      <w:proofErr w:type="spellEnd"/>
    </w:p>
    <w:p w14:paraId="44F658EA" w14:textId="32197B67" w:rsidR="00C91E2C" w:rsidRPr="00C91E2C" w:rsidRDefault="00C91E2C" w:rsidP="00C91E2C">
      <w:pPr>
        <w:jc w:val="center"/>
        <w:rPr>
          <w:sz w:val="32"/>
          <w:szCs w:val="32"/>
        </w:rPr>
        <w:sectPr w:rsidR="00C91E2C" w:rsidRPr="00C91E2C">
          <w:footerReference w:type="default" r:id="rId8"/>
          <w:pgSz w:w="12240" w:h="15840"/>
          <w:pgMar w:top="1440" w:right="1440" w:bottom="1440" w:left="1440" w:header="720" w:footer="720" w:gutter="0"/>
          <w:cols w:space="720"/>
          <w:docGrid w:linePitch="360"/>
        </w:sectPr>
      </w:pPr>
      <w:r w:rsidRPr="00C91E2C">
        <w:rPr>
          <w:sz w:val="32"/>
          <w:szCs w:val="32"/>
        </w:rPr>
        <w:t xml:space="preserve">Module code:        </w:t>
      </w:r>
      <w:r>
        <w:rPr>
          <w:sz w:val="32"/>
          <w:szCs w:val="32"/>
        </w:rPr>
        <w:t>LCBB5002</w:t>
      </w:r>
    </w:p>
    <w:sdt>
      <w:sdtPr>
        <w:rPr>
          <w:rFonts w:ascii="Arial" w:eastAsiaTheme="minorHAnsi" w:hAnsi="Arial" w:cstheme="minorBidi"/>
          <w:color w:val="auto"/>
          <w:sz w:val="22"/>
          <w:szCs w:val="22"/>
        </w:rPr>
        <w:id w:val="-1945376520"/>
        <w:docPartObj>
          <w:docPartGallery w:val="Table of Contents"/>
          <w:docPartUnique/>
        </w:docPartObj>
      </w:sdtPr>
      <w:sdtEndPr>
        <w:rPr>
          <w:noProof/>
        </w:rPr>
      </w:sdtEndPr>
      <w:sdtContent>
        <w:p w14:paraId="74632CA8" w14:textId="65EEE646" w:rsidR="00CC1180" w:rsidRPr="00636DB2" w:rsidRDefault="00CC1180">
          <w:pPr>
            <w:pStyle w:val="TOCHeading"/>
          </w:pPr>
          <w:r w:rsidRPr="00636DB2">
            <w:t>Table of Contents</w:t>
          </w:r>
        </w:p>
        <w:p w14:paraId="3586C327" w14:textId="4F849D9C" w:rsidR="004F23E6" w:rsidRDefault="00CC1180">
          <w:pPr>
            <w:pStyle w:val="TOC1"/>
            <w:rPr>
              <w:rFonts w:asciiTheme="minorHAnsi" w:eastAsiaTheme="minorEastAsia" w:hAnsiTheme="minorHAnsi" w:cstheme="minorBidi"/>
              <w:lang w:val="en-US"/>
            </w:rPr>
          </w:pPr>
          <w:r w:rsidRPr="00636DB2">
            <w:rPr>
              <w:noProof w:val="0"/>
            </w:rPr>
            <w:fldChar w:fldCharType="begin"/>
          </w:r>
          <w:r w:rsidRPr="00636DB2">
            <w:instrText xml:space="preserve"> TOC \o "1-3" \h \z \u </w:instrText>
          </w:r>
          <w:r w:rsidRPr="00636DB2">
            <w:rPr>
              <w:noProof w:val="0"/>
            </w:rPr>
            <w:fldChar w:fldCharType="separate"/>
          </w:r>
          <w:hyperlink w:anchor="_Toc128593996" w:history="1">
            <w:r w:rsidR="004F23E6" w:rsidRPr="00EE64C4">
              <w:rPr>
                <w:rStyle w:val="Hyperlink"/>
              </w:rPr>
              <w:t>Task A</w:t>
            </w:r>
            <w:r w:rsidR="004F23E6">
              <w:rPr>
                <w:webHidden/>
              </w:rPr>
              <w:tab/>
            </w:r>
            <w:r w:rsidR="004F23E6">
              <w:rPr>
                <w:webHidden/>
              </w:rPr>
              <w:fldChar w:fldCharType="begin"/>
            </w:r>
            <w:r w:rsidR="004F23E6">
              <w:rPr>
                <w:webHidden/>
              </w:rPr>
              <w:instrText xml:space="preserve"> PAGEREF _Toc128593996 \h </w:instrText>
            </w:r>
            <w:r w:rsidR="004F23E6">
              <w:rPr>
                <w:webHidden/>
              </w:rPr>
            </w:r>
            <w:r w:rsidR="004F23E6">
              <w:rPr>
                <w:webHidden/>
              </w:rPr>
              <w:fldChar w:fldCharType="separate"/>
            </w:r>
            <w:r w:rsidR="004F23E6">
              <w:rPr>
                <w:webHidden/>
              </w:rPr>
              <w:t>3</w:t>
            </w:r>
            <w:r w:rsidR="004F23E6">
              <w:rPr>
                <w:webHidden/>
              </w:rPr>
              <w:fldChar w:fldCharType="end"/>
            </w:r>
          </w:hyperlink>
        </w:p>
        <w:p w14:paraId="0DF978AD" w14:textId="55A31F4F" w:rsidR="004F23E6" w:rsidRDefault="00000000">
          <w:pPr>
            <w:pStyle w:val="TOC1"/>
            <w:rPr>
              <w:rFonts w:asciiTheme="minorHAnsi" w:eastAsiaTheme="minorEastAsia" w:hAnsiTheme="minorHAnsi" w:cstheme="minorBidi"/>
              <w:lang w:val="en-US"/>
            </w:rPr>
          </w:pPr>
          <w:hyperlink w:anchor="_Toc128593997" w:history="1">
            <w:r w:rsidR="004F23E6" w:rsidRPr="00EE64C4">
              <w:rPr>
                <w:rStyle w:val="Hyperlink"/>
              </w:rPr>
              <w:t>Introduction</w:t>
            </w:r>
            <w:r w:rsidR="004F23E6">
              <w:rPr>
                <w:webHidden/>
              </w:rPr>
              <w:tab/>
            </w:r>
            <w:r w:rsidR="004F23E6">
              <w:rPr>
                <w:webHidden/>
              </w:rPr>
              <w:fldChar w:fldCharType="begin"/>
            </w:r>
            <w:r w:rsidR="004F23E6">
              <w:rPr>
                <w:webHidden/>
              </w:rPr>
              <w:instrText xml:space="preserve"> PAGEREF _Toc128593997 \h </w:instrText>
            </w:r>
            <w:r w:rsidR="004F23E6">
              <w:rPr>
                <w:webHidden/>
              </w:rPr>
            </w:r>
            <w:r w:rsidR="004F23E6">
              <w:rPr>
                <w:webHidden/>
              </w:rPr>
              <w:fldChar w:fldCharType="separate"/>
            </w:r>
            <w:r w:rsidR="004F23E6">
              <w:rPr>
                <w:webHidden/>
              </w:rPr>
              <w:t>3</w:t>
            </w:r>
            <w:r w:rsidR="004F23E6">
              <w:rPr>
                <w:webHidden/>
              </w:rPr>
              <w:fldChar w:fldCharType="end"/>
            </w:r>
          </w:hyperlink>
        </w:p>
        <w:p w14:paraId="36973F98" w14:textId="7C2DC913" w:rsidR="004F23E6" w:rsidRDefault="00000000">
          <w:pPr>
            <w:pStyle w:val="TOC1"/>
            <w:rPr>
              <w:rFonts w:asciiTheme="minorHAnsi" w:eastAsiaTheme="minorEastAsia" w:hAnsiTheme="minorHAnsi" w:cstheme="minorBidi"/>
              <w:lang w:val="en-US"/>
            </w:rPr>
          </w:pPr>
          <w:hyperlink w:anchor="_Toc128593998" w:history="1">
            <w:r w:rsidR="004F23E6" w:rsidRPr="00EE64C4">
              <w:rPr>
                <w:rStyle w:val="Hyperlink"/>
              </w:rPr>
              <w:t>1.1 Marginal Costing and Absorption Costing</w:t>
            </w:r>
            <w:r w:rsidR="004F23E6">
              <w:rPr>
                <w:webHidden/>
              </w:rPr>
              <w:tab/>
            </w:r>
            <w:r w:rsidR="004F23E6">
              <w:rPr>
                <w:webHidden/>
              </w:rPr>
              <w:fldChar w:fldCharType="begin"/>
            </w:r>
            <w:r w:rsidR="004F23E6">
              <w:rPr>
                <w:webHidden/>
              </w:rPr>
              <w:instrText xml:space="preserve"> PAGEREF _Toc128593998 \h </w:instrText>
            </w:r>
            <w:r w:rsidR="004F23E6">
              <w:rPr>
                <w:webHidden/>
              </w:rPr>
            </w:r>
            <w:r w:rsidR="004F23E6">
              <w:rPr>
                <w:webHidden/>
              </w:rPr>
              <w:fldChar w:fldCharType="separate"/>
            </w:r>
            <w:r w:rsidR="004F23E6">
              <w:rPr>
                <w:webHidden/>
              </w:rPr>
              <w:t>3</w:t>
            </w:r>
            <w:r w:rsidR="004F23E6">
              <w:rPr>
                <w:webHidden/>
              </w:rPr>
              <w:fldChar w:fldCharType="end"/>
            </w:r>
          </w:hyperlink>
        </w:p>
        <w:p w14:paraId="636F6D47" w14:textId="17F02A02" w:rsidR="004F23E6" w:rsidRDefault="00000000">
          <w:pPr>
            <w:pStyle w:val="TOC1"/>
            <w:rPr>
              <w:rFonts w:asciiTheme="minorHAnsi" w:eastAsiaTheme="minorEastAsia" w:hAnsiTheme="minorHAnsi" w:cstheme="minorBidi"/>
              <w:lang w:val="en-US"/>
            </w:rPr>
          </w:pPr>
          <w:hyperlink w:anchor="_Toc128593999" w:history="1">
            <w:r w:rsidR="004F23E6" w:rsidRPr="00EE64C4">
              <w:rPr>
                <w:rStyle w:val="Hyperlink"/>
              </w:rPr>
              <w:t>1.2 Marginal Costing Statement</w:t>
            </w:r>
            <w:r w:rsidR="004F23E6">
              <w:rPr>
                <w:webHidden/>
              </w:rPr>
              <w:tab/>
            </w:r>
            <w:r w:rsidR="004F23E6">
              <w:rPr>
                <w:webHidden/>
              </w:rPr>
              <w:fldChar w:fldCharType="begin"/>
            </w:r>
            <w:r w:rsidR="004F23E6">
              <w:rPr>
                <w:webHidden/>
              </w:rPr>
              <w:instrText xml:space="preserve"> PAGEREF _Toc128593999 \h </w:instrText>
            </w:r>
            <w:r w:rsidR="004F23E6">
              <w:rPr>
                <w:webHidden/>
              </w:rPr>
            </w:r>
            <w:r w:rsidR="004F23E6">
              <w:rPr>
                <w:webHidden/>
              </w:rPr>
              <w:fldChar w:fldCharType="separate"/>
            </w:r>
            <w:r w:rsidR="004F23E6">
              <w:rPr>
                <w:webHidden/>
              </w:rPr>
              <w:t>5</w:t>
            </w:r>
            <w:r w:rsidR="004F23E6">
              <w:rPr>
                <w:webHidden/>
              </w:rPr>
              <w:fldChar w:fldCharType="end"/>
            </w:r>
          </w:hyperlink>
        </w:p>
        <w:p w14:paraId="44C02C70" w14:textId="560BEDFD" w:rsidR="004F23E6" w:rsidRDefault="00000000">
          <w:pPr>
            <w:pStyle w:val="TOC1"/>
            <w:rPr>
              <w:rFonts w:asciiTheme="minorHAnsi" w:eastAsiaTheme="minorEastAsia" w:hAnsiTheme="minorHAnsi" w:cstheme="minorBidi"/>
              <w:lang w:val="en-US"/>
            </w:rPr>
          </w:pPr>
          <w:hyperlink w:anchor="_Toc128594000" w:history="1">
            <w:r w:rsidR="004F23E6" w:rsidRPr="00EE64C4">
              <w:rPr>
                <w:rStyle w:val="Hyperlink"/>
              </w:rPr>
              <w:t>1.3 Decision on the production of Hoists</w:t>
            </w:r>
            <w:r w:rsidR="004F23E6">
              <w:rPr>
                <w:webHidden/>
              </w:rPr>
              <w:tab/>
            </w:r>
            <w:r w:rsidR="004F23E6">
              <w:rPr>
                <w:webHidden/>
              </w:rPr>
              <w:fldChar w:fldCharType="begin"/>
            </w:r>
            <w:r w:rsidR="004F23E6">
              <w:rPr>
                <w:webHidden/>
              </w:rPr>
              <w:instrText xml:space="preserve"> PAGEREF _Toc128594000 \h </w:instrText>
            </w:r>
            <w:r w:rsidR="004F23E6">
              <w:rPr>
                <w:webHidden/>
              </w:rPr>
            </w:r>
            <w:r w:rsidR="004F23E6">
              <w:rPr>
                <w:webHidden/>
              </w:rPr>
              <w:fldChar w:fldCharType="separate"/>
            </w:r>
            <w:r w:rsidR="004F23E6">
              <w:rPr>
                <w:webHidden/>
              </w:rPr>
              <w:t>6</w:t>
            </w:r>
            <w:r w:rsidR="004F23E6">
              <w:rPr>
                <w:webHidden/>
              </w:rPr>
              <w:fldChar w:fldCharType="end"/>
            </w:r>
          </w:hyperlink>
        </w:p>
        <w:p w14:paraId="1B7590E4" w14:textId="672DC5FD" w:rsidR="004F23E6" w:rsidRDefault="00000000">
          <w:pPr>
            <w:pStyle w:val="TOC1"/>
            <w:rPr>
              <w:rFonts w:asciiTheme="minorHAnsi" w:eastAsiaTheme="minorEastAsia" w:hAnsiTheme="minorHAnsi" w:cstheme="minorBidi"/>
              <w:lang w:val="en-US"/>
            </w:rPr>
          </w:pPr>
          <w:hyperlink w:anchor="_Toc128594001" w:history="1">
            <w:r w:rsidR="004F23E6" w:rsidRPr="00EE64C4">
              <w:rPr>
                <w:rStyle w:val="Hyperlink"/>
              </w:rPr>
              <w:t>1.4 Decision on the production of Mobile Beds</w:t>
            </w:r>
            <w:r w:rsidR="004F23E6">
              <w:rPr>
                <w:webHidden/>
              </w:rPr>
              <w:tab/>
            </w:r>
            <w:r w:rsidR="004F23E6">
              <w:rPr>
                <w:webHidden/>
              </w:rPr>
              <w:fldChar w:fldCharType="begin"/>
            </w:r>
            <w:r w:rsidR="004F23E6">
              <w:rPr>
                <w:webHidden/>
              </w:rPr>
              <w:instrText xml:space="preserve"> PAGEREF _Toc128594001 \h </w:instrText>
            </w:r>
            <w:r w:rsidR="004F23E6">
              <w:rPr>
                <w:webHidden/>
              </w:rPr>
            </w:r>
            <w:r w:rsidR="004F23E6">
              <w:rPr>
                <w:webHidden/>
              </w:rPr>
              <w:fldChar w:fldCharType="separate"/>
            </w:r>
            <w:r w:rsidR="004F23E6">
              <w:rPr>
                <w:webHidden/>
              </w:rPr>
              <w:t>7</w:t>
            </w:r>
            <w:r w:rsidR="004F23E6">
              <w:rPr>
                <w:webHidden/>
              </w:rPr>
              <w:fldChar w:fldCharType="end"/>
            </w:r>
          </w:hyperlink>
        </w:p>
        <w:p w14:paraId="08444A41" w14:textId="4975B260" w:rsidR="004F23E6" w:rsidRDefault="00000000">
          <w:pPr>
            <w:pStyle w:val="TOC1"/>
            <w:rPr>
              <w:rFonts w:asciiTheme="minorHAnsi" w:eastAsiaTheme="minorEastAsia" w:hAnsiTheme="minorHAnsi" w:cstheme="minorBidi"/>
              <w:lang w:val="en-US"/>
            </w:rPr>
          </w:pPr>
          <w:hyperlink w:anchor="_Toc128594002" w:history="1">
            <w:r w:rsidR="004F23E6" w:rsidRPr="00EE64C4">
              <w:rPr>
                <w:rStyle w:val="Hyperlink"/>
              </w:rPr>
              <w:t>1.5 Advice on Mobility Group’s Executive Committee</w:t>
            </w:r>
            <w:r w:rsidR="004F23E6">
              <w:rPr>
                <w:webHidden/>
              </w:rPr>
              <w:tab/>
            </w:r>
            <w:r w:rsidR="004F23E6">
              <w:rPr>
                <w:webHidden/>
              </w:rPr>
              <w:fldChar w:fldCharType="begin"/>
            </w:r>
            <w:r w:rsidR="004F23E6">
              <w:rPr>
                <w:webHidden/>
              </w:rPr>
              <w:instrText xml:space="preserve"> PAGEREF _Toc128594002 \h </w:instrText>
            </w:r>
            <w:r w:rsidR="004F23E6">
              <w:rPr>
                <w:webHidden/>
              </w:rPr>
            </w:r>
            <w:r w:rsidR="004F23E6">
              <w:rPr>
                <w:webHidden/>
              </w:rPr>
              <w:fldChar w:fldCharType="separate"/>
            </w:r>
            <w:r w:rsidR="004F23E6">
              <w:rPr>
                <w:webHidden/>
              </w:rPr>
              <w:t>8</w:t>
            </w:r>
            <w:r w:rsidR="004F23E6">
              <w:rPr>
                <w:webHidden/>
              </w:rPr>
              <w:fldChar w:fldCharType="end"/>
            </w:r>
          </w:hyperlink>
        </w:p>
        <w:p w14:paraId="3EE167C5" w14:textId="4F50F643" w:rsidR="004F23E6" w:rsidRDefault="00000000">
          <w:pPr>
            <w:pStyle w:val="TOC1"/>
            <w:rPr>
              <w:rFonts w:asciiTheme="minorHAnsi" w:eastAsiaTheme="minorEastAsia" w:hAnsiTheme="minorHAnsi" w:cstheme="minorBidi"/>
              <w:lang w:val="en-US"/>
            </w:rPr>
          </w:pPr>
          <w:hyperlink w:anchor="_Toc128594003" w:history="1">
            <w:r w:rsidR="004F23E6" w:rsidRPr="00EE64C4">
              <w:rPr>
                <w:rStyle w:val="Hyperlink"/>
              </w:rPr>
              <w:t>Conclusion</w:t>
            </w:r>
            <w:r w:rsidR="004F23E6">
              <w:rPr>
                <w:webHidden/>
              </w:rPr>
              <w:tab/>
            </w:r>
            <w:r w:rsidR="004F23E6">
              <w:rPr>
                <w:webHidden/>
              </w:rPr>
              <w:fldChar w:fldCharType="begin"/>
            </w:r>
            <w:r w:rsidR="004F23E6">
              <w:rPr>
                <w:webHidden/>
              </w:rPr>
              <w:instrText xml:space="preserve"> PAGEREF _Toc128594003 \h </w:instrText>
            </w:r>
            <w:r w:rsidR="004F23E6">
              <w:rPr>
                <w:webHidden/>
              </w:rPr>
            </w:r>
            <w:r w:rsidR="004F23E6">
              <w:rPr>
                <w:webHidden/>
              </w:rPr>
              <w:fldChar w:fldCharType="separate"/>
            </w:r>
            <w:r w:rsidR="004F23E6">
              <w:rPr>
                <w:webHidden/>
              </w:rPr>
              <w:t>8</w:t>
            </w:r>
            <w:r w:rsidR="004F23E6">
              <w:rPr>
                <w:webHidden/>
              </w:rPr>
              <w:fldChar w:fldCharType="end"/>
            </w:r>
          </w:hyperlink>
        </w:p>
        <w:p w14:paraId="6856C755" w14:textId="029E2779" w:rsidR="004F23E6" w:rsidRDefault="00000000">
          <w:pPr>
            <w:pStyle w:val="TOC1"/>
            <w:rPr>
              <w:rFonts w:asciiTheme="minorHAnsi" w:eastAsiaTheme="minorEastAsia" w:hAnsiTheme="minorHAnsi" w:cstheme="minorBidi"/>
              <w:lang w:val="en-US"/>
            </w:rPr>
          </w:pPr>
          <w:hyperlink w:anchor="_Toc128594004" w:history="1">
            <w:r w:rsidR="004F23E6" w:rsidRPr="00EE64C4">
              <w:rPr>
                <w:rStyle w:val="Hyperlink"/>
              </w:rPr>
              <w:t>References</w:t>
            </w:r>
            <w:r w:rsidR="004F23E6">
              <w:rPr>
                <w:webHidden/>
              </w:rPr>
              <w:tab/>
            </w:r>
            <w:r w:rsidR="004F23E6">
              <w:rPr>
                <w:webHidden/>
              </w:rPr>
              <w:fldChar w:fldCharType="begin"/>
            </w:r>
            <w:r w:rsidR="004F23E6">
              <w:rPr>
                <w:webHidden/>
              </w:rPr>
              <w:instrText xml:space="preserve"> PAGEREF _Toc128594004 \h </w:instrText>
            </w:r>
            <w:r w:rsidR="004F23E6">
              <w:rPr>
                <w:webHidden/>
              </w:rPr>
            </w:r>
            <w:r w:rsidR="004F23E6">
              <w:rPr>
                <w:webHidden/>
              </w:rPr>
              <w:fldChar w:fldCharType="separate"/>
            </w:r>
            <w:r w:rsidR="004F23E6">
              <w:rPr>
                <w:webHidden/>
              </w:rPr>
              <w:t>9</w:t>
            </w:r>
            <w:r w:rsidR="004F23E6">
              <w:rPr>
                <w:webHidden/>
              </w:rPr>
              <w:fldChar w:fldCharType="end"/>
            </w:r>
          </w:hyperlink>
        </w:p>
        <w:p w14:paraId="1BB5153B" w14:textId="6429EEC1" w:rsidR="00CC1180" w:rsidRDefault="00CC1180">
          <w:r w:rsidRPr="00636DB2">
            <w:rPr>
              <w:noProof/>
            </w:rPr>
            <w:fldChar w:fldCharType="end"/>
          </w:r>
        </w:p>
      </w:sdtContent>
    </w:sdt>
    <w:p w14:paraId="68A964C1" w14:textId="77777777" w:rsidR="00CC1180" w:rsidRDefault="00CC1180">
      <w:pPr>
        <w:spacing w:line="259" w:lineRule="auto"/>
        <w:jc w:val="left"/>
        <w:rPr>
          <w:rFonts w:eastAsia="Arial" w:cs="Arial"/>
          <w:b/>
          <w:sz w:val="32"/>
          <w:szCs w:val="40"/>
          <w:lang w:val="en"/>
        </w:rPr>
      </w:pPr>
      <w:r>
        <w:br w:type="page"/>
      </w:r>
    </w:p>
    <w:p w14:paraId="6D11BAF5" w14:textId="5C3E296F" w:rsidR="00ED00D4" w:rsidRDefault="00ED00D4" w:rsidP="002465C9">
      <w:pPr>
        <w:pStyle w:val="Heading1"/>
      </w:pPr>
      <w:bookmarkStart w:id="0" w:name="_Toc128593996"/>
      <w:r w:rsidRPr="00CC1180">
        <w:lastRenderedPageBreak/>
        <w:t>Task A</w:t>
      </w:r>
      <w:bookmarkEnd w:id="0"/>
    </w:p>
    <w:p w14:paraId="1CD22C39" w14:textId="59A6BF9C" w:rsidR="00DD5EA5" w:rsidRDefault="00DD5EA5" w:rsidP="002465C9">
      <w:pPr>
        <w:pStyle w:val="Heading1"/>
      </w:pPr>
      <w:bookmarkStart w:id="1" w:name="_Toc128593997"/>
      <w:r>
        <w:t>Introduction</w:t>
      </w:r>
      <w:bookmarkEnd w:id="1"/>
    </w:p>
    <w:p w14:paraId="167060A4" w14:textId="508B832A" w:rsidR="00DD5EA5" w:rsidRPr="00DD5EA5" w:rsidRDefault="00DD5EA5" w:rsidP="00DD5EA5">
      <w:pPr>
        <w:rPr>
          <w:lang w:val="en"/>
        </w:rPr>
      </w:pPr>
      <w:r w:rsidRPr="00DD5EA5">
        <w:rPr>
          <w:lang w:val="en"/>
        </w:rPr>
        <w:t>This paper has been written as a report to MG's Executive Committee regarding the decision to discontinue manufacturing of Hoists and Mobile Beds. The Finance Manager is now engaged in some project planning workshops, so this report was made in the Finance Manager's absence.</w:t>
      </w:r>
      <w:r w:rsidR="00FE100E">
        <w:rPr>
          <w:lang w:val="en"/>
        </w:rPr>
        <w:t xml:space="preserve"> There will be discussion on the margin costing and absorption costing and the absorption costing and after that the report will give quantitative discussion on whether the </w:t>
      </w:r>
      <w:r w:rsidR="00FE100E" w:rsidRPr="00FE100E">
        <w:rPr>
          <w:lang w:val="en"/>
        </w:rPr>
        <w:t>production of Hoists</w:t>
      </w:r>
      <w:r w:rsidR="00FE100E">
        <w:rPr>
          <w:lang w:val="en"/>
        </w:rPr>
        <w:t xml:space="preserve"> should be continued or not.</w:t>
      </w:r>
      <w:r w:rsidR="0080707E">
        <w:rPr>
          <w:lang w:val="en"/>
        </w:rPr>
        <w:t xml:space="preserve"> And in the end, there will be </w:t>
      </w:r>
      <w:proofErr w:type="gramStart"/>
      <w:r w:rsidR="0080707E">
        <w:rPr>
          <w:lang w:val="en"/>
        </w:rPr>
        <w:t>a</w:t>
      </w:r>
      <w:proofErr w:type="gramEnd"/>
      <w:r w:rsidR="0080707E">
        <w:rPr>
          <w:lang w:val="en"/>
        </w:rPr>
        <w:t xml:space="preserve"> advice to the company board. </w:t>
      </w:r>
      <w:r w:rsidR="00FE100E">
        <w:rPr>
          <w:lang w:val="en"/>
        </w:rPr>
        <w:t xml:space="preserve"> </w:t>
      </w:r>
    </w:p>
    <w:p w14:paraId="1E498310" w14:textId="63A6B61D" w:rsidR="002465C9" w:rsidRDefault="002465C9" w:rsidP="002465C9">
      <w:pPr>
        <w:pStyle w:val="Heading1"/>
      </w:pPr>
      <w:bookmarkStart w:id="2" w:name="_Toc128593998"/>
      <w:r>
        <w:t xml:space="preserve">1.1 </w:t>
      </w:r>
      <w:r w:rsidRPr="002465C9">
        <w:t>Marginal Costing and Absorption Costing</w:t>
      </w:r>
      <w:bookmarkEnd w:id="2"/>
    </w:p>
    <w:p w14:paraId="1A458A4F" w14:textId="6A2B2AB0" w:rsidR="00A81C01" w:rsidRPr="00C91E2C" w:rsidRDefault="00A81C01" w:rsidP="00A81C01">
      <w:pPr>
        <w:pStyle w:val="Heading3"/>
        <w:rPr>
          <w:color w:val="000000" w:themeColor="text1"/>
        </w:rPr>
      </w:pPr>
      <w:r w:rsidRPr="00C91E2C">
        <w:rPr>
          <w:color w:val="000000" w:themeColor="text1"/>
        </w:rPr>
        <w:t>Global Mobility Marginal Costing</w:t>
      </w:r>
    </w:p>
    <w:p w14:paraId="069E78E2" w14:textId="6A62FBFC" w:rsidR="00A81C01" w:rsidRPr="00C91E2C" w:rsidRDefault="00A81C01" w:rsidP="00A81C01">
      <w:pPr>
        <w:rPr>
          <w:color w:val="000000" w:themeColor="text1"/>
        </w:rPr>
      </w:pPr>
      <w:r w:rsidRPr="00C91E2C">
        <w:rPr>
          <w:color w:val="000000" w:themeColor="text1"/>
        </w:rPr>
        <w:t xml:space="preserve">Marginal costing, sometimes called variable costing, calculates production costs using just variable expenses. Variable expenses for Mobility Global include direct commodities, direct </w:t>
      </w:r>
      <w:proofErr w:type="spellStart"/>
      <w:r w:rsidRPr="00C91E2C">
        <w:rPr>
          <w:color w:val="000000" w:themeColor="text1"/>
        </w:rPr>
        <w:t>labour</w:t>
      </w:r>
      <w:proofErr w:type="spellEnd"/>
      <w:r w:rsidRPr="00C91E2C">
        <w:rPr>
          <w:color w:val="000000" w:themeColor="text1"/>
        </w:rPr>
        <w:t>, and variable overhead like electricity and maintenance. Marginal costing excludes rent, depreciation, and insurance from production costs. Instead, they are period expenses and levied against income</w:t>
      </w:r>
      <w:r w:rsidR="009B719B" w:rsidRPr="00C91E2C">
        <w:rPr>
          <w:color w:val="000000" w:themeColor="text1"/>
        </w:rPr>
        <w:t xml:space="preserve"> (</w:t>
      </w:r>
      <w:proofErr w:type="spellStart"/>
      <w:r w:rsidR="009B719B" w:rsidRPr="00C91E2C">
        <w:rPr>
          <w:color w:val="000000" w:themeColor="text1"/>
        </w:rPr>
        <w:t>Ledig</w:t>
      </w:r>
      <w:proofErr w:type="spellEnd"/>
      <w:r w:rsidR="009B719B" w:rsidRPr="00C91E2C">
        <w:rPr>
          <w:color w:val="000000" w:themeColor="text1"/>
        </w:rPr>
        <w:t xml:space="preserve"> &amp; Porterfield, 2021)</w:t>
      </w:r>
      <w:r w:rsidRPr="00C91E2C">
        <w:rPr>
          <w:color w:val="000000" w:themeColor="text1"/>
        </w:rPr>
        <w:t>.</w:t>
      </w:r>
    </w:p>
    <w:p w14:paraId="1E21DE3B" w14:textId="2266B2EA" w:rsidR="00A81C01" w:rsidRPr="00C91E2C" w:rsidRDefault="00A81C01" w:rsidP="00A81C01">
      <w:pPr>
        <w:rPr>
          <w:color w:val="000000" w:themeColor="text1"/>
        </w:rPr>
      </w:pPr>
      <w:r w:rsidRPr="00C91E2C">
        <w:rPr>
          <w:color w:val="000000" w:themeColor="text1"/>
        </w:rPr>
        <w:t>Marginal costing in Mobility Global is simple, particularly for non-accountants. The contribution margin—the gap between sales income and variable costs—shows how production levels affect profitability. This data may influence their pricing, product mix, and manufacturing choices.</w:t>
      </w:r>
    </w:p>
    <w:p w14:paraId="74C4B538" w14:textId="049C956D" w:rsidR="00A81C01" w:rsidRPr="00C91E2C" w:rsidRDefault="00A81C01" w:rsidP="00A81C01">
      <w:pPr>
        <w:rPr>
          <w:color w:val="000000" w:themeColor="text1"/>
        </w:rPr>
      </w:pPr>
      <w:r w:rsidRPr="00C91E2C">
        <w:rPr>
          <w:color w:val="000000" w:themeColor="text1"/>
        </w:rPr>
        <w:t>Marginal costing has drawbacks. It ignores fixed expenses, underestimating manufacturing costs. This may misrepresent manufacturing costs and product/department profitability. Fixed expenses are not assigned, making it hard to assess product or department profitability.</w:t>
      </w:r>
    </w:p>
    <w:p w14:paraId="131FAE9B" w14:textId="6C873D17" w:rsidR="00A81C01" w:rsidRPr="00C91E2C" w:rsidRDefault="00A81C01" w:rsidP="00A81C01">
      <w:pPr>
        <w:pStyle w:val="Heading3"/>
        <w:rPr>
          <w:color w:val="000000" w:themeColor="text1"/>
        </w:rPr>
      </w:pPr>
      <w:r w:rsidRPr="00C91E2C">
        <w:rPr>
          <w:color w:val="000000" w:themeColor="text1"/>
        </w:rPr>
        <w:t>Mobility Absorption Costing Global</w:t>
      </w:r>
    </w:p>
    <w:p w14:paraId="09CF18C0" w14:textId="38B756BC" w:rsidR="00A81C01" w:rsidRPr="00C91E2C" w:rsidRDefault="00A81C01" w:rsidP="00A81C01">
      <w:pPr>
        <w:rPr>
          <w:color w:val="000000" w:themeColor="text1"/>
        </w:rPr>
      </w:pPr>
      <w:r w:rsidRPr="00C91E2C">
        <w:rPr>
          <w:color w:val="000000" w:themeColor="text1"/>
        </w:rPr>
        <w:t xml:space="preserve">Full costing, or absorption costing, uses variable and fixed expenses to calculate production costs. Rent, depreciation, insurance, and management salaries are fixed expenditures for Mobility Global regardless of productivity. Fixed costs are allocated to each unit of output based on an overhead rate. Direct </w:t>
      </w:r>
      <w:proofErr w:type="spellStart"/>
      <w:r w:rsidRPr="00C91E2C">
        <w:rPr>
          <w:color w:val="000000" w:themeColor="text1"/>
        </w:rPr>
        <w:t>labour</w:t>
      </w:r>
      <w:proofErr w:type="spellEnd"/>
      <w:r w:rsidRPr="00C91E2C">
        <w:rPr>
          <w:color w:val="000000" w:themeColor="text1"/>
        </w:rPr>
        <w:t>, materials, variable overhead, and fixed overhead are included.</w:t>
      </w:r>
    </w:p>
    <w:p w14:paraId="2165B022" w14:textId="25B5562A" w:rsidR="00A81C01" w:rsidRPr="00C91E2C" w:rsidRDefault="00A81C01" w:rsidP="00A81C01">
      <w:pPr>
        <w:rPr>
          <w:color w:val="000000" w:themeColor="text1"/>
        </w:rPr>
      </w:pPr>
      <w:r w:rsidRPr="00C91E2C">
        <w:rPr>
          <w:color w:val="000000" w:themeColor="text1"/>
        </w:rPr>
        <w:lastRenderedPageBreak/>
        <w:t>Absorption costing helps Mobility Global monitor manufacturing costs more accurately and compare product and department profitability. It also considers the long-term impact of fixed costs on profitability.</w:t>
      </w:r>
    </w:p>
    <w:p w14:paraId="32559120" w14:textId="2358EE29" w:rsidR="00A81C01" w:rsidRPr="00C91E2C" w:rsidRDefault="00A81C01" w:rsidP="00A81C01">
      <w:pPr>
        <w:rPr>
          <w:color w:val="000000" w:themeColor="text1"/>
        </w:rPr>
      </w:pPr>
      <w:r w:rsidRPr="00C91E2C">
        <w:rPr>
          <w:color w:val="000000" w:themeColor="text1"/>
        </w:rPr>
        <w:t>Absorption costs has drawbacks. Since fixed expenses are assigned based on an overhead rate, it might be hard to comprehend how output levels affect profitability. This may misrepresent manufacturing costs and product/department profitability. As fixed costs are given to each unit of output, it might lead to overproduction.</w:t>
      </w:r>
    </w:p>
    <w:p w14:paraId="6EBA56FA" w14:textId="2BE0B853" w:rsidR="00A81C01" w:rsidRPr="00C91E2C" w:rsidRDefault="00A81C01" w:rsidP="00A81C01">
      <w:pPr>
        <w:pStyle w:val="Heading3"/>
        <w:rPr>
          <w:color w:val="000000" w:themeColor="text1"/>
        </w:rPr>
      </w:pPr>
      <w:r w:rsidRPr="00C91E2C">
        <w:rPr>
          <w:color w:val="000000" w:themeColor="text1"/>
        </w:rPr>
        <w:t>Mobility Global applicability</w:t>
      </w:r>
    </w:p>
    <w:p w14:paraId="555B60B2" w14:textId="260F168C" w:rsidR="0016743F" w:rsidRPr="00C91E2C" w:rsidRDefault="00A81C01" w:rsidP="00A81C01">
      <w:pPr>
        <w:rPr>
          <w:color w:val="000000" w:themeColor="text1"/>
        </w:rPr>
      </w:pPr>
      <w:r w:rsidRPr="00C91E2C">
        <w:rPr>
          <w:color w:val="000000" w:themeColor="text1"/>
        </w:rPr>
        <w:t>Mobility Global uses marginal and absorption costs depending on the analysis. Marginal costing shows the contribution margin and how production levels affect profitability, making it suitable for short-term pricing and production decisions. Absorption costing may be better for long-term choices like product mix and equipment purchases since it more accurately measures production cost and fixed cost influence on profitability</w:t>
      </w:r>
      <w:r w:rsidR="00EF38E3" w:rsidRPr="00C91E2C">
        <w:rPr>
          <w:color w:val="000000" w:themeColor="text1"/>
        </w:rPr>
        <w:t>.</w:t>
      </w:r>
    </w:p>
    <w:p w14:paraId="6DB7BB54" w14:textId="77777777" w:rsidR="00DD5EA5" w:rsidRPr="00C91E2C" w:rsidRDefault="00DD5EA5">
      <w:pPr>
        <w:spacing w:line="259" w:lineRule="auto"/>
        <w:jc w:val="left"/>
        <w:rPr>
          <w:rFonts w:eastAsia="Arial" w:cs="Arial"/>
          <w:b/>
          <w:color w:val="000000" w:themeColor="text1"/>
          <w:sz w:val="32"/>
          <w:szCs w:val="40"/>
          <w:lang w:val="en"/>
        </w:rPr>
      </w:pPr>
      <w:r w:rsidRPr="00C91E2C">
        <w:rPr>
          <w:color w:val="000000" w:themeColor="text1"/>
        </w:rPr>
        <w:br w:type="page"/>
      </w:r>
    </w:p>
    <w:p w14:paraId="60B3DD0B" w14:textId="1F7885F5" w:rsidR="002465C9" w:rsidRPr="00C91E2C" w:rsidRDefault="002465C9" w:rsidP="002465C9">
      <w:pPr>
        <w:pStyle w:val="Heading1"/>
        <w:rPr>
          <w:color w:val="000000" w:themeColor="text1"/>
        </w:rPr>
      </w:pPr>
      <w:bookmarkStart w:id="3" w:name="_Toc128593999"/>
      <w:r w:rsidRPr="00C91E2C">
        <w:rPr>
          <w:color w:val="000000" w:themeColor="text1"/>
        </w:rPr>
        <w:lastRenderedPageBreak/>
        <w:t>1.2 Marginal Costing Statement</w:t>
      </w:r>
      <w:bookmarkEnd w:id="3"/>
    </w:p>
    <w:p w14:paraId="724901AE" w14:textId="10C25262" w:rsidR="002465C9" w:rsidRPr="00C91E2C" w:rsidRDefault="002465C9" w:rsidP="002465C9">
      <w:pPr>
        <w:rPr>
          <w:color w:val="000000" w:themeColor="text1"/>
        </w:rPr>
      </w:pPr>
      <w:r w:rsidRPr="00C91E2C">
        <w:rPr>
          <w:color w:val="000000" w:themeColor="text1"/>
        </w:rPr>
        <w:t xml:space="preserve">To prepare a Marginal Costing Statement, </w:t>
      </w:r>
      <w:r w:rsidR="00DD5EA5" w:rsidRPr="00C91E2C">
        <w:rPr>
          <w:color w:val="000000" w:themeColor="text1"/>
        </w:rPr>
        <w:t xml:space="preserve">executive </w:t>
      </w:r>
      <w:proofErr w:type="gramStart"/>
      <w:r w:rsidR="00DD5EA5" w:rsidRPr="00C91E2C">
        <w:rPr>
          <w:color w:val="000000" w:themeColor="text1"/>
        </w:rPr>
        <w:t xml:space="preserve">committee </w:t>
      </w:r>
      <w:r w:rsidRPr="00C91E2C">
        <w:rPr>
          <w:color w:val="000000" w:themeColor="text1"/>
        </w:rPr>
        <w:t xml:space="preserve"> need</w:t>
      </w:r>
      <w:proofErr w:type="gramEnd"/>
      <w:r w:rsidRPr="00C91E2C">
        <w:rPr>
          <w:color w:val="000000" w:themeColor="text1"/>
        </w:rPr>
        <w:t xml:space="preserve"> to calculate the contribution of each product. The contribution is the difference between the revenue and the variable cost</w:t>
      </w:r>
      <w:r w:rsidR="009B719B" w:rsidRPr="00C91E2C">
        <w:rPr>
          <w:color w:val="000000" w:themeColor="text1"/>
        </w:rPr>
        <w:t xml:space="preserve"> calculation (Collis &amp; Hussey, 2021)</w:t>
      </w:r>
      <w:r w:rsidRPr="00C91E2C">
        <w:rPr>
          <w:color w:val="000000" w:themeColor="text1"/>
        </w:rPr>
        <w:t>.</w:t>
      </w:r>
    </w:p>
    <w:p w14:paraId="667919CF" w14:textId="0543D8A8" w:rsidR="00A71790" w:rsidRPr="00C91E2C" w:rsidRDefault="00CC1180" w:rsidP="00A71790">
      <w:pPr>
        <w:rPr>
          <w:color w:val="000000" w:themeColor="text1"/>
        </w:rPr>
      </w:pPr>
      <w:r w:rsidRPr="00C91E2C">
        <w:rPr>
          <w:noProof/>
          <w:color w:val="000000" w:themeColor="text1"/>
        </w:rPr>
        <w:drawing>
          <wp:inline distT="0" distB="0" distL="0" distR="0" wp14:anchorId="635795D1" wp14:editId="458F3BA5">
            <wp:extent cx="5943600"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685800"/>
                    </a:xfrm>
                    <a:prstGeom prst="rect">
                      <a:avLst/>
                    </a:prstGeom>
                    <a:noFill/>
                    <a:ln>
                      <a:noFill/>
                    </a:ln>
                  </pic:spPr>
                </pic:pic>
              </a:graphicData>
            </a:graphic>
          </wp:inline>
        </w:drawing>
      </w:r>
    </w:p>
    <w:tbl>
      <w:tblPr>
        <w:tblStyle w:val="TableGrid"/>
        <w:tblW w:w="8895" w:type="dxa"/>
        <w:tblLook w:val="04A0" w:firstRow="1" w:lastRow="0" w:firstColumn="1" w:lastColumn="0" w:noHBand="0" w:noVBand="1"/>
      </w:tblPr>
      <w:tblGrid>
        <w:gridCol w:w="2748"/>
        <w:gridCol w:w="1562"/>
        <w:gridCol w:w="1512"/>
        <w:gridCol w:w="1561"/>
        <w:gridCol w:w="1512"/>
      </w:tblGrid>
      <w:tr w:rsidR="00C91E2C" w:rsidRPr="00C91E2C" w14:paraId="5EE96D44" w14:textId="77777777" w:rsidTr="00A81C01">
        <w:tc>
          <w:tcPr>
            <w:tcW w:w="0" w:type="auto"/>
            <w:hideMark/>
          </w:tcPr>
          <w:p w14:paraId="0F296185" w14:textId="77777777" w:rsidR="00A81C01" w:rsidRPr="00C91E2C" w:rsidRDefault="00A81C01" w:rsidP="00A81C01">
            <w:pPr>
              <w:spacing w:after="160"/>
              <w:rPr>
                <w:b/>
                <w:bCs/>
                <w:color w:val="000000" w:themeColor="text1"/>
              </w:rPr>
            </w:pPr>
            <w:r w:rsidRPr="00C91E2C">
              <w:rPr>
                <w:b/>
                <w:bCs/>
                <w:color w:val="000000" w:themeColor="text1"/>
              </w:rPr>
              <w:t>Product</w:t>
            </w:r>
          </w:p>
        </w:tc>
        <w:tc>
          <w:tcPr>
            <w:tcW w:w="0" w:type="auto"/>
            <w:hideMark/>
          </w:tcPr>
          <w:p w14:paraId="418ED773" w14:textId="77777777" w:rsidR="00A81C01" w:rsidRPr="00C91E2C" w:rsidRDefault="00A81C01" w:rsidP="00A81C01">
            <w:pPr>
              <w:spacing w:after="160"/>
              <w:rPr>
                <w:b/>
                <w:bCs/>
                <w:color w:val="000000" w:themeColor="text1"/>
              </w:rPr>
            </w:pPr>
            <w:r w:rsidRPr="00C91E2C">
              <w:rPr>
                <w:b/>
                <w:bCs/>
                <w:color w:val="000000" w:themeColor="text1"/>
              </w:rPr>
              <w:t>Wheelchairs</w:t>
            </w:r>
          </w:p>
        </w:tc>
        <w:tc>
          <w:tcPr>
            <w:tcW w:w="0" w:type="auto"/>
            <w:hideMark/>
          </w:tcPr>
          <w:p w14:paraId="1FEC3018" w14:textId="77777777" w:rsidR="00A81C01" w:rsidRPr="00C91E2C" w:rsidRDefault="00A81C01" w:rsidP="00A81C01">
            <w:pPr>
              <w:spacing w:after="160"/>
              <w:rPr>
                <w:b/>
                <w:bCs/>
                <w:color w:val="000000" w:themeColor="text1"/>
              </w:rPr>
            </w:pPr>
            <w:r w:rsidRPr="00C91E2C">
              <w:rPr>
                <w:b/>
                <w:bCs/>
                <w:color w:val="000000" w:themeColor="text1"/>
              </w:rPr>
              <w:t>Hoists</w:t>
            </w:r>
          </w:p>
        </w:tc>
        <w:tc>
          <w:tcPr>
            <w:tcW w:w="0" w:type="auto"/>
            <w:hideMark/>
          </w:tcPr>
          <w:p w14:paraId="42FDCFFA" w14:textId="77777777" w:rsidR="00A81C01" w:rsidRPr="00C91E2C" w:rsidRDefault="00A81C01" w:rsidP="00A81C01">
            <w:pPr>
              <w:spacing w:after="160"/>
              <w:rPr>
                <w:b/>
                <w:bCs/>
                <w:color w:val="000000" w:themeColor="text1"/>
              </w:rPr>
            </w:pPr>
            <w:r w:rsidRPr="00C91E2C">
              <w:rPr>
                <w:b/>
                <w:bCs/>
                <w:color w:val="000000" w:themeColor="text1"/>
              </w:rPr>
              <w:t>Mobile Beds</w:t>
            </w:r>
          </w:p>
        </w:tc>
        <w:tc>
          <w:tcPr>
            <w:tcW w:w="0" w:type="auto"/>
            <w:hideMark/>
          </w:tcPr>
          <w:p w14:paraId="1E2079B2" w14:textId="77777777" w:rsidR="00A81C01" w:rsidRPr="00C91E2C" w:rsidRDefault="00A81C01" w:rsidP="00A81C01">
            <w:pPr>
              <w:spacing w:after="160"/>
              <w:rPr>
                <w:b/>
                <w:bCs/>
                <w:color w:val="000000" w:themeColor="text1"/>
              </w:rPr>
            </w:pPr>
            <w:r w:rsidRPr="00C91E2C">
              <w:rPr>
                <w:b/>
                <w:bCs/>
                <w:color w:val="000000" w:themeColor="text1"/>
              </w:rPr>
              <w:t>Total</w:t>
            </w:r>
          </w:p>
        </w:tc>
      </w:tr>
      <w:tr w:rsidR="00C91E2C" w:rsidRPr="00C91E2C" w14:paraId="419A2A71" w14:textId="77777777" w:rsidTr="00A81C01">
        <w:tc>
          <w:tcPr>
            <w:tcW w:w="0" w:type="auto"/>
            <w:hideMark/>
          </w:tcPr>
          <w:p w14:paraId="3C11AE1C" w14:textId="77777777" w:rsidR="00A81C01" w:rsidRPr="00C91E2C" w:rsidRDefault="00A81C01" w:rsidP="00A81C01">
            <w:pPr>
              <w:spacing w:after="160"/>
              <w:rPr>
                <w:color w:val="000000" w:themeColor="text1"/>
              </w:rPr>
            </w:pPr>
            <w:r w:rsidRPr="00C91E2C">
              <w:rPr>
                <w:color w:val="000000" w:themeColor="text1"/>
              </w:rPr>
              <w:t>Units sold</w:t>
            </w:r>
          </w:p>
        </w:tc>
        <w:tc>
          <w:tcPr>
            <w:tcW w:w="0" w:type="auto"/>
            <w:hideMark/>
          </w:tcPr>
          <w:p w14:paraId="0D512AF0" w14:textId="77777777" w:rsidR="00A81C01" w:rsidRPr="00C91E2C" w:rsidRDefault="00A81C01" w:rsidP="00A81C01">
            <w:pPr>
              <w:spacing w:after="160"/>
              <w:rPr>
                <w:color w:val="000000" w:themeColor="text1"/>
              </w:rPr>
            </w:pPr>
            <w:r w:rsidRPr="00C91E2C">
              <w:rPr>
                <w:color w:val="000000" w:themeColor="text1"/>
              </w:rPr>
              <w:t>40</w:t>
            </w:r>
          </w:p>
        </w:tc>
        <w:tc>
          <w:tcPr>
            <w:tcW w:w="0" w:type="auto"/>
            <w:hideMark/>
          </w:tcPr>
          <w:p w14:paraId="7DE8E697" w14:textId="77777777" w:rsidR="00A81C01" w:rsidRPr="00C91E2C" w:rsidRDefault="00A81C01" w:rsidP="00A81C01">
            <w:pPr>
              <w:spacing w:after="160"/>
              <w:rPr>
                <w:color w:val="000000" w:themeColor="text1"/>
              </w:rPr>
            </w:pPr>
            <w:r w:rsidRPr="00C91E2C">
              <w:rPr>
                <w:color w:val="000000" w:themeColor="text1"/>
              </w:rPr>
              <w:t>93</w:t>
            </w:r>
          </w:p>
        </w:tc>
        <w:tc>
          <w:tcPr>
            <w:tcW w:w="0" w:type="auto"/>
            <w:hideMark/>
          </w:tcPr>
          <w:p w14:paraId="6AE331E7" w14:textId="77777777" w:rsidR="00A81C01" w:rsidRPr="00C91E2C" w:rsidRDefault="00A81C01" w:rsidP="00A81C01">
            <w:pPr>
              <w:spacing w:after="160"/>
              <w:rPr>
                <w:color w:val="000000" w:themeColor="text1"/>
              </w:rPr>
            </w:pPr>
            <w:r w:rsidRPr="00C91E2C">
              <w:rPr>
                <w:color w:val="000000" w:themeColor="text1"/>
              </w:rPr>
              <w:t>77</w:t>
            </w:r>
          </w:p>
        </w:tc>
        <w:tc>
          <w:tcPr>
            <w:tcW w:w="0" w:type="auto"/>
            <w:hideMark/>
          </w:tcPr>
          <w:p w14:paraId="28FE5F49" w14:textId="77777777" w:rsidR="00A81C01" w:rsidRPr="00C91E2C" w:rsidRDefault="00A81C01" w:rsidP="00A81C01">
            <w:pPr>
              <w:spacing w:after="160"/>
              <w:rPr>
                <w:color w:val="000000" w:themeColor="text1"/>
              </w:rPr>
            </w:pPr>
          </w:p>
        </w:tc>
      </w:tr>
      <w:tr w:rsidR="00C91E2C" w:rsidRPr="00C91E2C" w14:paraId="67C58E40" w14:textId="77777777" w:rsidTr="00A81C01">
        <w:tc>
          <w:tcPr>
            <w:tcW w:w="0" w:type="auto"/>
            <w:hideMark/>
          </w:tcPr>
          <w:p w14:paraId="525B105C" w14:textId="77777777" w:rsidR="00A81C01" w:rsidRPr="00C91E2C" w:rsidRDefault="00A81C01" w:rsidP="00A81C01">
            <w:pPr>
              <w:spacing w:after="160"/>
              <w:rPr>
                <w:color w:val="000000" w:themeColor="text1"/>
              </w:rPr>
            </w:pPr>
            <w:r w:rsidRPr="00C91E2C">
              <w:rPr>
                <w:color w:val="000000" w:themeColor="text1"/>
              </w:rPr>
              <w:t>Revenue</w:t>
            </w:r>
          </w:p>
        </w:tc>
        <w:tc>
          <w:tcPr>
            <w:tcW w:w="0" w:type="auto"/>
            <w:hideMark/>
          </w:tcPr>
          <w:p w14:paraId="0A8F7510" w14:textId="77777777" w:rsidR="00A81C01" w:rsidRPr="00C91E2C" w:rsidRDefault="00A81C01" w:rsidP="00A81C01">
            <w:pPr>
              <w:spacing w:after="160"/>
              <w:rPr>
                <w:color w:val="000000" w:themeColor="text1"/>
              </w:rPr>
            </w:pPr>
            <w:r w:rsidRPr="00C91E2C">
              <w:rPr>
                <w:color w:val="000000" w:themeColor="text1"/>
              </w:rPr>
              <w:t>£20,100.00</w:t>
            </w:r>
          </w:p>
        </w:tc>
        <w:tc>
          <w:tcPr>
            <w:tcW w:w="0" w:type="auto"/>
            <w:hideMark/>
          </w:tcPr>
          <w:p w14:paraId="3C8A9FE9" w14:textId="77777777" w:rsidR="00A81C01" w:rsidRPr="00C91E2C" w:rsidRDefault="00A81C01" w:rsidP="00A81C01">
            <w:pPr>
              <w:spacing w:after="160"/>
              <w:rPr>
                <w:color w:val="000000" w:themeColor="text1"/>
              </w:rPr>
            </w:pPr>
            <w:r w:rsidRPr="00C91E2C">
              <w:rPr>
                <w:color w:val="000000" w:themeColor="text1"/>
              </w:rPr>
              <w:t>£18,630.00</w:t>
            </w:r>
          </w:p>
        </w:tc>
        <w:tc>
          <w:tcPr>
            <w:tcW w:w="0" w:type="auto"/>
            <w:hideMark/>
          </w:tcPr>
          <w:p w14:paraId="2D2570DB" w14:textId="77777777" w:rsidR="00A81C01" w:rsidRPr="00C91E2C" w:rsidRDefault="00A81C01" w:rsidP="00A81C01">
            <w:pPr>
              <w:spacing w:after="160"/>
              <w:rPr>
                <w:color w:val="000000" w:themeColor="text1"/>
              </w:rPr>
            </w:pPr>
            <w:r w:rsidRPr="00C91E2C">
              <w:rPr>
                <w:color w:val="000000" w:themeColor="text1"/>
              </w:rPr>
              <w:t>£19,302.00</w:t>
            </w:r>
          </w:p>
        </w:tc>
        <w:tc>
          <w:tcPr>
            <w:tcW w:w="0" w:type="auto"/>
            <w:hideMark/>
          </w:tcPr>
          <w:p w14:paraId="106758C7" w14:textId="77777777" w:rsidR="00A81C01" w:rsidRPr="00C91E2C" w:rsidRDefault="00A81C01" w:rsidP="00A81C01">
            <w:pPr>
              <w:spacing w:after="160"/>
              <w:rPr>
                <w:color w:val="000000" w:themeColor="text1"/>
              </w:rPr>
            </w:pPr>
            <w:r w:rsidRPr="00C91E2C">
              <w:rPr>
                <w:color w:val="000000" w:themeColor="text1"/>
              </w:rPr>
              <w:t>£58,032.00</w:t>
            </w:r>
          </w:p>
        </w:tc>
      </w:tr>
      <w:tr w:rsidR="00C91E2C" w:rsidRPr="00C91E2C" w14:paraId="5D7A8277" w14:textId="77777777" w:rsidTr="00A81C01">
        <w:tc>
          <w:tcPr>
            <w:tcW w:w="0" w:type="auto"/>
            <w:hideMark/>
          </w:tcPr>
          <w:p w14:paraId="20EF23CA" w14:textId="77777777" w:rsidR="00A81C01" w:rsidRPr="00C91E2C" w:rsidRDefault="00A81C01" w:rsidP="00A81C01">
            <w:pPr>
              <w:spacing w:after="160"/>
              <w:rPr>
                <w:color w:val="000000" w:themeColor="text1"/>
              </w:rPr>
            </w:pPr>
            <w:r w:rsidRPr="00C91E2C">
              <w:rPr>
                <w:color w:val="000000" w:themeColor="text1"/>
              </w:rPr>
              <w:t>Direct Material</w:t>
            </w:r>
          </w:p>
        </w:tc>
        <w:tc>
          <w:tcPr>
            <w:tcW w:w="0" w:type="auto"/>
            <w:hideMark/>
          </w:tcPr>
          <w:p w14:paraId="113CBD80" w14:textId="77777777" w:rsidR="00A81C01" w:rsidRPr="00C91E2C" w:rsidRDefault="00A81C01" w:rsidP="00A81C01">
            <w:pPr>
              <w:spacing w:after="160"/>
              <w:rPr>
                <w:color w:val="000000" w:themeColor="text1"/>
              </w:rPr>
            </w:pPr>
            <w:r w:rsidRPr="00C91E2C">
              <w:rPr>
                <w:color w:val="000000" w:themeColor="text1"/>
              </w:rPr>
              <w:t>(£4,623.00)</w:t>
            </w:r>
          </w:p>
        </w:tc>
        <w:tc>
          <w:tcPr>
            <w:tcW w:w="0" w:type="auto"/>
            <w:hideMark/>
          </w:tcPr>
          <w:p w14:paraId="623E850E" w14:textId="77777777" w:rsidR="00A81C01" w:rsidRPr="00C91E2C" w:rsidRDefault="00A81C01" w:rsidP="00A81C01">
            <w:pPr>
              <w:spacing w:after="160"/>
              <w:rPr>
                <w:color w:val="000000" w:themeColor="text1"/>
              </w:rPr>
            </w:pPr>
            <w:r w:rsidRPr="00C91E2C">
              <w:rPr>
                <w:color w:val="000000" w:themeColor="text1"/>
              </w:rPr>
              <w:t>(£6,893.10)</w:t>
            </w:r>
          </w:p>
        </w:tc>
        <w:tc>
          <w:tcPr>
            <w:tcW w:w="0" w:type="auto"/>
            <w:hideMark/>
          </w:tcPr>
          <w:p w14:paraId="138354B6" w14:textId="77777777" w:rsidR="00A81C01" w:rsidRPr="00C91E2C" w:rsidRDefault="00A81C01" w:rsidP="00A81C01">
            <w:pPr>
              <w:spacing w:after="160"/>
              <w:rPr>
                <w:color w:val="000000" w:themeColor="text1"/>
              </w:rPr>
            </w:pPr>
            <w:r w:rsidRPr="00C91E2C">
              <w:rPr>
                <w:color w:val="000000" w:themeColor="text1"/>
              </w:rPr>
              <w:t>(£9,264.96)</w:t>
            </w:r>
          </w:p>
        </w:tc>
        <w:tc>
          <w:tcPr>
            <w:tcW w:w="0" w:type="auto"/>
            <w:hideMark/>
          </w:tcPr>
          <w:p w14:paraId="30558FCD" w14:textId="77777777" w:rsidR="00A81C01" w:rsidRPr="00C91E2C" w:rsidRDefault="00A81C01" w:rsidP="00A81C01">
            <w:pPr>
              <w:spacing w:after="160"/>
              <w:rPr>
                <w:color w:val="000000" w:themeColor="text1"/>
              </w:rPr>
            </w:pPr>
            <w:r w:rsidRPr="00C91E2C">
              <w:rPr>
                <w:color w:val="000000" w:themeColor="text1"/>
              </w:rPr>
              <w:t>(£20,781.06)</w:t>
            </w:r>
          </w:p>
        </w:tc>
      </w:tr>
      <w:tr w:rsidR="00C91E2C" w:rsidRPr="00C91E2C" w14:paraId="16968731" w14:textId="77777777" w:rsidTr="00A81C01">
        <w:tc>
          <w:tcPr>
            <w:tcW w:w="0" w:type="auto"/>
            <w:hideMark/>
          </w:tcPr>
          <w:p w14:paraId="3FEBE4A6" w14:textId="77777777" w:rsidR="00A81C01" w:rsidRPr="00C91E2C" w:rsidRDefault="00A81C01" w:rsidP="00A81C01">
            <w:pPr>
              <w:spacing w:after="160"/>
              <w:rPr>
                <w:color w:val="000000" w:themeColor="text1"/>
              </w:rPr>
            </w:pPr>
            <w:r w:rsidRPr="00C91E2C">
              <w:rPr>
                <w:color w:val="000000" w:themeColor="text1"/>
              </w:rPr>
              <w:t xml:space="preserve">Direct </w:t>
            </w:r>
            <w:proofErr w:type="spellStart"/>
            <w:r w:rsidRPr="00C91E2C">
              <w:rPr>
                <w:color w:val="000000" w:themeColor="text1"/>
              </w:rPr>
              <w:t>Labour</w:t>
            </w:r>
            <w:proofErr w:type="spellEnd"/>
          </w:p>
        </w:tc>
        <w:tc>
          <w:tcPr>
            <w:tcW w:w="0" w:type="auto"/>
            <w:hideMark/>
          </w:tcPr>
          <w:p w14:paraId="57AF90D7" w14:textId="77777777" w:rsidR="00A81C01" w:rsidRPr="00C91E2C" w:rsidRDefault="00A81C01" w:rsidP="00A81C01">
            <w:pPr>
              <w:spacing w:after="160"/>
              <w:rPr>
                <w:color w:val="000000" w:themeColor="text1"/>
              </w:rPr>
            </w:pPr>
            <w:r w:rsidRPr="00C91E2C">
              <w:rPr>
                <w:color w:val="000000" w:themeColor="text1"/>
              </w:rPr>
              <w:t>(£6,231.00)</w:t>
            </w:r>
          </w:p>
        </w:tc>
        <w:tc>
          <w:tcPr>
            <w:tcW w:w="0" w:type="auto"/>
            <w:hideMark/>
          </w:tcPr>
          <w:p w14:paraId="05546E76" w14:textId="77777777" w:rsidR="00A81C01" w:rsidRPr="00C91E2C" w:rsidRDefault="00A81C01" w:rsidP="00A81C01">
            <w:pPr>
              <w:spacing w:after="160"/>
              <w:rPr>
                <w:color w:val="000000" w:themeColor="text1"/>
              </w:rPr>
            </w:pPr>
            <w:r w:rsidRPr="00C91E2C">
              <w:rPr>
                <w:color w:val="000000" w:themeColor="text1"/>
              </w:rPr>
              <w:t>(£7,824.60)</w:t>
            </w:r>
          </w:p>
        </w:tc>
        <w:tc>
          <w:tcPr>
            <w:tcW w:w="0" w:type="auto"/>
            <w:hideMark/>
          </w:tcPr>
          <w:p w14:paraId="131E5CFE" w14:textId="77777777" w:rsidR="00A81C01" w:rsidRPr="00C91E2C" w:rsidRDefault="00A81C01" w:rsidP="00A81C01">
            <w:pPr>
              <w:spacing w:after="160"/>
              <w:rPr>
                <w:color w:val="000000" w:themeColor="text1"/>
              </w:rPr>
            </w:pPr>
            <w:r w:rsidRPr="00C91E2C">
              <w:rPr>
                <w:color w:val="000000" w:themeColor="text1"/>
              </w:rPr>
              <w:t>(£6,755.70)</w:t>
            </w:r>
          </w:p>
        </w:tc>
        <w:tc>
          <w:tcPr>
            <w:tcW w:w="0" w:type="auto"/>
            <w:hideMark/>
          </w:tcPr>
          <w:p w14:paraId="0EE231A0" w14:textId="77777777" w:rsidR="00A81C01" w:rsidRPr="00C91E2C" w:rsidRDefault="00A81C01" w:rsidP="00A81C01">
            <w:pPr>
              <w:spacing w:after="160"/>
              <w:rPr>
                <w:color w:val="000000" w:themeColor="text1"/>
              </w:rPr>
            </w:pPr>
            <w:r w:rsidRPr="00C91E2C">
              <w:rPr>
                <w:color w:val="000000" w:themeColor="text1"/>
              </w:rPr>
              <w:t>(£20,811.30)</w:t>
            </w:r>
          </w:p>
        </w:tc>
      </w:tr>
      <w:tr w:rsidR="00C91E2C" w:rsidRPr="00C91E2C" w14:paraId="53C23B3C" w14:textId="77777777" w:rsidTr="00A81C01">
        <w:tc>
          <w:tcPr>
            <w:tcW w:w="0" w:type="auto"/>
            <w:hideMark/>
          </w:tcPr>
          <w:p w14:paraId="27CD21E4" w14:textId="77777777" w:rsidR="00A81C01" w:rsidRPr="00C91E2C" w:rsidRDefault="00A81C01" w:rsidP="00A81C01">
            <w:pPr>
              <w:spacing w:after="160"/>
              <w:rPr>
                <w:color w:val="000000" w:themeColor="text1"/>
              </w:rPr>
            </w:pPr>
            <w:r w:rsidRPr="00C91E2C">
              <w:rPr>
                <w:color w:val="000000" w:themeColor="text1"/>
              </w:rPr>
              <w:t>Other Variable Expenses</w:t>
            </w:r>
          </w:p>
        </w:tc>
        <w:tc>
          <w:tcPr>
            <w:tcW w:w="0" w:type="auto"/>
            <w:hideMark/>
          </w:tcPr>
          <w:p w14:paraId="0399FF6C" w14:textId="77777777" w:rsidR="00A81C01" w:rsidRPr="00C91E2C" w:rsidRDefault="00A81C01" w:rsidP="00A81C01">
            <w:pPr>
              <w:spacing w:after="160"/>
              <w:rPr>
                <w:color w:val="000000" w:themeColor="text1"/>
              </w:rPr>
            </w:pPr>
            <w:r w:rsidRPr="00C91E2C">
              <w:rPr>
                <w:color w:val="000000" w:themeColor="text1"/>
              </w:rPr>
              <w:t>(£2,211.00)</w:t>
            </w:r>
          </w:p>
        </w:tc>
        <w:tc>
          <w:tcPr>
            <w:tcW w:w="0" w:type="auto"/>
            <w:hideMark/>
          </w:tcPr>
          <w:p w14:paraId="45E892AC" w14:textId="77777777" w:rsidR="00A81C01" w:rsidRPr="00C91E2C" w:rsidRDefault="00A81C01" w:rsidP="00A81C01">
            <w:pPr>
              <w:spacing w:after="160"/>
              <w:rPr>
                <w:color w:val="000000" w:themeColor="text1"/>
              </w:rPr>
            </w:pPr>
            <w:r w:rsidRPr="00C91E2C">
              <w:rPr>
                <w:color w:val="000000" w:themeColor="text1"/>
              </w:rPr>
              <w:t>(£4,657.50)</w:t>
            </w:r>
          </w:p>
        </w:tc>
        <w:tc>
          <w:tcPr>
            <w:tcW w:w="0" w:type="auto"/>
            <w:hideMark/>
          </w:tcPr>
          <w:p w14:paraId="064FB26B" w14:textId="77777777" w:rsidR="00A81C01" w:rsidRPr="00C91E2C" w:rsidRDefault="00A81C01" w:rsidP="00A81C01">
            <w:pPr>
              <w:spacing w:after="160"/>
              <w:rPr>
                <w:color w:val="000000" w:themeColor="text1"/>
              </w:rPr>
            </w:pPr>
            <w:r w:rsidRPr="00C91E2C">
              <w:rPr>
                <w:color w:val="000000" w:themeColor="text1"/>
              </w:rPr>
              <w:t>(£3,088.32)</w:t>
            </w:r>
          </w:p>
        </w:tc>
        <w:tc>
          <w:tcPr>
            <w:tcW w:w="0" w:type="auto"/>
            <w:hideMark/>
          </w:tcPr>
          <w:p w14:paraId="3A7C75DC" w14:textId="77777777" w:rsidR="00A81C01" w:rsidRPr="00C91E2C" w:rsidRDefault="00A81C01" w:rsidP="00A81C01">
            <w:pPr>
              <w:spacing w:after="160"/>
              <w:rPr>
                <w:color w:val="000000" w:themeColor="text1"/>
              </w:rPr>
            </w:pPr>
            <w:r w:rsidRPr="00C91E2C">
              <w:rPr>
                <w:color w:val="000000" w:themeColor="text1"/>
              </w:rPr>
              <w:t>(£9,956.82)</w:t>
            </w:r>
          </w:p>
        </w:tc>
      </w:tr>
      <w:tr w:rsidR="00C91E2C" w:rsidRPr="00C91E2C" w14:paraId="28E6DCCA" w14:textId="77777777" w:rsidTr="00A81C01">
        <w:tc>
          <w:tcPr>
            <w:tcW w:w="0" w:type="auto"/>
            <w:hideMark/>
          </w:tcPr>
          <w:p w14:paraId="5D673D1E" w14:textId="77777777" w:rsidR="00A81C01" w:rsidRPr="00C91E2C" w:rsidRDefault="00A81C01" w:rsidP="00A81C01">
            <w:pPr>
              <w:spacing w:after="160"/>
              <w:rPr>
                <w:color w:val="000000" w:themeColor="text1"/>
              </w:rPr>
            </w:pPr>
            <w:r w:rsidRPr="00C91E2C">
              <w:rPr>
                <w:color w:val="000000" w:themeColor="text1"/>
              </w:rPr>
              <w:t>Total Variable Costs</w:t>
            </w:r>
          </w:p>
        </w:tc>
        <w:tc>
          <w:tcPr>
            <w:tcW w:w="0" w:type="auto"/>
            <w:hideMark/>
          </w:tcPr>
          <w:p w14:paraId="5CA09D4F" w14:textId="77777777" w:rsidR="00A81C01" w:rsidRPr="00C91E2C" w:rsidRDefault="00A81C01" w:rsidP="00A81C01">
            <w:pPr>
              <w:spacing w:after="160"/>
              <w:rPr>
                <w:color w:val="000000" w:themeColor="text1"/>
              </w:rPr>
            </w:pPr>
            <w:r w:rsidRPr="00C91E2C">
              <w:rPr>
                <w:color w:val="000000" w:themeColor="text1"/>
              </w:rPr>
              <w:t>(£13,065.00)</w:t>
            </w:r>
          </w:p>
        </w:tc>
        <w:tc>
          <w:tcPr>
            <w:tcW w:w="0" w:type="auto"/>
            <w:hideMark/>
          </w:tcPr>
          <w:p w14:paraId="18BFD1BE" w14:textId="77777777" w:rsidR="00A81C01" w:rsidRPr="00C91E2C" w:rsidRDefault="00A81C01" w:rsidP="00A81C01">
            <w:pPr>
              <w:spacing w:after="160"/>
              <w:rPr>
                <w:color w:val="000000" w:themeColor="text1"/>
              </w:rPr>
            </w:pPr>
            <w:r w:rsidRPr="00C91E2C">
              <w:rPr>
                <w:color w:val="000000" w:themeColor="text1"/>
              </w:rPr>
              <w:t>(£19,375.20)</w:t>
            </w:r>
          </w:p>
        </w:tc>
        <w:tc>
          <w:tcPr>
            <w:tcW w:w="0" w:type="auto"/>
            <w:hideMark/>
          </w:tcPr>
          <w:p w14:paraId="11DE2B09" w14:textId="77777777" w:rsidR="00A81C01" w:rsidRPr="00C91E2C" w:rsidRDefault="00A81C01" w:rsidP="00A81C01">
            <w:pPr>
              <w:spacing w:after="160"/>
              <w:rPr>
                <w:color w:val="000000" w:themeColor="text1"/>
              </w:rPr>
            </w:pPr>
            <w:r w:rsidRPr="00C91E2C">
              <w:rPr>
                <w:color w:val="000000" w:themeColor="text1"/>
              </w:rPr>
              <w:t>(£19,108.98)</w:t>
            </w:r>
          </w:p>
        </w:tc>
        <w:tc>
          <w:tcPr>
            <w:tcW w:w="0" w:type="auto"/>
            <w:hideMark/>
          </w:tcPr>
          <w:p w14:paraId="1325B6EA" w14:textId="77777777" w:rsidR="00A81C01" w:rsidRPr="00C91E2C" w:rsidRDefault="00A81C01" w:rsidP="00A81C01">
            <w:pPr>
              <w:spacing w:after="160"/>
              <w:rPr>
                <w:color w:val="000000" w:themeColor="text1"/>
              </w:rPr>
            </w:pPr>
            <w:r w:rsidRPr="00C91E2C">
              <w:rPr>
                <w:color w:val="000000" w:themeColor="text1"/>
              </w:rPr>
              <w:t>(£51,549.18)</w:t>
            </w:r>
          </w:p>
        </w:tc>
      </w:tr>
      <w:tr w:rsidR="00C91E2C" w:rsidRPr="00C91E2C" w14:paraId="32A6DA9E" w14:textId="77777777" w:rsidTr="00A81C01">
        <w:tc>
          <w:tcPr>
            <w:tcW w:w="0" w:type="auto"/>
            <w:hideMark/>
          </w:tcPr>
          <w:p w14:paraId="3BB10A8C" w14:textId="77777777" w:rsidR="00A81C01" w:rsidRPr="00C91E2C" w:rsidRDefault="00A81C01" w:rsidP="00A81C01">
            <w:pPr>
              <w:spacing w:after="160"/>
              <w:rPr>
                <w:color w:val="000000" w:themeColor="text1"/>
              </w:rPr>
            </w:pPr>
            <w:r w:rsidRPr="00C91E2C">
              <w:rPr>
                <w:color w:val="000000" w:themeColor="text1"/>
              </w:rPr>
              <w:t>Contribution Margin</w:t>
            </w:r>
          </w:p>
        </w:tc>
        <w:tc>
          <w:tcPr>
            <w:tcW w:w="0" w:type="auto"/>
            <w:hideMark/>
          </w:tcPr>
          <w:p w14:paraId="11EE7C8C" w14:textId="77777777" w:rsidR="00A81C01" w:rsidRPr="00C91E2C" w:rsidRDefault="00A81C01" w:rsidP="00A81C01">
            <w:pPr>
              <w:spacing w:after="160"/>
              <w:rPr>
                <w:color w:val="000000" w:themeColor="text1"/>
              </w:rPr>
            </w:pPr>
            <w:r w:rsidRPr="00C91E2C">
              <w:rPr>
                <w:color w:val="000000" w:themeColor="text1"/>
              </w:rPr>
              <w:t>£7,035.00</w:t>
            </w:r>
          </w:p>
        </w:tc>
        <w:tc>
          <w:tcPr>
            <w:tcW w:w="0" w:type="auto"/>
            <w:hideMark/>
          </w:tcPr>
          <w:p w14:paraId="052CB89E" w14:textId="77777777" w:rsidR="00A81C01" w:rsidRPr="00C91E2C" w:rsidRDefault="00A81C01" w:rsidP="00A81C01">
            <w:pPr>
              <w:spacing w:after="160"/>
              <w:rPr>
                <w:color w:val="000000" w:themeColor="text1"/>
              </w:rPr>
            </w:pPr>
            <w:r w:rsidRPr="00C91E2C">
              <w:rPr>
                <w:color w:val="000000" w:themeColor="text1"/>
              </w:rPr>
              <w:t>(£745.20)</w:t>
            </w:r>
          </w:p>
        </w:tc>
        <w:tc>
          <w:tcPr>
            <w:tcW w:w="0" w:type="auto"/>
            <w:hideMark/>
          </w:tcPr>
          <w:p w14:paraId="1FB329E4" w14:textId="77777777" w:rsidR="00A81C01" w:rsidRPr="00C91E2C" w:rsidRDefault="00A81C01" w:rsidP="00A81C01">
            <w:pPr>
              <w:spacing w:after="160"/>
              <w:rPr>
                <w:color w:val="000000" w:themeColor="text1"/>
              </w:rPr>
            </w:pPr>
            <w:r w:rsidRPr="00C91E2C">
              <w:rPr>
                <w:color w:val="000000" w:themeColor="text1"/>
              </w:rPr>
              <w:t>£193.02</w:t>
            </w:r>
          </w:p>
        </w:tc>
        <w:tc>
          <w:tcPr>
            <w:tcW w:w="0" w:type="auto"/>
            <w:hideMark/>
          </w:tcPr>
          <w:p w14:paraId="375AD4EA" w14:textId="77777777" w:rsidR="00A81C01" w:rsidRPr="00C91E2C" w:rsidRDefault="00A81C01" w:rsidP="00A81C01">
            <w:pPr>
              <w:spacing w:after="160"/>
              <w:rPr>
                <w:color w:val="000000" w:themeColor="text1"/>
              </w:rPr>
            </w:pPr>
            <w:r w:rsidRPr="00C91E2C">
              <w:rPr>
                <w:color w:val="000000" w:themeColor="text1"/>
              </w:rPr>
              <w:t>£6,482.82</w:t>
            </w:r>
          </w:p>
        </w:tc>
      </w:tr>
      <w:tr w:rsidR="00C91E2C" w:rsidRPr="00C91E2C" w14:paraId="4F97D584" w14:textId="77777777" w:rsidTr="00A81C01">
        <w:tc>
          <w:tcPr>
            <w:tcW w:w="0" w:type="auto"/>
            <w:hideMark/>
          </w:tcPr>
          <w:p w14:paraId="461DAF6C" w14:textId="77777777" w:rsidR="00A81C01" w:rsidRPr="00C91E2C" w:rsidRDefault="00A81C01" w:rsidP="00A81C01">
            <w:pPr>
              <w:spacing w:after="160"/>
              <w:rPr>
                <w:color w:val="000000" w:themeColor="text1"/>
              </w:rPr>
            </w:pPr>
            <w:r w:rsidRPr="00C91E2C">
              <w:rPr>
                <w:color w:val="000000" w:themeColor="text1"/>
              </w:rPr>
              <w:t>Fixed Overheads</w:t>
            </w:r>
          </w:p>
        </w:tc>
        <w:tc>
          <w:tcPr>
            <w:tcW w:w="0" w:type="auto"/>
            <w:hideMark/>
          </w:tcPr>
          <w:p w14:paraId="7BDF9BC5" w14:textId="77777777" w:rsidR="00A81C01" w:rsidRPr="00C91E2C" w:rsidRDefault="00A81C01" w:rsidP="00A81C01">
            <w:pPr>
              <w:spacing w:after="160"/>
              <w:rPr>
                <w:color w:val="000000" w:themeColor="text1"/>
              </w:rPr>
            </w:pPr>
            <w:r w:rsidRPr="00C91E2C">
              <w:rPr>
                <w:color w:val="000000" w:themeColor="text1"/>
              </w:rPr>
              <w:t>(£6,030.00)</w:t>
            </w:r>
          </w:p>
        </w:tc>
        <w:tc>
          <w:tcPr>
            <w:tcW w:w="0" w:type="auto"/>
            <w:hideMark/>
          </w:tcPr>
          <w:p w14:paraId="4C67D717" w14:textId="77777777" w:rsidR="00A81C01" w:rsidRPr="00C91E2C" w:rsidRDefault="00A81C01" w:rsidP="00A81C01">
            <w:pPr>
              <w:spacing w:after="160"/>
              <w:rPr>
                <w:color w:val="000000" w:themeColor="text1"/>
              </w:rPr>
            </w:pPr>
            <w:r w:rsidRPr="00C91E2C">
              <w:rPr>
                <w:color w:val="000000" w:themeColor="text1"/>
              </w:rPr>
              <w:t>(£5,961.60)</w:t>
            </w:r>
          </w:p>
        </w:tc>
        <w:tc>
          <w:tcPr>
            <w:tcW w:w="0" w:type="auto"/>
            <w:hideMark/>
          </w:tcPr>
          <w:p w14:paraId="46B37761" w14:textId="77777777" w:rsidR="00A81C01" w:rsidRPr="00C91E2C" w:rsidRDefault="00A81C01" w:rsidP="00A81C01">
            <w:pPr>
              <w:spacing w:after="160"/>
              <w:rPr>
                <w:color w:val="000000" w:themeColor="text1"/>
              </w:rPr>
            </w:pPr>
            <w:r w:rsidRPr="00C91E2C">
              <w:rPr>
                <w:color w:val="000000" w:themeColor="text1"/>
              </w:rPr>
              <w:t>(£7,334.76)</w:t>
            </w:r>
          </w:p>
        </w:tc>
        <w:tc>
          <w:tcPr>
            <w:tcW w:w="0" w:type="auto"/>
            <w:hideMark/>
          </w:tcPr>
          <w:p w14:paraId="6DF79EE6" w14:textId="77777777" w:rsidR="00A81C01" w:rsidRPr="00C91E2C" w:rsidRDefault="00A81C01" w:rsidP="00A81C01">
            <w:pPr>
              <w:spacing w:after="160"/>
              <w:rPr>
                <w:color w:val="000000" w:themeColor="text1"/>
              </w:rPr>
            </w:pPr>
            <w:r w:rsidRPr="00C91E2C">
              <w:rPr>
                <w:color w:val="000000" w:themeColor="text1"/>
              </w:rPr>
              <w:t>(£19,326.36)</w:t>
            </w:r>
          </w:p>
        </w:tc>
      </w:tr>
      <w:tr w:rsidR="00A81C01" w:rsidRPr="00C91E2C" w14:paraId="0920C1DA" w14:textId="77777777" w:rsidTr="00A81C01">
        <w:tc>
          <w:tcPr>
            <w:tcW w:w="0" w:type="auto"/>
            <w:hideMark/>
          </w:tcPr>
          <w:p w14:paraId="0EE6FB74" w14:textId="77777777" w:rsidR="00A81C01" w:rsidRPr="00C91E2C" w:rsidRDefault="00A81C01" w:rsidP="00A81C01">
            <w:pPr>
              <w:spacing w:after="160"/>
              <w:rPr>
                <w:color w:val="000000" w:themeColor="text1"/>
              </w:rPr>
            </w:pPr>
            <w:r w:rsidRPr="00C91E2C">
              <w:rPr>
                <w:color w:val="000000" w:themeColor="text1"/>
              </w:rPr>
              <w:t>Net Profit / (Loss)</w:t>
            </w:r>
          </w:p>
        </w:tc>
        <w:tc>
          <w:tcPr>
            <w:tcW w:w="0" w:type="auto"/>
            <w:hideMark/>
          </w:tcPr>
          <w:p w14:paraId="4E494417" w14:textId="77777777" w:rsidR="00A81C01" w:rsidRPr="00C91E2C" w:rsidRDefault="00A81C01" w:rsidP="00A81C01">
            <w:pPr>
              <w:spacing w:after="160"/>
              <w:rPr>
                <w:color w:val="000000" w:themeColor="text1"/>
              </w:rPr>
            </w:pPr>
            <w:r w:rsidRPr="00C91E2C">
              <w:rPr>
                <w:color w:val="000000" w:themeColor="text1"/>
              </w:rPr>
              <w:t>£1,005.00</w:t>
            </w:r>
          </w:p>
        </w:tc>
        <w:tc>
          <w:tcPr>
            <w:tcW w:w="0" w:type="auto"/>
            <w:hideMark/>
          </w:tcPr>
          <w:p w14:paraId="6BC613F9" w14:textId="77777777" w:rsidR="00A81C01" w:rsidRPr="00C91E2C" w:rsidRDefault="00A81C01" w:rsidP="00A81C01">
            <w:pPr>
              <w:spacing w:after="160"/>
              <w:rPr>
                <w:color w:val="000000" w:themeColor="text1"/>
              </w:rPr>
            </w:pPr>
            <w:r w:rsidRPr="00C91E2C">
              <w:rPr>
                <w:color w:val="000000" w:themeColor="text1"/>
              </w:rPr>
              <w:t>(£6,706.80)</w:t>
            </w:r>
          </w:p>
        </w:tc>
        <w:tc>
          <w:tcPr>
            <w:tcW w:w="0" w:type="auto"/>
            <w:hideMark/>
          </w:tcPr>
          <w:p w14:paraId="28F92DB2" w14:textId="77777777" w:rsidR="00A81C01" w:rsidRPr="00C91E2C" w:rsidRDefault="00A81C01" w:rsidP="00A81C01">
            <w:pPr>
              <w:spacing w:after="160"/>
              <w:rPr>
                <w:color w:val="000000" w:themeColor="text1"/>
              </w:rPr>
            </w:pPr>
            <w:r w:rsidRPr="00C91E2C">
              <w:rPr>
                <w:color w:val="000000" w:themeColor="text1"/>
              </w:rPr>
              <w:t>(£7,141.74)</w:t>
            </w:r>
          </w:p>
        </w:tc>
        <w:tc>
          <w:tcPr>
            <w:tcW w:w="0" w:type="auto"/>
            <w:hideMark/>
          </w:tcPr>
          <w:p w14:paraId="7A5AD16A" w14:textId="77777777" w:rsidR="00A81C01" w:rsidRPr="00C91E2C" w:rsidRDefault="00A81C01" w:rsidP="00A81C01">
            <w:pPr>
              <w:spacing w:after="160"/>
              <w:rPr>
                <w:color w:val="000000" w:themeColor="text1"/>
              </w:rPr>
            </w:pPr>
            <w:r w:rsidRPr="00C91E2C">
              <w:rPr>
                <w:color w:val="000000" w:themeColor="text1"/>
              </w:rPr>
              <w:t>(£12,843.54)</w:t>
            </w:r>
          </w:p>
        </w:tc>
      </w:tr>
    </w:tbl>
    <w:p w14:paraId="52A6739A" w14:textId="7696AC25" w:rsidR="002465C9" w:rsidRPr="00C91E2C" w:rsidRDefault="002465C9" w:rsidP="002465C9">
      <w:pPr>
        <w:rPr>
          <w:color w:val="000000" w:themeColor="text1"/>
        </w:rPr>
      </w:pPr>
    </w:p>
    <w:p w14:paraId="0BB8BBAC" w14:textId="77777777" w:rsidR="00DD5EA5" w:rsidRPr="00C91E2C" w:rsidRDefault="00DD5EA5">
      <w:pPr>
        <w:spacing w:line="259" w:lineRule="auto"/>
        <w:jc w:val="left"/>
        <w:rPr>
          <w:rFonts w:eastAsia="Arial" w:cs="Arial"/>
          <w:b/>
          <w:color w:val="000000" w:themeColor="text1"/>
          <w:sz w:val="32"/>
          <w:szCs w:val="40"/>
          <w:lang w:val="en"/>
        </w:rPr>
      </w:pPr>
      <w:r w:rsidRPr="00C91E2C">
        <w:rPr>
          <w:color w:val="000000" w:themeColor="text1"/>
        </w:rPr>
        <w:br w:type="page"/>
      </w:r>
    </w:p>
    <w:p w14:paraId="0D570733" w14:textId="3C9A6F9D" w:rsidR="002465C9" w:rsidRPr="00C91E2C" w:rsidRDefault="0002710A" w:rsidP="0002710A">
      <w:pPr>
        <w:pStyle w:val="Heading1"/>
        <w:rPr>
          <w:color w:val="000000" w:themeColor="text1"/>
        </w:rPr>
      </w:pPr>
      <w:bookmarkStart w:id="4" w:name="_Toc128594000"/>
      <w:r w:rsidRPr="00C91E2C">
        <w:rPr>
          <w:color w:val="000000" w:themeColor="text1"/>
        </w:rPr>
        <w:lastRenderedPageBreak/>
        <w:t>1.3 Decision on the production of Hoists</w:t>
      </w:r>
      <w:bookmarkEnd w:id="4"/>
    </w:p>
    <w:p w14:paraId="580F6918" w14:textId="3C138138" w:rsidR="00890250" w:rsidRPr="00C91E2C" w:rsidRDefault="00890250" w:rsidP="00890250">
      <w:pPr>
        <w:rPr>
          <w:color w:val="000000" w:themeColor="text1"/>
          <w:lang w:val="en"/>
        </w:rPr>
      </w:pPr>
      <w:r w:rsidRPr="00C91E2C">
        <w:rPr>
          <w:color w:val="000000" w:themeColor="text1"/>
          <w:lang w:val="en"/>
        </w:rPr>
        <w:t>Based on the contribution margin calculated in the previous statement, MSG should consider stopping the production of Hoists, as it is currently generating a negative contribution margin.</w:t>
      </w:r>
    </w:p>
    <w:p w14:paraId="54A8F32B" w14:textId="623F93BC" w:rsidR="0002710A" w:rsidRPr="00C91E2C" w:rsidRDefault="00890250" w:rsidP="00890250">
      <w:pPr>
        <w:rPr>
          <w:color w:val="000000" w:themeColor="text1"/>
        </w:rPr>
      </w:pPr>
      <w:r w:rsidRPr="00C91E2C">
        <w:rPr>
          <w:color w:val="000000" w:themeColor="text1"/>
          <w:lang w:val="en"/>
        </w:rPr>
        <w:t>To prepare a marginal costing statement showing the results if MSG stops making Hoists, we need to remove the relevant figures from the original statement</w:t>
      </w:r>
      <w:r w:rsidR="0002710A" w:rsidRPr="00C91E2C">
        <w:rPr>
          <w:color w:val="000000" w:themeColor="text1"/>
        </w:rPr>
        <w:t>:</w:t>
      </w:r>
    </w:p>
    <w:tbl>
      <w:tblPr>
        <w:tblStyle w:val="TableGrid"/>
        <w:tblW w:w="8895" w:type="dxa"/>
        <w:tblLook w:val="04A0" w:firstRow="1" w:lastRow="0" w:firstColumn="1" w:lastColumn="0" w:noHBand="0" w:noVBand="1"/>
      </w:tblPr>
      <w:tblGrid>
        <w:gridCol w:w="3311"/>
        <w:gridCol w:w="1882"/>
        <w:gridCol w:w="1881"/>
        <w:gridCol w:w="1821"/>
      </w:tblGrid>
      <w:tr w:rsidR="00C91E2C" w:rsidRPr="00C91E2C" w14:paraId="2BFC9100" w14:textId="77777777" w:rsidTr="00890250">
        <w:tc>
          <w:tcPr>
            <w:tcW w:w="0" w:type="auto"/>
            <w:hideMark/>
          </w:tcPr>
          <w:p w14:paraId="112338DD" w14:textId="77777777" w:rsidR="00890250" w:rsidRPr="00C91E2C" w:rsidRDefault="00890250" w:rsidP="00890250">
            <w:pPr>
              <w:spacing w:after="160"/>
              <w:rPr>
                <w:b/>
                <w:bCs/>
                <w:color w:val="000000" w:themeColor="text1"/>
              </w:rPr>
            </w:pPr>
            <w:r w:rsidRPr="00C91E2C">
              <w:rPr>
                <w:b/>
                <w:bCs/>
                <w:color w:val="000000" w:themeColor="text1"/>
              </w:rPr>
              <w:t>Product</w:t>
            </w:r>
          </w:p>
        </w:tc>
        <w:tc>
          <w:tcPr>
            <w:tcW w:w="0" w:type="auto"/>
            <w:hideMark/>
          </w:tcPr>
          <w:p w14:paraId="0F493454" w14:textId="77777777" w:rsidR="00890250" w:rsidRPr="00C91E2C" w:rsidRDefault="00890250" w:rsidP="00890250">
            <w:pPr>
              <w:spacing w:after="160"/>
              <w:rPr>
                <w:b/>
                <w:bCs/>
                <w:color w:val="000000" w:themeColor="text1"/>
              </w:rPr>
            </w:pPr>
            <w:r w:rsidRPr="00C91E2C">
              <w:rPr>
                <w:b/>
                <w:bCs/>
                <w:color w:val="000000" w:themeColor="text1"/>
              </w:rPr>
              <w:t>Wheelchairs</w:t>
            </w:r>
          </w:p>
        </w:tc>
        <w:tc>
          <w:tcPr>
            <w:tcW w:w="0" w:type="auto"/>
            <w:hideMark/>
          </w:tcPr>
          <w:p w14:paraId="06693D48" w14:textId="77777777" w:rsidR="00890250" w:rsidRPr="00C91E2C" w:rsidRDefault="00890250" w:rsidP="00890250">
            <w:pPr>
              <w:spacing w:after="160"/>
              <w:rPr>
                <w:b/>
                <w:bCs/>
                <w:color w:val="000000" w:themeColor="text1"/>
              </w:rPr>
            </w:pPr>
            <w:r w:rsidRPr="00C91E2C">
              <w:rPr>
                <w:b/>
                <w:bCs/>
                <w:color w:val="000000" w:themeColor="text1"/>
              </w:rPr>
              <w:t>Mobile Beds</w:t>
            </w:r>
          </w:p>
        </w:tc>
        <w:tc>
          <w:tcPr>
            <w:tcW w:w="0" w:type="auto"/>
            <w:hideMark/>
          </w:tcPr>
          <w:p w14:paraId="0E60A091" w14:textId="77777777" w:rsidR="00890250" w:rsidRPr="00C91E2C" w:rsidRDefault="00890250" w:rsidP="00890250">
            <w:pPr>
              <w:spacing w:after="160"/>
              <w:rPr>
                <w:b/>
                <w:bCs/>
                <w:color w:val="000000" w:themeColor="text1"/>
              </w:rPr>
            </w:pPr>
            <w:r w:rsidRPr="00C91E2C">
              <w:rPr>
                <w:b/>
                <w:bCs/>
                <w:color w:val="000000" w:themeColor="text1"/>
              </w:rPr>
              <w:t>Total</w:t>
            </w:r>
          </w:p>
        </w:tc>
      </w:tr>
      <w:tr w:rsidR="00C91E2C" w:rsidRPr="00C91E2C" w14:paraId="534021A1" w14:textId="77777777" w:rsidTr="00890250">
        <w:tc>
          <w:tcPr>
            <w:tcW w:w="0" w:type="auto"/>
            <w:hideMark/>
          </w:tcPr>
          <w:p w14:paraId="13537AEE" w14:textId="77777777" w:rsidR="00890250" w:rsidRPr="00C91E2C" w:rsidRDefault="00890250" w:rsidP="00890250">
            <w:pPr>
              <w:spacing w:after="160"/>
              <w:rPr>
                <w:color w:val="000000" w:themeColor="text1"/>
              </w:rPr>
            </w:pPr>
            <w:r w:rsidRPr="00C91E2C">
              <w:rPr>
                <w:color w:val="000000" w:themeColor="text1"/>
              </w:rPr>
              <w:t>Units sold</w:t>
            </w:r>
          </w:p>
        </w:tc>
        <w:tc>
          <w:tcPr>
            <w:tcW w:w="0" w:type="auto"/>
            <w:hideMark/>
          </w:tcPr>
          <w:p w14:paraId="049FAC58" w14:textId="77777777" w:rsidR="00890250" w:rsidRPr="00C91E2C" w:rsidRDefault="00890250" w:rsidP="00890250">
            <w:pPr>
              <w:spacing w:after="160"/>
              <w:rPr>
                <w:color w:val="000000" w:themeColor="text1"/>
              </w:rPr>
            </w:pPr>
            <w:r w:rsidRPr="00C91E2C">
              <w:rPr>
                <w:color w:val="000000" w:themeColor="text1"/>
              </w:rPr>
              <w:t>40</w:t>
            </w:r>
          </w:p>
        </w:tc>
        <w:tc>
          <w:tcPr>
            <w:tcW w:w="0" w:type="auto"/>
            <w:hideMark/>
          </w:tcPr>
          <w:p w14:paraId="7CA36210" w14:textId="77777777" w:rsidR="00890250" w:rsidRPr="00C91E2C" w:rsidRDefault="00890250" w:rsidP="00890250">
            <w:pPr>
              <w:spacing w:after="160"/>
              <w:rPr>
                <w:color w:val="000000" w:themeColor="text1"/>
              </w:rPr>
            </w:pPr>
            <w:r w:rsidRPr="00C91E2C">
              <w:rPr>
                <w:color w:val="000000" w:themeColor="text1"/>
              </w:rPr>
              <w:t>77</w:t>
            </w:r>
          </w:p>
        </w:tc>
        <w:tc>
          <w:tcPr>
            <w:tcW w:w="0" w:type="auto"/>
            <w:hideMark/>
          </w:tcPr>
          <w:p w14:paraId="22F60590" w14:textId="77777777" w:rsidR="00890250" w:rsidRPr="00C91E2C" w:rsidRDefault="00890250" w:rsidP="00890250">
            <w:pPr>
              <w:spacing w:after="160"/>
              <w:rPr>
                <w:color w:val="000000" w:themeColor="text1"/>
              </w:rPr>
            </w:pPr>
          </w:p>
        </w:tc>
      </w:tr>
      <w:tr w:rsidR="00C91E2C" w:rsidRPr="00C91E2C" w14:paraId="0456170D" w14:textId="77777777" w:rsidTr="00890250">
        <w:tc>
          <w:tcPr>
            <w:tcW w:w="0" w:type="auto"/>
            <w:hideMark/>
          </w:tcPr>
          <w:p w14:paraId="5E56FFCB" w14:textId="77777777" w:rsidR="00890250" w:rsidRPr="00C91E2C" w:rsidRDefault="00890250" w:rsidP="00890250">
            <w:pPr>
              <w:spacing w:after="160"/>
              <w:rPr>
                <w:color w:val="000000" w:themeColor="text1"/>
              </w:rPr>
            </w:pPr>
            <w:r w:rsidRPr="00C91E2C">
              <w:rPr>
                <w:color w:val="000000" w:themeColor="text1"/>
              </w:rPr>
              <w:t>Revenue</w:t>
            </w:r>
          </w:p>
        </w:tc>
        <w:tc>
          <w:tcPr>
            <w:tcW w:w="0" w:type="auto"/>
            <w:hideMark/>
          </w:tcPr>
          <w:p w14:paraId="4A9FF493" w14:textId="77777777" w:rsidR="00890250" w:rsidRPr="00C91E2C" w:rsidRDefault="00890250" w:rsidP="00890250">
            <w:pPr>
              <w:spacing w:after="160"/>
              <w:rPr>
                <w:color w:val="000000" w:themeColor="text1"/>
              </w:rPr>
            </w:pPr>
            <w:r w:rsidRPr="00C91E2C">
              <w:rPr>
                <w:color w:val="000000" w:themeColor="text1"/>
              </w:rPr>
              <w:t>£20,100.00</w:t>
            </w:r>
          </w:p>
        </w:tc>
        <w:tc>
          <w:tcPr>
            <w:tcW w:w="0" w:type="auto"/>
            <w:hideMark/>
          </w:tcPr>
          <w:p w14:paraId="75767F78" w14:textId="77777777" w:rsidR="00890250" w:rsidRPr="00C91E2C" w:rsidRDefault="00890250" w:rsidP="00890250">
            <w:pPr>
              <w:spacing w:after="160"/>
              <w:rPr>
                <w:color w:val="000000" w:themeColor="text1"/>
              </w:rPr>
            </w:pPr>
            <w:r w:rsidRPr="00C91E2C">
              <w:rPr>
                <w:color w:val="000000" w:themeColor="text1"/>
              </w:rPr>
              <w:t>£19,302.00</w:t>
            </w:r>
          </w:p>
        </w:tc>
        <w:tc>
          <w:tcPr>
            <w:tcW w:w="0" w:type="auto"/>
            <w:hideMark/>
          </w:tcPr>
          <w:p w14:paraId="5E051727" w14:textId="77777777" w:rsidR="00890250" w:rsidRPr="00C91E2C" w:rsidRDefault="00890250" w:rsidP="00890250">
            <w:pPr>
              <w:spacing w:after="160"/>
              <w:rPr>
                <w:color w:val="000000" w:themeColor="text1"/>
              </w:rPr>
            </w:pPr>
            <w:r w:rsidRPr="00C91E2C">
              <w:rPr>
                <w:color w:val="000000" w:themeColor="text1"/>
              </w:rPr>
              <w:t>£39,402.00</w:t>
            </w:r>
          </w:p>
        </w:tc>
      </w:tr>
      <w:tr w:rsidR="00C91E2C" w:rsidRPr="00C91E2C" w14:paraId="3FBCE736" w14:textId="77777777" w:rsidTr="00890250">
        <w:tc>
          <w:tcPr>
            <w:tcW w:w="0" w:type="auto"/>
            <w:hideMark/>
          </w:tcPr>
          <w:p w14:paraId="75BF0611" w14:textId="77777777" w:rsidR="00890250" w:rsidRPr="00C91E2C" w:rsidRDefault="00890250" w:rsidP="00890250">
            <w:pPr>
              <w:spacing w:after="160"/>
              <w:rPr>
                <w:color w:val="000000" w:themeColor="text1"/>
              </w:rPr>
            </w:pPr>
            <w:r w:rsidRPr="00C91E2C">
              <w:rPr>
                <w:color w:val="000000" w:themeColor="text1"/>
              </w:rPr>
              <w:t>Direct Material</w:t>
            </w:r>
          </w:p>
        </w:tc>
        <w:tc>
          <w:tcPr>
            <w:tcW w:w="0" w:type="auto"/>
            <w:hideMark/>
          </w:tcPr>
          <w:p w14:paraId="3C58AACB" w14:textId="77777777" w:rsidR="00890250" w:rsidRPr="00C91E2C" w:rsidRDefault="00890250" w:rsidP="00890250">
            <w:pPr>
              <w:spacing w:after="160"/>
              <w:rPr>
                <w:color w:val="000000" w:themeColor="text1"/>
              </w:rPr>
            </w:pPr>
            <w:r w:rsidRPr="00C91E2C">
              <w:rPr>
                <w:color w:val="000000" w:themeColor="text1"/>
              </w:rPr>
              <w:t>(£4,623.00)</w:t>
            </w:r>
          </w:p>
        </w:tc>
        <w:tc>
          <w:tcPr>
            <w:tcW w:w="0" w:type="auto"/>
            <w:hideMark/>
          </w:tcPr>
          <w:p w14:paraId="309D07E3" w14:textId="77777777" w:rsidR="00890250" w:rsidRPr="00C91E2C" w:rsidRDefault="00890250" w:rsidP="00890250">
            <w:pPr>
              <w:spacing w:after="160"/>
              <w:rPr>
                <w:color w:val="000000" w:themeColor="text1"/>
              </w:rPr>
            </w:pPr>
            <w:r w:rsidRPr="00C91E2C">
              <w:rPr>
                <w:color w:val="000000" w:themeColor="text1"/>
              </w:rPr>
              <w:t>(£9,264.96)</w:t>
            </w:r>
          </w:p>
        </w:tc>
        <w:tc>
          <w:tcPr>
            <w:tcW w:w="0" w:type="auto"/>
            <w:hideMark/>
          </w:tcPr>
          <w:p w14:paraId="134456A6" w14:textId="77777777" w:rsidR="00890250" w:rsidRPr="00C91E2C" w:rsidRDefault="00890250" w:rsidP="00890250">
            <w:pPr>
              <w:spacing w:after="160"/>
              <w:rPr>
                <w:color w:val="000000" w:themeColor="text1"/>
              </w:rPr>
            </w:pPr>
            <w:r w:rsidRPr="00C91E2C">
              <w:rPr>
                <w:color w:val="000000" w:themeColor="text1"/>
              </w:rPr>
              <w:t>(£13,887.96)</w:t>
            </w:r>
          </w:p>
        </w:tc>
      </w:tr>
      <w:tr w:rsidR="00C91E2C" w:rsidRPr="00C91E2C" w14:paraId="4967CA67" w14:textId="77777777" w:rsidTr="00890250">
        <w:tc>
          <w:tcPr>
            <w:tcW w:w="0" w:type="auto"/>
            <w:hideMark/>
          </w:tcPr>
          <w:p w14:paraId="4CFED257" w14:textId="77777777" w:rsidR="00890250" w:rsidRPr="00C91E2C" w:rsidRDefault="00890250" w:rsidP="00890250">
            <w:pPr>
              <w:spacing w:after="160"/>
              <w:rPr>
                <w:color w:val="000000" w:themeColor="text1"/>
              </w:rPr>
            </w:pPr>
            <w:r w:rsidRPr="00C91E2C">
              <w:rPr>
                <w:color w:val="000000" w:themeColor="text1"/>
              </w:rPr>
              <w:t xml:space="preserve">Direct </w:t>
            </w:r>
            <w:proofErr w:type="spellStart"/>
            <w:r w:rsidRPr="00C91E2C">
              <w:rPr>
                <w:color w:val="000000" w:themeColor="text1"/>
              </w:rPr>
              <w:t>Labour</w:t>
            </w:r>
            <w:proofErr w:type="spellEnd"/>
          </w:p>
        </w:tc>
        <w:tc>
          <w:tcPr>
            <w:tcW w:w="0" w:type="auto"/>
            <w:hideMark/>
          </w:tcPr>
          <w:p w14:paraId="66D837A2" w14:textId="77777777" w:rsidR="00890250" w:rsidRPr="00C91E2C" w:rsidRDefault="00890250" w:rsidP="00890250">
            <w:pPr>
              <w:spacing w:after="160"/>
              <w:rPr>
                <w:color w:val="000000" w:themeColor="text1"/>
              </w:rPr>
            </w:pPr>
            <w:r w:rsidRPr="00C91E2C">
              <w:rPr>
                <w:color w:val="000000" w:themeColor="text1"/>
              </w:rPr>
              <w:t>(£6,231.00)</w:t>
            </w:r>
          </w:p>
        </w:tc>
        <w:tc>
          <w:tcPr>
            <w:tcW w:w="0" w:type="auto"/>
            <w:hideMark/>
          </w:tcPr>
          <w:p w14:paraId="0FDB2E80" w14:textId="77777777" w:rsidR="00890250" w:rsidRPr="00C91E2C" w:rsidRDefault="00890250" w:rsidP="00890250">
            <w:pPr>
              <w:spacing w:after="160"/>
              <w:rPr>
                <w:color w:val="000000" w:themeColor="text1"/>
              </w:rPr>
            </w:pPr>
            <w:r w:rsidRPr="00C91E2C">
              <w:rPr>
                <w:color w:val="000000" w:themeColor="text1"/>
              </w:rPr>
              <w:t>(£6,755.70)</w:t>
            </w:r>
          </w:p>
        </w:tc>
        <w:tc>
          <w:tcPr>
            <w:tcW w:w="0" w:type="auto"/>
            <w:hideMark/>
          </w:tcPr>
          <w:p w14:paraId="6693A683" w14:textId="77777777" w:rsidR="00890250" w:rsidRPr="00C91E2C" w:rsidRDefault="00890250" w:rsidP="00890250">
            <w:pPr>
              <w:spacing w:after="160"/>
              <w:rPr>
                <w:color w:val="000000" w:themeColor="text1"/>
              </w:rPr>
            </w:pPr>
            <w:r w:rsidRPr="00C91E2C">
              <w:rPr>
                <w:color w:val="000000" w:themeColor="text1"/>
              </w:rPr>
              <w:t>(£12,986.70)</w:t>
            </w:r>
          </w:p>
        </w:tc>
      </w:tr>
      <w:tr w:rsidR="00C91E2C" w:rsidRPr="00C91E2C" w14:paraId="0E539DA1" w14:textId="77777777" w:rsidTr="00890250">
        <w:tc>
          <w:tcPr>
            <w:tcW w:w="0" w:type="auto"/>
            <w:hideMark/>
          </w:tcPr>
          <w:p w14:paraId="2DCCB0F4" w14:textId="77777777" w:rsidR="00890250" w:rsidRPr="00C91E2C" w:rsidRDefault="00890250" w:rsidP="00890250">
            <w:pPr>
              <w:spacing w:after="160"/>
              <w:rPr>
                <w:color w:val="000000" w:themeColor="text1"/>
              </w:rPr>
            </w:pPr>
            <w:r w:rsidRPr="00C91E2C">
              <w:rPr>
                <w:color w:val="000000" w:themeColor="text1"/>
              </w:rPr>
              <w:t>Other Variable Expenses</w:t>
            </w:r>
          </w:p>
        </w:tc>
        <w:tc>
          <w:tcPr>
            <w:tcW w:w="0" w:type="auto"/>
            <w:hideMark/>
          </w:tcPr>
          <w:p w14:paraId="20AD4AD2" w14:textId="77777777" w:rsidR="00890250" w:rsidRPr="00C91E2C" w:rsidRDefault="00890250" w:rsidP="00890250">
            <w:pPr>
              <w:spacing w:after="160"/>
              <w:rPr>
                <w:color w:val="000000" w:themeColor="text1"/>
              </w:rPr>
            </w:pPr>
            <w:r w:rsidRPr="00C91E2C">
              <w:rPr>
                <w:color w:val="000000" w:themeColor="text1"/>
              </w:rPr>
              <w:t>(£2,211.00)</w:t>
            </w:r>
          </w:p>
        </w:tc>
        <w:tc>
          <w:tcPr>
            <w:tcW w:w="0" w:type="auto"/>
            <w:hideMark/>
          </w:tcPr>
          <w:p w14:paraId="331C2D63" w14:textId="77777777" w:rsidR="00890250" w:rsidRPr="00C91E2C" w:rsidRDefault="00890250" w:rsidP="00890250">
            <w:pPr>
              <w:spacing w:after="160"/>
              <w:rPr>
                <w:color w:val="000000" w:themeColor="text1"/>
              </w:rPr>
            </w:pPr>
            <w:r w:rsidRPr="00C91E2C">
              <w:rPr>
                <w:color w:val="000000" w:themeColor="text1"/>
              </w:rPr>
              <w:t>(£3,088.32)</w:t>
            </w:r>
          </w:p>
        </w:tc>
        <w:tc>
          <w:tcPr>
            <w:tcW w:w="0" w:type="auto"/>
            <w:hideMark/>
          </w:tcPr>
          <w:p w14:paraId="5B05F34C" w14:textId="77777777" w:rsidR="00890250" w:rsidRPr="00C91E2C" w:rsidRDefault="00890250" w:rsidP="00890250">
            <w:pPr>
              <w:spacing w:after="160"/>
              <w:rPr>
                <w:color w:val="000000" w:themeColor="text1"/>
              </w:rPr>
            </w:pPr>
            <w:r w:rsidRPr="00C91E2C">
              <w:rPr>
                <w:color w:val="000000" w:themeColor="text1"/>
              </w:rPr>
              <w:t>(£5,299.32)</w:t>
            </w:r>
          </w:p>
        </w:tc>
      </w:tr>
      <w:tr w:rsidR="00C91E2C" w:rsidRPr="00C91E2C" w14:paraId="3553D809" w14:textId="77777777" w:rsidTr="00890250">
        <w:tc>
          <w:tcPr>
            <w:tcW w:w="0" w:type="auto"/>
            <w:hideMark/>
          </w:tcPr>
          <w:p w14:paraId="38D2D5FF" w14:textId="77777777" w:rsidR="00890250" w:rsidRPr="00C91E2C" w:rsidRDefault="00890250" w:rsidP="00890250">
            <w:pPr>
              <w:spacing w:after="160"/>
              <w:rPr>
                <w:color w:val="000000" w:themeColor="text1"/>
              </w:rPr>
            </w:pPr>
            <w:r w:rsidRPr="00C91E2C">
              <w:rPr>
                <w:color w:val="000000" w:themeColor="text1"/>
              </w:rPr>
              <w:t>Total Variable Costs</w:t>
            </w:r>
          </w:p>
        </w:tc>
        <w:tc>
          <w:tcPr>
            <w:tcW w:w="0" w:type="auto"/>
            <w:hideMark/>
          </w:tcPr>
          <w:p w14:paraId="0B686D6F" w14:textId="77777777" w:rsidR="00890250" w:rsidRPr="00C91E2C" w:rsidRDefault="00890250" w:rsidP="00890250">
            <w:pPr>
              <w:spacing w:after="160"/>
              <w:rPr>
                <w:color w:val="000000" w:themeColor="text1"/>
              </w:rPr>
            </w:pPr>
            <w:r w:rsidRPr="00C91E2C">
              <w:rPr>
                <w:color w:val="000000" w:themeColor="text1"/>
              </w:rPr>
              <w:t>(£13,065.00)</w:t>
            </w:r>
          </w:p>
        </w:tc>
        <w:tc>
          <w:tcPr>
            <w:tcW w:w="0" w:type="auto"/>
            <w:hideMark/>
          </w:tcPr>
          <w:p w14:paraId="403AEDFA" w14:textId="77777777" w:rsidR="00890250" w:rsidRPr="00C91E2C" w:rsidRDefault="00890250" w:rsidP="00890250">
            <w:pPr>
              <w:spacing w:after="160"/>
              <w:rPr>
                <w:color w:val="000000" w:themeColor="text1"/>
              </w:rPr>
            </w:pPr>
            <w:r w:rsidRPr="00C91E2C">
              <w:rPr>
                <w:color w:val="000000" w:themeColor="text1"/>
              </w:rPr>
              <w:t>(£19,108.98)</w:t>
            </w:r>
          </w:p>
        </w:tc>
        <w:tc>
          <w:tcPr>
            <w:tcW w:w="0" w:type="auto"/>
            <w:hideMark/>
          </w:tcPr>
          <w:p w14:paraId="2FC86192" w14:textId="77777777" w:rsidR="00890250" w:rsidRPr="00C91E2C" w:rsidRDefault="00890250" w:rsidP="00890250">
            <w:pPr>
              <w:spacing w:after="160"/>
              <w:rPr>
                <w:color w:val="000000" w:themeColor="text1"/>
              </w:rPr>
            </w:pPr>
            <w:r w:rsidRPr="00C91E2C">
              <w:rPr>
                <w:color w:val="000000" w:themeColor="text1"/>
              </w:rPr>
              <w:t>(£32,174.98)</w:t>
            </w:r>
          </w:p>
        </w:tc>
      </w:tr>
      <w:tr w:rsidR="00C91E2C" w:rsidRPr="00C91E2C" w14:paraId="504D78F0" w14:textId="77777777" w:rsidTr="00890250">
        <w:tc>
          <w:tcPr>
            <w:tcW w:w="0" w:type="auto"/>
            <w:hideMark/>
          </w:tcPr>
          <w:p w14:paraId="6C939B5F" w14:textId="77777777" w:rsidR="00890250" w:rsidRPr="00C91E2C" w:rsidRDefault="00890250" w:rsidP="00890250">
            <w:pPr>
              <w:spacing w:after="160"/>
              <w:rPr>
                <w:color w:val="000000" w:themeColor="text1"/>
              </w:rPr>
            </w:pPr>
            <w:r w:rsidRPr="00C91E2C">
              <w:rPr>
                <w:color w:val="000000" w:themeColor="text1"/>
              </w:rPr>
              <w:t>Contribution Margin</w:t>
            </w:r>
          </w:p>
        </w:tc>
        <w:tc>
          <w:tcPr>
            <w:tcW w:w="0" w:type="auto"/>
            <w:hideMark/>
          </w:tcPr>
          <w:p w14:paraId="75BC7E00" w14:textId="77777777" w:rsidR="00890250" w:rsidRPr="00C91E2C" w:rsidRDefault="00890250" w:rsidP="00890250">
            <w:pPr>
              <w:spacing w:after="160"/>
              <w:rPr>
                <w:color w:val="000000" w:themeColor="text1"/>
              </w:rPr>
            </w:pPr>
            <w:r w:rsidRPr="00C91E2C">
              <w:rPr>
                <w:color w:val="000000" w:themeColor="text1"/>
              </w:rPr>
              <w:t>£7,035.00</w:t>
            </w:r>
          </w:p>
        </w:tc>
        <w:tc>
          <w:tcPr>
            <w:tcW w:w="0" w:type="auto"/>
            <w:hideMark/>
          </w:tcPr>
          <w:p w14:paraId="5B3AB4D1" w14:textId="77777777" w:rsidR="00890250" w:rsidRPr="00C91E2C" w:rsidRDefault="00890250" w:rsidP="00890250">
            <w:pPr>
              <w:spacing w:after="160"/>
              <w:rPr>
                <w:color w:val="000000" w:themeColor="text1"/>
              </w:rPr>
            </w:pPr>
            <w:r w:rsidRPr="00C91E2C">
              <w:rPr>
                <w:color w:val="000000" w:themeColor="text1"/>
              </w:rPr>
              <w:t>£193.02</w:t>
            </w:r>
          </w:p>
        </w:tc>
        <w:tc>
          <w:tcPr>
            <w:tcW w:w="0" w:type="auto"/>
            <w:hideMark/>
          </w:tcPr>
          <w:p w14:paraId="7637A8A3" w14:textId="77777777" w:rsidR="00890250" w:rsidRPr="00C91E2C" w:rsidRDefault="00890250" w:rsidP="00890250">
            <w:pPr>
              <w:spacing w:after="160"/>
              <w:rPr>
                <w:color w:val="000000" w:themeColor="text1"/>
              </w:rPr>
            </w:pPr>
            <w:r w:rsidRPr="00C91E2C">
              <w:rPr>
                <w:color w:val="000000" w:themeColor="text1"/>
              </w:rPr>
              <w:t>£7,228.02</w:t>
            </w:r>
          </w:p>
        </w:tc>
      </w:tr>
      <w:tr w:rsidR="00C91E2C" w:rsidRPr="00C91E2C" w14:paraId="690E4B68" w14:textId="77777777" w:rsidTr="00890250">
        <w:tc>
          <w:tcPr>
            <w:tcW w:w="0" w:type="auto"/>
            <w:hideMark/>
          </w:tcPr>
          <w:p w14:paraId="4725759D" w14:textId="77777777" w:rsidR="00890250" w:rsidRPr="00C91E2C" w:rsidRDefault="00890250" w:rsidP="00890250">
            <w:pPr>
              <w:spacing w:after="160"/>
              <w:rPr>
                <w:color w:val="000000" w:themeColor="text1"/>
              </w:rPr>
            </w:pPr>
            <w:r w:rsidRPr="00C91E2C">
              <w:rPr>
                <w:color w:val="000000" w:themeColor="text1"/>
              </w:rPr>
              <w:t>Fixed Overheads</w:t>
            </w:r>
          </w:p>
        </w:tc>
        <w:tc>
          <w:tcPr>
            <w:tcW w:w="0" w:type="auto"/>
            <w:hideMark/>
          </w:tcPr>
          <w:p w14:paraId="031DED7E" w14:textId="77777777" w:rsidR="00890250" w:rsidRPr="00C91E2C" w:rsidRDefault="00890250" w:rsidP="00890250">
            <w:pPr>
              <w:spacing w:after="160"/>
              <w:rPr>
                <w:color w:val="000000" w:themeColor="text1"/>
              </w:rPr>
            </w:pPr>
            <w:r w:rsidRPr="00C91E2C">
              <w:rPr>
                <w:color w:val="000000" w:themeColor="text1"/>
              </w:rPr>
              <w:t>(£6,030.00)</w:t>
            </w:r>
          </w:p>
        </w:tc>
        <w:tc>
          <w:tcPr>
            <w:tcW w:w="0" w:type="auto"/>
            <w:hideMark/>
          </w:tcPr>
          <w:p w14:paraId="2E2CAC01" w14:textId="77777777" w:rsidR="00890250" w:rsidRPr="00C91E2C" w:rsidRDefault="00890250" w:rsidP="00890250">
            <w:pPr>
              <w:spacing w:after="160"/>
              <w:rPr>
                <w:color w:val="000000" w:themeColor="text1"/>
              </w:rPr>
            </w:pPr>
            <w:r w:rsidRPr="00C91E2C">
              <w:rPr>
                <w:color w:val="000000" w:themeColor="text1"/>
              </w:rPr>
              <w:t>(£7,334.76)</w:t>
            </w:r>
          </w:p>
        </w:tc>
        <w:tc>
          <w:tcPr>
            <w:tcW w:w="0" w:type="auto"/>
            <w:hideMark/>
          </w:tcPr>
          <w:p w14:paraId="02CF62CF" w14:textId="77777777" w:rsidR="00890250" w:rsidRPr="00C91E2C" w:rsidRDefault="00890250" w:rsidP="00890250">
            <w:pPr>
              <w:spacing w:after="160"/>
              <w:rPr>
                <w:color w:val="000000" w:themeColor="text1"/>
              </w:rPr>
            </w:pPr>
            <w:r w:rsidRPr="00C91E2C">
              <w:rPr>
                <w:color w:val="000000" w:themeColor="text1"/>
              </w:rPr>
              <w:t>(£13,364.76)</w:t>
            </w:r>
          </w:p>
        </w:tc>
      </w:tr>
      <w:tr w:rsidR="00890250" w:rsidRPr="00C91E2C" w14:paraId="48B05F7D" w14:textId="77777777" w:rsidTr="00890250">
        <w:tc>
          <w:tcPr>
            <w:tcW w:w="0" w:type="auto"/>
            <w:hideMark/>
          </w:tcPr>
          <w:p w14:paraId="646FB511" w14:textId="77777777" w:rsidR="00890250" w:rsidRPr="00C91E2C" w:rsidRDefault="00890250" w:rsidP="00890250">
            <w:pPr>
              <w:spacing w:after="160"/>
              <w:rPr>
                <w:color w:val="000000" w:themeColor="text1"/>
              </w:rPr>
            </w:pPr>
            <w:r w:rsidRPr="00C91E2C">
              <w:rPr>
                <w:color w:val="000000" w:themeColor="text1"/>
              </w:rPr>
              <w:t>Net Profit / (Loss)</w:t>
            </w:r>
          </w:p>
        </w:tc>
        <w:tc>
          <w:tcPr>
            <w:tcW w:w="0" w:type="auto"/>
            <w:hideMark/>
          </w:tcPr>
          <w:p w14:paraId="2C822751" w14:textId="77777777" w:rsidR="00890250" w:rsidRPr="00C91E2C" w:rsidRDefault="00890250" w:rsidP="00890250">
            <w:pPr>
              <w:spacing w:after="160"/>
              <w:rPr>
                <w:color w:val="000000" w:themeColor="text1"/>
              </w:rPr>
            </w:pPr>
            <w:r w:rsidRPr="00C91E2C">
              <w:rPr>
                <w:color w:val="000000" w:themeColor="text1"/>
              </w:rPr>
              <w:t>£1,005.00</w:t>
            </w:r>
          </w:p>
        </w:tc>
        <w:tc>
          <w:tcPr>
            <w:tcW w:w="0" w:type="auto"/>
            <w:hideMark/>
          </w:tcPr>
          <w:p w14:paraId="182B159C" w14:textId="77777777" w:rsidR="00890250" w:rsidRPr="00C91E2C" w:rsidRDefault="00890250" w:rsidP="00890250">
            <w:pPr>
              <w:spacing w:after="160"/>
              <w:rPr>
                <w:color w:val="000000" w:themeColor="text1"/>
              </w:rPr>
            </w:pPr>
            <w:r w:rsidRPr="00C91E2C">
              <w:rPr>
                <w:color w:val="000000" w:themeColor="text1"/>
              </w:rPr>
              <w:t>(£7,141.74)</w:t>
            </w:r>
          </w:p>
        </w:tc>
        <w:tc>
          <w:tcPr>
            <w:tcW w:w="0" w:type="auto"/>
            <w:hideMark/>
          </w:tcPr>
          <w:p w14:paraId="47E8CA94" w14:textId="77777777" w:rsidR="00890250" w:rsidRPr="00C91E2C" w:rsidRDefault="00890250" w:rsidP="00890250">
            <w:pPr>
              <w:spacing w:after="160"/>
              <w:rPr>
                <w:color w:val="000000" w:themeColor="text1"/>
              </w:rPr>
            </w:pPr>
            <w:r w:rsidRPr="00C91E2C">
              <w:rPr>
                <w:color w:val="000000" w:themeColor="text1"/>
              </w:rPr>
              <w:t>(£6,136.74)</w:t>
            </w:r>
          </w:p>
        </w:tc>
      </w:tr>
    </w:tbl>
    <w:p w14:paraId="4831880E" w14:textId="5B538856" w:rsidR="0002710A" w:rsidRPr="00C91E2C" w:rsidRDefault="0002710A" w:rsidP="0002710A">
      <w:pPr>
        <w:rPr>
          <w:color w:val="000000" w:themeColor="text1"/>
          <w:lang w:val="en"/>
        </w:rPr>
      </w:pPr>
    </w:p>
    <w:p w14:paraId="2EA24441" w14:textId="4CCD6B33" w:rsidR="00DD2FEA" w:rsidRPr="00C91E2C" w:rsidRDefault="00DD2FEA" w:rsidP="0002710A">
      <w:pPr>
        <w:rPr>
          <w:color w:val="000000" w:themeColor="text1"/>
          <w:lang w:val="en"/>
        </w:rPr>
      </w:pPr>
      <w:r w:rsidRPr="00C91E2C">
        <w:rPr>
          <w:color w:val="000000" w:themeColor="text1"/>
          <w:lang w:val="en"/>
        </w:rPr>
        <w:t xml:space="preserve">As seen in the table, </w:t>
      </w:r>
      <w:r w:rsidR="00890250" w:rsidRPr="00C91E2C">
        <w:rPr>
          <w:color w:val="000000" w:themeColor="text1"/>
          <w:lang w:val="en"/>
        </w:rPr>
        <w:t>if MSG stops making Hoists, the total revenue will decrease from £58,032.00 to £39,402.00, while the total variable costs will decrease from £51,549.18 to £32,174.98. This will result in a higher contribution margin of £7,228.02, compared to the original contribution margin of £6,482.82. However, there will still be a net loss of £6,136.74 after accounting for the fixed overheads. Therefore, MSG should consider other options to reduce its costs or increase its revenue to return to profitability</w:t>
      </w:r>
      <w:r w:rsidRPr="00C91E2C">
        <w:rPr>
          <w:color w:val="000000" w:themeColor="text1"/>
          <w:lang w:val="en"/>
        </w:rPr>
        <w:t>.</w:t>
      </w:r>
    </w:p>
    <w:p w14:paraId="47612C61" w14:textId="77777777" w:rsidR="00DD5EA5" w:rsidRPr="00C91E2C" w:rsidRDefault="00DD5EA5">
      <w:pPr>
        <w:spacing w:line="259" w:lineRule="auto"/>
        <w:jc w:val="left"/>
        <w:rPr>
          <w:rFonts w:eastAsia="Arial" w:cs="Arial"/>
          <w:b/>
          <w:color w:val="000000" w:themeColor="text1"/>
          <w:sz w:val="32"/>
          <w:szCs w:val="40"/>
          <w:lang w:val="en"/>
        </w:rPr>
      </w:pPr>
      <w:r w:rsidRPr="00C91E2C">
        <w:rPr>
          <w:color w:val="000000" w:themeColor="text1"/>
        </w:rPr>
        <w:br w:type="page"/>
      </w:r>
    </w:p>
    <w:p w14:paraId="12220FFB" w14:textId="49045C99" w:rsidR="00A71790" w:rsidRPr="00C91E2C" w:rsidRDefault="00A71790" w:rsidP="00A71790">
      <w:pPr>
        <w:pStyle w:val="Heading1"/>
        <w:rPr>
          <w:color w:val="000000" w:themeColor="text1"/>
        </w:rPr>
      </w:pPr>
      <w:bookmarkStart w:id="5" w:name="_Toc128594001"/>
      <w:r w:rsidRPr="00C91E2C">
        <w:rPr>
          <w:color w:val="000000" w:themeColor="text1"/>
        </w:rPr>
        <w:lastRenderedPageBreak/>
        <w:t>1.4 Decision on the production of Mobile Beds</w:t>
      </w:r>
      <w:bookmarkEnd w:id="5"/>
    </w:p>
    <w:p w14:paraId="2BC7EBDC" w14:textId="7A6BC4E1" w:rsidR="00A71790" w:rsidRPr="00C91E2C" w:rsidRDefault="00DD5EA5" w:rsidP="0002710A">
      <w:pPr>
        <w:rPr>
          <w:color w:val="000000" w:themeColor="text1"/>
          <w:lang w:val="en"/>
        </w:rPr>
      </w:pPr>
      <w:r w:rsidRPr="00C91E2C">
        <w:rPr>
          <w:color w:val="000000" w:themeColor="text1"/>
          <w:lang w:val="en"/>
        </w:rPr>
        <w:t xml:space="preserve">Executive </w:t>
      </w:r>
      <w:r w:rsidR="00CC1180" w:rsidRPr="00C91E2C">
        <w:rPr>
          <w:color w:val="000000" w:themeColor="text1"/>
          <w:lang w:val="en"/>
        </w:rPr>
        <w:t>committee then</w:t>
      </w:r>
      <w:r w:rsidR="00A71790" w:rsidRPr="00C91E2C">
        <w:rPr>
          <w:color w:val="000000" w:themeColor="text1"/>
          <w:lang w:val="en"/>
        </w:rPr>
        <w:t xml:space="preserve"> produce a Marginal Costing Statement using the contribution determined in part (1.2) to determine the impact of halting Mobile Bed production:</w:t>
      </w:r>
    </w:p>
    <w:tbl>
      <w:tblPr>
        <w:tblStyle w:val="TableGrid"/>
        <w:tblW w:w="5000" w:type="pct"/>
        <w:tblLook w:val="04A0" w:firstRow="1" w:lastRow="0" w:firstColumn="1" w:lastColumn="0" w:noHBand="0" w:noVBand="1"/>
      </w:tblPr>
      <w:tblGrid>
        <w:gridCol w:w="2415"/>
        <w:gridCol w:w="2220"/>
        <w:gridCol w:w="2149"/>
        <w:gridCol w:w="2566"/>
      </w:tblGrid>
      <w:tr w:rsidR="00C91E2C" w:rsidRPr="00C91E2C" w14:paraId="0600438E" w14:textId="77777777" w:rsidTr="00FF37FD">
        <w:tc>
          <w:tcPr>
            <w:tcW w:w="1292" w:type="pct"/>
            <w:hideMark/>
          </w:tcPr>
          <w:p w14:paraId="5CBF9470" w14:textId="77777777" w:rsidR="00FF37FD" w:rsidRPr="00C91E2C" w:rsidRDefault="00FF37FD" w:rsidP="00FF37FD">
            <w:pPr>
              <w:spacing w:after="160"/>
              <w:rPr>
                <w:color w:val="000000" w:themeColor="text1"/>
              </w:rPr>
            </w:pPr>
          </w:p>
        </w:tc>
        <w:tc>
          <w:tcPr>
            <w:tcW w:w="1187" w:type="pct"/>
            <w:hideMark/>
          </w:tcPr>
          <w:p w14:paraId="3CAE713E" w14:textId="77777777" w:rsidR="00FF37FD" w:rsidRPr="00C91E2C" w:rsidRDefault="00FF37FD" w:rsidP="00FF37FD">
            <w:pPr>
              <w:spacing w:after="160"/>
              <w:rPr>
                <w:b/>
                <w:bCs/>
                <w:color w:val="000000" w:themeColor="text1"/>
              </w:rPr>
            </w:pPr>
            <w:r w:rsidRPr="00C91E2C">
              <w:rPr>
                <w:b/>
                <w:bCs/>
                <w:color w:val="000000" w:themeColor="text1"/>
              </w:rPr>
              <w:t>Wheelchairs</w:t>
            </w:r>
          </w:p>
        </w:tc>
        <w:tc>
          <w:tcPr>
            <w:tcW w:w="1149" w:type="pct"/>
            <w:hideMark/>
          </w:tcPr>
          <w:p w14:paraId="0B3B283A" w14:textId="77777777" w:rsidR="00FF37FD" w:rsidRPr="00C91E2C" w:rsidRDefault="00FF37FD" w:rsidP="00FF37FD">
            <w:pPr>
              <w:spacing w:after="160"/>
              <w:rPr>
                <w:b/>
                <w:bCs/>
                <w:color w:val="000000" w:themeColor="text1"/>
              </w:rPr>
            </w:pPr>
            <w:r w:rsidRPr="00C91E2C">
              <w:rPr>
                <w:b/>
                <w:bCs/>
                <w:color w:val="000000" w:themeColor="text1"/>
              </w:rPr>
              <w:t>Hoists</w:t>
            </w:r>
          </w:p>
        </w:tc>
        <w:tc>
          <w:tcPr>
            <w:tcW w:w="1372" w:type="pct"/>
            <w:hideMark/>
          </w:tcPr>
          <w:p w14:paraId="7782DE3B" w14:textId="77777777" w:rsidR="00FF37FD" w:rsidRPr="00C91E2C" w:rsidRDefault="00FF37FD" w:rsidP="00FF37FD">
            <w:pPr>
              <w:spacing w:after="160"/>
              <w:rPr>
                <w:b/>
                <w:bCs/>
                <w:color w:val="000000" w:themeColor="text1"/>
              </w:rPr>
            </w:pPr>
            <w:r w:rsidRPr="00C91E2C">
              <w:rPr>
                <w:b/>
                <w:bCs/>
                <w:color w:val="000000" w:themeColor="text1"/>
              </w:rPr>
              <w:t>Total without Mobile Beds</w:t>
            </w:r>
          </w:p>
        </w:tc>
      </w:tr>
      <w:tr w:rsidR="00C91E2C" w:rsidRPr="00C91E2C" w14:paraId="531C5ECE" w14:textId="77777777" w:rsidTr="00FF37FD">
        <w:tc>
          <w:tcPr>
            <w:tcW w:w="1292" w:type="pct"/>
            <w:hideMark/>
          </w:tcPr>
          <w:p w14:paraId="532C5B47" w14:textId="77777777" w:rsidR="00FF37FD" w:rsidRPr="00C91E2C" w:rsidRDefault="00FF37FD" w:rsidP="00FF37FD">
            <w:pPr>
              <w:spacing w:after="160"/>
              <w:rPr>
                <w:color w:val="000000" w:themeColor="text1"/>
              </w:rPr>
            </w:pPr>
            <w:r w:rsidRPr="00C91E2C">
              <w:rPr>
                <w:color w:val="000000" w:themeColor="text1"/>
              </w:rPr>
              <w:t>Units sold</w:t>
            </w:r>
          </w:p>
        </w:tc>
        <w:tc>
          <w:tcPr>
            <w:tcW w:w="1187" w:type="pct"/>
            <w:hideMark/>
          </w:tcPr>
          <w:p w14:paraId="67B69193" w14:textId="77777777" w:rsidR="00FF37FD" w:rsidRPr="00C91E2C" w:rsidRDefault="00FF37FD" w:rsidP="00FF37FD">
            <w:pPr>
              <w:spacing w:after="160"/>
              <w:rPr>
                <w:color w:val="000000" w:themeColor="text1"/>
              </w:rPr>
            </w:pPr>
            <w:r w:rsidRPr="00C91E2C">
              <w:rPr>
                <w:color w:val="000000" w:themeColor="text1"/>
              </w:rPr>
              <w:t>40</w:t>
            </w:r>
          </w:p>
        </w:tc>
        <w:tc>
          <w:tcPr>
            <w:tcW w:w="1149" w:type="pct"/>
            <w:hideMark/>
          </w:tcPr>
          <w:p w14:paraId="61FBABFC" w14:textId="77777777" w:rsidR="00FF37FD" w:rsidRPr="00C91E2C" w:rsidRDefault="00FF37FD" w:rsidP="00FF37FD">
            <w:pPr>
              <w:spacing w:after="160"/>
              <w:rPr>
                <w:color w:val="000000" w:themeColor="text1"/>
              </w:rPr>
            </w:pPr>
            <w:r w:rsidRPr="00C91E2C">
              <w:rPr>
                <w:color w:val="000000" w:themeColor="text1"/>
              </w:rPr>
              <w:t>93</w:t>
            </w:r>
          </w:p>
        </w:tc>
        <w:tc>
          <w:tcPr>
            <w:tcW w:w="1372" w:type="pct"/>
            <w:hideMark/>
          </w:tcPr>
          <w:p w14:paraId="0F01DEDB" w14:textId="77777777" w:rsidR="00FF37FD" w:rsidRPr="00C91E2C" w:rsidRDefault="00FF37FD" w:rsidP="00FF37FD">
            <w:pPr>
              <w:spacing w:after="160"/>
              <w:rPr>
                <w:color w:val="000000" w:themeColor="text1"/>
              </w:rPr>
            </w:pPr>
            <w:r w:rsidRPr="00C91E2C">
              <w:rPr>
                <w:color w:val="000000" w:themeColor="text1"/>
              </w:rPr>
              <w:t>133</w:t>
            </w:r>
          </w:p>
        </w:tc>
      </w:tr>
      <w:tr w:rsidR="00C91E2C" w:rsidRPr="00C91E2C" w14:paraId="1D020F69" w14:textId="77777777" w:rsidTr="00FF37FD">
        <w:tc>
          <w:tcPr>
            <w:tcW w:w="1292" w:type="pct"/>
            <w:hideMark/>
          </w:tcPr>
          <w:p w14:paraId="026DEE44" w14:textId="77777777" w:rsidR="00FF37FD" w:rsidRPr="00C91E2C" w:rsidRDefault="00FF37FD" w:rsidP="00FF37FD">
            <w:pPr>
              <w:spacing w:after="160"/>
              <w:rPr>
                <w:color w:val="000000" w:themeColor="text1"/>
              </w:rPr>
            </w:pPr>
            <w:r w:rsidRPr="00C91E2C">
              <w:rPr>
                <w:color w:val="000000" w:themeColor="text1"/>
              </w:rPr>
              <w:t>Revenue</w:t>
            </w:r>
          </w:p>
        </w:tc>
        <w:tc>
          <w:tcPr>
            <w:tcW w:w="1187" w:type="pct"/>
            <w:hideMark/>
          </w:tcPr>
          <w:p w14:paraId="4E5A499F" w14:textId="77777777" w:rsidR="00FF37FD" w:rsidRPr="00C91E2C" w:rsidRDefault="00FF37FD" w:rsidP="00FF37FD">
            <w:pPr>
              <w:spacing w:after="160"/>
              <w:rPr>
                <w:color w:val="000000" w:themeColor="text1"/>
              </w:rPr>
            </w:pPr>
            <w:r w:rsidRPr="00C91E2C">
              <w:rPr>
                <w:color w:val="000000" w:themeColor="text1"/>
              </w:rPr>
              <w:t>£20,100.00</w:t>
            </w:r>
          </w:p>
        </w:tc>
        <w:tc>
          <w:tcPr>
            <w:tcW w:w="1149" w:type="pct"/>
            <w:hideMark/>
          </w:tcPr>
          <w:p w14:paraId="78C724F7" w14:textId="77777777" w:rsidR="00FF37FD" w:rsidRPr="00C91E2C" w:rsidRDefault="00FF37FD" w:rsidP="00FF37FD">
            <w:pPr>
              <w:spacing w:after="160"/>
              <w:rPr>
                <w:color w:val="000000" w:themeColor="text1"/>
              </w:rPr>
            </w:pPr>
            <w:r w:rsidRPr="00C91E2C">
              <w:rPr>
                <w:color w:val="000000" w:themeColor="text1"/>
              </w:rPr>
              <w:t>£18,630.00</w:t>
            </w:r>
          </w:p>
        </w:tc>
        <w:tc>
          <w:tcPr>
            <w:tcW w:w="1372" w:type="pct"/>
            <w:hideMark/>
          </w:tcPr>
          <w:p w14:paraId="0AE1FE29" w14:textId="77777777" w:rsidR="00FF37FD" w:rsidRPr="00C91E2C" w:rsidRDefault="00FF37FD" w:rsidP="00FF37FD">
            <w:pPr>
              <w:spacing w:after="160"/>
              <w:rPr>
                <w:color w:val="000000" w:themeColor="text1"/>
              </w:rPr>
            </w:pPr>
            <w:r w:rsidRPr="00C91E2C">
              <w:rPr>
                <w:color w:val="000000" w:themeColor="text1"/>
              </w:rPr>
              <w:t>£38,730.00</w:t>
            </w:r>
          </w:p>
        </w:tc>
      </w:tr>
      <w:tr w:rsidR="00C91E2C" w:rsidRPr="00C91E2C" w14:paraId="7C7C0298" w14:textId="77777777" w:rsidTr="00FF37FD">
        <w:tc>
          <w:tcPr>
            <w:tcW w:w="1292" w:type="pct"/>
            <w:hideMark/>
          </w:tcPr>
          <w:p w14:paraId="7315EB16" w14:textId="77777777" w:rsidR="00FF37FD" w:rsidRPr="00C91E2C" w:rsidRDefault="00FF37FD" w:rsidP="00FF37FD">
            <w:pPr>
              <w:spacing w:after="160"/>
              <w:rPr>
                <w:color w:val="000000" w:themeColor="text1"/>
              </w:rPr>
            </w:pPr>
            <w:r w:rsidRPr="00C91E2C">
              <w:rPr>
                <w:color w:val="000000" w:themeColor="text1"/>
              </w:rPr>
              <w:t>Direct Material</w:t>
            </w:r>
          </w:p>
        </w:tc>
        <w:tc>
          <w:tcPr>
            <w:tcW w:w="1187" w:type="pct"/>
            <w:hideMark/>
          </w:tcPr>
          <w:p w14:paraId="2AE890D2" w14:textId="77777777" w:rsidR="00FF37FD" w:rsidRPr="00C91E2C" w:rsidRDefault="00FF37FD" w:rsidP="00FF37FD">
            <w:pPr>
              <w:spacing w:after="160"/>
              <w:rPr>
                <w:color w:val="000000" w:themeColor="text1"/>
              </w:rPr>
            </w:pPr>
            <w:r w:rsidRPr="00C91E2C">
              <w:rPr>
                <w:color w:val="000000" w:themeColor="text1"/>
              </w:rPr>
              <w:t>(£4,623.00)</w:t>
            </w:r>
          </w:p>
        </w:tc>
        <w:tc>
          <w:tcPr>
            <w:tcW w:w="1149" w:type="pct"/>
            <w:hideMark/>
          </w:tcPr>
          <w:p w14:paraId="37089C6F" w14:textId="77777777" w:rsidR="00FF37FD" w:rsidRPr="00C91E2C" w:rsidRDefault="00FF37FD" w:rsidP="00FF37FD">
            <w:pPr>
              <w:spacing w:after="160"/>
              <w:rPr>
                <w:color w:val="000000" w:themeColor="text1"/>
              </w:rPr>
            </w:pPr>
            <w:r w:rsidRPr="00C91E2C">
              <w:rPr>
                <w:color w:val="000000" w:themeColor="text1"/>
              </w:rPr>
              <w:t>(£6,893.10)</w:t>
            </w:r>
          </w:p>
        </w:tc>
        <w:tc>
          <w:tcPr>
            <w:tcW w:w="1372" w:type="pct"/>
            <w:hideMark/>
          </w:tcPr>
          <w:p w14:paraId="6066277D" w14:textId="77777777" w:rsidR="00FF37FD" w:rsidRPr="00C91E2C" w:rsidRDefault="00FF37FD" w:rsidP="00FF37FD">
            <w:pPr>
              <w:spacing w:after="160"/>
              <w:rPr>
                <w:color w:val="000000" w:themeColor="text1"/>
              </w:rPr>
            </w:pPr>
            <w:r w:rsidRPr="00C91E2C">
              <w:rPr>
                <w:color w:val="000000" w:themeColor="text1"/>
              </w:rPr>
              <w:t>(£11,516.10)</w:t>
            </w:r>
          </w:p>
        </w:tc>
      </w:tr>
      <w:tr w:rsidR="00C91E2C" w:rsidRPr="00C91E2C" w14:paraId="6D9806E5" w14:textId="77777777" w:rsidTr="00FF37FD">
        <w:tc>
          <w:tcPr>
            <w:tcW w:w="1292" w:type="pct"/>
            <w:hideMark/>
          </w:tcPr>
          <w:p w14:paraId="3C7C6CAB" w14:textId="77777777" w:rsidR="00FF37FD" w:rsidRPr="00C91E2C" w:rsidRDefault="00FF37FD" w:rsidP="00FF37FD">
            <w:pPr>
              <w:spacing w:after="160"/>
              <w:rPr>
                <w:color w:val="000000" w:themeColor="text1"/>
              </w:rPr>
            </w:pPr>
            <w:r w:rsidRPr="00C91E2C">
              <w:rPr>
                <w:color w:val="000000" w:themeColor="text1"/>
              </w:rPr>
              <w:t xml:space="preserve">Direct </w:t>
            </w:r>
            <w:proofErr w:type="spellStart"/>
            <w:r w:rsidRPr="00C91E2C">
              <w:rPr>
                <w:color w:val="000000" w:themeColor="text1"/>
              </w:rPr>
              <w:t>Labour</w:t>
            </w:r>
            <w:proofErr w:type="spellEnd"/>
          </w:p>
        </w:tc>
        <w:tc>
          <w:tcPr>
            <w:tcW w:w="1187" w:type="pct"/>
            <w:hideMark/>
          </w:tcPr>
          <w:p w14:paraId="0C61A1E2" w14:textId="77777777" w:rsidR="00FF37FD" w:rsidRPr="00C91E2C" w:rsidRDefault="00FF37FD" w:rsidP="00FF37FD">
            <w:pPr>
              <w:spacing w:after="160"/>
              <w:rPr>
                <w:color w:val="000000" w:themeColor="text1"/>
              </w:rPr>
            </w:pPr>
            <w:r w:rsidRPr="00C91E2C">
              <w:rPr>
                <w:color w:val="000000" w:themeColor="text1"/>
              </w:rPr>
              <w:t>(£6,231.00)</w:t>
            </w:r>
          </w:p>
        </w:tc>
        <w:tc>
          <w:tcPr>
            <w:tcW w:w="1149" w:type="pct"/>
            <w:hideMark/>
          </w:tcPr>
          <w:p w14:paraId="188C12B3" w14:textId="77777777" w:rsidR="00FF37FD" w:rsidRPr="00C91E2C" w:rsidRDefault="00FF37FD" w:rsidP="00FF37FD">
            <w:pPr>
              <w:spacing w:after="160"/>
              <w:rPr>
                <w:color w:val="000000" w:themeColor="text1"/>
              </w:rPr>
            </w:pPr>
            <w:r w:rsidRPr="00C91E2C">
              <w:rPr>
                <w:color w:val="000000" w:themeColor="text1"/>
              </w:rPr>
              <w:t>(£7,824.60)</w:t>
            </w:r>
          </w:p>
        </w:tc>
        <w:tc>
          <w:tcPr>
            <w:tcW w:w="1372" w:type="pct"/>
            <w:hideMark/>
          </w:tcPr>
          <w:p w14:paraId="50B62E53" w14:textId="77777777" w:rsidR="00FF37FD" w:rsidRPr="00C91E2C" w:rsidRDefault="00FF37FD" w:rsidP="00FF37FD">
            <w:pPr>
              <w:spacing w:after="160"/>
              <w:rPr>
                <w:color w:val="000000" w:themeColor="text1"/>
              </w:rPr>
            </w:pPr>
            <w:r w:rsidRPr="00C91E2C">
              <w:rPr>
                <w:color w:val="000000" w:themeColor="text1"/>
              </w:rPr>
              <w:t>(£14,055.60)</w:t>
            </w:r>
          </w:p>
        </w:tc>
      </w:tr>
      <w:tr w:rsidR="00C91E2C" w:rsidRPr="00C91E2C" w14:paraId="20E3ED4C" w14:textId="77777777" w:rsidTr="00FF37FD">
        <w:tc>
          <w:tcPr>
            <w:tcW w:w="1292" w:type="pct"/>
            <w:hideMark/>
          </w:tcPr>
          <w:p w14:paraId="7C4D63BE" w14:textId="77777777" w:rsidR="00FF37FD" w:rsidRPr="00C91E2C" w:rsidRDefault="00FF37FD" w:rsidP="00FF37FD">
            <w:pPr>
              <w:spacing w:after="160"/>
              <w:rPr>
                <w:color w:val="000000" w:themeColor="text1"/>
              </w:rPr>
            </w:pPr>
            <w:r w:rsidRPr="00C91E2C">
              <w:rPr>
                <w:color w:val="000000" w:themeColor="text1"/>
              </w:rPr>
              <w:t>Other Variable Expenses</w:t>
            </w:r>
          </w:p>
        </w:tc>
        <w:tc>
          <w:tcPr>
            <w:tcW w:w="1187" w:type="pct"/>
            <w:hideMark/>
          </w:tcPr>
          <w:p w14:paraId="3FF8673C" w14:textId="77777777" w:rsidR="00FF37FD" w:rsidRPr="00C91E2C" w:rsidRDefault="00FF37FD" w:rsidP="00FF37FD">
            <w:pPr>
              <w:spacing w:after="160"/>
              <w:rPr>
                <w:color w:val="000000" w:themeColor="text1"/>
              </w:rPr>
            </w:pPr>
            <w:r w:rsidRPr="00C91E2C">
              <w:rPr>
                <w:color w:val="000000" w:themeColor="text1"/>
              </w:rPr>
              <w:t>(£2,211.00)</w:t>
            </w:r>
          </w:p>
        </w:tc>
        <w:tc>
          <w:tcPr>
            <w:tcW w:w="1149" w:type="pct"/>
            <w:hideMark/>
          </w:tcPr>
          <w:p w14:paraId="379D4256" w14:textId="77777777" w:rsidR="00FF37FD" w:rsidRPr="00C91E2C" w:rsidRDefault="00FF37FD" w:rsidP="00FF37FD">
            <w:pPr>
              <w:spacing w:after="160"/>
              <w:rPr>
                <w:color w:val="000000" w:themeColor="text1"/>
              </w:rPr>
            </w:pPr>
            <w:r w:rsidRPr="00C91E2C">
              <w:rPr>
                <w:color w:val="000000" w:themeColor="text1"/>
              </w:rPr>
              <w:t>(£4,657.50)</w:t>
            </w:r>
          </w:p>
        </w:tc>
        <w:tc>
          <w:tcPr>
            <w:tcW w:w="1372" w:type="pct"/>
            <w:hideMark/>
          </w:tcPr>
          <w:p w14:paraId="2706B968" w14:textId="77777777" w:rsidR="00FF37FD" w:rsidRPr="00C91E2C" w:rsidRDefault="00FF37FD" w:rsidP="00FF37FD">
            <w:pPr>
              <w:spacing w:after="160"/>
              <w:rPr>
                <w:color w:val="000000" w:themeColor="text1"/>
              </w:rPr>
            </w:pPr>
            <w:r w:rsidRPr="00C91E2C">
              <w:rPr>
                <w:color w:val="000000" w:themeColor="text1"/>
              </w:rPr>
              <w:t>(£6,868.50)</w:t>
            </w:r>
          </w:p>
        </w:tc>
      </w:tr>
      <w:tr w:rsidR="00C91E2C" w:rsidRPr="00C91E2C" w14:paraId="34DD18A4" w14:textId="77777777" w:rsidTr="00FF37FD">
        <w:tc>
          <w:tcPr>
            <w:tcW w:w="1292" w:type="pct"/>
            <w:hideMark/>
          </w:tcPr>
          <w:p w14:paraId="63134E48" w14:textId="77777777" w:rsidR="00FF37FD" w:rsidRPr="00C91E2C" w:rsidRDefault="00FF37FD" w:rsidP="00FF37FD">
            <w:pPr>
              <w:spacing w:after="160"/>
              <w:rPr>
                <w:color w:val="000000" w:themeColor="text1"/>
              </w:rPr>
            </w:pPr>
            <w:r w:rsidRPr="00C91E2C">
              <w:rPr>
                <w:color w:val="000000" w:themeColor="text1"/>
              </w:rPr>
              <w:t>Total Variable Costs</w:t>
            </w:r>
          </w:p>
        </w:tc>
        <w:tc>
          <w:tcPr>
            <w:tcW w:w="1187" w:type="pct"/>
            <w:hideMark/>
          </w:tcPr>
          <w:p w14:paraId="76AEF98B" w14:textId="77777777" w:rsidR="00FF37FD" w:rsidRPr="00C91E2C" w:rsidRDefault="00FF37FD" w:rsidP="00FF37FD">
            <w:pPr>
              <w:spacing w:after="160"/>
              <w:rPr>
                <w:color w:val="000000" w:themeColor="text1"/>
              </w:rPr>
            </w:pPr>
            <w:r w:rsidRPr="00C91E2C">
              <w:rPr>
                <w:color w:val="000000" w:themeColor="text1"/>
              </w:rPr>
              <w:t>(£13,065.00)</w:t>
            </w:r>
          </w:p>
        </w:tc>
        <w:tc>
          <w:tcPr>
            <w:tcW w:w="1149" w:type="pct"/>
            <w:hideMark/>
          </w:tcPr>
          <w:p w14:paraId="31A83E16" w14:textId="77777777" w:rsidR="00FF37FD" w:rsidRPr="00C91E2C" w:rsidRDefault="00FF37FD" w:rsidP="00FF37FD">
            <w:pPr>
              <w:spacing w:after="160"/>
              <w:rPr>
                <w:color w:val="000000" w:themeColor="text1"/>
              </w:rPr>
            </w:pPr>
            <w:r w:rsidRPr="00C91E2C">
              <w:rPr>
                <w:color w:val="000000" w:themeColor="text1"/>
              </w:rPr>
              <w:t>(£19,375.20)</w:t>
            </w:r>
          </w:p>
        </w:tc>
        <w:tc>
          <w:tcPr>
            <w:tcW w:w="1372" w:type="pct"/>
            <w:hideMark/>
          </w:tcPr>
          <w:p w14:paraId="1E629DBF" w14:textId="77777777" w:rsidR="00FF37FD" w:rsidRPr="00C91E2C" w:rsidRDefault="00FF37FD" w:rsidP="00FF37FD">
            <w:pPr>
              <w:spacing w:after="160"/>
              <w:rPr>
                <w:color w:val="000000" w:themeColor="text1"/>
              </w:rPr>
            </w:pPr>
            <w:r w:rsidRPr="00C91E2C">
              <w:rPr>
                <w:color w:val="000000" w:themeColor="text1"/>
              </w:rPr>
              <w:t>(£32,440.20)</w:t>
            </w:r>
          </w:p>
        </w:tc>
      </w:tr>
      <w:tr w:rsidR="00C91E2C" w:rsidRPr="00C91E2C" w14:paraId="7BF99731" w14:textId="77777777" w:rsidTr="00FF37FD">
        <w:tc>
          <w:tcPr>
            <w:tcW w:w="1292" w:type="pct"/>
            <w:hideMark/>
          </w:tcPr>
          <w:p w14:paraId="21072139" w14:textId="77777777" w:rsidR="00FF37FD" w:rsidRPr="00C91E2C" w:rsidRDefault="00FF37FD" w:rsidP="00FF37FD">
            <w:pPr>
              <w:spacing w:after="160"/>
              <w:rPr>
                <w:color w:val="000000" w:themeColor="text1"/>
              </w:rPr>
            </w:pPr>
            <w:r w:rsidRPr="00C91E2C">
              <w:rPr>
                <w:color w:val="000000" w:themeColor="text1"/>
              </w:rPr>
              <w:t>Contribution Margin</w:t>
            </w:r>
          </w:p>
        </w:tc>
        <w:tc>
          <w:tcPr>
            <w:tcW w:w="1187" w:type="pct"/>
            <w:hideMark/>
          </w:tcPr>
          <w:p w14:paraId="299252C9" w14:textId="77777777" w:rsidR="00FF37FD" w:rsidRPr="00C91E2C" w:rsidRDefault="00FF37FD" w:rsidP="00FF37FD">
            <w:pPr>
              <w:spacing w:after="160"/>
              <w:rPr>
                <w:color w:val="000000" w:themeColor="text1"/>
              </w:rPr>
            </w:pPr>
            <w:r w:rsidRPr="00C91E2C">
              <w:rPr>
                <w:color w:val="000000" w:themeColor="text1"/>
              </w:rPr>
              <w:t>£7,035.00</w:t>
            </w:r>
          </w:p>
        </w:tc>
        <w:tc>
          <w:tcPr>
            <w:tcW w:w="1149" w:type="pct"/>
            <w:hideMark/>
          </w:tcPr>
          <w:p w14:paraId="6D7EC302" w14:textId="77777777" w:rsidR="00FF37FD" w:rsidRPr="00C91E2C" w:rsidRDefault="00FF37FD" w:rsidP="00FF37FD">
            <w:pPr>
              <w:spacing w:after="160"/>
              <w:rPr>
                <w:color w:val="000000" w:themeColor="text1"/>
              </w:rPr>
            </w:pPr>
            <w:r w:rsidRPr="00C91E2C">
              <w:rPr>
                <w:color w:val="000000" w:themeColor="text1"/>
              </w:rPr>
              <w:t>(£745.20)</w:t>
            </w:r>
          </w:p>
        </w:tc>
        <w:tc>
          <w:tcPr>
            <w:tcW w:w="1372" w:type="pct"/>
            <w:hideMark/>
          </w:tcPr>
          <w:p w14:paraId="330C0356" w14:textId="77777777" w:rsidR="00FF37FD" w:rsidRPr="00C91E2C" w:rsidRDefault="00FF37FD" w:rsidP="00FF37FD">
            <w:pPr>
              <w:spacing w:after="160"/>
              <w:rPr>
                <w:color w:val="000000" w:themeColor="text1"/>
              </w:rPr>
            </w:pPr>
            <w:r w:rsidRPr="00C91E2C">
              <w:rPr>
                <w:color w:val="000000" w:themeColor="text1"/>
              </w:rPr>
              <w:t>£6,289.80</w:t>
            </w:r>
          </w:p>
        </w:tc>
      </w:tr>
      <w:tr w:rsidR="00C91E2C" w:rsidRPr="00C91E2C" w14:paraId="076310B1" w14:textId="77777777" w:rsidTr="00FF37FD">
        <w:tc>
          <w:tcPr>
            <w:tcW w:w="1292" w:type="pct"/>
            <w:hideMark/>
          </w:tcPr>
          <w:p w14:paraId="312A304F" w14:textId="77777777" w:rsidR="00FF37FD" w:rsidRPr="00C91E2C" w:rsidRDefault="00FF37FD" w:rsidP="00FF37FD">
            <w:pPr>
              <w:spacing w:after="160"/>
              <w:rPr>
                <w:color w:val="000000" w:themeColor="text1"/>
              </w:rPr>
            </w:pPr>
            <w:r w:rsidRPr="00C91E2C">
              <w:rPr>
                <w:color w:val="000000" w:themeColor="text1"/>
              </w:rPr>
              <w:t>Fixed Overheads</w:t>
            </w:r>
          </w:p>
        </w:tc>
        <w:tc>
          <w:tcPr>
            <w:tcW w:w="1187" w:type="pct"/>
            <w:hideMark/>
          </w:tcPr>
          <w:p w14:paraId="3A8C03C4" w14:textId="77777777" w:rsidR="00FF37FD" w:rsidRPr="00C91E2C" w:rsidRDefault="00FF37FD" w:rsidP="00FF37FD">
            <w:pPr>
              <w:spacing w:after="160"/>
              <w:rPr>
                <w:color w:val="000000" w:themeColor="text1"/>
              </w:rPr>
            </w:pPr>
            <w:r w:rsidRPr="00C91E2C">
              <w:rPr>
                <w:color w:val="000000" w:themeColor="text1"/>
              </w:rPr>
              <w:t>(£6,030.00)</w:t>
            </w:r>
          </w:p>
        </w:tc>
        <w:tc>
          <w:tcPr>
            <w:tcW w:w="1149" w:type="pct"/>
            <w:hideMark/>
          </w:tcPr>
          <w:p w14:paraId="28795178" w14:textId="77777777" w:rsidR="00FF37FD" w:rsidRPr="00C91E2C" w:rsidRDefault="00FF37FD" w:rsidP="00FF37FD">
            <w:pPr>
              <w:spacing w:after="160"/>
              <w:rPr>
                <w:color w:val="000000" w:themeColor="text1"/>
              </w:rPr>
            </w:pPr>
            <w:r w:rsidRPr="00C91E2C">
              <w:rPr>
                <w:color w:val="000000" w:themeColor="text1"/>
              </w:rPr>
              <w:t>(£5,961.60)</w:t>
            </w:r>
          </w:p>
        </w:tc>
        <w:tc>
          <w:tcPr>
            <w:tcW w:w="1372" w:type="pct"/>
            <w:hideMark/>
          </w:tcPr>
          <w:p w14:paraId="51372536" w14:textId="77777777" w:rsidR="00FF37FD" w:rsidRPr="00C91E2C" w:rsidRDefault="00FF37FD" w:rsidP="00FF37FD">
            <w:pPr>
              <w:spacing w:after="160"/>
              <w:rPr>
                <w:color w:val="000000" w:themeColor="text1"/>
              </w:rPr>
            </w:pPr>
            <w:r w:rsidRPr="00C91E2C">
              <w:rPr>
                <w:color w:val="000000" w:themeColor="text1"/>
              </w:rPr>
              <w:t>(£11,991.60)</w:t>
            </w:r>
          </w:p>
        </w:tc>
      </w:tr>
      <w:tr w:rsidR="00FF37FD" w:rsidRPr="00C91E2C" w14:paraId="0F9822C1" w14:textId="77777777" w:rsidTr="00FF37FD">
        <w:tc>
          <w:tcPr>
            <w:tcW w:w="1292" w:type="pct"/>
            <w:hideMark/>
          </w:tcPr>
          <w:p w14:paraId="7E841A68" w14:textId="77777777" w:rsidR="00FF37FD" w:rsidRPr="00C91E2C" w:rsidRDefault="00FF37FD" w:rsidP="00FF37FD">
            <w:pPr>
              <w:spacing w:after="160"/>
              <w:rPr>
                <w:color w:val="000000" w:themeColor="text1"/>
              </w:rPr>
            </w:pPr>
            <w:r w:rsidRPr="00C91E2C">
              <w:rPr>
                <w:color w:val="000000" w:themeColor="text1"/>
              </w:rPr>
              <w:t>Net Profit / (Loss)</w:t>
            </w:r>
          </w:p>
        </w:tc>
        <w:tc>
          <w:tcPr>
            <w:tcW w:w="1187" w:type="pct"/>
            <w:hideMark/>
          </w:tcPr>
          <w:p w14:paraId="2CF60C42" w14:textId="77777777" w:rsidR="00FF37FD" w:rsidRPr="00C91E2C" w:rsidRDefault="00FF37FD" w:rsidP="00FF37FD">
            <w:pPr>
              <w:spacing w:after="160"/>
              <w:rPr>
                <w:color w:val="000000" w:themeColor="text1"/>
              </w:rPr>
            </w:pPr>
            <w:r w:rsidRPr="00C91E2C">
              <w:rPr>
                <w:color w:val="000000" w:themeColor="text1"/>
              </w:rPr>
              <w:t>£1,005.00</w:t>
            </w:r>
          </w:p>
        </w:tc>
        <w:tc>
          <w:tcPr>
            <w:tcW w:w="1149" w:type="pct"/>
            <w:hideMark/>
          </w:tcPr>
          <w:p w14:paraId="7640F8D8" w14:textId="77777777" w:rsidR="00FF37FD" w:rsidRPr="00C91E2C" w:rsidRDefault="00FF37FD" w:rsidP="00FF37FD">
            <w:pPr>
              <w:spacing w:after="160"/>
              <w:rPr>
                <w:color w:val="000000" w:themeColor="text1"/>
              </w:rPr>
            </w:pPr>
            <w:r w:rsidRPr="00C91E2C">
              <w:rPr>
                <w:color w:val="000000" w:themeColor="text1"/>
              </w:rPr>
              <w:t>(£6,706.80)</w:t>
            </w:r>
          </w:p>
        </w:tc>
        <w:tc>
          <w:tcPr>
            <w:tcW w:w="1372" w:type="pct"/>
            <w:hideMark/>
          </w:tcPr>
          <w:p w14:paraId="35977181" w14:textId="77777777" w:rsidR="00FF37FD" w:rsidRPr="00C91E2C" w:rsidRDefault="00FF37FD" w:rsidP="00FF37FD">
            <w:pPr>
              <w:spacing w:after="160"/>
              <w:rPr>
                <w:color w:val="000000" w:themeColor="text1"/>
              </w:rPr>
            </w:pPr>
            <w:r w:rsidRPr="00C91E2C">
              <w:rPr>
                <w:color w:val="000000" w:themeColor="text1"/>
              </w:rPr>
              <w:t>(£5,701.80)</w:t>
            </w:r>
          </w:p>
        </w:tc>
      </w:tr>
    </w:tbl>
    <w:p w14:paraId="505B1FF5" w14:textId="77777777" w:rsidR="00FF37FD" w:rsidRPr="00C91E2C" w:rsidRDefault="00FF37FD" w:rsidP="00A71790">
      <w:pPr>
        <w:rPr>
          <w:color w:val="000000" w:themeColor="text1"/>
          <w:lang w:val="en"/>
        </w:rPr>
      </w:pPr>
    </w:p>
    <w:p w14:paraId="34599A19" w14:textId="4750854E" w:rsidR="00A71790" w:rsidRPr="00C91E2C" w:rsidRDefault="00FF37FD" w:rsidP="00A71790">
      <w:pPr>
        <w:rPr>
          <w:color w:val="000000" w:themeColor="text1"/>
          <w:lang w:val="en"/>
        </w:rPr>
      </w:pPr>
      <w:r w:rsidRPr="00C91E2C">
        <w:rPr>
          <w:color w:val="000000" w:themeColor="text1"/>
        </w:rPr>
        <w:t>If MSG stops making Mobile Beds, the total revenue would decrease to £38,730.00, but the total variable costs would also decrease to £32,440.20. This would result in a contribution margin of £6,289.80, which is lower than the original contribution margin of £6,482.82. However, the fixed overheads would also decrease to £11,991.60, resulting in a net loss of £5,701.80. Therefore, stopping the production of Mobile Beds would not be advisable, as it would result in a loss.</w:t>
      </w:r>
    </w:p>
    <w:p w14:paraId="1FD5C6F3" w14:textId="77777777" w:rsidR="00DD5EA5" w:rsidRPr="00C91E2C" w:rsidRDefault="00DD5EA5">
      <w:pPr>
        <w:spacing w:line="259" w:lineRule="auto"/>
        <w:jc w:val="left"/>
        <w:rPr>
          <w:rFonts w:eastAsia="Arial" w:cs="Arial"/>
          <w:b/>
          <w:color w:val="000000" w:themeColor="text1"/>
          <w:sz w:val="32"/>
          <w:szCs w:val="40"/>
          <w:lang w:val="en"/>
        </w:rPr>
      </w:pPr>
      <w:r w:rsidRPr="00C91E2C">
        <w:rPr>
          <w:color w:val="000000" w:themeColor="text1"/>
        </w:rPr>
        <w:br w:type="page"/>
      </w:r>
    </w:p>
    <w:p w14:paraId="711EC7E7" w14:textId="75F0540F" w:rsidR="00A8718A" w:rsidRPr="00C91E2C" w:rsidRDefault="00A8718A" w:rsidP="00A8718A">
      <w:pPr>
        <w:pStyle w:val="Heading1"/>
        <w:rPr>
          <w:color w:val="000000" w:themeColor="text1"/>
        </w:rPr>
      </w:pPr>
      <w:bookmarkStart w:id="6" w:name="_Toc128594002"/>
      <w:r w:rsidRPr="00C91E2C">
        <w:rPr>
          <w:color w:val="000000" w:themeColor="text1"/>
        </w:rPr>
        <w:lastRenderedPageBreak/>
        <w:t>1.5 Advice on Mobility Group’s Executive Committee</w:t>
      </w:r>
      <w:bookmarkEnd w:id="6"/>
    </w:p>
    <w:p w14:paraId="6B1D20B6" w14:textId="77777777" w:rsidR="009B719B" w:rsidRPr="00C91E2C" w:rsidRDefault="009B719B" w:rsidP="009B719B">
      <w:pPr>
        <w:rPr>
          <w:color w:val="000000" w:themeColor="text1"/>
        </w:rPr>
      </w:pPr>
      <w:r w:rsidRPr="00C91E2C">
        <w:rPr>
          <w:color w:val="000000" w:themeColor="text1"/>
        </w:rPr>
        <w:t>Based on the contribution margin statement provided, it appears that the Hoists and Mobile Beds product lines are generating negative contribution margins, meaning that they are not covering their variable costs. Therefore, ceasing production of these product lines may be a viable option to improve long-term profitability and sustainable growth.</w:t>
      </w:r>
    </w:p>
    <w:p w14:paraId="577CC7AC" w14:textId="7E4A222D" w:rsidR="009B719B" w:rsidRPr="00C91E2C" w:rsidRDefault="009B719B" w:rsidP="009B719B">
      <w:pPr>
        <w:rPr>
          <w:color w:val="000000" w:themeColor="text1"/>
        </w:rPr>
      </w:pPr>
      <w:r w:rsidRPr="00C91E2C">
        <w:rPr>
          <w:color w:val="000000" w:themeColor="text1"/>
        </w:rPr>
        <w:t>However, before making a decision, Mobility Group should consider several qualitative issues. For example, they should assess the impact of ceasing production of Hoists and Mobile Beds on their overall product portfolio and customer base (Goel, 2019). They should also consider the potential loss of key personnel and expertise associated with the manufacturing of these products.</w:t>
      </w:r>
    </w:p>
    <w:p w14:paraId="6904FE81" w14:textId="77777777" w:rsidR="009B719B" w:rsidRPr="00C91E2C" w:rsidRDefault="009B719B" w:rsidP="009B719B">
      <w:pPr>
        <w:rPr>
          <w:color w:val="000000" w:themeColor="text1"/>
        </w:rPr>
      </w:pPr>
      <w:r w:rsidRPr="00C91E2C">
        <w:rPr>
          <w:color w:val="000000" w:themeColor="text1"/>
        </w:rPr>
        <w:t>Moreover, Mobility Group should evaluate the potential impact of ceasing production of these product lines on their suppliers and the overall supply chain. They should also assess the potential effect of bundling purchases, such as offering discounts to customers who purchase multiple products from Mobility Group.</w:t>
      </w:r>
    </w:p>
    <w:p w14:paraId="7FA47FB7" w14:textId="77777777" w:rsidR="009B719B" w:rsidRPr="00C91E2C" w:rsidRDefault="009B719B" w:rsidP="009B719B">
      <w:pPr>
        <w:rPr>
          <w:color w:val="000000" w:themeColor="text1"/>
        </w:rPr>
      </w:pPr>
      <w:r w:rsidRPr="00C91E2C">
        <w:rPr>
          <w:color w:val="000000" w:themeColor="text1"/>
        </w:rPr>
        <w:t>To further increase profitability, Mobility Group could explore other profit improvement initiatives, such as negotiating with suppliers for better pricing or changing suppliers altogether. They could also consider implementing cost-cutting measures or investing in research and development to develop new products that meet customer needs.</w:t>
      </w:r>
    </w:p>
    <w:p w14:paraId="56D3890E" w14:textId="3B3A93B8" w:rsidR="00DD5EA5" w:rsidRPr="00C91E2C" w:rsidRDefault="009B719B" w:rsidP="002B11E1">
      <w:pPr>
        <w:rPr>
          <w:color w:val="000000" w:themeColor="text1"/>
        </w:rPr>
      </w:pPr>
      <w:r w:rsidRPr="00C91E2C">
        <w:rPr>
          <w:color w:val="000000" w:themeColor="text1"/>
        </w:rPr>
        <w:t>In summary, while ceasing production of Hoists and Mobile Beds may improve long-term profitability and sustainable growth, Mobility Group should carefully evaluate the potential impact on their overall product portfolio, customer base, and supply chain, and explore other profit improvement initiatives to maximize profitability</w:t>
      </w:r>
      <w:r w:rsidR="003272E2" w:rsidRPr="00C91E2C">
        <w:rPr>
          <w:color w:val="000000" w:themeColor="text1"/>
          <w:lang w:val="en"/>
        </w:rPr>
        <w:t xml:space="preserve">. </w:t>
      </w:r>
    </w:p>
    <w:p w14:paraId="7BD3D83D" w14:textId="673E29B9" w:rsidR="00DD5EA5" w:rsidRPr="00C91E2C" w:rsidRDefault="00DD5EA5" w:rsidP="00DD5EA5">
      <w:pPr>
        <w:pStyle w:val="Heading1"/>
        <w:rPr>
          <w:color w:val="000000" w:themeColor="text1"/>
        </w:rPr>
      </w:pPr>
      <w:bookmarkStart w:id="7" w:name="_Toc128594003"/>
      <w:r w:rsidRPr="00C91E2C">
        <w:rPr>
          <w:color w:val="000000" w:themeColor="text1"/>
        </w:rPr>
        <w:t>Conclusion</w:t>
      </w:r>
      <w:bookmarkEnd w:id="7"/>
    </w:p>
    <w:p w14:paraId="2A5F431E" w14:textId="1946D0CB" w:rsidR="00FE6459" w:rsidRPr="00C91E2C" w:rsidRDefault="00DD5EA5" w:rsidP="00FE6459">
      <w:pPr>
        <w:rPr>
          <w:color w:val="000000" w:themeColor="text1"/>
        </w:rPr>
        <w:sectPr w:rsidR="00FE6459" w:rsidRPr="00C91E2C">
          <w:pgSz w:w="12240" w:h="15840"/>
          <w:pgMar w:top="1440" w:right="1440" w:bottom="1440" w:left="1440" w:header="720" w:footer="720" w:gutter="0"/>
          <w:cols w:space="720"/>
          <w:docGrid w:linePitch="360"/>
        </w:sectPr>
      </w:pPr>
      <w:r w:rsidRPr="00C91E2C">
        <w:rPr>
          <w:color w:val="000000" w:themeColor="text1"/>
        </w:rPr>
        <w:t>Mobility Group’s Executive Committee has been advised through the paper by using marginal costing accounting system</w:t>
      </w:r>
      <w:r w:rsidR="00FE6459" w:rsidRPr="00C91E2C">
        <w:rPr>
          <w:color w:val="000000" w:themeColor="text1"/>
        </w:rPr>
        <w:t xml:space="preserve">. In the margin costing system the company will consider the </w:t>
      </w:r>
      <w:r w:rsidR="00366E1A" w:rsidRPr="00C91E2C">
        <w:rPr>
          <w:color w:val="000000" w:themeColor="text1"/>
        </w:rPr>
        <w:t>variable cost as the production cost whereas the fixed cost are considered to be the period cost thus the reporting impacts the gross and operating margin</w:t>
      </w:r>
      <w:r w:rsidR="004D56E7" w:rsidRPr="00C91E2C">
        <w:rPr>
          <w:color w:val="000000" w:themeColor="text1"/>
        </w:rPr>
        <w:t xml:space="preserve"> level of the company. Usage of marginal costing is advantageous for the internal usage as it </w:t>
      </w:r>
      <w:r w:rsidR="00A42AC9" w:rsidRPr="00C91E2C">
        <w:rPr>
          <w:color w:val="000000" w:themeColor="text1"/>
        </w:rPr>
        <w:t>provides</w:t>
      </w:r>
      <w:r w:rsidR="004D56E7" w:rsidRPr="00C91E2C">
        <w:rPr>
          <w:color w:val="000000" w:themeColor="text1"/>
        </w:rPr>
        <w:t xml:space="preserve"> better breakdown of the company’s costing.</w:t>
      </w:r>
      <w:r w:rsidR="00150731" w:rsidRPr="00C91E2C">
        <w:rPr>
          <w:color w:val="000000" w:themeColor="text1"/>
        </w:rPr>
        <w:t xml:space="preserve"> </w:t>
      </w:r>
      <w:proofErr w:type="gramStart"/>
      <w:r w:rsidR="00150731" w:rsidRPr="00C91E2C">
        <w:rPr>
          <w:color w:val="000000" w:themeColor="text1"/>
        </w:rPr>
        <w:t>Moreover</w:t>
      </w:r>
      <w:proofErr w:type="gramEnd"/>
      <w:r w:rsidR="00150731" w:rsidRPr="00C91E2C">
        <w:rPr>
          <w:color w:val="000000" w:themeColor="text1"/>
        </w:rPr>
        <w:t xml:space="preserve"> it is apparent from the calculation that </w:t>
      </w:r>
      <w:proofErr w:type="gramStart"/>
      <w:r w:rsidR="00150731" w:rsidRPr="00C91E2C">
        <w:rPr>
          <w:color w:val="000000" w:themeColor="text1"/>
        </w:rPr>
        <w:t>the production</w:t>
      </w:r>
      <w:proofErr w:type="gramEnd"/>
      <w:r w:rsidR="00150731" w:rsidRPr="00C91E2C">
        <w:rPr>
          <w:color w:val="000000" w:themeColor="text1"/>
        </w:rPr>
        <w:t xml:space="preserve"> should be ceased for Mobile Beds. </w:t>
      </w:r>
      <w:r w:rsidR="004D56E7" w:rsidRPr="00C91E2C">
        <w:rPr>
          <w:color w:val="000000" w:themeColor="text1"/>
        </w:rPr>
        <w:t xml:space="preserve">  </w:t>
      </w:r>
      <w:r w:rsidR="00176F5E" w:rsidRPr="00C91E2C">
        <w:rPr>
          <w:color w:val="000000" w:themeColor="text1"/>
        </w:rPr>
        <w:t xml:space="preserve"> </w:t>
      </w:r>
      <w:r w:rsidR="00FE6459" w:rsidRPr="00C91E2C">
        <w:rPr>
          <w:color w:val="000000" w:themeColor="text1"/>
        </w:rPr>
        <w:t xml:space="preserve">  </w:t>
      </w:r>
    </w:p>
    <w:p w14:paraId="45CCAC35" w14:textId="77777777" w:rsidR="00F21599" w:rsidRPr="00C91E2C" w:rsidRDefault="00F21599" w:rsidP="00F21599">
      <w:pPr>
        <w:pStyle w:val="Heading1"/>
        <w:rPr>
          <w:color w:val="000000" w:themeColor="text1"/>
        </w:rPr>
      </w:pPr>
      <w:bookmarkStart w:id="8" w:name="_Toc128594004"/>
      <w:r w:rsidRPr="00C91E2C">
        <w:rPr>
          <w:color w:val="000000" w:themeColor="text1"/>
        </w:rPr>
        <w:lastRenderedPageBreak/>
        <w:t>References</w:t>
      </w:r>
      <w:bookmarkEnd w:id="8"/>
    </w:p>
    <w:p w14:paraId="3A03FB9E" w14:textId="77777777" w:rsidR="00604F02" w:rsidRPr="00C91E2C" w:rsidRDefault="00604F02" w:rsidP="00604F02">
      <w:pPr>
        <w:jc w:val="left"/>
        <w:rPr>
          <w:color w:val="000000" w:themeColor="text1"/>
        </w:rPr>
      </w:pPr>
      <w:r w:rsidRPr="00C91E2C">
        <w:rPr>
          <w:color w:val="000000" w:themeColor="text1"/>
        </w:rPr>
        <w:t xml:space="preserve">Goel, S. (2019) “Marginal costing and managerial decision-making,” </w:t>
      </w:r>
      <w:r w:rsidRPr="00C91E2C">
        <w:rPr>
          <w:i/>
          <w:iCs/>
          <w:color w:val="000000" w:themeColor="text1"/>
        </w:rPr>
        <w:t>Finance for Non-Finance People</w:t>
      </w:r>
      <w:r w:rsidRPr="00C91E2C">
        <w:rPr>
          <w:color w:val="000000" w:themeColor="text1"/>
        </w:rPr>
        <w:t xml:space="preserve">, pp. 140–157. Available at: https://doi.org/10.4324/9780429196669-8. </w:t>
      </w:r>
    </w:p>
    <w:p w14:paraId="45D8B5CA" w14:textId="77777777" w:rsidR="00604F02" w:rsidRPr="00C91E2C" w:rsidRDefault="00604F02" w:rsidP="00F21599">
      <w:pPr>
        <w:jc w:val="left"/>
        <w:rPr>
          <w:color w:val="000000" w:themeColor="text1"/>
        </w:rPr>
      </w:pPr>
      <w:r w:rsidRPr="00C91E2C">
        <w:rPr>
          <w:color w:val="000000" w:themeColor="text1"/>
        </w:rPr>
        <w:t xml:space="preserve">Hussey, R. (2020) “Marginal costing and decision making,” </w:t>
      </w:r>
      <w:r w:rsidRPr="00C91E2C">
        <w:rPr>
          <w:i/>
          <w:iCs/>
          <w:color w:val="000000" w:themeColor="text1"/>
        </w:rPr>
        <w:t>Cost and Management Accounting</w:t>
      </w:r>
      <w:r w:rsidRPr="00C91E2C">
        <w:rPr>
          <w:color w:val="000000" w:themeColor="text1"/>
        </w:rPr>
        <w:t xml:space="preserve">, pp. 128–138. Available at: https://doi.org/10.1007/978-1-349-19930-3_14. </w:t>
      </w:r>
    </w:p>
    <w:p w14:paraId="3E63306D" w14:textId="77777777" w:rsidR="00604F02" w:rsidRPr="00C91E2C" w:rsidRDefault="00604F02" w:rsidP="00F21599">
      <w:pPr>
        <w:jc w:val="left"/>
        <w:rPr>
          <w:color w:val="000000" w:themeColor="text1"/>
        </w:rPr>
      </w:pPr>
      <w:proofErr w:type="spellStart"/>
      <w:r w:rsidRPr="00C91E2C">
        <w:rPr>
          <w:color w:val="000000" w:themeColor="text1"/>
        </w:rPr>
        <w:t>Ledig</w:t>
      </w:r>
      <w:proofErr w:type="spellEnd"/>
      <w:r w:rsidRPr="00C91E2C">
        <w:rPr>
          <w:color w:val="000000" w:themeColor="text1"/>
        </w:rPr>
        <w:t xml:space="preserve">, F.T. and Porterfield, R.L. (2021) “West Coast Tree Improvement Programs: A break-even, cost-benefit analysis.” Available at: https://doi.org/10.2737/psw-rp-156. </w:t>
      </w:r>
    </w:p>
    <w:p w14:paraId="30DE410E" w14:textId="77777777" w:rsidR="00604F02" w:rsidRPr="00C91E2C" w:rsidRDefault="00604F02" w:rsidP="00F21599">
      <w:pPr>
        <w:jc w:val="left"/>
        <w:rPr>
          <w:color w:val="000000" w:themeColor="text1"/>
        </w:rPr>
      </w:pPr>
    </w:p>
    <w:p w14:paraId="7513EF40" w14:textId="77777777" w:rsidR="00F21599" w:rsidRPr="00C91E2C" w:rsidRDefault="00F21599" w:rsidP="00F21599">
      <w:pPr>
        <w:rPr>
          <w:color w:val="000000" w:themeColor="text1"/>
          <w:lang w:val="en"/>
        </w:rPr>
      </w:pPr>
    </w:p>
    <w:p w14:paraId="060D8087" w14:textId="77777777" w:rsidR="00CC1180" w:rsidRPr="00C91E2C" w:rsidRDefault="00CC1180" w:rsidP="00CC1180">
      <w:pPr>
        <w:rPr>
          <w:color w:val="000000" w:themeColor="text1"/>
          <w:lang w:val="en"/>
        </w:rPr>
      </w:pPr>
    </w:p>
    <w:sectPr w:rsidR="00CC1180" w:rsidRPr="00C91E2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C29A7F" w14:textId="77777777" w:rsidR="00D80D4C" w:rsidRDefault="00D80D4C" w:rsidP="00FA715C">
      <w:pPr>
        <w:spacing w:after="0" w:line="240" w:lineRule="auto"/>
      </w:pPr>
      <w:r>
        <w:separator/>
      </w:r>
    </w:p>
  </w:endnote>
  <w:endnote w:type="continuationSeparator" w:id="0">
    <w:p w14:paraId="2F087435" w14:textId="77777777" w:rsidR="00D80D4C" w:rsidRDefault="00D80D4C" w:rsidP="00FA7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1209632"/>
      <w:docPartObj>
        <w:docPartGallery w:val="Page Numbers (Bottom of Page)"/>
        <w:docPartUnique/>
      </w:docPartObj>
    </w:sdtPr>
    <w:sdtEndPr>
      <w:rPr>
        <w:noProof/>
      </w:rPr>
    </w:sdtEndPr>
    <w:sdtContent>
      <w:p w14:paraId="633508FE" w14:textId="2910EA55" w:rsidR="00DF1C7D" w:rsidRDefault="00DF1C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178BC2" w14:textId="77777777" w:rsidR="00DF1C7D" w:rsidRDefault="00DF1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67DF5" w14:textId="77777777" w:rsidR="00D80D4C" w:rsidRDefault="00D80D4C" w:rsidP="00FA715C">
      <w:pPr>
        <w:spacing w:after="0" w:line="240" w:lineRule="auto"/>
      </w:pPr>
      <w:r>
        <w:separator/>
      </w:r>
    </w:p>
  </w:footnote>
  <w:footnote w:type="continuationSeparator" w:id="0">
    <w:p w14:paraId="76635242" w14:textId="77777777" w:rsidR="00D80D4C" w:rsidRDefault="00D80D4C" w:rsidP="00FA71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A76B7"/>
    <w:multiLevelType w:val="hybridMultilevel"/>
    <w:tmpl w:val="6E041B1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A05F58"/>
    <w:multiLevelType w:val="hybridMultilevel"/>
    <w:tmpl w:val="F7B0C6E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6D313E1C"/>
    <w:multiLevelType w:val="hybridMultilevel"/>
    <w:tmpl w:val="EB8628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19481252">
    <w:abstractNumId w:val="1"/>
  </w:num>
  <w:num w:numId="2" w16cid:durableId="1061559103">
    <w:abstractNumId w:val="2"/>
  </w:num>
  <w:num w:numId="3" w16cid:durableId="1706910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0NDIyMrS0NDE2trBU0lEKTi0uzszPAykwqQUAru6igCwAAAA="/>
  </w:docVars>
  <w:rsids>
    <w:rsidRoot w:val="00EF38E3"/>
    <w:rsid w:val="0002478B"/>
    <w:rsid w:val="0002710A"/>
    <w:rsid w:val="0011298B"/>
    <w:rsid w:val="00150731"/>
    <w:rsid w:val="0016743F"/>
    <w:rsid w:val="00176F5E"/>
    <w:rsid w:val="002465C9"/>
    <w:rsid w:val="00266804"/>
    <w:rsid w:val="002B11E1"/>
    <w:rsid w:val="003272E2"/>
    <w:rsid w:val="00366E1A"/>
    <w:rsid w:val="003F369C"/>
    <w:rsid w:val="004270A1"/>
    <w:rsid w:val="004569F5"/>
    <w:rsid w:val="004D34F2"/>
    <w:rsid w:val="004D56E7"/>
    <w:rsid w:val="004F23E6"/>
    <w:rsid w:val="0056481A"/>
    <w:rsid w:val="00591F78"/>
    <w:rsid w:val="005929ED"/>
    <w:rsid w:val="00604F02"/>
    <w:rsid w:val="00636DB2"/>
    <w:rsid w:val="00663833"/>
    <w:rsid w:val="00695141"/>
    <w:rsid w:val="00745205"/>
    <w:rsid w:val="007C19F7"/>
    <w:rsid w:val="0080707E"/>
    <w:rsid w:val="00857AB8"/>
    <w:rsid w:val="00890250"/>
    <w:rsid w:val="008B40AC"/>
    <w:rsid w:val="008F009E"/>
    <w:rsid w:val="009B719B"/>
    <w:rsid w:val="00A42AC9"/>
    <w:rsid w:val="00A71790"/>
    <w:rsid w:val="00A81C01"/>
    <w:rsid w:val="00A8718A"/>
    <w:rsid w:val="00AB399B"/>
    <w:rsid w:val="00B11DD6"/>
    <w:rsid w:val="00BA7A00"/>
    <w:rsid w:val="00BD3658"/>
    <w:rsid w:val="00C40D76"/>
    <w:rsid w:val="00C91E2C"/>
    <w:rsid w:val="00CC1180"/>
    <w:rsid w:val="00D03B07"/>
    <w:rsid w:val="00D11152"/>
    <w:rsid w:val="00D25490"/>
    <w:rsid w:val="00D67903"/>
    <w:rsid w:val="00D80D4C"/>
    <w:rsid w:val="00DD2207"/>
    <w:rsid w:val="00DD2FEA"/>
    <w:rsid w:val="00DD5EA5"/>
    <w:rsid w:val="00DF1C7D"/>
    <w:rsid w:val="00ED00D4"/>
    <w:rsid w:val="00EF38E3"/>
    <w:rsid w:val="00F1373B"/>
    <w:rsid w:val="00F21599"/>
    <w:rsid w:val="00FA715C"/>
    <w:rsid w:val="00FE100E"/>
    <w:rsid w:val="00FE6459"/>
    <w:rsid w:val="00FF37FD"/>
    <w:rsid w:val="00FF7A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79FA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18A"/>
    <w:pPr>
      <w:spacing w:line="360" w:lineRule="auto"/>
      <w:jc w:val="both"/>
    </w:pPr>
    <w:rPr>
      <w:rFonts w:ascii="Arial" w:hAnsi="Arial"/>
    </w:rPr>
  </w:style>
  <w:style w:type="paragraph" w:styleId="Heading1">
    <w:name w:val="heading 1"/>
    <w:basedOn w:val="Normal"/>
    <w:next w:val="Normal"/>
    <w:link w:val="Heading1Char"/>
    <w:autoRedefine/>
    <w:uiPriority w:val="9"/>
    <w:qFormat/>
    <w:rsid w:val="00745205"/>
    <w:pPr>
      <w:keepNext/>
      <w:keepLines/>
      <w:spacing w:before="400" w:after="120"/>
      <w:outlineLvl w:val="0"/>
    </w:pPr>
    <w:rPr>
      <w:rFonts w:eastAsia="Arial" w:cs="Arial"/>
      <w:b/>
      <w:sz w:val="32"/>
      <w:szCs w:val="40"/>
      <w:lang w:val="en"/>
    </w:rPr>
  </w:style>
  <w:style w:type="paragraph" w:styleId="Heading2">
    <w:name w:val="heading 2"/>
    <w:basedOn w:val="Normal"/>
    <w:next w:val="Normal"/>
    <w:link w:val="Heading2Char"/>
    <w:autoRedefine/>
    <w:uiPriority w:val="9"/>
    <w:unhideWhenUsed/>
    <w:qFormat/>
    <w:rsid w:val="00C40D76"/>
    <w:pPr>
      <w:keepNext/>
      <w:keepLines/>
      <w:spacing w:before="40" w:after="0"/>
      <w:outlineLvl w:val="1"/>
    </w:pPr>
    <w:rPr>
      <w:rFonts w:eastAsiaTheme="majorEastAsia" w:cs="Times New Roman"/>
      <w:b/>
      <w:sz w:val="28"/>
      <w:szCs w:val="26"/>
    </w:rPr>
  </w:style>
  <w:style w:type="paragraph" w:styleId="Heading3">
    <w:name w:val="heading 3"/>
    <w:basedOn w:val="Normal"/>
    <w:next w:val="Normal"/>
    <w:link w:val="Heading3Char"/>
    <w:autoRedefine/>
    <w:uiPriority w:val="9"/>
    <w:unhideWhenUsed/>
    <w:qFormat/>
    <w:rsid w:val="004D34F2"/>
    <w:pPr>
      <w:keepNext/>
      <w:keepLines/>
      <w:spacing w:before="40" w:after="0"/>
      <w:outlineLvl w:val="2"/>
    </w:pPr>
    <w:rPr>
      <w:rFonts w:eastAsiaTheme="majorEastAsia" w:cstheme="majorBidi"/>
      <w:color w:val="1F3763" w:themeColor="accent1" w:themeShade="7F"/>
      <w:sz w:val="26"/>
      <w:szCs w:val="24"/>
    </w:rPr>
  </w:style>
  <w:style w:type="paragraph" w:styleId="Heading4">
    <w:name w:val="heading 4"/>
    <w:basedOn w:val="Normal"/>
    <w:next w:val="Normal"/>
    <w:link w:val="Heading4Char"/>
    <w:autoRedefine/>
    <w:uiPriority w:val="9"/>
    <w:unhideWhenUsed/>
    <w:qFormat/>
    <w:rsid w:val="004270A1"/>
    <w:pPr>
      <w:keepNext/>
      <w:keepLines/>
      <w:spacing w:before="40" w:after="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205"/>
    <w:rPr>
      <w:rFonts w:ascii="Times New Roman" w:eastAsia="Arial" w:hAnsi="Times New Roman" w:cs="Arial"/>
      <w:b/>
      <w:sz w:val="32"/>
      <w:szCs w:val="40"/>
      <w:lang w:val="en"/>
    </w:rPr>
  </w:style>
  <w:style w:type="character" w:customStyle="1" w:styleId="Heading2Char">
    <w:name w:val="Heading 2 Char"/>
    <w:basedOn w:val="DefaultParagraphFont"/>
    <w:link w:val="Heading2"/>
    <w:uiPriority w:val="9"/>
    <w:rsid w:val="00C40D76"/>
    <w:rPr>
      <w:rFonts w:ascii="Times New Roman" w:eastAsiaTheme="majorEastAsia" w:hAnsi="Times New Roman" w:cs="Times New Roman"/>
      <w:b/>
      <w:sz w:val="28"/>
      <w:szCs w:val="26"/>
    </w:rPr>
  </w:style>
  <w:style w:type="paragraph" w:customStyle="1" w:styleId="Figure">
    <w:name w:val="Figure"/>
    <w:basedOn w:val="TableofFigures"/>
    <w:next w:val="TableofFigures"/>
    <w:link w:val="FigureChar"/>
    <w:autoRedefine/>
    <w:qFormat/>
    <w:rsid w:val="00D25490"/>
    <w:pPr>
      <w:jc w:val="center"/>
    </w:pPr>
    <w:rPr>
      <w:b/>
      <w:lang w:val="en"/>
    </w:rPr>
  </w:style>
  <w:style w:type="character" w:customStyle="1" w:styleId="FigureChar">
    <w:name w:val="Figure Char"/>
    <w:basedOn w:val="DefaultParagraphFont"/>
    <w:link w:val="Figure"/>
    <w:rsid w:val="00D25490"/>
    <w:rPr>
      <w:rFonts w:ascii="Times New Roman" w:hAnsi="Times New Roman"/>
      <w:b/>
      <w:sz w:val="24"/>
      <w:lang w:val="en"/>
    </w:rPr>
  </w:style>
  <w:style w:type="character" w:customStyle="1" w:styleId="Heading3Char">
    <w:name w:val="Heading 3 Char"/>
    <w:basedOn w:val="DefaultParagraphFont"/>
    <w:link w:val="Heading3"/>
    <w:uiPriority w:val="9"/>
    <w:rsid w:val="004D34F2"/>
    <w:rPr>
      <w:rFonts w:ascii="Times New Roman" w:eastAsiaTheme="majorEastAsia" w:hAnsi="Times New Roman" w:cstheme="majorBidi"/>
      <w:color w:val="1F3763" w:themeColor="accent1" w:themeShade="7F"/>
      <w:sz w:val="26"/>
      <w:szCs w:val="24"/>
    </w:rPr>
  </w:style>
  <w:style w:type="character" w:customStyle="1" w:styleId="Heading4Char">
    <w:name w:val="Heading 4 Char"/>
    <w:basedOn w:val="DefaultParagraphFont"/>
    <w:link w:val="Heading4"/>
    <w:uiPriority w:val="9"/>
    <w:rsid w:val="004270A1"/>
    <w:rPr>
      <w:rFonts w:ascii="Times New Roman" w:eastAsiaTheme="majorEastAsia" w:hAnsi="Times New Roman" w:cstheme="majorBidi"/>
      <w:i/>
      <w:iCs/>
      <w:color w:val="2F5496" w:themeColor="accent1" w:themeShade="BF"/>
      <w:sz w:val="24"/>
    </w:rPr>
  </w:style>
  <w:style w:type="paragraph" w:styleId="TableofFigures">
    <w:name w:val="table of figures"/>
    <w:basedOn w:val="Normal"/>
    <w:next w:val="Normal"/>
    <w:uiPriority w:val="99"/>
    <w:semiHidden/>
    <w:unhideWhenUsed/>
    <w:rsid w:val="00BD3658"/>
    <w:pPr>
      <w:spacing w:after="0"/>
    </w:pPr>
  </w:style>
  <w:style w:type="paragraph" w:styleId="Title">
    <w:name w:val="Title"/>
    <w:basedOn w:val="Normal"/>
    <w:next w:val="Normal"/>
    <w:link w:val="TitleChar"/>
    <w:autoRedefine/>
    <w:uiPriority w:val="10"/>
    <w:qFormat/>
    <w:rsid w:val="005929ED"/>
    <w:pPr>
      <w:shd w:val="clear" w:color="auto" w:fill="DBDBDB" w:themeFill="accent3" w:themeFillTint="66"/>
      <w:spacing w:after="0" w:line="240" w:lineRule="auto"/>
      <w:contextualSpacing/>
      <w:jc w:val="center"/>
    </w:pPr>
    <w:rPr>
      <w:rFonts w:eastAsiaTheme="majorEastAsia" w:cstheme="majorBidi"/>
      <w:i/>
      <w:color w:val="002060"/>
      <w:spacing w:val="-10"/>
      <w:kern w:val="28"/>
      <w:sz w:val="56"/>
      <w:szCs w:val="56"/>
      <w:u w:val="single"/>
    </w:rPr>
  </w:style>
  <w:style w:type="character" w:customStyle="1" w:styleId="TitleChar">
    <w:name w:val="Title Char"/>
    <w:basedOn w:val="DefaultParagraphFont"/>
    <w:link w:val="Title"/>
    <w:uiPriority w:val="10"/>
    <w:rsid w:val="005929ED"/>
    <w:rPr>
      <w:rFonts w:ascii="Times New Roman" w:eastAsiaTheme="majorEastAsia" w:hAnsi="Times New Roman" w:cstheme="majorBidi"/>
      <w:i/>
      <w:color w:val="002060"/>
      <w:spacing w:val="-10"/>
      <w:kern w:val="28"/>
      <w:sz w:val="56"/>
      <w:szCs w:val="56"/>
      <w:u w:val="single"/>
      <w:shd w:val="clear" w:color="auto" w:fill="DBDBDB" w:themeFill="accent3" w:themeFillTint="66"/>
    </w:rPr>
  </w:style>
  <w:style w:type="table" w:styleId="TableGrid">
    <w:name w:val="Table Grid"/>
    <w:basedOn w:val="TableNormal"/>
    <w:uiPriority w:val="39"/>
    <w:rsid w:val="00EF3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65C9"/>
    <w:pPr>
      <w:ind w:left="720"/>
      <w:contextualSpacing/>
    </w:pPr>
  </w:style>
  <w:style w:type="table" w:styleId="PlainTable4">
    <w:name w:val="Plain Table 4"/>
    <w:basedOn w:val="TableNormal"/>
    <w:uiPriority w:val="44"/>
    <w:rsid w:val="002465C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1Light-Accent6">
    <w:name w:val="List Table 1 Light Accent 6"/>
    <w:basedOn w:val="TableNormal"/>
    <w:uiPriority w:val="46"/>
    <w:rsid w:val="0002710A"/>
    <w:pPr>
      <w:spacing w:after="0"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5">
    <w:name w:val="Grid Table 2 Accent 5"/>
    <w:basedOn w:val="TableNormal"/>
    <w:uiPriority w:val="47"/>
    <w:rsid w:val="0002710A"/>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3">
    <w:name w:val="Grid Table 2 Accent 3"/>
    <w:basedOn w:val="TableNormal"/>
    <w:uiPriority w:val="47"/>
    <w:rsid w:val="00A71790"/>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2">
    <w:name w:val="Grid Table 2 Accent 2"/>
    <w:basedOn w:val="TableNormal"/>
    <w:uiPriority w:val="47"/>
    <w:rsid w:val="00A71790"/>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PlainTable2">
    <w:name w:val="Plain Table 2"/>
    <w:basedOn w:val="TableNormal"/>
    <w:uiPriority w:val="42"/>
    <w:rsid w:val="00A8718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8718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FA71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715C"/>
    <w:rPr>
      <w:rFonts w:ascii="Arial" w:hAnsi="Arial"/>
    </w:rPr>
  </w:style>
  <w:style w:type="paragraph" w:styleId="Footer">
    <w:name w:val="footer"/>
    <w:basedOn w:val="Normal"/>
    <w:link w:val="FooterChar"/>
    <w:uiPriority w:val="99"/>
    <w:unhideWhenUsed/>
    <w:rsid w:val="00FA71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715C"/>
    <w:rPr>
      <w:rFonts w:ascii="Arial" w:hAnsi="Arial"/>
    </w:rPr>
  </w:style>
  <w:style w:type="paragraph" w:styleId="TOCHeading">
    <w:name w:val="TOC Heading"/>
    <w:basedOn w:val="Heading1"/>
    <w:next w:val="Normal"/>
    <w:uiPriority w:val="39"/>
    <w:unhideWhenUsed/>
    <w:qFormat/>
    <w:rsid w:val="00CC1180"/>
    <w:pPr>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636DB2"/>
    <w:pPr>
      <w:tabs>
        <w:tab w:val="right" w:leader="dot" w:pos="9350"/>
      </w:tabs>
      <w:spacing w:after="100"/>
    </w:pPr>
    <w:rPr>
      <w:rFonts w:eastAsia="Arial" w:cs="Arial"/>
      <w:noProof/>
      <w:lang w:val="en"/>
    </w:rPr>
  </w:style>
  <w:style w:type="character" w:styleId="Hyperlink">
    <w:name w:val="Hyperlink"/>
    <w:basedOn w:val="DefaultParagraphFont"/>
    <w:uiPriority w:val="99"/>
    <w:unhideWhenUsed/>
    <w:rsid w:val="00CC11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493035">
      <w:bodyDiv w:val="1"/>
      <w:marLeft w:val="0"/>
      <w:marRight w:val="0"/>
      <w:marTop w:val="0"/>
      <w:marBottom w:val="0"/>
      <w:divBdr>
        <w:top w:val="none" w:sz="0" w:space="0" w:color="auto"/>
        <w:left w:val="none" w:sz="0" w:space="0" w:color="auto"/>
        <w:bottom w:val="none" w:sz="0" w:space="0" w:color="auto"/>
        <w:right w:val="none" w:sz="0" w:space="0" w:color="auto"/>
      </w:divBdr>
    </w:div>
    <w:div w:id="587812712">
      <w:bodyDiv w:val="1"/>
      <w:marLeft w:val="0"/>
      <w:marRight w:val="0"/>
      <w:marTop w:val="0"/>
      <w:marBottom w:val="0"/>
      <w:divBdr>
        <w:top w:val="none" w:sz="0" w:space="0" w:color="auto"/>
        <w:left w:val="none" w:sz="0" w:space="0" w:color="auto"/>
        <w:bottom w:val="none" w:sz="0" w:space="0" w:color="auto"/>
        <w:right w:val="none" w:sz="0" w:space="0" w:color="auto"/>
      </w:divBdr>
    </w:div>
    <w:div w:id="592975605">
      <w:bodyDiv w:val="1"/>
      <w:marLeft w:val="0"/>
      <w:marRight w:val="0"/>
      <w:marTop w:val="0"/>
      <w:marBottom w:val="0"/>
      <w:divBdr>
        <w:top w:val="none" w:sz="0" w:space="0" w:color="auto"/>
        <w:left w:val="none" w:sz="0" w:space="0" w:color="auto"/>
        <w:bottom w:val="none" w:sz="0" w:space="0" w:color="auto"/>
        <w:right w:val="none" w:sz="0" w:space="0" w:color="auto"/>
      </w:divBdr>
    </w:div>
    <w:div w:id="706837852">
      <w:bodyDiv w:val="1"/>
      <w:marLeft w:val="0"/>
      <w:marRight w:val="0"/>
      <w:marTop w:val="0"/>
      <w:marBottom w:val="0"/>
      <w:divBdr>
        <w:top w:val="none" w:sz="0" w:space="0" w:color="auto"/>
        <w:left w:val="none" w:sz="0" w:space="0" w:color="auto"/>
        <w:bottom w:val="none" w:sz="0" w:space="0" w:color="auto"/>
        <w:right w:val="none" w:sz="0" w:space="0" w:color="auto"/>
      </w:divBdr>
    </w:div>
    <w:div w:id="797335595">
      <w:bodyDiv w:val="1"/>
      <w:marLeft w:val="0"/>
      <w:marRight w:val="0"/>
      <w:marTop w:val="0"/>
      <w:marBottom w:val="0"/>
      <w:divBdr>
        <w:top w:val="none" w:sz="0" w:space="0" w:color="auto"/>
        <w:left w:val="none" w:sz="0" w:space="0" w:color="auto"/>
        <w:bottom w:val="none" w:sz="0" w:space="0" w:color="auto"/>
        <w:right w:val="none" w:sz="0" w:space="0" w:color="auto"/>
      </w:divBdr>
    </w:div>
    <w:div w:id="804549410">
      <w:bodyDiv w:val="1"/>
      <w:marLeft w:val="0"/>
      <w:marRight w:val="0"/>
      <w:marTop w:val="0"/>
      <w:marBottom w:val="0"/>
      <w:divBdr>
        <w:top w:val="none" w:sz="0" w:space="0" w:color="auto"/>
        <w:left w:val="none" w:sz="0" w:space="0" w:color="auto"/>
        <w:bottom w:val="none" w:sz="0" w:space="0" w:color="auto"/>
        <w:right w:val="none" w:sz="0" w:space="0" w:color="auto"/>
      </w:divBdr>
    </w:div>
    <w:div w:id="830485771">
      <w:bodyDiv w:val="1"/>
      <w:marLeft w:val="0"/>
      <w:marRight w:val="0"/>
      <w:marTop w:val="0"/>
      <w:marBottom w:val="0"/>
      <w:divBdr>
        <w:top w:val="none" w:sz="0" w:space="0" w:color="auto"/>
        <w:left w:val="none" w:sz="0" w:space="0" w:color="auto"/>
        <w:bottom w:val="none" w:sz="0" w:space="0" w:color="auto"/>
        <w:right w:val="none" w:sz="0" w:space="0" w:color="auto"/>
      </w:divBdr>
    </w:div>
    <w:div w:id="1165587726">
      <w:bodyDiv w:val="1"/>
      <w:marLeft w:val="0"/>
      <w:marRight w:val="0"/>
      <w:marTop w:val="0"/>
      <w:marBottom w:val="0"/>
      <w:divBdr>
        <w:top w:val="none" w:sz="0" w:space="0" w:color="auto"/>
        <w:left w:val="none" w:sz="0" w:space="0" w:color="auto"/>
        <w:bottom w:val="none" w:sz="0" w:space="0" w:color="auto"/>
        <w:right w:val="none" w:sz="0" w:space="0" w:color="auto"/>
      </w:divBdr>
    </w:div>
    <w:div w:id="1432583248">
      <w:bodyDiv w:val="1"/>
      <w:marLeft w:val="0"/>
      <w:marRight w:val="0"/>
      <w:marTop w:val="0"/>
      <w:marBottom w:val="0"/>
      <w:divBdr>
        <w:top w:val="none" w:sz="0" w:space="0" w:color="auto"/>
        <w:left w:val="none" w:sz="0" w:space="0" w:color="auto"/>
        <w:bottom w:val="none" w:sz="0" w:space="0" w:color="auto"/>
        <w:right w:val="none" w:sz="0" w:space="0" w:color="auto"/>
      </w:divBdr>
    </w:div>
    <w:div w:id="1581210401">
      <w:bodyDiv w:val="1"/>
      <w:marLeft w:val="0"/>
      <w:marRight w:val="0"/>
      <w:marTop w:val="0"/>
      <w:marBottom w:val="0"/>
      <w:divBdr>
        <w:top w:val="none" w:sz="0" w:space="0" w:color="auto"/>
        <w:left w:val="none" w:sz="0" w:space="0" w:color="auto"/>
        <w:bottom w:val="none" w:sz="0" w:space="0" w:color="auto"/>
        <w:right w:val="none" w:sz="0" w:space="0" w:color="auto"/>
      </w:divBdr>
    </w:div>
    <w:div w:id="1793598755">
      <w:bodyDiv w:val="1"/>
      <w:marLeft w:val="0"/>
      <w:marRight w:val="0"/>
      <w:marTop w:val="0"/>
      <w:marBottom w:val="0"/>
      <w:divBdr>
        <w:top w:val="none" w:sz="0" w:space="0" w:color="auto"/>
        <w:left w:val="none" w:sz="0" w:space="0" w:color="auto"/>
        <w:bottom w:val="none" w:sz="0" w:space="0" w:color="auto"/>
        <w:right w:val="none" w:sz="0" w:space="0" w:color="auto"/>
      </w:divBdr>
    </w:div>
    <w:div w:id="1794598179">
      <w:bodyDiv w:val="1"/>
      <w:marLeft w:val="0"/>
      <w:marRight w:val="0"/>
      <w:marTop w:val="0"/>
      <w:marBottom w:val="0"/>
      <w:divBdr>
        <w:top w:val="none" w:sz="0" w:space="0" w:color="auto"/>
        <w:left w:val="none" w:sz="0" w:space="0" w:color="auto"/>
        <w:bottom w:val="none" w:sz="0" w:space="0" w:color="auto"/>
        <w:right w:val="none" w:sz="0" w:space="0" w:color="auto"/>
      </w:divBdr>
    </w:div>
    <w:div w:id="1884442605">
      <w:bodyDiv w:val="1"/>
      <w:marLeft w:val="0"/>
      <w:marRight w:val="0"/>
      <w:marTop w:val="0"/>
      <w:marBottom w:val="0"/>
      <w:divBdr>
        <w:top w:val="none" w:sz="0" w:space="0" w:color="auto"/>
        <w:left w:val="none" w:sz="0" w:space="0" w:color="auto"/>
        <w:bottom w:val="none" w:sz="0" w:space="0" w:color="auto"/>
        <w:right w:val="none" w:sz="0" w:space="0" w:color="auto"/>
      </w:divBdr>
    </w:div>
    <w:div w:id="1928341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F8E97-9AEA-46BF-9391-4F8F85C32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1549</Words>
  <Characters>8831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2023-02-17T09:07:00Z</dcterms:created>
  <dcterms:modified xsi:type="dcterms:W3CDTF">2023-03-04T14:07:00Z</dcterms:modified>
</cp:coreProperties>
</file>