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82270" w14:textId="77777777" w:rsidR="002E756F" w:rsidRDefault="00000000" w:rsidP="002E756F">
      <w:pPr>
        <w:pStyle w:val="BodyText"/>
        <w:ind w:left="220"/>
        <w:rPr>
          <w:rFonts w:ascii="Times New Roman"/>
          <w:sz w:val="20"/>
        </w:rPr>
      </w:pPr>
      <w:r>
        <w:rPr>
          <w:rFonts w:ascii="Times New Roman"/>
          <w:noProof/>
          <w:sz w:val="20"/>
        </w:rPr>
        <w:drawing>
          <wp:inline distT="0" distB="0" distL="0" distR="0" wp14:anchorId="484F2D6A" wp14:editId="208E1773">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6DBDD590" w14:textId="77777777" w:rsidR="002E756F" w:rsidRDefault="00000000" w:rsidP="002E756F">
      <w:pPr>
        <w:spacing w:before="100"/>
        <w:ind w:right="214"/>
        <w:jc w:val="right"/>
        <w:rPr>
          <w:rFonts w:ascii="Arial"/>
          <w:b/>
          <w:sz w:val="28"/>
        </w:rPr>
      </w:pPr>
      <w:r>
        <w:rPr>
          <w:noProof/>
        </w:rPr>
        <mc:AlternateContent>
          <mc:Choice Requires="wps">
            <w:drawing>
              <wp:anchor distT="0" distB="0" distL="0" distR="0" simplePos="0" relativeHeight="251658240" behindDoc="1" locked="0" layoutInCell="1" allowOverlap="1" wp14:anchorId="062650DA" wp14:editId="06F865E9">
                <wp:simplePos x="0" y="0"/>
                <wp:positionH relativeFrom="margin">
                  <wp:align>center</wp:align>
                </wp:positionH>
                <wp:positionV relativeFrom="paragraph">
                  <wp:posOffset>538480</wp:posOffset>
                </wp:positionV>
                <wp:extent cx="6303010" cy="451485"/>
                <wp:effectExtent l="0" t="0" r="21590" b="24765"/>
                <wp:wrapTopAndBottom/>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39C7BE0B" w14:textId="77777777" w:rsidR="002E756F" w:rsidRDefault="00000000" w:rsidP="002E756F">
                            <w:pPr>
                              <w:spacing w:before="121"/>
                              <w:ind w:left="1108"/>
                              <w:rPr>
                                <w:rFonts w:ascii="Arial"/>
                                <w:b/>
                                <w:sz w:val="40"/>
                              </w:rPr>
                            </w:pPr>
                            <w:r>
                              <w:rPr>
                                <w:rFonts w:ascii="Arial"/>
                                <w:b/>
                                <w:sz w:val="40"/>
                              </w:rPr>
                              <w:t>LEVEL</w:t>
                            </w:r>
                            <w:r>
                              <w:rPr>
                                <w:rFonts w:ascii="Arial"/>
                                <w:b/>
                                <w:spacing w:val="-2"/>
                                <w:sz w:val="40"/>
                              </w:rPr>
                              <w:t xml:space="preserve"> </w:t>
                            </w:r>
                            <w:r>
                              <w:rPr>
                                <w:rFonts w:ascii="Arial"/>
                                <w:b/>
                                <w:sz w:val="40"/>
                              </w:rPr>
                              <w:t>5</w:t>
                            </w:r>
                            <w:r>
                              <w:rPr>
                                <w:rFonts w:ascii="Arial"/>
                                <w:b/>
                                <w:spacing w:val="1"/>
                                <w:sz w:val="40"/>
                              </w:rPr>
                              <w:t xml:space="preserve"> </w:t>
                            </w:r>
                            <w:r>
                              <w:rPr>
                                <w:rFonts w:ascii="Arial"/>
                                <w:b/>
                                <w:sz w:val="40"/>
                              </w:rPr>
                              <w:t>ASSESSMENT</w:t>
                            </w:r>
                            <w:r>
                              <w:rPr>
                                <w:rFonts w:ascii="Arial"/>
                                <w:b/>
                                <w:spacing w:val="-1"/>
                                <w:sz w:val="40"/>
                              </w:rPr>
                              <w:t xml:space="preserve"> </w:t>
                            </w:r>
                            <w:r>
                              <w:rPr>
                                <w:rFonts w:ascii="Arial"/>
                                <w:b/>
                                <w:sz w:val="40"/>
                              </w:rPr>
                              <w:t>SPECIFICATION</w:t>
                            </w: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w14:anchorId="062650DA" id="_x0000_t202" coordsize="21600,21600" o:spt="202" path="m,l,21600r21600,l21600,xe">
                <v:stroke joinstyle="miter"/>
                <v:path gradientshapeok="t" o:connecttype="rect"/>
              </v:shapetype>
              <v:shape id="Text Box 5" o:spid="_x0000_s1026" type="#_x0000_t202" style="position:absolute;left:0;text-align:left;margin-left:0;margin-top:42.4pt;width:496.3pt;height:35.55pt;z-index:-251658240;visibility:visible;mso-wrap-style:square;mso-width-percent:0;mso-height-percent:0;mso-wrap-distance-left:0;mso-wrap-distance-top:0;mso-wrap-distance-right:0;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" fillcolor="silver" strokeweight=".48pt">
                <v:textbox inset="0,0,0,0">
                  <w:txbxContent>
                    <w:p w14:paraId="39C7BE0B" w14:textId="77777777" w:rsidR="002E756F" w:rsidRDefault="00000000" w:rsidP="002E756F">
                      <w:pPr>
                        <w:spacing w:before="121"/>
                        <w:ind w:left="1108"/>
                        <w:rPr>
                          <w:rFonts w:ascii="Arial"/>
                          <w:b/>
                          <w:sz w:val="40"/>
                        </w:rPr>
                      </w:pPr>
                      <w:r>
                        <w:rPr>
                          <w:rFonts w:ascii="Arial"/>
                          <w:b/>
                          <w:sz w:val="40"/>
                        </w:rPr>
                        <w:t>LEVEL</w:t>
                      </w:r>
                      <w:r>
                        <w:rPr>
                          <w:rFonts w:ascii="Arial"/>
                          <w:b/>
                          <w:spacing w:val="-2"/>
                          <w:sz w:val="40"/>
                        </w:rPr>
                        <w:t xml:space="preserve"> </w:t>
                      </w:r>
                      <w:r>
                        <w:rPr>
                          <w:rFonts w:ascii="Arial"/>
                          <w:b/>
                          <w:sz w:val="40"/>
                        </w:rPr>
                        <w:t>5</w:t>
                      </w:r>
                      <w:r>
                        <w:rPr>
                          <w:rFonts w:ascii="Arial"/>
                          <w:b/>
                          <w:spacing w:val="1"/>
                          <w:sz w:val="40"/>
                        </w:rPr>
                        <w:t xml:space="preserve"> </w:t>
                      </w:r>
                      <w:r>
                        <w:rPr>
                          <w:rFonts w:ascii="Arial"/>
                          <w:b/>
                          <w:sz w:val="40"/>
                        </w:rPr>
                        <w:t>ASSESSMENT</w:t>
                      </w:r>
                      <w:r>
                        <w:rPr>
                          <w:rFonts w:ascii="Arial"/>
                          <w:b/>
                          <w:spacing w:val="-1"/>
                          <w:sz w:val="40"/>
                        </w:rPr>
                        <w:t xml:space="preserve"> </w:t>
                      </w:r>
                      <w:r>
                        <w:rPr>
                          <w:rFonts w:ascii="Arial"/>
                          <w:b/>
                          <w:sz w:val="40"/>
                        </w:rPr>
                        <w:t>SPECIFICATION</w:t>
                      </w:r>
                    </w:p>
                  </w:txbxContent>
                </v:textbox>
                <w10:wrap type="topAndBottom" anchorx="margin"/>
              </v:shape>
            </w:pict>
          </mc:Fallback>
        </mc:AlternateContent>
      </w:r>
      <w:r>
        <w:rPr>
          <w:rFonts w:ascii="Arial"/>
          <w:b/>
          <w:sz w:val="28"/>
        </w:rPr>
        <w:t>APPENDIX</w:t>
      </w:r>
      <w:r>
        <w:rPr>
          <w:rFonts w:ascii="Arial"/>
          <w:b/>
          <w:spacing w:val="-2"/>
          <w:sz w:val="28"/>
        </w:rPr>
        <w:t xml:space="preserve"> </w:t>
      </w:r>
      <w:r>
        <w:rPr>
          <w:rFonts w:ascii="Arial"/>
          <w:b/>
          <w:sz w:val="28"/>
        </w:rPr>
        <w:t>GA36b</w:t>
      </w:r>
    </w:p>
    <w:p w14:paraId="26B6DBF7" w14:textId="77777777" w:rsidR="002E756F" w:rsidRDefault="002E756F" w:rsidP="002E756F">
      <w:pPr>
        <w:pStyle w:val="BodyText"/>
        <w:spacing w:before="8"/>
        <w:rPr>
          <w:rFonts w:ascii="Arial"/>
          <w:b/>
          <w:sz w:val="16"/>
        </w:rPr>
      </w:pPr>
    </w:p>
    <w:tbl>
      <w:tblPr>
        <w:tblpPr w:leftFromText="180" w:rightFromText="180" w:vertAnchor="text" w:horzAnchor="margin" w:tblpXSpec="center" w:tblpY="627"/>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F444B1" w14:paraId="0B4125D2" w14:textId="77777777" w:rsidTr="002E756F">
        <w:trPr>
          <w:trHeight w:val="494"/>
        </w:trPr>
        <w:tc>
          <w:tcPr>
            <w:tcW w:w="2096" w:type="dxa"/>
            <w:shd w:val="clear" w:color="auto" w:fill="D9D9D9"/>
          </w:tcPr>
          <w:p w14:paraId="502166E0" w14:textId="77777777" w:rsidR="002E756F" w:rsidRDefault="00000000" w:rsidP="002E756F">
            <w:pPr>
              <w:pStyle w:val="TableParagraph"/>
              <w:spacing w:before="120"/>
              <w:rPr>
                <w:rFonts w:ascii="Arial"/>
                <w:b/>
              </w:rPr>
            </w:pPr>
            <w:r>
              <w:rPr>
                <w:rFonts w:ascii="Arial"/>
                <w:b/>
              </w:rPr>
              <w:t>Programme:</w:t>
            </w:r>
          </w:p>
        </w:tc>
        <w:tc>
          <w:tcPr>
            <w:tcW w:w="7829" w:type="dxa"/>
            <w:gridSpan w:val="3"/>
          </w:tcPr>
          <w:p w14:paraId="2C74788B" w14:textId="77777777" w:rsidR="002E756F" w:rsidRDefault="00000000" w:rsidP="002E756F">
            <w:pPr>
              <w:pStyle w:val="TableParagraph"/>
              <w:spacing w:before="120"/>
              <w:ind w:left="105"/>
              <w:rPr>
                <w:rFonts w:ascii="Arial"/>
                <w:b/>
              </w:rPr>
            </w:pPr>
            <w:r>
              <w:rPr>
                <w:rFonts w:ascii="Arial"/>
                <w:b/>
              </w:rPr>
              <w:t>BSc</w:t>
            </w:r>
            <w:r>
              <w:rPr>
                <w:rFonts w:ascii="Arial"/>
                <w:b/>
                <w:spacing w:val="-1"/>
              </w:rPr>
              <w:t xml:space="preserve"> </w:t>
            </w:r>
            <w:r>
              <w:rPr>
                <w:rFonts w:ascii="Arial"/>
                <w:b/>
              </w:rPr>
              <w:t>Health</w:t>
            </w:r>
            <w:r>
              <w:rPr>
                <w:rFonts w:ascii="Arial"/>
                <w:b/>
                <w:spacing w:val="-2"/>
              </w:rPr>
              <w:t xml:space="preserve"> </w:t>
            </w:r>
            <w:r>
              <w:rPr>
                <w:rFonts w:ascii="Arial"/>
                <w:b/>
              </w:rPr>
              <w:t>and Social</w:t>
            </w:r>
            <w:r>
              <w:rPr>
                <w:rFonts w:ascii="Arial"/>
                <w:b/>
                <w:spacing w:val="-3"/>
              </w:rPr>
              <w:t xml:space="preserve"> </w:t>
            </w:r>
            <w:r>
              <w:rPr>
                <w:rFonts w:ascii="Arial"/>
                <w:b/>
              </w:rPr>
              <w:t>Care</w:t>
            </w:r>
          </w:p>
        </w:tc>
      </w:tr>
      <w:tr w:rsidR="00F444B1" w14:paraId="76E8D347" w14:textId="77777777" w:rsidTr="002E756F">
        <w:trPr>
          <w:trHeight w:val="491"/>
        </w:trPr>
        <w:tc>
          <w:tcPr>
            <w:tcW w:w="2096" w:type="dxa"/>
            <w:shd w:val="clear" w:color="auto" w:fill="D9D9D9"/>
          </w:tcPr>
          <w:p w14:paraId="5D549B0A" w14:textId="77777777" w:rsidR="002E756F" w:rsidRDefault="00000000" w:rsidP="002E756F">
            <w:pPr>
              <w:pStyle w:val="TableParagraph"/>
              <w:spacing w:before="120"/>
              <w:rPr>
                <w:rFonts w:ascii="Arial"/>
                <w:b/>
              </w:rPr>
            </w:pPr>
            <w:r>
              <w:rPr>
                <w:rFonts w:ascii="Arial"/>
                <w:b/>
              </w:rPr>
              <w:t>Module:</w:t>
            </w:r>
          </w:p>
        </w:tc>
        <w:tc>
          <w:tcPr>
            <w:tcW w:w="7829" w:type="dxa"/>
            <w:gridSpan w:val="3"/>
          </w:tcPr>
          <w:p w14:paraId="11CCBFDA" w14:textId="77777777" w:rsidR="002E756F" w:rsidRDefault="00000000" w:rsidP="002E756F">
            <w:pPr>
              <w:pStyle w:val="TableParagraph"/>
              <w:spacing w:before="120"/>
              <w:ind w:left="105"/>
              <w:rPr>
                <w:rFonts w:ascii="Arial"/>
                <w:b/>
              </w:rPr>
            </w:pPr>
            <w:r>
              <w:rPr>
                <w:rFonts w:ascii="Arial"/>
                <w:b/>
              </w:rPr>
              <w:t>Children,</w:t>
            </w:r>
            <w:r>
              <w:rPr>
                <w:rFonts w:ascii="Arial"/>
                <w:b/>
                <w:spacing w:val="1"/>
              </w:rPr>
              <w:t xml:space="preserve"> </w:t>
            </w:r>
            <w:r>
              <w:rPr>
                <w:rFonts w:ascii="Arial"/>
                <w:b/>
              </w:rPr>
              <w:t>Young</w:t>
            </w:r>
            <w:r>
              <w:rPr>
                <w:rFonts w:ascii="Arial"/>
                <w:b/>
                <w:spacing w:val="-4"/>
              </w:rPr>
              <w:t xml:space="preserve"> </w:t>
            </w:r>
            <w:r>
              <w:rPr>
                <w:rFonts w:ascii="Arial"/>
                <w:b/>
              </w:rPr>
              <w:t>People and</w:t>
            </w:r>
            <w:r>
              <w:rPr>
                <w:rFonts w:ascii="Arial"/>
                <w:b/>
                <w:spacing w:val="-1"/>
              </w:rPr>
              <w:t xml:space="preserve"> </w:t>
            </w:r>
            <w:r>
              <w:rPr>
                <w:rFonts w:ascii="Arial"/>
                <w:b/>
              </w:rPr>
              <w:t>Families</w:t>
            </w:r>
          </w:p>
        </w:tc>
      </w:tr>
      <w:tr w:rsidR="00F444B1" w14:paraId="29254C75" w14:textId="77777777" w:rsidTr="002E756F">
        <w:trPr>
          <w:trHeight w:val="761"/>
        </w:trPr>
        <w:tc>
          <w:tcPr>
            <w:tcW w:w="2096" w:type="dxa"/>
            <w:shd w:val="clear" w:color="auto" w:fill="D9D9D9"/>
          </w:tcPr>
          <w:p w14:paraId="5CFE36C3" w14:textId="77777777" w:rsidR="002E756F" w:rsidRDefault="00000000" w:rsidP="002E756F">
            <w:pPr>
              <w:pStyle w:val="TableParagraph"/>
              <w:spacing w:before="122"/>
              <w:rPr>
                <w:rFonts w:ascii="Arial"/>
                <w:b/>
              </w:rPr>
            </w:pPr>
            <w:r>
              <w:rPr>
                <w:rFonts w:ascii="Arial"/>
                <w:b/>
              </w:rPr>
              <w:t>Module</w:t>
            </w:r>
            <w:r>
              <w:rPr>
                <w:rFonts w:ascii="Arial"/>
                <w:b/>
                <w:spacing w:val="-2"/>
              </w:rPr>
              <w:t xml:space="preserve"> </w:t>
            </w:r>
            <w:r>
              <w:rPr>
                <w:rFonts w:ascii="Arial"/>
                <w:b/>
              </w:rPr>
              <w:t>code:</w:t>
            </w:r>
          </w:p>
        </w:tc>
        <w:tc>
          <w:tcPr>
            <w:tcW w:w="3293" w:type="dxa"/>
          </w:tcPr>
          <w:p w14:paraId="1F87CD4E" w14:textId="77777777" w:rsidR="002E756F" w:rsidRDefault="00000000" w:rsidP="002E756F">
            <w:pPr>
              <w:pStyle w:val="TableParagraph"/>
              <w:spacing w:before="122"/>
              <w:ind w:left="105"/>
              <w:rPr>
                <w:rFonts w:ascii="Arial"/>
                <w:b/>
              </w:rPr>
            </w:pPr>
            <w:r>
              <w:rPr>
                <w:rFonts w:ascii="Arial"/>
                <w:b/>
              </w:rPr>
              <w:t>BMHP5004</w:t>
            </w:r>
          </w:p>
        </w:tc>
        <w:tc>
          <w:tcPr>
            <w:tcW w:w="2268" w:type="dxa"/>
            <w:shd w:val="clear" w:color="auto" w:fill="D9D9D9"/>
          </w:tcPr>
          <w:p w14:paraId="37DBE37B" w14:textId="77777777" w:rsidR="002E756F" w:rsidRDefault="00000000" w:rsidP="002E756F">
            <w:pPr>
              <w:pStyle w:val="TableParagraph"/>
              <w:spacing w:line="252" w:lineRule="exact"/>
              <w:ind w:right="370"/>
              <w:rPr>
                <w:rFonts w:ascii="Arial"/>
                <w:b/>
              </w:rPr>
            </w:pPr>
            <w:r>
              <w:rPr>
                <w:rFonts w:ascii="Arial"/>
                <w:b/>
              </w:rPr>
              <w:t>Contribution to</w:t>
            </w:r>
            <w:r>
              <w:rPr>
                <w:rFonts w:ascii="Arial"/>
                <w:b/>
                <w:spacing w:val="1"/>
              </w:rPr>
              <w:t xml:space="preserve"> </w:t>
            </w:r>
            <w:r>
              <w:rPr>
                <w:rFonts w:ascii="Arial"/>
                <w:b/>
              </w:rPr>
              <w:t>Overall Module</w:t>
            </w:r>
            <w:r>
              <w:rPr>
                <w:rFonts w:ascii="Arial"/>
                <w:b/>
                <w:spacing w:val="1"/>
              </w:rPr>
              <w:t xml:space="preserve"> </w:t>
            </w:r>
            <w:r>
              <w:rPr>
                <w:rFonts w:ascii="Arial"/>
                <w:b/>
              </w:rPr>
              <w:t>Assessment</w:t>
            </w:r>
            <w:r>
              <w:rPr>
                <w:rFonts w:ascii="Arial"/>
                <w:b/>
                <w:spacing w:val="-12"/>
              </w:rPr>
              <w:t xml:space="preserve"> </w:t>
            </w:r>
            <w:r>
              <w:rPr>
                <w:rFonts w:ascii="Arial"/>
                <w:b/>
              </w:rPr>
              <w:t>(%):</w:t>
            </w:r>
          </w:p>
        </w:tc>
        <w:tc>
          <w:tcPr>
            <w:tcW w:w="2268" w:type="dxa"/>
          </w:tcPr>
          <w:p w14:paraId="09B2BDBA" w14:textId="77777777" w:rsidR="002E756F" w:rsidRDefault="00000000" w:rsidP="002E756F">
            <w:pPr>
              <w:pStyle w:val="TableParagraph"/>
              <w:spacing w:before="122"/>
              <w:ind w:left="108"/>
              <w:rPr>
                <w:rFonts w:ascii="Arial"/>
                <w:b/>
              </w:rPr>
            </w:pPr>
            <w:r>
              <w:rPr>
                <w:rFonts w:ascii="Arial"/>
                <w:b/>
              </w:rPr>
              <w:t>50%</w:t>
            </w:r>
          </w:p>
        </w:tc>
      </w:tr>
      <w:tr w:rsidR="00F444B1" w14:paraId="1890A421" w14:textId="77777777" w:rsidTr="002E756F">
        <w:trPr>
          <w:trHeight w:val="745"/>
        </w:trPr>
        <w:tc>
          <w:tcPr>
            <w:tcW w:w="2096" w:type="dxa"/>
            <w:shd w:val="clear" w:color="auto" w:fill="D9D9D9"/>
          </w:tcPr>
          <w:p w14:paraId="16F2EDB6" w14:textId="77777777" w:rsidR="002E756F" w:rsidRDefault="00000000" w:rsidP="002E756F">
            <w:pPr>
              <w:pStyle w:val="TableParagraph"/>
              <w:spacing w:before="120"/>
              <w:rPr>
                <w:rFonts w:ascii="Arial"/>
                <w:b/>
              </w:rPr>
            </w:pPr>
            <w:r>
              <w:rPr>
                <w:rFonts w:ascii="Arial"/>
                <w:b/>
              </w:rPr>
              <w:t>Lecturer:</w:t>
            </w:r>
          </w:p>
        </w:tc>
        <w:tc>
          <w:tcPr>
            <w:tcW w:w="3293" w:type="dxa"/>
          </w:tcPr>
          <w:p w14:paraId="0096245B" w14:textId="77777777" w:rsidR="002E756F" w:rsidRDefault="00000000" w:rsidP="002E756F">
            <w:pPr>
              <w:pStyle w:val="TableParagraph"/>
              <w:spacing w:before="120"/>
              <w:ind w:left="105"/>
              <w:rPr>
                <w:rFonts w:ascii="Arial"/>
                <w:b/>
              </w:rPr>
            </w:pPr>
            <w:r>
              <w:rPr>
                <w:rFonts w:ascii="Arial"/>
                <w:b/>
              </w:rPr>
              <w:t>Diola</w:t>
            </w:r>
            <w:r>
              <w:rPr>
                <w:rFonts w:ascii="Arial"/>
                <w:b/>
                <w:spacing w:val="-2"/>
              </w:rPr>
              <w:t xml:space="preserve"> </w:t>
            </w:r>
            <w:r>
              <w:rPr>
                <w:rFonts w:ascii="Arial"/>
                <w:b/>
              </w:rPr>
              <w:t>Bijlhout</w:t>
            </w:r>
          </w:p>
        </w:tc>
        <w:tc>
          <w:tcPr>
            <w:tcW w:w="2268" w:type="dxa"/>
            <w:shd w:val="clear" w:color="auto" w:fill="D9D9D9"/>
          </w:tcPr>
          <w:p w14:paraId="1AFD643E" w14:textId="77777777" w:rsidR="002E756F" w:rsidRDefault="00000000" w:rsidP="002E756F">
            <w:pPr>
              <w:pStyle w:val="TableParagraph"/>
              <w:spacing w:before="120"/>
              <w:rPr>
                <w:rFonts w:ascii="Arial"/>
                <w:b/>
              </w:rPr>
            </w:pPr>
            <w:r>
              <w:rPr>
                <w:rFonts w:ascii="Arial"/>
                <w:b/>
              </w:rPr>
              <w:t>Internal</w:t>
            </w:r>
            <w:r>
              <w:rPr>
                <w:rFonts w:ascii="Arial"/>
                <w:b/>
                <w:spacing w:val="-1"/>
              </w:rPr>
              <w:t xml:space="preserve"> </w:t>
            </w:r>
            <w:r>
              <w:rPr>
                <w:rFonts w:ascii="Arial"/>
                <w:b/>
              </w:rPr>
              <w:t>Verifier:</w:t>
            </w:r>
          </w:p>
        </w:tc>
        <w:tc>
          <w:tcPr>
            <w:tcW w:w="2268" w:type="dxa"/>
          </w:tcPr>
          <w:p w14:paraId="05FB664F" w14:textId="77777777" w:rsidR="002E756F" w:rsidRDefault="00000000" w:rsidP="002E756F">
            <w:pPr>
              <w:pStyle w:val="TableParagraph"/>
              <w:spacing w:before="120"/>
              <w:ind w:left="108" w:right="492"/>
              <w:rPr>
                <w:rFonts w:ascii="Arial"/>
                <w:b/>
              </w:rPr>
            </w:pPr>
            <w:r>
              <w:rPr>
                <w:rFonts w:ascii="Arial"/>
                <w:b/>
              </w:rPr>
              <w:t>Dr Eleni</w:t>
            </w:r>
            <w:r>
              <w:rPr>
                <w:rFonts w:ascii="Arial"/>
                <w:b/>
                <w:spacing w:val="1"/>
              </w:rPr>
              <w:t xml:space="preserve"> </w:t>
            </w:r>
            <w:r>
              <w:rPr>
                <w:rFonts w:ascii="Arial"/>
                <w:b/>
              </w:rPr>
              <w:t>Koutsogeorgou</w:t>
            </w:r>
          </w:p>
        </w:tc>
      </w:tr>
      <w:tr w:rsidR="00F444B1" w14:paraId="5B9E0F78" w14:textId="77777777" w:rsidTr="002E756F">
        <w:trPr>
          <w:trHeight w:val="866"/>
        </w:trPr>
        <w:tc>
          <w:tcPr>
            <w:tcW w:w="2096" w:type="dxa"/>
            <w:shd w:val="clear" w:color="auto" w:fill="D9D9D9"/>
          </w:tcPr>
          <w:p w14:paraId="7FF54363" w14:textId="77777777" w:rsidR="002E756F" w:rsidRDefault="00000000" w:rsidP="002E756F">
            <w:pPr>
              <w:pStyle w:val="TableParagraph"/>
              <w:spacing w:before="120"/>
              <w:rPr>
                <w:rFonts w:ascii="Arial"/>
                <w:b/>
              </w:rPr>
            </w:pPr>
            <w:r>
              <w:rPr>
                <w:rFonts w:ascii="Arial"/>
                <w:b/>
              </w:rPr>
              <w:t>Assignment</w:t>
            </w:r>
            <w:r>
              <w:rPr>
                <w:rFonts w:ascii="Arial"/>
                <w:b/>
                <w:spacing w:val="-5"/>
              </w:rPr>
              <w:t xml:space="preserve"> </w:t>
            </w:r>
            <w:r>
              <w:rPr>
                <w:rFonts w:ascii="Arial"/>
                <w:b/>
              </w:rPr>
              <w:t>Title:</w:t>
            </w:r>
          </w:p>
        </w:tc>
        <w:tc>
          <w:tcPr>
            <w:tcW w:w="3293" w:type="dxa"/>
          </w:tcPr>
          <w:p w14:paraId="7F273AC3" w14:textId="77777777" w:rsidR="002E756F" w:rsidRDefault="00000000" w:rsidP="002E756F">
            <w:pPr>
              <w:pStyle w:val="TableParagraph"/>
              <w:spacing w:before="120"/>
              <w:ind w:left="105"/>
              <w:rPr>
                <w:rFonts w:ascii="Arial"/>
                <w:b/>
              </w:rPr>
            </w:pPr>
            <w:r>
              <w:rPr>
                <w:rFonts w:ascii="Arial"/>
                <w:b/>
              </w:rPr>
              <w:t>Assessment</w:t>
            </w:r>
            <w:r>
              <w:rPr>
                <w:rFonts w:ascii="Arial"/>
                <w:b/>
                <w:spacing w:val="1"/>
              </w:rPr>
              <w:t xml:space="preserve"> </w:t>
            </w:r>
            <w:r>
              <w:rPr>
                <w:rFonts w:ascii="Arial"/>
                <w:b/>
              </w:rPr>
              <w:t>2</w:t>
            </w:r>
          </w:p>
          <w:p w14:paraId="1F0654EF" w14:textId="77777777" w:rsidR="002E756F" w:rsidRDefault="00000000" w:rsidP="002E756F">
            <w:pPr>
              <w:pStyle w:val="TableParagraph"/>
              <w:spacing w:before="119"/>
              <w:ind w:left="105"/>
              <w:rPr>
                <w:rFonts w:ascii="Arial"/>
                <w:b/>
              </w:rPr>
            </w:pPr>
            <w:r>
              <w:rPr>
                <w:rFonts w:ascii="Arial"/>
                <w:b/>
              </w:rPr>
              <w:t>Written</w:t>
            </w:r>
            <w:r>
              <w:rPr>
                <w:rFonts w:ascii="Arial"/>
                <w:b/>
                <w:spacing w:val="-5"/>
              </w:rPr>
              <w:t xml:space="preserve"> </w:t>
            </w:r>
            <w:r>
              <w:rPr>
                <w:rFonts w:ascii="Arial"/>
                <w:b/>
              </w:rPr>
              <w:t>Assignment</w:t>
            </w:r>
            <w:r>
              <w:rPr>
                <w:rFonts w:ascii="Arial"/>
                <w:b/>
                <w:spacing w:val="-1"/>
              </w:rPr>
              <w:t xml:space="preserve"> </w:t>
            </w:r>
            <w:r>
              <w:rPr>
                <w:rFonts w:ascii="Arial"/>
                <w:b/>
              </w:rPr>
              <w:t>(Essay)</w:t>
            </w:r>
          </w:p>
        </w:tc>
        <w:tc>
          <w:tcPr>
            <w:tcW w:w="2268" w:type="dxa"/>
            <w:shd w:val="clear" w:color="auto" w:fill="D9D9D9"/>
          </w:tcPr>
          <w:p w14:paraId="50F525AC" w14:textId="77777777" w:rsidR="002E756F" w:rsidRDefault="00000000" w:rsidP="002E756F">
            <w:pPr>
              <w:pStyle w:val="TableParagraph"/>
              <w:spacing w:before="120"/>
              <w:ind w:right="554"/>
              <w:rPr>
                <w:rFonts w:ascii="Arial"/>
                <w:b/>
              </w:rPr>
            </w:pPr>
            <w:r>
              <w:rPr>
                <w:rFonts w:ascii="Arial"/>
                <w:b/>
              </w:rPr>
              <w:t>Word count (or</w:t>
            </w:r>
            <w:r>
              <w:rPr>
                <w:rFonts w:ascii="Arial"/>
                <w:b/>
                <w:spacing w:val="-59"/>
              </w:rPr>
              <w:t xml:space="preserve"> </w:t>
            </w:r>
            <w:r>
              <w:rPr>
                <w:rFonts w:ascii="Arial"/>
                <w:b/>
              </w:rPr>
              <w:t>equivalent):</w:t>
            </w:r>
          </w:p>
        </w:tc>
        <w:tc>
          <w:tcPr>
            <w:tcW w:w="2268" w:type="dxa"/>
          </w:tcPr>
          <w:p w14:paraId="67B310F2" w14:textId="77777777" w:rsidR="002E756F" w:rsidRDefault="00000000" w:rsidP="002E756F">
            <w:pPr>
              <w:pStyle w:val="TableParagraph"/>
              <w:spacing w:before="120"/>
              <w:ind w:left="108"/>
              <w:rPr>
                <w:rFonts w:ascii="Arial"/>
                <w:b/>
              </w:rPr>
            </w:pPr>
            <w:r>
              <w:rPr>
                <w:rFonts w:ascii="Arial"/>
                <w:b/>
              </w:rPr>
              <w:t>2500 Words</w:t>
            </w:r>
          </w:p>
        </w:tc>
      </w:tr>
      <w:tr w:rsidR="00F444B1" w14:paraId="1B2AD59A" w14:textId="77777777" w:rsidTr="002E756F">
        <w:trPr>
          <w:trHeight w:val="1434"/>
        </w:trPr>
        <w:tc>
          <w:tcPr>
            <w:tcW w:w="2096" w:type="dxa"/>
            <w:shd w:val="clear" w:color="auto" w:fill="D9D9D9"/>
          </w:tcPr>
          <w:p w14:paraId="59C45C96" w14:textId="77777777" w:rsidR="002E756F" w:rsidRDefault="00000000" w:rsidP="002E756F">
            <w:pPr>
              <w:pStyle w:val="TableParagraph"/>
              <w:spacing w:before="120"/>
              <w:ind w:right="712"/>
              <w:rPr>
                <w:rFonts w:ascii="Arial"/>
                <w:b/>
              </w:rPr>
            </w:pPr>
            <w:r>
              <w:rPr>
                <w:rFonts w:ascii="Arial"/>
                <w:b/>
              </w:rPr>
              <w:t>Submission</w:t>
            </w:r>
            <w:r>
              <w:rPr>
                <w:rFonts w:ascii="Arial"/>
                <w:b/>
                <w:spacing w:val="-59"/>
              </w:rPr>
              <w:t xml:space="preserve"> </w:t>
            </w:r>
            <w:r>
              <w:rPr>
                <w:rFonts w:ascii="Arial"/>
                <w:b/>
              </w:rPr>
              <w:t>deadline:</w:t>
            </w:r>
          </w:p>
        </w:tc>
        <w:tc>
          <w:tcPr>
            <w:tcW w:w="3293" w:type="dxa"/>
          </w:tcPr>
          <w:p w14:paraId="5D20D935" w14:textId="77777777" w:rsidR="002E756F" w:rsidRDefault="00000000" w:rsidP="002E756F">
            <w:pPr>
              <w:pStyle w:val="TableParagraph"/>
              <w:spacing w:before="120"/>
              <w:ind w:left="105" w:right="645"/>
              <w:rPr>
                <w:rFonts w:ascii="Arial"/>
                <w:b/>
              </w:rPr>
            </w:pPr>
            <w:r>
              <w:rPr>
                <w:rFonts w:ascii="Arial"/>
                <w:b/>
                <w:color w:val="C00000"/>
              </w:rPr>
              <w:t>To</w:t>
            </w:r>
            <w:r>
              <w:rPr>
                <w:rFonts w:ascii="Arial"/>
                <w:b/>
                <w:color w:val="C00000"/>
                <w:spacing w:val="-5"/>
              </w:rPr>
              <w:t xml:space="preserve"> </w:t>
            </w:r>
            <w:r>
              <w:rPr>
                <w:rFonts w:ascii="Arial"/>
                <w:b/>
                <w:color w:val="C00000"/>
              </w:rPr>
              <w:t>be</w:t>
            </w:r>
            <w:r>
              <w:rPr>
                <w:rFonts w:ascii="Arial"/>
                <w:b/>
                <w:color w:val="C00000"/>
                <w:spacing w:val="-3"/>
              </w:rPr>
              <w:t xml:space="preserve"> </w:t>
            </w:r>
            <w:r>
              <w:rPr>
                <w:rFonts w:ascii="Arial"/>
                <w:b/>
                <w:color w:val="C00000"/>
              </w:rPr>
              <w:t>announced</w:t>
            </w:r>
            <w:r>
              <w:rPr>
                <w:rFonts w:ascii="Arial"/>
                <w:b/>
                <w:color w:val="C00000"/>
                <w:spacing w:val="-5"/>
              </w:rPr>
              <w:t xml:space="preserve"> </w:t>
            </w:r>
            <w:r>
              <w:rPr>
                <w:rFonts w:ascii="Arial"/>
                <w:b/>
                <w:color w:val="C00000"/>
              </w:rPr>
              <w:t>by</w:t>
            </w:r>
            <w:r>
              <w:rPr>
                <w:rFonts w:ascii="Arial"/>
                <w:b/>
                <w:color w:val="C00000"/>
                <w:spacing w:val="-5"/>
              </w:rPr>
              <w:t xml:space="preserve"> </w:t>
            </w:r>
            <w:r>
              <w:rPr>
                <w:rFonts w:ascii="Arial"/>
                <w:b/>
                <w:color w:val="C00000"/>
              </w:rPr>
              <w:t>the</w:t>
            </w:r>
            <w:r>
              <w:rPr>
                <w:rFonts w:ascii="Arial"/>
                <w:b/>
                <w:color w:val="C00000"/>
                <w:spacing w:val="-58"/>
              </w:rPr>
              <w:t xml:space="preserve"> </w:t>
            </w:r>
            <w:r>
              <w:rPr>
                <w:rFonts w:ascii="Arial"/>
                <w:b/>
                <w:color w:val="C00000"/>
              </w:rPr>
              <w:t>Assessment</w:t>
            </w:r>
            <w:r>
              <w:rPr>
                <w:rFonts w:ascii="Arial"/>
                <w:b/>
                <w:color w:val="C00000"/>
                <w:spacing w:val="-2"/>
              </w:rPr>
              <w:t xml:space="preserve"> </w:t>
            </w:r>
            <w:r>
              <w:rPr>
                <w:rFonts w:ascii="Arial"/>
                <w:b/>
                <w:color w:val="C00000"/>
              </w:rPr>
              <w:t>team-</w:t>
            </w:r>
          </w:p>
          <w:p w14:paraId="5039A39D" w14:textId="77777777" w:rsidR="002E756F" w:rsidRDefault="00000000" w:rsidP="002E756F">
            <w:pPr>
              <w:pStyle w:val="TableParagraph"/>
              <w:ind w:left="105" w:right="132"/>
              <w:rPr>
                <w:rFonts w:ascii="Arial" w:hAnsi="Arial"/>
                <w:b/>
                <w:sz w:val="20"/>
              </w:rPr>
            </w:pPr>
            <w:r>
              <w:rPr>
                <w:rFonts w:ascii="Arial" w:hAnsi="Arial"/>
                <w:b/>
                <w:sz w:val="20"/>
              </w:rPr>
              <w:t>Please</w:t>
            </w:r>
            <w:r>
              <w:rPr>
                <w:rFonts w:ascii="Arial" w:hAnsi="Arial"/>
                <w:b/>
                <w:spacing w:val="-4"/>
                <w:sz w:val="20"/>
              </w:rPr>
              <w:t xml:space="preserve"> </w:t>
            </w:r>
            <w:r>
              <w:rPr>
                <w:rFonts w:ascii="Arial" w:hAnsi="Arial"/>
                <w:b/>
                <w:sz w:val="20"/>
              </w:rPr>
              <w:t>refer</w:t>
            </w:r>
            <w:r>
              <w:rPr>
                <w:rFonts w:ascii="Arial" w:hAnsi="Arial"/>
                <w:b/>
                <w:spacing w:val="-6"/>
                <w:sz w:val="20"/>
              </w:rPr>
              <w:t xml:space="preserve"> </w:t>
            </w:r>
            <w:r>
              <w:rPr>
                <w:rFonts w:ascii="Arial" w:hAnsi="Arial"/>
                <w:b/>
                <w:sz w:val="20"/>
              </w:rPr>
              <w:t>to</w:t>
            </w:r>
            <w:r>
              <w:rPr>
                <w:rFonts w:ascii="Arial" w:hAnsi="Arial"/>
                <w:b/>
                <w:spacing w:val="-5"/>
                <w:sz w:val="20"/>
              </w:rPr>
              <w:t xml:space="preserve"> </w:t>
            </w:r>
            <w:r>
              <w:rPr>
                <w:rFonts w:ascii="Arial" w:hAnsi="Arial"/>
                <w:b/>
                <w:sz w:val="20"/>
              </w:rPr>
              <w:t>the</w:t>
            </w:r>
            <w:r>
              <w:rPr>
                <w:rFonts w:ascii="Arial" w:hAnsi="Arial"/>
                <w:b/>
                <w:spacing w:val="-6"/>
                <w:sz w:val="20"/>
              </w:rPr>
              <w:t xml:space="preserve"> </w:t>
            </w:r>
            <w:r>
              <w:rPr>
                <w:rFonts w:ascii="Arial" w:hAnsi="Arial"/>
                <w:b/>
                <w:sz w:val="20"/>
              </w:rPr>
              <w:t>assessments</w:t>
            </w:r>
            <w:r>
              <w:rPr>
                <w:rFonts w:ascii="Arial" w:hAnsi="Arial"/>
                <w:b/>
                <w:spacing w:val="-52"/>
                <w:sz w:val="20"/>
              </w:rPr>
              <w:t xml:space="preserve"> </w:t>
            </w:r>
            <w:r>
              <w:rPr>
                <w:rFonts w:ascii="Arial" w:hAnsi="Arial"/>
                <w:b/>
                <w:sz w:val="20"/>
              </w:rPr>
              <w:t>schedule published on</w:t>
            </w:r>
            <w:r>
              <w:rPr>
                <w:rFonts w:ascii="Arial" w:hAnsi="Arial"/>
                <w:b/>
                <w:spacing w:val="1"/>
                <w:sz w:val="20"/>
              </w:rPr>
              <w:t xml:space="preserve"> </w:t>
            </w:r>
            <w:r>
              <w:rPr>
                <w:rFonts w:ascii="Arial" w:hAnsi="Arial"/>
                <w:b/>
                <w:sz w:val="20"/>
              </w:rPr>
              <w:t>Students’</w:t>
            </w:r>
            <w:r>
              <w:rPr>
                <w:rFonts w:ascii="Arial" w:hAnsi="Arial"/>
                <w:b/>
                <w:spacing w:val="-3"/>
                <w:sz w:val="20"/>
              </w:rPr>
              <w:t xml:space="preserve"> </w:t>
            </w:r>
            <w:r>
              <w:rPr>
                <w:rFonts w:ascii="Arial" w:hAnsi="Arial"/>
                <w:b/>
                <w:sz w:val="20"/>
              </w:rPr>
              <w:t>Hall</w:t>
            </w:r>
            <w:r>
              <w:rPr>
                <w:rFonts w:ascii="Arial" w:hAnsi="Arial"/>
                <w:b/>
                <w:spacing w:val="-2"/>
                <w:sz w:val="20"/>
              </w:rPr>
              <w:t xml:space="preserve"> </w:t>
            </w:r>
            <w:r>
              <w:rPr>
                <w:rFonts w:ascii="Arial" w:hAnsi="Arial"/>
                <w:b/>
                <w:sz w:val="20"/>
              </w:rPr>
              <w:t>in</w:t>
            </w:r>
            <w:r>
              <w:rPr>
                <w:rFonts w:ascii="Arial" w:hAnsi="Arial"/>
                <w:b/>
                <w:spacing w:val="-1"/>
                <w:sz w:val="20"/>
              </w:rPr>
              <w:t xml:space="preserve"> </w:t>
            </w:r>
            <w:r>
              <w:rPr>
                <w:rFonts w:ascii="Arial" w:hAnsi="Arial"/>
                <w:b/>
                <w:sz w:val="20"/>
              </w:rPr>
              <w:t>Moodle</w:t>
            </w:r>
          </w:p>
        </w:tc>
        <w:tc>
          <w:tcPr>
            <w:tcW w:w="2268" w:type="dxa"/>
            <w:shd w:val="clear" w:color="auto" w:fill="D9D9D9"/>
          </w:tcPr>
          <w:p w14:paraId="4E46A450" w14:textId="77777777" w:rsidR="002E756F" w:rsidRDefault="00000000" w:rsidP="002E756F">
            <w:pPr>
              <w:pStyle w:val="TableParagraph"/>
              <w:spacing w:before="120"/>
              <w:ind w:right="114"/>
              <w:rPr>
                <w:rFonts w:ascii="Arial"/>
                <w:b/>
              </w:rPr>
            </w:pPr>
            <w:r>
              <w:rPr>
                <w:rFonts w:ascii="Arial"/>
                <w:b/>
              </w:rPr>
              <w:t>Return date of</w:t>
            </w:r>
            <w:r>
              <w:rPr>
                <w:rFonts w:ascii="Arial"/>
                <w:b/>
                <w:spacing w:val="1"/>
              </w:rPr>
              <w:t xml:space="preserve"> </w:t>
            </w:r>
            <w:r>
              <w:rPr>
                <w:rFonts w:ascii="Arial"/>
                <w:b/>
              </w:rPr>
              <w:t>provisional marks</w:t>
            </w:r>
            <w:r>
              <w:rPr>
                <w:rFonts w:ascii="Arial"/>
                <w:b/>
                <w:spacing w:val="1"/>
              </w:rPr>
              <w:t xml:space="preserve"> </w:t>
            </w:r>
            <w:r>
              <w:rPr>
                <w:rFonts w:ascii="Arial"/>
                <w:b/>
              </w:rPr>
              <w:t>&amp;</w:t>
            </w:r>
            <w:r>
              <w:rPr>
                <w:rFonts w:ascii="Arial"/>
                <w:b/>
                <w:spacing w:val="-6"/>
              </w:rPr>
              <w:t xml:space="preserve"> </w:t>
            </w:r>
            <w:r>
              <w:rPr>
                <w:rFonts w:ascii="Arial"/>
                <w:b/>
              </w:rPr>
              <w:t>written</w:t>
            </w:r>
            <w:r>
              <w:rPr>
                <w:rFonts w:ascii="Arial"/>
                <w:b/>
                <w:spacing w:val="-7"/>
              </w:rPr>
              <w:t xml:space="preserve"> </w:t>
            </w:r>
            <w:r>
              <w:rPr>
                <w:rFonts w:ascii="Arial"/>
                <w:b/>
              </w:rPr>
              <w:t>feedback:</w:t>
            </w:r>
          </w:p>
        </w:tc>
        <w:tc>
          <w:tcPr>
            <w:tcW w:w="2268" w:type="dxa"/>
          </w:tcPr>
          <w:p w14:paraId="071A6895" w14:textId="77777777" w:rsidR="002E756F" w:rsidRDefault="00000000" w:rsidP="002E756F">
            <w:pPr>
              <w:pStyle w:val="TableParagraph"/>
              <w:spacing w:before="119"/>
              <w:ind w:left="108" w:right="550"/>
              <w:jc w:val="both"/>
              <w:rPr>
                <w:rFonts w:ascii="Arial"/>
                <w:b/>
                <w:sz w:val="20"/>
              </w:rPr>
            </w:pPr>
            <w:r>
              <w:rPr>
                <w:rFonts w:ascii="Arial"/>
                <w:b/>
                <w:color w:val="C00000"/>
                <w:sz w:val="20"/>
              </w:rPr>
              <w:t>20 Working days</w:t>
            </w:r>
            <w:r>
              <w:rPr>
                <w:rFonts w:ascii="Arial"/>
                <w:b/>
                <w:color w:val="C00000"/>
                <w:spacing w:val="-53"/>
                <w:sz w:val="20"/>
              </w:rPr>
              <w:t xml:space="preserve"> </w:t>
            </w:r>
            <w:r>
              <w:rPr>
                <w:rFonts w:ascii="Arial"/>
                <w:b/>
                <w:color w:val="C00000"/>
                <w:spacing w:val="-1"/>
                <w:sz w:val="20"/>
              </w:rPr>
              <w:t xml:space="preserve">after </w:t>
            </w:r>
            <w:r>
              <w:rPr>
                <w:rFonts w:ascii="Arial"/>
                <w:b/>
                <w:color w:val="C00000"/>
                <w:sz w:val="20"/>
              </w:rPr>
              <w:t>submission</w:t>
            </w:r>
            <w:r>
              <w:rPr>
                <w:rFonts w:ascii="Arial"/>
                <w:b/>
                <w:color w:val="C00000"/>
                <w:spacing w:val="-53"/>
                <w:sz w:val="20"/>
              </w:rPr>
              <w:t xml:space="preserve"> </w:t>
            </w:r>
            <w:r>
              <w:rPr>
                <w:rFonts w:ascii="Arial"/>
                <w:b/>
                <w:color w:val="C00000"/>
                <w:sz w:val="20"/>
              </w:rPr>
              <w:t>deadline</w:t>
            </w:r>
          </w:p>
        </w:tc>
      </w:tr>
    </w:tbl>
    <w:p w14:paraId="555134A2" w14:textId="77777777" w:rsidR="002E756F" w:rsidRDefault="002E756F" w:rsidP="002E756F">
      <w:pPr>
        <w:pStyle w:val="BodyText"/>
        <w:spacing w:before="4"/>
        <w:rPr>
          <w:rFonts w:ascii="Arial"/>
          <w:b/>
          <w:sz w:val="29"/>
        </w:rPr>
      </w:pPr>
    </w:p>
    <w:p w14:paraId="275D13D4" w14:textId="77777777" w:rsidR="0053191D" w:rsidRDefault="0053191D"/>
    <w:p w14:paraId="38CE71D9" w14:textId="77777777" w:rsidR="002E756F" w:rsidRDefault="002E756F"/>
    <w:p w14:paraId="62F276C2" w14:textId="77777777" w:rsidR="002E756F" w:rsidRDefault="002E756F"/>
    <w:p w14:paraId="0AC2E405" w14:textId="77777777" w:rsidR="002E756F" w:rsidRDefault="002E756F"/>
    <w:p w14:paraId="71B24ABC" w14:textId="77777777" w:rsidR="002E756F" w:rsidRDefault="002E756F"/>
    <w:p w14:paraId="5FEA13F8" w14:textId="77777777" w:rsidR="002E756F" w:rsidRDefault="002E756F"/>
    <w:p w14:paraId="320CECBB" w14:textId="77777777" w:rsidR="002E756F" w:rsidRDefault="002E756F"/>
    <w:p w14:paraId="34E2A165" w14:textId="77777777" w:rsidR="002E756F" w:rsidRDefault="002E756F"/>
    <w:p w14:paraId="755662E6" w14:textId="77777777" w:rsidR="002E756F" w:rsidRDefault="002E756F"/>
    <w:p w14:paraId="0C0C1340" w14:textId="7DA56357" w:rsidR="0010254E" w:rsidRPr="0010254E" w:rsidRDefault="0010254E" w:rsidP="0010254E">
      <w:pPr>
        <w:spacing w:after="0"/>
        <w:jc w:val="center"/>
        <w:rPr>
          <w:b/>
          <w:bCs/>
          <w:sz w:val="28"/>
          <w:szCs w:val="24"/>
        </w:rPr>
      </w:pPr>
      <w:bookmarkStart w:id="0" w:name="_Toc129694359"/>
      <w:r>
        <w:rPr>
          <w:b/>
          <w:bCs/>
          <w:sz w:val="28"/>
          <w:szCs w:val="24"/>
        </w:rPr>
        <w:lastRenderedPageBreak/>
        <w:t>An Essay on U</w:t>
      </w:r>
      <w:r w:rsidRPr="0010254E">
        <w:rPr>
          <w:b/>
          <w:bCs/>
          <w:sz w:val="28"/>
          <w:szCs w:val="24"/>
        </w:rPr>
        <w:t>nderstanding the Development of Childhood and Intervention for Reducing Child Vulnerability</w:t>
      </w:r>
    </w:p>
    <w:p w14:paraId="133603FF" w14:textId="27A8A699" w:rsidR="007E0615" w:rsidRDefault="00000000" w:rsidP="002E756F">
      <w:pPr>
        <w:pStyle w:val="Heading1"/>
      </w:pPr>
      <w:r>
        <w:t>Introduction</w:t>
      </w:r>
      <w:bookmarkEnd w:id="0"/>
    </w:p>
    <w:p w14:paraId="1A44041D" w14:textId="77777777" w:rsidR="00DC0499" w:rsidRDefault="00000000" w:rsidP="002E756F">
      <w:pPr>
        <w:spacing w:after="0"/>
      </w:pPr>
      <w:r>
        <w:t xml:space="preserve">Childhood refers to a broad term that indicates the time between </w:t>
      </w:r>
      <w:r w:rsidRPr="0053191D">
        <w:rPr>
          <w:b/>
        </w:rPr>
        <w:t>adolescence and infancy</w:t>
      </w:r>
      <w:r>
        <w:t xml:space="preserve"> of the human lifespan. It is usually the period of human development that shape their thinking, behaviour and attitudes. It is a stage of life that is also considered the most important phase of human life which is the foundation of learning, developing the architecture of the brain and making conscious about health and well-being</w:t>
      </w:r>
      <w:r w:rsidR="00CB0131">
        <w:t xml:space="preserve"> (Farland, 2019)</w:t>
      </w:r>
      <w:r>
        <w:t xml:space="preserve">. Childhood also determines the </w:t>
      </w:r>
      <w:r w:rsidRPr="0053191D">
        <w:rPr>
          <w:b/>
        </w:rPr>
        <w:t>improvement of physical health</w:t>
      </w:r>
      <w:r>
        <w:t xml:space="preserve"> as well as mental health by ensuring proper food, exercise, clothing and shelter. The proper opportunity to get enough food, shelter and other facilities makes the children physically and mentally fit as well as protects them from the harm of </w:t>
      </w:r>
      <w:r w:rsidRPr="0053191D">
        <w:rPr>
          <w:b/>
        </w:rPr>
        <w:t>natural growth</w:t>
      </w:r>
      <w:r>
        <w:t xml:space="preserve"> and physical body. The lives of children and their families are changing over time to adapt to the new technology and environment in the world. This essay will discuss the </w:t>
      </w:r>
      <w:r w:rsidRPr="0053191D">
        <w:rPr>
          <w:b/>
        </w:rPr>
        <w:t>historical changes</w:t>
      </w:r>
      <w:r>
        <w:t xml:space="preserve"> in their lives, ways to improve children's lives and support them to protect them from vulnerability and social harm.</w:t>
      </w:r>
    </w:p>
    <w:p w14:paraId="3E5E8209" w14:textId="77777777" w:rsidR="003F243E" w:rsidRDefault="00000000" w:rsidP="002E756F">
      <w:pPr>
        <w:pStyle w:val="Heading2"/>
      </w:pPr>
      <w:bookmarkStart w:id="1" w:name="_Toc129694360"/>
      <w:r>
        <w:t>Interpreting the Key Elements of Childhood and Family lives</w:t>
      </w:r>
      <w:bookmarkEnd w:id="1"/>
      <w:r>
        <w:t xml:space="preserve"> </w:t>
      </w:r>
    </w:p>
    <w:p w14:paraId="4AAF6145" w14:textId="77777777" w:rsidR="003F243E" w:rsidRPr="003F243E" w:rsidRDefault="00000000" w:rsidP="002E756F">
      <w:pPr>
        <w:spacing w:after="0"/>
      </w:pPr>
      <w:r>
        <w:t xml:space="preserve">Childhood is the most important phase of human life that is </w:t>
      </w:r>
      <w:r w:rsidRPr="0053191D">
        <w:rPr>
          <w:b/>
        </w:rPr>
        <w:t>primarily constructed</w:t>
      </w:r>
      <w:r>
        <w:t xml:space="preserve"> by the family. the family is the </w:t>
      </w:r>
      <w:r w:rsidR="00373464">
        <w:t xml:space="preserve">only constant that helps to shape a child's life to be better and well develop their characteristics, behaviour and attitudes. Family is the place where people love their children and </w:t>
      </w:r>
      <w:r w:rsidR="00373464" w:rsidRPr="0053191D">
        <w:rPr>
          <w:b/>
        </w:rPr>
        <w:t>support them</w:t>
      </w:r>
      <w:r w:rsidR="00373464">
        <w:t xml:space="preserve"> to grow better as well as living together with other family members. The family has inspired the children most to behave appropriately, following social morals and standards and respecting people. families are responsible to help us to overcome tough times and provide security for better lives of children</w:t>
      </w:r>
      <w:r w:rsidR="00CB0131">
        <w:t xml:space="preserve"> (Mitchell, 2016)</w:t>
      </w:r>
      <w:r w:rsidR="00373464">
        <w:t xml:space="preserve">. The </w:t>
      </w:r>
      <w:r w:rsidR="00373464" w:rsidRPr="0053191D">
        <w:rPr>
          <w:b/>
        </w:rPr>
        <w:t>family life cycle</w:t>
      </w:r>
      <w:r w:rsidR="00373464">
        <w:t xml:space="preserve"> represents the process of bringing a child into the world and taking care of him with dignity and respect. At first, the family have to be founded to bear a child and look after him. When the child comes into the world safely, then parents and family think about the safe and protective life of the child. </w:t>
      </w:r>
      <w:r w:rsidR="00A76C47">
        <w:t xml:space="preserve">The family </w:t>
      </w:r>
      <w:r w:rsidR="00A76C47" w:rsidRPr="0053191D">
        <w:rPr>
          <w:b/>
        </w:rPr>
        <w:t>provided security</w:t>
      </w:r>
      <w:r w:rsidR="00A76C47">
        <w:t xml:space="preserve"> and ensure open communication with the other members of the family to enrich the children's thoughts and insights. It also recognized the child as a valued, significant and respected person in the family. the </w:t>
      </w:r>
      <w:r w:rsidR="00336235">
        <w:t>early childhood action is given below for a family to raising their children:</w:t>
      </w:r>
    </w:p>
    <w:p w14:paraId="45337147" w14:textId="77777777" w:rsidR="00175EB1" w:rsidRDefault="00000000" w:rsidP="002E756F">
      <w:pPr>
        <w:keepNext/>
        <w:spacing w:after="0"/>
        <w:jc w:val="center"/>
      </w:pPr>
      <w:r>
        <w:rPr>
          <w:noProof/>
        </w:rPr>
        <w:lastRenderedPageBreak/>
        <w:drawing>
          <wp:inline distT="0" distB="0" distL="0" distR="0" wp14:anchorId="026A3D4B" wp14:editId="40BE08B7">
            <wp:extent cx="2148840" cy="210204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esentation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2770" cy="2125449"/>
                    </a:xfrm>
                    <a:prstGeom prst="rect">
                      <a:avLst/>
                    </a:prstGeom>
                  </pic:spPr>
                </pic:pic>
              </a:graphicData>
            </a:graphic>
          </wp:inline>
        </w:drawing>
      </w:r>
    </w:p>
    <w:p w14:paraId="618D8922" w14:textId="77777777" w:rsidR="007E0615" w:rsidRPr="00CB0131" w:rsidRDefault="00000000" w:rsidP="002E756F">
      <w:pPr>
        <w:spacing w:after="0"/>
        <w:jc w:val="center"/>
        <w:rPr>
          <w:b/>
        </w:rPr>
      </w:pPr>
      <w:bookmarkStart w:id="2" w:name="_Toc129694411"/>
      <w:r w:rsidRPr="00CB0131">
        <w:rPr>
          <w:b/>
        </w:rPr>
        <w:t xml:space="preserve">Figure </w:t>
      </w:r>
      <w:r w:rsidRPr="00CB0131">
        <w:rPr>
          <w:b/>
        </w:rPr>
        <w:fldChar w:fldCharType="begin"/>
      </w:r>
      <w:r w:rsidRPr="00CB0131">
        <w:rPr>
          <w:b/>
        </w:rPr>
        <w:instrText xml:space="preserve"> SEQ Figure \* ARABIC </w:instrText>
      </w:r>
      <w:r w:rsidRPr="00CB0131">
        <w:rPr>
          <w:b/>
        </w:rPr>
        <w:fldChar w:fldCharType="separate"/>
      </w:r>
      <w:r w:rsidR="00082009" w:rsidRPr="00CB0131">
        <w:rPr>
          <w:b/>
          <w:noProof/>
        </w:rPr>
        <w:t>1</w:t>
      </w:r>
      <w:r w:rsidRPr="00CB0131">
        <w:rPr>
          <w:b/>
        </w:rPr>
        <w:fldChar w:fldCharType="end"/>
      </w:r>
      <w:r w:rsidRPr="00CB0131">
        <w:rPr>
          <w:b/>
        </w:rPr>
        <w:t xml:space="preserve">: Early Childhood Action Plan </w:t>
      </w:r>
      <w:r w:rsidR="002E756F" w:rsidRPr="00CB0131">
        <w:rPr>
          <w:b/>
        </w:rPr>
        <w:t>for</w:t>
      </w:r>
      <w:r w:rsidRPr="00CB0131">
        <w:rPr>
          <w:b/>
        </w:rPr>
        <w:t xml:space="preserve"> Children</w:t>
      </w:r>
      <w:bookmarkEnd w:id="2"/>
    </w:p>
    <w:p w14:paraId="0DD2BD1D" w14:textId="77777777" w:rsidR="00175EB1" w:rsidRPr="00CB0131" w:rsidRDefault="00000000" w:rsidP="002E756F">
      <w:pPr>
        <w:spacing w:after="0"/>
        <w:jc w:val="center"/>
        <w:rPr>
          <w:b/>
        </w:rPr>
      </w:pPr>
      <w:r w:rsidRPr="00CB0131">
        <w:rPr>
          <w:b/>
        </w:rPr>
        <w:t>Source:</w:t>
      </w:r>
      <w:r w:rsidR="00CB0131" w:rsidRPr="00CB0131">
        <w:rPr>
          <w:b/>
        </w:rPr>
        <w:t xml:space="preserve"> (Gray, 2015)</w:t>
      </w:r>
    </w:p>
    <w:p w14:paraId="68ADBA41" w14:textId="77777777" w:rsidR="00336235" w:rsidRPr="00745279" w:rsidRDefault="00000000" w:rsidP="002E756F">
      <w:pPr>
        <w:spacing w:after="0"/>
      </w:pPr>
      <w:r w:rsidRPr="00745279">
        <w:t xml:space="preserve">The children are innocent and naïve people who don't have </w:t>
      </w:r>
      <w:r w:rsidRPr="0053191D">
        <w:rPr>
          <w:b/>
        </w:rPr>
        <w:t>enough sense to judge</w:t>
      </w:r>
      <w:r w:rsidRPr="00745279">
        <w:t xml:space="preserve"> anything whether it is right or wrong. The family should provide safety and nurture for growing him adequately. At first, the children need a safe and secure shelter where the children can live properly and </w:t>
      </w:r>
      <w:r w:rsidRPr="0053191D">
        <w:rPr>
          <w:b/>
        </w:rPr>
        <w:t>grow with dignity</w:t>
      </w:r>
      <w:r w:rsidRPr="00745279">
        <w:t xml:space="preserve"> and proper insights. And the other member of the family has to maintain a safe and well relationship with him for better nurturing</w:t>
      </w:r>
      <w:r w:rsidR="00CB0131">
        <w:t xml:space="preserve"> (Halford, 2020)</w:t>
      </w:r>
      <w:r w:rsidRPr="00745279">
        <w:t xml:space="preserve">. The children also need foster care to develop themselves outside the family as well as emotional health and social resilience. Children have to require </w:t>
      </w:r>
      <w:r w:rsidRPr="0053191D">
        <w:rPr>
          <w:b/>
        </w:rPr>
        <w:t>an adequate learning system</w:t>
      </w:r>
      <w:r w:rsidRPr="00745279">
        <w:t xml:space="preserve"> that facilitates them with proper education and learning to improve themselves. They required a higher level of education and consistency to develop their learning. </w:t>
      </w:r>
      <w:r w:rsidR="00910BA9" w:rsidRPr="00745279">
        <w:t>The family need to keep their babies in good health and appropriate take care to improve themselves. Children of the family also required preventive health services to keep them safe from different diseases. Preventive health care help</w:t>
      </w:r>
      <w:r w:rsidR="00283B5A" w:rsidRPr="00745279">
        <w:t>s</w:t>
      </w:r>
      <w:r w:rsidR="00910BA9" w:rsidRPr="00745279">
        <w:t xml:space="preserve"> children to keep fit and free from diseases. The </w:t>
      </w:r>
      <w:r w:rsidR="00283B5A" w:rsidRPr="00745279">
        <w:t>food security of children ensure</w:t>
      </w:r>
      <w:r w:rsidR="00660BD7" w:rsidRPr="00745279">
        <w:t>s</w:t>
      </w:r>
      <w:r w:rsidR="00283B5A" w:rsidRPr="00745279">
        <w:t xml:space="preserve"> proper growth and </w:t>
      </w:r>
      <w:r w:rsidR="00283B5A" w:rsidRPr="0053191D">
        <w:rPr>
          <w:b/>
        </w:rPr>
        <w:t>healthy development</w:t>
      </w:r>
      <w:r w:rsidR="00CB0131">
        <w:t xml:space="preserve"> (Farland, 2019)</w:t>
      </w:r>
      <w:r w:rsidR="00283B5A" w:rsidRPr="00745279">
        <w:t xml:space="preserve">. The role of the family in rises children is appreciated because of the dedication and support of the family and family members. To protect children from social and other harms the family plays a significant role. </w:t>
      </w:r>
    </w:p>
    <w:p w14:paraId="6BCF3CB5" w14:textId="77777777" w:rsidR="00232B98" w:rsidRDefault="00000000" w:rsidP="002E756F">
      <w:pPr>
        <w:pStyle w:val="Heading2"/>
      </w:pPr>
      <w:bookmarkStart w:id="3" w:name="_Toc129694361"/>
      <w:r>
        <w:t>Understanding the Development of Childhood Form Historical Times to Present Times</w:t>
      </w:r>
      <w:bookmarkEnd w:id="3"/>
    </w:p>
    <w:p w14:paraId="0858D794" w14:textId="77777777" w:rsidR="00DA17D4" w:rsidRPr="00DA17D4" w:rsidRDefault="00000000" w:rsidP="002E756F">
      <w:pPr>
        <w:spacing w:after="0"/>
      </w:pPr>
      <w:r>
        <w:t xml:space="preserve">In ancient times, children were </w:t>
      </w:r>
      <w:r w:rsidRPr="0053191D">
        <w:rPr>
          <w:b/>
        </w:rPr>
        <w:t>deprived of social facilities</w:t>
      </w:r>
      <w:r>
        <w:t xml:space="preserve"> and basic needs. Most of the children are treated insufficiently and involved in different industrious and inadequate activities. </w:t>
      </w:r>
      <w:r w:rsidR="009A279B">
        <w:t xml:space="preserve">The </w:t>
      </w:r>
      <w:r w:rsidR="002E756F">
        <w:t>children’s</w:t>
      </w:r>
      <w:r w:rsidR="009A279B">
        <w:t xml:space="preserve"> poor children were treated as a servant and their life at that time is regimented. If the child were female then she worked in menial chores or spinning threads. Then the children were </w:t>
      </w:r>
      <w:r w:rsidR="009A279B">
        <w:lastRenderedPageBreak/>
        <w:t xml:space="preserve">less free and unsupervised with </w:t>
      </w:r>
      <w:r w:rsidR="00260AD4">
        <w:t>im</w:t>
      </w:r>
      <w:r w:rsidR="009A279B">
        <w:t>proper access to social resources</w:t>
      </w:r>
      <w:r w:rsidR="00CB0131">
        <w:t xml:space="preserve"> (Fung, 2017)</w:t>
      </w:r>
      <w:r w:rsidR="009A279B">
        <w:t xml:space="preserve">. They were also growing up in </w:t>
      </w:r>
      <w:r w:rsidR="009A279B" w:rsidRPr="00260AD4">
        <w:rPr>
          <w:b/>
        </w:rPr>
        <w:t>a less structured family</w:t>
      </w:r>
      <w:r w:rsidR="009A279B">
        <w:t xml:space="preserve"> who couldn't effort enough food and shelter for them. The geographical views on children's development have changed over time. Now everywhere in the world children are facilitated with adequate access to shelter, food and education to get the privilege to improve themselves. The children in the 19</w:t>
      </w:r>
      <w:r w:rsidR="009A279B" w:rsidRPr="009A279B">
        <w:rPr>
          <w:vertAlign w:val="superscript"/>
        </w:rPr>
        <w:t>th</w:t>
      </w:r>
      <w:r w:rsidR="009A279B">
        <w:t xml:space="preserve"> century do different lower-class jobs at the time of their childhood such as sweepers, servants, and street sellers. </w:t>
      </w:r>
      <w:r w:rsidR="0011762A">
        <w:t xml:space="preserve">They didn't get permission to express their feeling against </w:t>
      </w:r>
      <w:r w:rsidR="0011762A" w:rsidRPr="00260AD4">
        <w:rPr>
          <w:b/>
        </w:rPr>
        <w:t>physical and emotional abuse</w:t>
      </w:r>
      <w:r w:rsidR="0011762A">
        <w:t xml:space="preserve"> in the society and workplace</w:t>
      </w:r>
      <w:r w:rsidR="0053191D">
        <w:t xml:space="preserve"> (Ferrari, 2019)</w:t>
      </w:r>
      <w:r w:rsidR="0011762A">
        <w:t>. Modern society has developed legislation and policy to help and support children by fulfilling their basic needs first.</w:t>
      </w:r>
      <w:r w:rsidR="00FE5559">
        <w:t xml:space="preserve"> Modern society has to work to reduce the percentage of child labour. </w:t>
      </w:r>
      <w:r w:rsidR="0011762A">
        <w:t xml:space="preserve"> </w:t>
      </w:r>
      <w:r w:rsidR="009A279B">
        <w:t xml:space="preserve"> </w:t>
      </w:r>
      <w:r>
        <w:t xml:space="preserve"> </w:t>
      </w:r>
    </w:p>
    <w:p w14:paraId="53530AED" w14:textId="77777777" w:rsidR="00175EB1" w:rsidRDefault="00000000" w:rsidP="002E756F">
      <w:pPr>
        <w:keepNext/>
        <w:spacing w:after="0"/>
        <w:jc w:val="center"/>
      </w:pPr>
      <w:r>
        <w:rPr>
          <w:noProof/>
        </w:rPr>
        <w:drawing>
          <wp:inline distT="0" distB="0" distL="0" distR="0" wp14:anchorId="55611D3D" wp14:editId="09AB85F4">
            <wp:extent cx="3633617" cy="244221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40276" cy="2446686"/>
                    </a:xfrm>
                    <a:prstGeom prst="rect">
                      <a:avLst/>
                    </a:prstGeom>
                  </pic:spPr>
                </pic:pic>
              </a:graphicData>
            </a:graphic>
          </wp:inline>
        </w:drawing>
      </w:r>
    </w:p>
    <w:p w14:paraId="33D70ED9" w14:textId="77777777" w:rsidR="00232B98" w:rsidRPr="00CB0131" w:rsidRDefault="00000000" w:rsidP="002E756F">
      <w:pPr>
        <w:spacing w:after="0"/>
        <w:jc w:val="center"/>
        <w:rPr>
          <w:b/>
        </w:rPr>
      </w:pPr>
      <w:bookmarkStart w:id="4" w:name="_Toc129694412"/>
      <w:r w:rsidRPr="00CB0131">
        <w:rPr>
          <w:b/>
        </w:rPr>
        <w:t xml:space="preserve">Figure </w:t>
      </w:r>
      <w:r w:rsidRPr="00CB0131">
        <w:rPr>
          <w:b/>
        </w:rPr>
        <w:fldChar w:fldCharType="begin"/>
      </w:r>
      <w:r w:rsidRPr="00CB0131">
        <w:rPr>
          <w:b/>
        </w:rPr>
        <w:instrText xml:space="preserve"> SEQ Figure \* ARABIC </w:instrText>
      </w:r>
      <w:r w:rsidRPr="00CB0131">
        <w:rPr>
          <w:b/>
        </w:rPr>
        <w:fldChar w:fldCharType="separate"/>
      </w:r>
      <w:r w:rsidR="00082009" w:rsidRPr="00CB0131">
        <w:rPr>
          <w:b/>
          <w:noProof/>
        </w:rPr>
        <w:t>2</w:t>
      </w:r>
      <w:r w:rsidRPr="00CB0131">
        <w:rPr>
          <w:b/>
        </w:rPr>
        <w:fldChar w:fldCharType="end"/>
      </w:r>
      <w:r w:rsidRPr="00CB0131">
        <w:rPr>
          <w:b/>
        </w:rPr>
        <w:t>: Percentage of Global Child Labor Force</w:t>
      </w:r>
      <w:bookmarkEnd w:id="4"/>
    </w:p>
    <w:p w14:paraId="5C61721F" w14:textId="77777777" w:rsidR="00175EB1" w:rsidRPr="00CB0131" w:rsidRDefault="00000000" w:rsidP="002E756F">
      <w:pPr>
        <w:spacing w:after="0"/>
        <w:jc w:val="center"/>
        <w:rPr>
          <w:b/>
        </w:rPr>
      </w:pPr>
      <w:r w:rsidRPr="00CB0131">
        <w:rPr>
          <w:b/>
        </w:rPr>
        <w:t>Source:</w:t>
      </w:r>
      <w:r w:rsidR="00CB0131" w:rsidRPr="00CB0131">
        <w:rPr>
          <w:b/>
        </w:rPr>
        <w:t xml:space="preserve"> (Fuller, 2019)</w:t>
      </w:r>
    </w:p>
    <w:p w14:paraId="2164008E" w14:textId="77777777" w:rsidR="00FE5559" w:rsidRDefault="00000000" w:rsidP="00745279">
      <w:r>
        <w:t xml:space="preserve">Children began to work as child labourers from the time of the </w:t>
      </w:r>
      <w:r w:rsidRPr="00260AD4">
        <w:rPr>
          <w:b/>
        </w:rPr>
        <w:t>industrial revolution</w:t>
      </w:r>
      <w:r>
        <w:t xml:space="preserve"> at a lower rate of wages. They are deprived of the social and basic rights of children. The child labour era adversely affected the childhood period of those children who don't get enough opportunity to develop themselves and their thinking. But in the </w:t>
      </w:r>
      <w:r w:rsidRPr="00260AD4">
        <w:rPr>
          <w:b/>
        </w:rPr>
        <w:t xml:space="preserve">modern era </w:t>
      </w:r>
      <w:r w:rsidR="00260AD4">
        <w:rPr>
          <w:b/>
        </w:rPr>
        <w:t xml:space="preserve">of </w:t>
      </w:r>
      <w:r w:rsidRPr="00260AD4">
        <w:rPr>
          <w:b/>
        </w:rPr>
        <w:t>society</w:t>
      </w:r>
      <w:r>
        <w:t xml:space="preserve"> and governments are concerned about the children to facilitate with proper benefits and facilities to develop themselves properly</w:t>
      </w:r>
      <w:r w:rsidR="00CB0131">
        <w:t xml:space="preserve"> (Mitchell, 2016)</w:t>
      </w:r>
      <w:r>
        <w:t xml:space="preserve">. By improving the legislation and policy, the responsible authority has been able to reduce child labour over time. The percentage of </w:t>
      </w:r>
      <w:r w:rsidRPr="00260AD4">
        <w:rPr>
          <w:b/>
        </w:rPr>
        <w:t>child labour decreasing</w:t>
      </w:r>
      <w:r>
        <w:t xml:space="preserve"> over time in the world and children got adequate facilities of proper health, education, food and shelter to enrich their childhood. They are developing themselves by accessing social resources as well as facilities.</w:t>
      </w:r>
    </w:p>
    <w:p w14:paraId="147613A4" w14:textId="77777777" w:rsidR="00FE5559" w:rsidRDefault="00000000" w:rsidP="002E756F">
      <w:pPr>
        <w:pStyle w:val="Heading2"/>
      </w:pPr>
      <w:bookmarkStart w:id="5" w:name="_Toc129694362"/>
      <w:r>
        <w:lastRenderedPageBreak/>
        <w:t>Development in the Policy and Legislation for the Children and Families</w:t>
      </w:r>
      <w:bookmarkEnd w:id="5"/>
    </w:p>
    <w:p w14:paraId="10DC3C12" w14:textId="77777777" w:rsidR="005025F0" w:rsidRDefault="00000000" w:rsidP="002E756F">
      <w:pPr>
        <w:spacing w:after="0"/>
      </w:pPr>
      <w:r>
        <w:t xml:space="preserve">For improving the particular sector or institution and object, there are different legislation and policy to </w:t>
      </w:r>
      <w:r w:rsidRPr="00260AD4">
        <w:rPr>
          <w:b/>
        </w:rPr>
        <w:t>flourishing the development</w:t>
      </w:r>
      <w:r>
        <w:t xml:space="preserve"> by the proper implementation. Children are the most vulnerable than any other people in society. they are small in age, and lack of understanding and innocence drives them to follow the path that is well structured in society whether it is right or wrong. </w:t>
      </w:r>
      <w:r w:rsidRPr="00260AD4">
        <w:rPr>
          <w:b/>
        </w:rPr>
        <w:t>Family support</w:t>
      </w:r>
      <w:r>
        <w:t xml:space="preserve"> plays a significant role to improve the childhood experience of the people</w:t>
      </w:r>
      <w:r w:rsidR="00CB0131">
        <w:t xml:space="preserve"> (Gray, 2015)</w:t>
      </w:r>
      <w:r>
        <w:t xml:space="preserve">. For improving the childhood experience, the government's emphasis on the family through the application of </w:t>
      </w:r>
      <w:r w:rsidRPr="00260AD4">
        <w:rPr>
          <w:b/>
        </w:rPr>
        <w:t xml:space="preserve">The Family Law Act </w:t>
      </w:r>
      <w:r w:rsidR="00D1438D" w:rsidRPr="00260AD4">
        <w:rPr>
          <w:b/>
        </w:rPr>
        <w:t>1975</w:t>
      </w:r>
      <w:r w:rsidR="00D1438D">
        <w:t xml:space="preserve"> is implemented to protect children's rights and ensure proper responsibilities and interest towards children instead of parental rights. The law is intended to develop the relationship with their parents and protect them from social harm. It is also regulating family relationships and parental duty to ensure </w:t>
      </w:r>
      <w:r w:rsidR="00D1438D" w:rsidRPr="00260AD4">
        <w:rPr>
          <w:b/>
        </w:rPr>
        <w:t>protect children from maltreatment.</w:t>
      </w:r>
      <w:r w:rsidR="00D1438D">
        <w:t xml:space="preserve"> </w:t>
      </w:r>
      <w:r w:rsidR="00362A0B">
        <w:t xml:space="preserve">This law also focuses on juvenile delinquency, paternity and legal separation or divorce to maintain the balance of the family to ensure a sound environment for children. </w:t>
      </w:r>
    </w:p>
    <w:p w14:paraId="6BF92892" w14:textId="77777777" w:rsidR="00175EB1" w:rsidRDefault="00000000" w:rsidP="002E756F">
      <w:pPr>
        <w:keepNext/>
        <w:spacing w:after="0"/>
        <w:jc w:val="center"/>
      </w:pPr>
      <w:r>
        <w:rPr>
          <w:noProof/>
        </w:rPr>
        <w:drawing>
          <wp:inline distT="0" distB="0" distL="0" distR="0" wp14:anchorId="143E9E7C" wp14:editId="4152C168">
            <wp:extent cx="3406136" cy="2327162"/>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2.jpg"/>
                    <pic:cNvPicPr/>
                  </pic:nvPicPr>
                  <pic:blipFill>
                    <a:blip r:embed="rId11">
                      <a:extLst>
                        <a:ext uri="{28A0092B-C50C-407E-A947-70E740481C1C}">
                          <a14:useLocalDpi xmlns:a14="http://schemas.microsoft.com/office/drawing/2010/main" val="0"/>
                        </a:ext>
                      </a:extLst>
                    </a:blip>
                    <a:stretch>
                      <a:fillRect/>
                    </a:stretch>
                  </pic:blipFill>
                  <pic:spPr>
                    <a:xfrm>
                      <a:off x="0" y="0"/>
                      <a:ext cx="3434612" cy="2346617"/>
                    </a:xfrm>
                    <a:prstGeom prst="rect">
                      <a:avLst/>
                    </a:prstGeom>
                  </pic:spPr>
                </pic:pic>
              </a:graphicData>
            </a:graphic>
          </wp:inline>
        </w:drawing>
      </w:r>
    </w:p>
    <w:p w14:paraId="5096656B" w14:textId="77777777" w:rsidR="00175EB1" w:rsidRPr="00CB0131" w:rsidRDefault="00000000" w:rsidP="002E756F">
      <w:pPr>
        <w:spacing w:after="0"/>
        <w:jc w:val="center"/>
        <w:rPr>
          <w:b/>
        </w:rPr>
      </w:pPr>
      <w:bookmarkStart w:id="6" w:name="_Toc129694413"/>
      <w:r w:rsidRPr="00CB0131">
        <w:rPr>
          <w:b/>
        </w:rPr>
        <w:t xml:space="preserve">Figure </w:t>
      </w:r>
      <w:r w:rsidRPr="00CB0131">
        <w:rPr>
          <w:b/>
        </w:rPr>
        <w:fldChar w:fldCharType="begin"/>
      </w:r>
      <w:r w:rsidRPr="00CB0131">
        <w:rPr>
          <w:b/>
        </w:rPr>
        <w:instrText xml:space="preserve"> SEQ Figure \* ARABIC </w:instrText>
      </w:r>
      <w:r w:rsidRPr="00CB0131">
        <w:rPr>
          <w:b/>
        </w:rPr>
        <w:fldChar w:fldCharType="separate"/>
      </w:r>
      <w:r w:rsidR="00082009" w:rsidRPr="00CB0131">
        <w:rPr>
          <w:b/>
          <w:noProof/>
        </w:rPr>
        <w:t>3</w:t>
      </w:r>
      <w:r w:rsidRPr="00CB0131">
        <w:rPr>
          <w:b/>
        </w:rPr>
        <w:fldChar w:fldCharType="end"/>
      </w:r>
      <w:r w:rsidRPr="00CB0131">
        <w:rPr>
          <w:b/>
        </w:rPr>
        <w:t>: Different Child Development Theories in the Society</w:t>
      </w:r>
      <w:bookmarkEnd w:id="6"/>
    </w:p>
    <w:p w14:paraId="34BDA7CB" w14:textId="77777777" w:rsidR="000F348B" w:rsidRPr="00CB0131" w:rsidRDefault="00000000" w:rsidP="002E756F">
      <w:pPr>
        <w:spacing w:after="0"/>
        <w:jc w:val="center"/>
        <w:rPr>
          <w:b/>
        </w:rPr>
      </w:pPr>
      <w:r w:rsidRPr="00CB0131">
        <w:rPr>
          <w:b/>
        </w:rPr>
        <w:t>Source: (Halford, 2020)</w:t>
      </w:r>
    </w:p>
    <w:p w14:paraId="6ADADC21" w14:textId="77777777" w:rsidR="005025F0" w:rsidRDefault="00000000" w:rsidP="002E756F">
      <w:pPr>
        <w:spacing w:after="0"/>
      </w:pPr>
      <w:r>
        <w:t xml:space="preserve">For developing the environment of the family and society the responsible authority has to develop several policies and Theories. </w:t>
      </w:r>
      <w:r w:rsidRPr="00260AD4">
        <w:rPr>
          <w:b/>
        </w:rPr>
        <w:t>Sociocultural theory</w:t>
      </w:r>
      <w:r>
        <w:t xml:space="preserve"> for children refers to the development the society from the discrimination of cultural differences, racial and gender discrimination and the negative impact of social determinants. The behavioural child development theory focuses to improve the behavioural pattern of children to respond adequately to a given situation. The </w:t>
      </w:r>
      <w:r w:rsidR="003D23A9">
        <w:t>attachment theory implies that the relationship of children with their families plays a significant role in their growth and flourishment</w:t>
      </w:r>
      <w:r w:rsidR="00CB0131">
        <w:t xml:space="preserve"> (Fung, 2017)</w:t>
      </w:r>
      <w:r w:rsidR="003D23A9">
        <w:t xml:space="preserve">. </w:t>
      </w:r>
      <w:r w:rsidR="003D23A9" w:rsidRPr="00260AD4">
        <w:rPr>
          <w:b/>
        </w:rPr>
        <w:t>Cognitive development theory</w:t>
      </w:r>
      <w:r w:rsidR="003D23A9">
        <w:t xml:space="preserve"> focuses to </w:t>
      </w:r>
      <w:r w:rsidR="003D23A9">
        <w:lastRenderedPageBreak/>
        <w:t xml:space="preserve">develop the critical insight and thinking of people to develop their intellectuality and learning ability. </w:t>
      </w:r>
      <w:r w:rsidR="00862EF5">
        <w:t xml:space="preserve">Psychosexual development of children improves their aspect towards gender roles and their contribution to developing the family and social environment. </w:t>
      </w:r>
      <w:r w:rsidR="00862EF5" w:rsidRPr="00260AD4">
        <w:rPr>
          <w:b/>
        </w:rPr>
        <w:t>Psychological development</w:t>
      </w:r>
      <w:r w:rsidR="00862EF5">
        <w:t xml:space="preserve"> of the children indicate</w:t>
      </w:r>
      <w:r w:rsidR="005B1675">
        <w:t>s</w:t>
      </w:r>
      <w:r w:rsidR="00862EF5">
        <w:t xml:space="preserve"> to protect them from mental illness, anxiety and severe trauma. </w:t>
      </w:r>
      <w:r w:rsidR="00CB230F">
        <w:t>And lastly, social learning theory implies the quality of access and development of the educational facilities to improve the learning of the students. The proper implementation of this theory will facilit</w:t>
      </w:r>
      <w:r w:rsidR="005B1675">
        <w:t>ate</w:t>
      </w:r>
      <w:r w:rsidR="00CB230F">
        <w:t xml:space="preserve"> the society and government to ensure a sound environment for a proper childhood. </w:t>
      </w:r>
      <w:r>
        <w:t xml:space="preserve"> </w:t>
      </w:r>
    </w:p>
    <w:p w14:paraId="693BBF78" w14:textId="77777777" w:rsidR="001B0DBC" w:rsidRDefault="00000000" w:rsidP="002E756F">
      <w:pPr>
        <w:pStyle w:val="Heading2"/>
      </w:pPr>
      <w:bookmarkStart w:id="7" w:name="_Toc129694363"/>
      <w:r>
        <w:t>Impact of Legislation and Policies to improve children and Inequalities in the Health Care Service</w:t>
      </w:r>
      <w:bookmarkEnd w:id="7"/>
      <w:r>
        <w:t xml:space="preserve"> </w:t>
      </w:r>
    </w:p>
    <w:p w14:paraId="342D4492" w14:textId="77777777" w:rsidR="001B0DBC" w:rsidRPr="001B0DBC" w:rsidRDefault="00000000" w:rsidP="002E756F">
      <w:pPr>
        <w:spacing w:after="0"/>
      </w:pPr>
      <w:r>
        <w:t xml:space="preserve">For developing the facilities and </w:t>
      </w:r>
      <w:r w:rsidRPr="00260AD4">
        <w:rPr>
          <w:b/>
        </w:rPr>
        <w:t>better infrastructure of the society</w:t>
      </w:r>
      <w:r>
        <w:t>, legislation and policy are important to implement properly. Children are vulnerable and less judgmental in their childhood as well as they aren't able to choose the right actions for themselves properly. To support children to grow and improve themselves from childhood, policy and legislation in s</w:t>
      </w:r>
      <w:r w:rsidR="00260AD4">
        <w:t>ociety play crucial ro</w:t>
      </w:r>
      <w:r>
        <w:t>les to set priorities and ensuring facilities</w:t>
      </w:r>
      <w:r w:rsidR="00CB0131">
        <w:t xml:space="preserve"> (Fuller, 2019)</w:t>
      </w:r>
      <w:r>
        <w:t xml:space="preserve">. </w:t>
      </w:r>
      <w:r w:rsidR="00AC21FA">
        <w:t xml:space="preserve">The law </w:t>
      </w:r>
      <w:r w:rsidR="00AC21FA" w:rsidRPr="00260AD4">
        <w:rPr>
          <w:b/>
        </w:rPr>
        <w:t>determines positive outcomes</w:t>
      </w:r>
      <w:r w:rsidR="00AC21FA">
        <w:t xml:space="preserve"> in the family to support children with quality life, adequate shelter, less family stress and well family functioning. The implementation of the legislation also helps to improvise children's social learning and critical insights with desired outcomes. But the inequalities in the health and social care for children and young people </w:t>
      </w:r>
      <w:r w:rsidR="00AC21FA" w:rsidRPr="00260AD4">
        <w:rPr>
          <w:b/>
        </w:rPr>
        <w:t>created interruption</w:t>
      </w:r>
      <w:r w:rsidR="00AC21FA">
        <w:t xml:space="preserve">s in the well-being of the children as well as their childhood too. Children from different family and different background experiences different mental health and physical health care. </w:t>
      </w:r>
      <w:r>
        <w:t xml:space="preserve"> </w:t>
      </w:r>
    </w:p>
    <w:p w14:paraId="47AC770C" w14:textId="77777777" w:rsidR="00082009" w:rsidRDefault="00000000" w:rsidP="002E756F">
      <w:pPr>
        <w:keepNext/>
        <w:spacing w:after="0"/>
        <w:jc w:val="center"/>
      </w:pPr>
      <w:r>
        <w:rPr>
          <w:noProof/>
        </w:rPr>
        <w:drawing>
          <wp:inline distT="0" distB="0" distL="0" distR="0" wp14:anchorId="1ED27BC4" wp14:editId="0BE2BE89">
            <wp:extent cx="3834103" cy="230251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3.jpg"/>
                    <pic:cNvPicPr/>
                  </pic:nvPicPr>
                  <pic:blipFill>
                    <a:blip r:embed="rId12">
                      <a:extLst>
                        <a:ext uri="{28A0092B-C50C-407E-A947-70E740481C1C}">
                          <a14:useLocalDpi xmlns:a14="http://schemas.microsoft.com/office/drawing/2010/main" val="0"/>
                        </a:ext>
                      </a:extLst>
                    </a:blip>
                    <a:stretch>
                      <a:fillRect/>
                    </a:stretch>
                  </pic:blipFill>
                  <pic:spPr>
                    <a:xfrm>
                      <a:off x="0" y="0"/>
                      <a:ext cx="3851670" cy="2313059"/>
                    </a:xfrm>
                    <a:prstGeom prst="rect">
                      <a:avLst/>
                    </a:prstGeom>
                  </pic:spPr>
                </pic:pic>
              </a:graphicData>
            </a:graphic>
          </wp:inline>
        </w:drawing>
      </w:r>
    </w:p>
    <w:p w14:paraId="3E5FD150" w14:textId="77777777" w:rsidR="00175EB1" w:rsidRPr="00CB0131" w:rsidRDefault="00000000" w:rsidP="002E756F">
      <w:pPr>
        <w:spacing w:after="0"/>
        <w:jc w:val="center"/>
        <w:rPr>
          <w:b/>
        </w:rPr>
      </w:pPr>
      <w:bookmarkStart w:id="8" w:name="_Toc129694414"/>
      <w:r w:rsidRPr="00CB0131">
        <w:rPr>
          <w:b/>
        </w:rPr>
        <w:t xml:space="preserve">Figure </w:t>
      </w:r>
      <w:r w:rsidRPr="00CB0131">
        <w:rPr>
          <w:b/>
        </w:rPr>
        <w:fldChar w:fldCharType="begin"/>
      </w:r>
      <w:r w:rsidRPr="00CB0131">
        <w:rPr>
          <w:b/>
        </w:rPr>
        <w:instrText xml:space="preserve"> SEQ Figure \* ARABIC </w:instrText>
      </w:r>
      <w:r w:rsidRPr="00CB0131">
        <w:rPr>
          <w:b/>
        </w:rPr>
        <w:fldChar w:fldCharType="separate"/>
      </w:r>
      <w:r w:rsidRPr="00CB0131">
        <w:rPr>
          <w:b/>
          <w:noProof/>
        </w:rPr>
        <w:t>4</w:t>
      </w:r>
      <w:r w:rsidRPr="00CB0131">
        <w:rPr>
          <w:b/>
        </w:rPr>
        <w:fldChar w:fldCharType="end"/>
      </w:r>
      <w:r w:rsidRPr="00CB0131">
        <w:rPr>
          <w:b/>
        </w:rPr>
        <w:t>: Inequalities in the Healthcare Service for Children</w:t>
      </w:r>
      <w:bookmarkEnd w:id="8"/>
    </w:p>
    <w:p w14:paraId="7CEDCE9D" w14:textId="77777777" w:rsidR="00082009" w:rsidRPr="00CB0131" w:rsidRDefault="00000000" w:rsidP="002E756F">
      <w:pPr>
        <w:spacing w:after="0"/>
        <w:jc w:val="center"/>
        <w:rPr>
          <w:b/>
        </w:rPr>
      </w:pPr>
      <w:r w:rsidRPr="00CB0131">
        <w:rPr>
          <w:b/>
        </w:rPr>
        <w:t>Source:</w:t>
      </w:r>
      <w:r w:rsidR="00CB0131" w:rsidRPr="00CB0131">
        <w:rPr>
          <w:b/>
        </w:rPr>
        <w:t xml:space="preserve"> (Hunt, 2014)</w:t>
      </w:r>
    </w:p>
    <w:p w14:paraId="4A1C5419" w14:textId="77777777" w:rsidR="00E71C4A" w:rsidRDefault="00000000" w:rsidP="002E756F">
      <w:pPr>
        <w:spacing w:after="0"/>
      </w:pPr>
      <w:r>
        <w:lastRenderedPageBreak/>
        <w:t xml:space="preserve">Children and young people are </w:t>
      </w:r>
      <w:r w:rsidRPr="00260AD4">
        <w:rPr>
          <w:b/>
        </w:rPr>
        <w:t>discriminated</w:t>
      </w:r>
      <w:r>
        <w:t xml:space="preserve"> against in health care according to </w:t>
      </w:r>
      <w:r w:rsidRPr="00260AD4">
        <w:rPr>
          <w:b/>
        </w:rPr>
        <w:t>gender biased</w:t>
      </w:r>
      <w:r>
        <w:t xml:space="preserve">. Male children are </w:t>
      </w:r>
      <w:r w:rsidR="002E756F">
        <w:t>getting</w:t>
      </w:r>
      <w:r>
        <w:t xml:space="preserve"> priority to treatment and getting health resources over female children. Female children and young people are getting lower attention in health care to diagnose their problems and get proper treatment</w:t>
      </w:r>
      <w:r w:rsidR="00CB0131">
        <w:t xml:space="preserve"> </w:t>
      </w:r>
      <w:r w:rsidR="0053191D">
        <w:t>(Kluft, 2015)</w:t>
      </w:r>
      <w:r>
        <w:t xml:space="preserve">. The social determinants such race, economic conditions of the family, father's profession and </w:t>
      </w:r>
      <w:r w:rsidRPr="00260AD4">
        <w:rPr>
          <w:b/>
        </w:rPr>
        <w:t>economic stability</w:t>
      </w:r>
      <w:r>
        <w:t xml:space="preserve"> of the family. the nationality and life expectancy of the children also created discrimination in health and social care. </w:t>
      </w:r>
    </w:p>
    <w:p w14:paraId="3BD30EAF" w14:textId="77777777" w:rsidR="00E85EE4" w:rsidRDefault="00000000" w:rsidP="002E756F">
      <w:pPr>
        <w:pStyle w:val="Heading2"/>
      </w:pPr>
      <w:bookmarkStart w:id="9" w:name="_Toc129694364"/>
      <w:r>
        <w:t>Approaches and Intervention to Support Vulnerable Children and Families at present times</w:t>
      </w:r>
      <w:bookmarkEnd w:id="9"/>
    </w:p>
    <w:p w14:paraId="2AE733FB" w14:textId="77777777" w:rsidR="007C197B" w:rsidRDefault="00000000" w:rsidP="002E756F">
      <w:pPr>
        <w:spacing w:after="0"/>
      </w:pPr>
      <w:r>
        <w:t xml:space="preserve">The vulnerability of children is the consequence of the interaction among </w:t>
      </w:r>
      <w:r w:rsidRPr="00260AD4">
        <w:rPr>
          <w:b/>
        </w:rPr>
        <w:t>environmental factors</w:t>
      </w:r>
      <w:r>
        <w:t xml:space="preserve"> and individual aspects that compound surprisingly over time. Childhood is recognized as the most vulnerable span of human life. At that time children are making wrong decisions involve with different criminal and offensive activities that </w:t>
      </w:r>
      <w:r w:rsidRPr="00260AD4">
        <w:rPr>
          <w:b/>
        </w:rPr>
        <w:t>adversely affect</w:t>
      </w:r>
      <w:r>
        <w:t xml:space="preserve"> their growth and social standards</w:t>
      </w:r>
      <w:r w:rsidR="0053191D">
        <w:t xml:space="preserve"> (Garmezy, 2017)</w:t>
      </w:r>
      <w:r>
        <w:t xml:space="preserve">. The vulnerability of the children increases the risk of social harm and domestic violence. Children with unstable mental health and environment are unable to make the proper decision about their life and society. </w:t>
      </w:r>
    </w:p>
    <w:p w14:paraId="02C1E6F3" w14:textId="77777777" w:rsidR="00082009" w:rsidRDefault="00000000" w:rsidP="002E756F">
      <w:pPr>
        <w:keepNext/>
        <w:spacing w:after="0"/>
        <w:jc w:val="center"/>
      </w:pPr>
      <w:r>
        <w:rPr>
          <w:noProof/>
        </w:rPr>
        <w:drawing>
          <wp:inline distT="0" distB="0" distL="0" distR="0" wp14:anchorId="14B44751" wp14:editId="6320B515">
            <wp:extent cx="3857625" cy="238216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4.jpg"/>
                    <pic:cNvPicPr/>
                  </pic:nvPicPr>
                  <pic:blipFill>
                    <a:blip r:embed="rId13">
                      <a:extLst>
                        <a:ext uri="{28A0092B-C50C-407E-A947-70E740481C1C}">
                          <a14:useLocalDpi xmlns:a14="http://schemas.microsoft.com/office/drawing/2010/main" val="0"/>
                        </a:ext>
                      </a:extLst>
                    </a:blip>
                    <a:stretch>
                      <a:fillRect/>
                    </a:stretch>
                  </pic:blipFill>
                  <pic:spPr>
                    <a:xfrm>
                      <a:off x="0" y="0"/>
                      <a:ext cx="3867875" cy="2388496"/>
                    </a:xfrm>
                    <a:prstGeom prst="rect">
                      <a:avLst/>
                    </a:prstGeom>
                  </pic:spPr>
                </pic:pic>
              </a:graphicData>
            </a:graphic>
          </wp:inline>
        </w:drawing>
      </w:r>
    </w:p>
    <w:p w14:paraId="63C5A5AF" w14:textId="77777777" w:rsidR="00E85EE4" w:rsidRPr="0053191D" w:rsidRDefault="00000000" w:rsidP="002E756F">
      <w:pPr>
        <w:spacing w:after="0"/>
        <w:jc w:val="center"/>
        <w:rPr>
          <w:b/>
        </w:rPr>
      </w:pPr>
      <w:bookmarkStart w:id="10" w:name="_Toc129694415"/>
      <w:r w:rsidRPr="0053191D">
        <w:rPr>
          <w:b/>
        </w:rPr>
        <w:t xml:space="preserve">Figure </w:t>
      </w:r>
      <w:r w:rsidRPr="0053191D">
        <w:rPr>
          <w:b/>
        </w:rPr>
        <w:fldChar w:fldCharType="begin"/>
      </w:r>
      <w:r w:rsidRPr="0053191D">
        <w:rPr>
          <w:b/>
        </w:rPr>
        <w:instrText xml:space="preserve"> SEQ Figure \* ARABIC </w:instrText>
      </w:r>
      <w:r w:rsidRPr="0053191D">
        <w:rPr>
          <w:b/>
        </w:rPr>
        <w:fldChar w:fldCharType="separate"/>
      </w:r>
      <w:r w:rsidRPr="0053191D">
        <w:rPr>
          <w:b/>
          <w:noProof/>
        </w:rPr>
        <w:t>5</w:t>
      </w:r>
      <w:r w:rsidRPr="0053191D">
        <w:rPr>
          <w:b/>
        </w:rPr>
        <w:fldChar w:fldCharType="end"/>
      </w:r>
      <w:r w:rsidRPr="0053191D">
        <w:rPr>
          <w:b/>
        </w:rPr>
        <w:t>: Consequences of Vulnerability of Childhood</w:t>
      </w:r>
      <w:bookmarkEnd w:id="10"/>
    </w:p>
    <w:p w14:paraId="30720744" w14:textId="77777777" w:rsidR="00082009" w:rsidRPr="0053191D" w:rsidRDefault="00000000" w:rsidP="002E756F">
      <w:pPr>
        <w:spacing w:after="0"/>
        <w:jc w:val="center"/>
        <w:rPr>
          <w:b/>
        </w:rPr>
      </w:pPr>
      <w:r w:rsidRPr="0053191D">
        <w:rPr>
          <w:b/>
        </w:rPr>
        <w:t>Source:</w:t>
      </w:r>
      <w:r w:rsidR="00CB0131" w:rsidRPr="0053191D">
        <w:rPr>
          <w:b/>
        </w:rPr>
        <w:t xml:space="preserve"> (Ferrari, 2019)</w:t>
      </w:r>
    </w:p>
    <w:p w14:paraId="218D7A45" w14:textId="77777777" w:rsidR="003C4190" w:rsidRDefault="00000000" w:rsidP="002E756F">
      <w:pPr>
        <w:spacing w:after="0"/>
      </w:pPr>
      <w:r>
        <w:t xml:space="preserve">the vulnerability of the children makes children dependent on their families and parents. And without the support of family and parents, they are facing difficulties to express themselves. The children are suffering a lack of development opportunities for themselves and protection from abuse and violence. The inability to protect </w:t>
      </w:r>
      <w:r w:rsidRPr="00260AD4">
        <w:rPr>
          <w:b/>
        </w:rPr>
        <w:t>creates a frightening environment</w:t>
      </w:r>
      <w:r>
        <w:t xml:space="preserve"> where the children are always under mental pressure that affects adversely their growth and development</w:t>
      </w:r>
      <w:r w:rsidR="0053191D">
        <w:t xml:space="preserve"> (Kluft, </w:t>
      </w:r>
      <w:r w:rsidR="0053191D">
        <w:lastRenderedPageBreak/>
        <w:t>2015)</w:t>
      </w:r>
      <w:r>
        <w:t xml:space="preserve">. And the </w:t>
      </w:r>
      <w:r w:rsidRPr="00260AD4">
        <w:rPr>
          <w:b/>
        </w:rPr>
        <w:t>psychological needs</w:t>
      </w:r>
      <w:r>
        <w:t xml:space="preserve"> of the children refer to the sufficiency of the appropriate perspective and behavioural development of the children. The government and other related authorities provide adequate support </w:t>
      </w:r>
      <w:r w:rsidRPr="00260AD4">
        <w:rPr>
          <w:b/>
        </w:rPr>
        <w:t xml:space="preserve">to </w:t>
      </w:r>
      <w:r w:rsidRPr="00260AD4">
        <w:t>reduce the vulnerability</w:t>
      </w:r>
      <w:r>
        <w:t xml:space="preserve"> of children and young people. The </w:t>
      </w:r>
      <w:r w:rsidRPr="00260AD4">
        <w:t>different interventions</w:t>
      </w:r>
      <w:r>
        <w:t xml:space="preserve"> are reducing the vulnerability of society. </w:t>
      </w:r>
      <w:r w:rsidRPr="00260AD4">
        <w:rPr>
          <w:b/>
        </w:rPr>
        <w:t>Implementing and building standards</w:t>
      </w:r>
      <w:r>
        <w:t xml:space="preserve"> </w:t>
      </w:r>
      <w:r w:rsidRPr="00260AD4">
        <w:rPr>
          <w:b/>
        </w:rPr>
        <w:t>codes</w:t>
      </w:r>
      <w:r>
        <w:t xml:space="preserve"> of vulnerability that help children and young people as well as families to decline vulnerability. Improve social protection and insurance facilities to eradicate the temporary shortcomings of the children</w:t>
      </w:r>
      <w:r w:rsidR="0053191D">
        <w:t xml:space="preserve"> (Hunt, 2014)</w:t>
      </w:r>
      <w:r>
        <w:t xml:space="preserve">. </w:t>
      </w:r>
      <w:r w:rsidRPr="00260AD4">
        <w:rPr>
          <w:b/>
        </w:rPr>
        <w:t>Developing economic resilience</w:t>
      </w:r>
      <w:r>
        <w:t xml:space="preserve"> and diversity to improve the family condition to ensure a sound environment for children. Create awareness among people by promoting the consequences of the vulnerability of children and families to inform them of the result. The elimination of vulnerability will help children to get adequate, food, education and shelter facilities to flourish in their childhood. </w:t>
      </w:r>
    </w:p>
    <w:p w14:paraId="4B98763E" w14:textId="77777777" w:rsidR="00210BF4" w:rsidRDefault="00000000" w:rsidP="002E756F">
      <w:pPr>
        <w:pStyle w:val="Heading2"/>
      </w:pPr>
      <w:bookmarkStart w:id="11" w:name="_Toc129694365"/>
      <w:r>
        <w:t>Recommendation for Improvement of Children, Young People and Family</w:t>
      </w:r>
      <w:bookmarkEnd w:id="11"/>
    </w:p>
    <w:p w14:paraId="32FD05CF" w14:textId="77777777" w:rsidR="00D835F1" w:rsidRDefault="00000000" w:rsidP="002E756F">
      <w:pPr>
        <w:spacing w:after="0"/>
      </w:pPr>
      <w:r>
        <w:t xml:space="preserve">Childhood is the </w:t>
      </w:r>
      <w:r w:rsidRPr="00260AD4">
        <w:rPr>
          <w:b/>
        </w:rPr>
        <w:t>most significant period</w:t>
      </w:r>
      <w:r>
        <w:t xml:space="preserve"> of human life when people are preparing themselves for their future endeavour journey. People are developing their insights, thinking, behaviour as well as a personal trait to develop their quality. But the </w:t>
      </w:r>
      <w:r w:rsidRPr="00260AD4">
        <w:rPr>
          <w:b/>
        </w:rPr>
        <w:t>inadequate family condition</w:t>
      </w:r>
      <w:r>
        <w:t xml:space="preserve">, social barriers and vulnerability of children interrupted the appropriate growth of the people. they are intended to search for the opportunity for growing themselves but society is unable to provide a suitable environment for the development of childhood. </w:t>
      </w:r>
      <w:r w:rsidR="000A1D09">
        <w:t xml:space="preserve">The </w:t>
      </w:r>
      <w:r w:rsidR="000A1D09" w:rsidRPr="00260AD4">
        <w:rPr>
          <w:b/>
        </w:rPr>
        <w:t>inequalities in healthcare</w:t>
      </w:r>
      <w:r w:rsidR="000A1D09">
        <w:t xml:space="preserve"> cause interruptions in the well-being of the children</w:t>
      </w:r>
      <w:r w:rsidR="0053191D" w:rsidRPr="0053191D">
        <w:t xml:space="preserve"> </w:t>
      </w:r>
      <w:r w:rsidR="0053191D">
        <w:t>(Mehrota, 2015)</w:t>
      </w:r>
      <w:r w:rsidR="000A1D09">
        <w:t xml:space="preserve">. Inadequate access to health care makes them mentally and physically unwell to thriving their development in the childhood phase. </w:t>
      </w:r>
      <w:r>
        <w:t xml:space="preserve">The proper implementation of the theories and policies of the government helps and supports children to ensure their </w:t>
      </w:r>
      <w:r w:rsidRPr="00260AD4">
        <w:rPr>
          <w:b/>
        </w:rPr>
        <w:t>natural growth</w:t>
      </w:r>
      <w:r>
        <w:t xml:space="preserve"> and a sound environment for living. The following suggestion should follow to improve the children, young people and families:</w:t>
      </w:r>
    </w:p>
    <w:p w14:paraId="2FD4B582" w14:textId="77777777" w:rsidR="00D835F1" w:rsidRDefault="00000000" w:rsidP="002E756F">
      <w:pPr>
        <w:pStyle w:val="ListParagraph"/>
        <w:numPr>
          <w:ilvl w:val="0"/>
          <w:numId w:val="1"/>
        </w:numPr>
        <w:spacing w:after="0"/>
      </w:pPr>
      <w:r>
        <w:t>Practice appropriate parenting to support and take care of children</w:t>
      </w:r>
    </w:p>
    <w:p w14:paraId="0E4417DE" w14:textId="77777777" w:rsidR="00AF5B9E" w:rsidRDefault="00000000" w:rsidP="002E756F">
      <w:pPr>
        <w:pStyle w:val="ListParagraph"/>
        <w:numPr>
          <w:ilvl w:val="0"/>
          <w:numId w:val="1"/>
        </w:numPr>
        <w:spacing w:after="0"/>
      </w:pPr>
      <w:r>
        <w:t>Developing inconsistencies of social determinants to decline vulnerability of children</w:t>
      </w:r>
    </w:p>
    <w:p w14:paraId="655458BE" w14:textId="77777777" w:rsidR="00AF5B9E" w:rsidRDefault="00000000" w:rsidP="002E756F">
      <w:pPr>
        <w:pStyle w:val="ListParagraph"/>
        <w:numPr>
          <w:ilvl w:val="0"/>
          <w:numId w:val="1"/>
        </w:numPr>
        <w:spacing w:after="0"/>
      </w:pPr>
      <w:r>
        <w:t>Protect children from domestic violence, abusiveness and exploitation</w:t>
      </w:r>
    </w:p>
    <w:p w14:paraId="6FDD5A98" w14:textId="77777777" w:rsidR="001103D5" w:rsidRDefault="00000000" w:rsidP="002E756F">
      <w:pPr>
        <w:pStyle w:val="ListParagraph"/>
        <w:numPr>
          <w:ilvl w:val="0"/>
          <w:numId w:val="1"/>
        </w:numPr>
        <w:spacing w:after="0"/>
      </w:pPr>
      <w:r>
        <w:t>Improving healthcare service and fostering care service for taking care of children,</w:t>
      </w:r>
      <w:r w:rsidR="009A6421">
        <w:t xml:space="preserve"> </w:t>
      </w:r>
      <w:r w:rsidR="003C4190">
        <w:t xml:space="preserve"> </w:t>
      </w:r>
    </w:p>
    <w:p w14:paraId="19E976CD" w14:textId="77777777" w:rsidR="00AF5B9E" w:rsidRDefault="00000000" w:rsidP="002E756F">
      <w:pPr>
        <w:pStyle w:val="ListParagraph"/>
        <w:numPr>
          <w:ilvl w:val="0"/>
          <w:numId w:val="1"/>
        </w:numPr>
        <w:spacing w:after="0"/>
      </w:pPr>
      <w:r>
        <w:t>Implementing relevant policies to develop the family condition to take care of and support the children.</w:t>
      </w:r>
    </w:p>
    <w:p w14:paraId="2C7F5A6F" w14:textId="77777777" w:rsidR="00AF5B9E" w:rsidRDefault="00000000" w:rsidP="002E756F">
      <w:pPr>
        <w:pStyle w:val="ListParagraph"/>
        <w:numPr>
          <w:ilvl w:val="0"/>
          <w:numId w:val="1"/>
        </w:numPr>
        <w:spacing w:after="0"/>
      </w:pPr>
      <w:r>
        <w:t>Ensure a sound environment for the natural growth of the children</w:t>
      </w:r>
    </w:p>
    <w:p w14:paraId="2CBD2480" w14:textId="77777777" w:rsidR="00260AD4" w:rsidRDefault="00260AD4" w:rsidP="002E756F">
      <w:pPr>
        <w:pStyle w:val="Heading1"/>
      </w:pPr>
    </w:p>
    <w:p w14:paraId="6F2E039C" w14:textId="77777777" w:rsidR="00170D7F" w:rsidRDefault="00000000" w:rsidP="002E756F">
      <w:pPr>
        <w:pStyle w:val="Heading1"/>
      </w:pPr>
      <w:bookmarkStart w:id="12" w:name="_Toc129694366"/>
      <w:r>
        <w:lastRenderedPageBreak/>
        <w:t>Conclusion</w:t>
      </w:r>
      <w:bookmarkEnd w:id="12"/>
    </w:p>
    <w:p w14:paraId="534D71F4" w14:textId="77777777" w:rsidR="002E756F" w:rsidRDefault="00000000" w:rsidP="00170D7F">
      <w:r>
        <w:t xml:space="preserve"> </w:t>
      </w:r>
      <w:r w:rsidR="00557F9B">
        <w:t xml:space="preserve">Children are affected by </w:t>
      </w:r>
      <w:r w:rsidR="00557F9B" w:rsidRPr="00260AD4">
        <w:rPr>
          <w:b/>
        </w:rPr>
        <w:t>social determinants</w:t>
      </w:r>
      <w:r w:rsidR="00557F9B">
        <w:t xml:space="preserve"> and other social factors that create barriers to their natural growth. The children need a sound environment and adequate shelter, food, cloth and educational facilities to improve their living as well as </w:t>
      </w:r>
      <w:r w:rsidR="00557F9B" w:rsidRPr="00260AD4">
        <w:rPr>
          <w:b/>
        </w:rPr>
        <w:t>perspective and insights</w:t>
      </w:r>
      <w:r w:rsidR="00557F9B">
        <w:t>. Childhood refers to the golden period to shape the behaviour, personality and attitudes of a person</w:t>
      </w:r>
      <w:r w:rsidR="0053191D">
        <w:t xml:space="preserve"> (Rubin, 2016)</w:t>
      </w:r>
      <w:r w:rsidR="00557F9B">
        <w:t xml:space="preserve">. Critical insights and thinking abilities also develop in childhood that determines the potentiality of individuals. The vulnerability of the children </w:t>
      </w:r>
      <w:r w:rsidR="00557F9B" w:rsidRPr="00260AD4">
        <w:rPr>
          <w:b/>
        </w:rPr>
        <w:t>affected negatively</w:t>
      </w:r>
      <w:r w:rsidR="00557F9B">
        <w:t xml:space="preserve"> their natural growth as well as driving them to conduct criminal activities and domestic violence. To eradicate these problems, the </w:t>
      </w:r>
      <w:r w:rsidR="00557F9B" w:rsidRPr="00260AD4">
        <w:rPr>
          <w:b/>
        </w:rPr>
        <w:t xml:space="preserve">government </w:t>
      </w:r>
      <w:r w:rsidR="00F4709B" w:rsidRPr="00260AD4">
        <w:rPr>
          <w:b/>
        </w:rPr>
        <w:t>should implement</w:t>
      </w:r>
      <w:r w:rsidR="00557F9B">
        <w:t xml:space="preserve"> laws and </w:t>
      </w:r>
      <w:r w:rsidR="00F4709B">
        <w:t>legis</w:t>
      </w:r>
      <w:r w:rsidR="00557F9B">
        <w:t xml:space="preserve">lation as well as policies accordingly to ensure adequate facilities for children to grow. </w:t>
      </w:r>
    </w:p>
    <w:p w14:paraId="5D198843" w14:textId="77777777" w:rsidR="002E756F" w:rsidRDefault="002E756F" w:rsidP="00170D7F"/>
    <w:p w14:paraId="378D5E63" w14:textId="77777777" w:rsidR="002E756F" w:rsidRDefault="002E756F" w:rsidP="00170D7F"/>
    <w:p w14:paraId="456AD2F5" w14:textId="77777777" w:rsidR="002E756F" w:rsidRDefault="002E756F" w:rsidP="00170D7F"/>
    <w:p w14:paraId="2E2BD66C" w14:textId="77777777" w:rsidR="002E756F" w:rsidRDefault="002E756F" w:rsidP="00170D7F"/>
    <w:p w14:paraId="62CDC9C5" w14:textId="77777777" w:rsidR="002E756F" w:rsidRDefault="002E756F" w:rsidP="00170D7F"/>
    <w:p w14:paraId="0BC270EC" w14:textId="77777777" w:rsidR="002E756F" w:rsidRDefault="002E756F" w:rsidP="00170D7F"/>
    <w:p w14:paraId="3D72C5DB" w14:textId="77777777" w:rsidR="002E756F" w:rsidRDefault="002E756F" w:rsidP="00170D7F"/>
    <w:p w14:paraId="771D3E45" w14:textId="77777777" w:rsidR="002E756F" w:rsidRDefault="002E756F" w:rsidP="00170D7F"/>
    <w:p w14:paraId="37EAC37F" w14:textId="77777777" w:rsidR="002E756F" w:rsidRDefault="002E756F" w:rsidP="00170D7F"/>
    <w:p w14:paraId="445A9E4D" w14:textId="77777777" w:rsidR="002E756F" w:rsidRDefault="002E756F" w:rsidP="00170D7F"/>
    <w:p w14:paraId="6377CE88" w14:textId="77777777" w:rsidR="002E756F" w:rsidRDefault="002E756F" w:rsidP="00170D7F"/>
    <w:p w14:paraId="063B1A17" w14:textId="77777777" w:rsidR="002E756F" w:rsidRDefault="002E756F" w:rsidP="00170D7F"/>
    <w:p w14:paraId="2464A04D" w14:textId="77777777" w:rsidR="002E756F" w:rsidRDefault="002E756F" w:rsidP="00170D7F"/>
    <w:p w14:paraId="43666970" w14:textId="77777777" w:rsidR="002E756F" w:rsidRDefault="002E756F" w:rsidP="00170D7F"/>
    <w:p w14:paraId="4AE7C1C2" w14:textId="77777777" w:rsidR="00170D7F" w:rsidRDefault="00000000" w:rsidP="00170D7F">
      <w:r>
        <w:t xml:space="preserve">  </w:t>
      </w:r>
      <w:r w:rsidR="00082009">
        <w:t xml:space="preserve"> </w:t>
      </w:r>
    </w:p>
    <w:p w14:paraId="380101AC" w14:textId="77777777" w:rsidR="00C84E92" w:rsidRDefault="00000000" w:rsidP="002E756F">
      <w:pPr>
        <w:pStyle w:val="Heading1"/>
      </w:pPr>
      <w:bookmarkStart w:id="13" w:name="_Toc129694367"/>
      <w:r>
        <w:lastRenderedPageBreak/>
        <w:t>Reference</w:t>
      </w:r>
      <w:bookmarkEnd w:id="13"/>
    </w:p>
    <w:p w14:paraId="19AA074B" w14:textId="77777777" w:rsidR="002E756F" w:rsidRDefault="00000000" w:rsidP="002E756F">
      <w:pPr>
        <w:spacing w:after="0"/>
      </w:pPr>
      <w:r>
        <w:t xml:space="preserve">Farland, D. (2019) “Developing young scientists: The importance of addressing stereotypes in early childhood education,” </w:t>
      </w:r>
      <w:r>
        <w:rPr>
          <w:i/>
          <w:iCs/>
        </w:rPr>
        <w:t>Early Childhood Education</w:t>
      </w:r>
      <w:r>
        <w:t xml:space="preserve"> [Preprint]. Available at: https://doi.org/10.5772/intechopen.84735. </w:t>
      </w:r>
    </w:p>
    <w:p w14:paraId="2AE679A0" w14:textId="77777777" w:rsidR="002E756F" w:rsidRDefault="00000000" w:rsidP="002E756F">
      <w:pPr>
        <w:spacing w:after="0"/>
      </w:pPr>
      <w:r>
        <w:t xml:space="preserve">Ferrari, B. (2019) “Gender violence: Risk factors and social vulnerability,” </w:t>
      </w:r>
      <w:r>
        <w:rPr>
          <w:i/>
          <w:iCs/>
        </w:rPr>
        <w:t>Health and Gender</w:t>
      </w:r>
      <w:r>
        <w:t xml:space="preserve">, pp. 15–17. Available at: https://doi.org/10.1007/978-3-030-15038-9_3. </w:t>
      </w:r>
    </w:p>
    <w:p w14:paraId="66D4BD7F" w14:textId="77777777" w:rsidR="002E756F" w:rsidRDefault="00000000" w:rsidP="002E756F">
      <w:pPr>
        <w:spacing w:after="0"/>
      </w:pPr>
      <w:r>
        <w:t xml:space="preserve">Fuller, T.P. (2019) "Child labour," </w:t>
      </w:r>
      <w:r>
        <w:rPr>
          <w:i/>
          <w:iCs/>
        </w:rPr>
        <w:t>Global Occupational Safety and Health Management Handbook</w:t>
      </w:r>
      <w:r>
        <w:t xml:space="preserve">, pp. 253–274. Available at: https://doi.org/10.1201/9780429056475-15. </w:t>
      </w:r>
    </w:p>
    <w:p w14:paraId="0A76B131" w14:textId="77777777" w:rsidR="002E756F" w:rsidRDefault="00000000" w:rsidP="002E756F">
      <w:pPr>
        <w:spacing w:after="0"/>
      </w:pPr>
      <w:r>
        <w:t xml:space="preserve">Fung, H. (2017) “Cultural psychological perspectives on social development in childhood,” </w:t>
      </w:r>
      <w:r>
        <w:rPr>
          <w:i/>
          <w:iCs/>
        </w:rPr>
        <w:t>The Wiley-Blackwell Handbook of Childhood Social Development</w:t>
      </w:r>
      <w:r>
        <w:t xml:space="preserve">, pp. 100–118. Available at: https://doi.org/10.1002/9781444390933.ch6. </w:t>
      </w:r>
    </w:p>
    <w:p w14:paraId="0678688A" w14:textId="77777777" w:rsidR="002E756F" w:rsidRDefault="00000000" w:rsidP="002E756F">
      <w:pPr>
        <w:spacing w:after="0"/>
      </w:pPr>
      <w:r>
        <w:t xml:space="preserve">Garmezy, N. (2017) "Vulnerability factors in children at risk: Anomalies in attentional functioning and social behaviour," </w:t>
      </w:r>
      <w:r>
        <w:rPr>
          <w:i/>
          <w:iCs/>
        </w:rPr>
        <w:t>Risk and Protective Factors in the Development of Psychopathology</w:t>
      </w:r>
      <w:r>
        <w:t xml:space="preserve">, pp. 445–479. Available at: https://doi.org/10.1017/cbo9780511752872.026. </w:t>
      </w:r>
    </w:p>
    <w:p w14:paraId="544F3166" w14:textId="77777777" w:rsidR="002E756F" w:rsidRDefault="00000000" w:rsidP="002E756F">
      <w:pPr>
        <w:spacing w:after="0"/>
      </w:pPr>
      <w:r>
        <w:t xml:space="preserve">Gray, M. (2015) “ ACEI plan of action for children,” </w:t>
      </w:r>
      <w:r>
        <w:rPr>
          <w:i/>
          <w:iCs/>
        </w:rPr>
        <w:t>Childhood Education</w:t>
      </w:r>
      <w:r>
        <w:t xml:space="preserve">, 32(1), pp. 37–40. Available at: https://doi.org/10.1080/00094056.1955.10726661. </w:t>
      </w:r>
    </w:p>
    <w:p w14:paraId="7D2709E4" w14:textId="77777777" w:rsidR="002E756F" w:rsidRDefault="00000000" w:rsidP="002E756F">
      <w:pPr>
        <w:spacing w:after="0"/>
      </w:pPr>
      <w:r>
        <w:t xml:space="preserve">Halford, G.S. (2020) “Cognitive developmental theories,” </w:t>
      </w:r>
      <w:r>
        <w:rPr>
          <w:i/>
          <w:iCs/>
        </w:rPr>
        <w:t>Encyclopedia of Infant and Early Childhood Development</w:t>
      </w:r>
      <w:r>
        <w:t xml:space="preserve">, pp. 327–336. Available at: https://doi.org/10.1016/b978-0-12-809324-5.05787-4. </w:t>
      </w:r>
    </w:p>
    <w:p w14:paraId="5DB368FC" w14:textId="77777777" w:rsidR="002E756F" w:rsidRDefault="00000000" w:rsidP="002E756F">
      <w:pPr>
        <w:spacing w:after="0"/>
      </w:pPr>
      <w:r>
        <w:t xml:space="preserve">Hunt, L. (2014) “Championing young people's health,” </w:t>
      </w:r>
      <w:r>
        <w:rPr>
          <w:i/>
          <w:iCs/>
        </w:rPr>
        <w:t>Children and Young People Now</w:t>
      </w:r>
      <w:r>
        <w:t xml:space="preserve">, 2014(6), pp. 23–25. Available at: https://doi.org/10.12968/cypn.2014.6.23. </w:t>
      </w:r>
    </w:p>
    <w:p w14:paraId="46CF80CF" w14:textId="77777777" w:rsidR="002E756F" w:rsidRDefault="00000000" w:rsidP="002E756F">
      <w:pPr>
        <w:spacing w:after="0"/>
      </w:pPr>
      <w:r>
        <w:t xml:space="preserve">Kluft, R.P. (2015) “Crisis vulnerability and crisis intervention in MPD,” </w:t>
      </w:r>
      <w:r>
        <w:rPr>
          <w:i/>
          <w:iCs/>
        </w:rPr>
        <w:t>PsycEXTRA Dataset</w:t>
      </w:r>
      <w:r>
        <w:t xml:space="preserve"> [Preprint]. Available at: https://doi.org/10.1037/e609882012-060. </w:t>
      </w:r>
    </w:p>
    <w:p w14:paraId="218D694E" w14:textId="77777777" w:rsidR="002E756F" w:rsidRDefault="00000000" w:rsidP="002E756F">
      <w:pPr>
        <w:spacing w:after="0"/>
      </w:pPr>
      <w:r>
        <w:t xml:space="preserve">Mehrotra, R. (2015) “Including Children &amp; Families in the care plan: A completed Quality Improvement Project,” </w:t>
      </w:r>
      <w:r>
        <w:rPr>
          <w:i/>
          <w:iCs/>
        </w:rPr>
        <w:t>European Psychiatry</w:t>
      </w:r>
      <w:r>
        <w:t xml:space="preserve">, 30, p. 587. Available at: https://doi.org/10.1016/s0924-9338(15)30466-1. </w:t>
      </w:r>
    </w:p>
    <w:p w14:paraId="490DA296" w14:textId="77777777" w:rsidR="002E756F" w:rsidRDefault="00000000" w:rsidP="002E756F">
      <w:pPr>
        <w:spacing w:after="0"/>
      </w:pPr>
      <w:r>
        <w:t xml:space="preserve">Mitchell, M.R. (2016) “The importance of socially useful work in childhood education,” </w:t>
      </w:r>
      <w:r>
        <w:rPr>
          <w:i/>
          <w:iCs/>
        </w:rPr>
        <w:t>Childhood Education</w:t>
      </w:r>
      <w:r>
        <w:t xml:space="preserve">, 17(5), pp. 201–204. Available at: https://doi.org/10.1080/00094056.1941.10725485. </w:t>
      </w:r>
    </w:p>
    <w:p w14:paraId="2B2338BF" w14:textId="77777777" w:rsidR="002E756F" w:rsidRDefault="00000000" w:rsidP="002E756F">
      <w:pPr>
        <w:spacing w:after="0"/>
      </w:pPr>
      <w:r>
        <w:lastRenderedPageBreak/>
        <w:t xml:space="preserve">Rubin, S.M. (2016) “Collaboration works! Ten Years of progress in improving outcomes for children and families,” </w:t>
      </w:r>
      <w:r>
        <w:rPr>
          <w:i/>
          <w:iCs/>
        </w:rPr>
        <w:t>PsycEXTRA Dataset</w:t>
      </w:r>
      <w:r>
        <w:t xml:space="preserve"> [Preprint]. Available at: https://doi.org/10.1037/e522532014-179. </w:t>
      </w:r>
    </w:p>
    <w:p w14:paraId="0144D294" w14:textId="77777777" w:rsidR="0053191D" w:rsidRPr="0053191D" w:rsidRDefault="0053191D" w:rsidP="0053191D"/>
    <w:sectPr w:rsidR="0053191D" w:rsidRPr="0053191D" w:rsidSect="002E756F">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95736" w14:textId="77777777" w:rsidR="007D3201" w:rsidRDefault="007D3201">
      <w:pPr>
        <w:spacing w:after="0" w:line="240" w:lineRule="auto"/>
      </w:pPr>
      <w:r>
        <w:separator/>
      </w:r>
    </w:p>
  </w:endnote>
  <w:endnote w:type="continuationSeparator" w:id="0">
    <w:p w14:paraId="76E19CA8" w14:textId="77777777" w:rsidR="007D3201" w:rsidRDefault="007D3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29397"/>
      <w:docPartObj>
        <w:docPartGallery w:val="Page Numbers (Bottom of Page)"/>
        <w:docPartUnique/>
      </w:docPartObj>
    </w:sdtPr>
    <w:sdtEndPr>
      <w:rPr>
        <w:noProof/>
      </w:rPr>
    </w:sdtEndPr>
    <w:sdtContent>
      <w:p w14:paraId="1D3CC455" w14:textId="77777777" w:rsidR="002E756F"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44A614" w14:textId="77777777" w:rsidR="002E756F" w:rsidRDefault="002E7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ABEFD" w14:textId="77777777" w:rsidR="007D3201" w:rsidRDefault="007D3201">
      <w:pPr>
        <w:spacing w:after="0" w:line="240" w:lineRule="auto"/>
      </w:pPr>
      <w:r>
        <w:separator/>
      </w:r>
    </w:p>
  </w:footnote>
  <w:footnote w:type="continuationSeparator" w:id="0">
    <w:p w14:paraId="437D6886" w14:textId="77777777" w:rsidR="007D3201" w:rsidRDefault="007D3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87A44"/>
    <w:multiLevelType w:val="hybridMultilevel"/>
    <w:tmpl w:val="9E6AF938"/>
    <w:lvl w:ilvl="0" w:tplc="95A45104">
      <w:start w:val="1"/>
      <w:numFmt w:val="bullet"/>
      <w:lvlText w:val=""/>
      <w:lvlJc w:val="left"/>
      <w:pPr>
        <w:ind w:left="720" w:hanging="360"/>
      </w:pPr>
      <w:rPr>
        <w:rFonts w:ascii="Symbol" w:hAnsi="Symbol" w:hint="default"/>
      </w:rPr>
    </w:lvl>
    <w:lvl w:ilvl="1" w:tplc="78F866C0" w:tentative="1">
      <w:start w:val="1"/>
      <w:numFmt w:val="bullet"/>
      <w:lvlText w:val="o"/>
      <w:lvlJc w:val="left"/>
      <w:pPr>
        <w:ind w:left="1440" w:hanging="360"/>
      </w:pPr>
      <w:rPr>
        <w:rFonts w:ascii="Courier New" w:hAnsi="Courier New" w:cs="Courier New" w:hint="default"/>
      </w:rPr>
    </w:lvl>
    <w:lvl w:ilvl="2" w:tplc="3A1CB150" w:tentative="1">
      <w:start w:val="1"/>
      <w:numFmt w:val="bullet"/>
      <w:lvlText w:val=""/>
      <w:lvlJc w:val="left"/>
      <w:pPr>
        <w:ind w:left="2160" w:hanging="360"/>
      </w:pPr>
      <w:rPr>
        <w:rFonts w:ascii="Wingdings" w:hAnsi="Wingdings" w:hint="default"/>
      </w:rPr>
    </w:lvl>
    <w:lvl w:ilvl="3" w:tplc="E2184A76" w:tentative="1">
      <w:start w:val="1"/>
      <w:numFmt w:val="bullet"/>
      <w:lvlText w:val=""/>
      <w:lvlJc w:val="left"/>
      <w:pPr>
        <w:ind w:left="2880" w:hanging="360"/>
      </w:pPr>
      <w:rPr>
        <w:rFonts w:ascii="Symbol" w:hAnsi="Symbol" w:hint="default"/>
      </w:rPr>
    </w:lvl>
    <w:lvl w:ilvl="4" w:tplc="2244D956" w:tentative="1">
      <w:start w:val="1"/>
      <w:numFmt w:val="bullet"/>
      <w:lvlText w:val="o"/>
      <w:lvlJc w:val="left"/>
      <w:pPr>
        <w:ind w:left="3600" w:hanging="360"/>
      </w:pPr>
      <w:rPr>
        <w:rFonts w:ascii="Courier New" w:hAnsi="Courier New" w:cs="Courier New" w:hint="default"/>
      </w:rPr>
    </w:lvl>
    <w:lvl w:ilvl="5" w:tplc="7AB4DDEE" w:tentative="1">
      <w:start w:val="1"/>
      <w:numFmt w:val="bullet"/>
      <w:lvlText w:val=""/>
      <w:lvlJc w:val="left"/>
      <w:pPr>
        <w:ind w:left="4320" w:hanging="360"/>
      </w:pPr>
      <w:rPr>
        <w:rFonts w:ascii="Wingdings" w:hAnsi="Wingdings" w:hint="default"/>
      </w:rPr>
    </w:lvl>
    <w:lvl w:ilvl="6" w:tplc="B3C8AAE4" w:tentative="1">
      <w:start w:val="1"/>
      <w:numFmt w:val="bullet"/>
      <w:lvlText w:val=""/>
      <w:lvlJc w:val="left"/>
      <w:pPr>
        <w:ind w:left="5040" w:hanging="360"/>
      </w:pPr>
      <w:rPr>
        <w:rFonts w:ascii="Symbol" w:hAnsi="Symbol" w:hint="default"/>
      </w:rPr>
    </w:lvl>
    <w:lvl w:ilvl="7" w:tplc="86389792" w:tentative="1">
      <w:start w:val="1"/>
      <w:numFmt w:val="bullet"/>
      <w:lvlText w:val="o"/>
      <w:lvlJc w:val="left"/>
      <w:pPr>
        <w:ind w:left="5760" w:hanging="360"/>
      </w:pPr>
      <w:rPr>
        <w:rFonts w:ascii="Courier New" w:hAnsi="Courier New" w:cs="Courier New" w:hint="default"/>
      </w:rPr>
    </w:lvl>
    <w:lvl w:ilvl="8" w:tplc="5498BC32" w:tentative="1">
      <w:start w:val="1"/>
      <w:numFmt w:val="bullet"/>
      <w:lvlText w:val=""/>
      <w:lvlJc w:val="left"/>
      <w:pPr>
        <w:ind w:left="6480" w:hanging="360"/>
      </w:pPr>
      <w:rPr>
        <w:rFonts w:ascii="Wingdings" w:hAnsi="Wingdings" w:hint="default"/>
      </w:rPr>
    </w:lvl>
  </w:abstractNum>
  <w:num w:numId="1" w16cid:durableId="374431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615"/>
    <w:rsid w:val="00043AF8"/>
    <w:rsid w:val="00082009"/>
    <w:rsid w:val="000A1D09"/>
    <w:rsid w:val="000C1C08"/>
    <w:rsid w:val="000F348B"/>
    <w:rsid w:val="0010254E"/>
    <w:rsid w:val="001103D5"/>
    <w:rsid w:val="00114E69"/>
    <w:rsid w:val="0011762A"/>
    <w:rsid w:val="00170D7F"/>
    <w:rsid w:val="00175EB1"/>
    <w:rsid w:val="0018038C"/>
    <w:rsid w:val="001B0DBC"/>
    <w:rsid w:val="00210BF4"/>
    <w:rsid w:val="00232B98"/>
    <w:rsid w:val="00260AD4"/>
    <w:rsid w:val="00283B5A"/>
    <w:rsid w:val="002E756F"/>
    <w:rsid w:val="00336235"/>
    <w:rsid w:val="00362A0B"/>
    <w:rsid w:val="00364B26"/>
    <w:rsid w:val="00373464"/>
    <w:rsid w:val="003A6061"/>
    <w:rsid w:val="003B2B07"/>
    <w:rsid w:val="003C4190"/>
    <w:rsid w:val="003D23A9"/>
    <w:rsid w:val="003F243E"/>
    <w:rsid w:val="005005FC"/>
    <w:rsid w:val="005025F0"/>
    <w:rsid w:val="0053191D"/>
    <w:rsid w:val="00557F9B"/>
    <w:rsid w:val="0057720A"/>
    <w:rsid w:val="005B1675"/>
    <w:rsid w:val="0062363E"/>
    <w:rsid w:val="00660BD7"/>
    <w:rsid w:val="00745279"/>
    <w:rsid w:val="00754D69"/>
    <w:rsid w:val="007C197B"/>
    <w:rsid w:val="007C5329"/>
    <w:rsid w:val="007D3201"/>
    <w:rsid w:val="007D4AC8"/>
    <w:rsid w:val="007E0615"/>
    <w:rsid w:val="00862EF5"/>
    <w:rsid w:val="00910BA9"/>
    <w:rsid w:val="00922F9A"/>
    <w:rsid w:val="00941FBC"/>
    <w:rsid w:val="009A279B"/>
    <w:rsid w:val="009A6421"/>
    <w:rsid w:val="00A76C47"/>
    <w:rsid w:val="00A95DE3"/>
    <w:rsid w:val="00AC21FA"/>
    <w:rsid w:val="00AF5B9E"/>
    <w:rsid w:val="00C84E92"/>
    <w:rsid w:val="00CB0131"/>
    <w:rsid w:val="00CB230F"/>
    <w:rsid w:val="00CD0497"/>
    <w:rsid w:val="00CF4FC5"/>
    <w:rsid w:val="00D1438D"/>
    <w:rsid w:val="00D835F1"/>
    <w:rsid w:val="00DA17D4"/>
    <w:rsid w:val="00DC0499"/>
    <w:rsid w:val="00DC45A9"/>
    <w:rsid w:val="00E71C4A"/>
    <w:rsid w:val="00E85EE4"/>
    <w:rsid w:val="00EF1330"/>
    <w:rsid w:val="00F316E0"/>
    <w:rsid w:val="00F444B1"/>
    <w:rsid w:val="00F4709B"/>
    <w:rsid w:val="00F75BF9"/>
    <w:rsid w:val="00F92D25"/>
    <w:rsid w:val="00FB3DC3"/>
    <w:rsid w:val="00FE555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E97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B2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E756F"/>
    <w:pPr>
      <w:spacing w:after="0"/>
      <w:outlineLvl w:val="0"/>
    </w:pPr>
    <w:rPr>
      <w:b/>
      <w:sz w:val="28"/>
    </w:rPr>
  </w:style>
  <w:style w:type="paragraph" w:styleId="Heading2">
    <w:name w:val="heading 2"/>
    <w:basedOn w:val="Normal"/>
    <w:next w:val="Normal"/>
    <w:link w:val="Heading2Char"/>
    <w:autoRedefine/>
    <w:uiPriority w:val="9"/>
    <w:unhideWhenUsed/>
    <w:qFormat/>
    <w:rsid w:val="002E756F"/>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56F"/>
    <w:rPr>
      <w:rFonts w:ascii="Times New Roman" w:hAnsi="Times New Roman"/>
      <w:b/>
      <w:sz w:val="28"/>
    </w:rPr>
  </w:style>
  <w:style w:type="character" w:customStyle="1" w:styleId="Heading2Char">
    <w:name w:val="Heading 2 Char"/>
    <w:basedOn w:val="DefaultParagraphFont"/>
    <w:link w:val="Heading2"/>
    <w:uiPriority w:val="9"/>
    <w:rsid w:val="002E756F"/>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175EB1"/>
    <w:pPr>
      <w:spacing w:after="200" w:line="240" w:lineRule="auto"/>
    </w:pPr>
    <w:rPr>
      <w:i/>
      <w:iCs/>
      <w:color w:val="44546A" w:themeColor="text2"/>
      <w:sz w:val="18"/>
      <w:szCs w:val="18"/>
    </w:rPr>
  </w:style>
  <w:style w:type="paragraph" w:styleId="ListParagraph">
    <w:name w:val="List Paragraph"/>
    <w:basedOn w:val="Normal"/>
    <w:uiPriority w:val="34"/>
    <w:qFormat/>
    <w:rsid w:val="00AF5B9E"/>
    <w:pPr>
      <w:ind w:left="720"/>
      <w:contextualSpacing/>
    </w:pPr>
  </w:style>
  <w:style w:type="paragraph" w:styleId="NormalWeb">
    <w:name w:val="Normal (Web)"/>
    <w:basedOn w:val="Normal"/>
    <w:uiPriority w:val="99"/>
    <w:semiHidden/>
    <w:unhideWhenUsed/>
    <w:rsid w:val="0053191D"/>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53191D"/>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3191D"/>
    <w:pPr>
      <w:spacing w:after="100"/>
    </w:pPr>
  </w:style>
  <w:style w:type="paragraph" w:styleId="TOC2">
    <w:name w:val="toc 2"/>
    <w:basedOn w:val="Normal"/>
    <w:next w:val="Normal"/>
    <w:autoRedefine/>
    <w:uiPriority w:val="39"/>
    <w:unhideWhenUsed/>
    <w:rsid w:val="0053191D"/>
    <w:pPr>
      <w:spacing w:after="100"/>
      <w:ind w:left="240"/>
    </w:pPr>
  </w:style>
  <w:style w:type="character" w:styleId="Hyperlink">
    <w:name w:val="Hyperlink"/>
    <w:basedOn w:val="DefaultParagraphFont"/>
    <w:uiPriority w:val="99"/>
    <w:unhideWhenUsed/>
    <w:rsid w:val="0053191D"/>
    <w:rPr>
      <w:color w:val="0563C1" w:themeColor="hyperlink"/>
      <w:u w:val="single"/>
    </w:rPr>
  </w:style>
  <w:style w:type="paragraph" w:styleId="TableofFigures">
    <w:name w:val="table of figures"/>
    <w:basedOn w:val="Normal"/>
    <w:next w:val="Normal"/>
    <w:uiPriority w:val="99"/>
    <w:unhideWhenUsed/>
    <w:rsid w:val="0053191D"/>
    <w:pPr>
      <w:spacing w:after="0"/>
    </w:pPr>
  </w:style>
  <w:style w:type="paragraph" w:styleId="Header">
    <w:name w:val="header"/>
    <w:basedOn w:val="Normal"/>
    <w:link w:val="HeaderChar"/>
    <w:uiPriority w:val="99"/>
    <w:unhideWhenUsed/>
    <w:rsid w:val="002E75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56F"/>
    <w:rPr>
      <w:rFonts w:ascii="Times New Roman" w:hAnsi="Times New Roman"/>
      <w:sz w:val="24"/>
    </w:rPr>
  </w:style>
  <w:style w:type="paragraph" w:styleId="Footer">
    <w:name w:val="footer"/>
    <w:basedOn w:val="Normal"/>
    <w:link w:val="FooterChar"/>
    <w:uiPriority w:val="99"/>
    <w:unhideWhenUsed/>
    <w:rsid w:val="002E75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56F"/>
    <w:rPr>
      <w:rFonts w:ascii="Times New Roman" w:hAnsi="Times New Roman"/>
      <w:sz w:val="24"/>
    </w:rPr>
  </w:style>
  <w:style w:type="paragraph" w:styleId="BodyText">
    <w:name w:val="Body Text"/>
    <w:basedOn w:val="Normal"/>
    <w:link w:val="BodyTextChar"/>
    <w:uiPriority w:val="1"/>
    <w:qFormat/>
    <w:rsid w:val="002E756F"/>
    <w:pPr>
      <w:widowControl w:val="0"/>
      <w:autoSpaceDE w:val="0"/>
      <w:autoSpaceDN w:val="0"/>
      <w:spacing w:after="0" w:line="240" w:lineRule="auto"/>
      <w:jc w:val="left"/>
    </w:pPr>
    <w:rPr>
      <w:rFonts w:ascii="Arial MT" w:eastAsia="Arial MT" w:hAnsi="Arial MT" w:cs="Arial MT"/>
      <w:sz w:val="22"/>
    </w:rPr>
  </w:style>
  <w:style w:type="character" w:customStyle="1" w:styleId="BodyTextChar">
    <w:name w:val="Body Text Char"/>
    <w:basedOn w:val="DefaultParagraphFont"/>
    <w:link w:val="BodyText"/>
    <w:uiPriority w:val="1"/>
    <w:rsid w:val="002E756F"/>
    <w:rPr>
      <w:rFonts w:ascii="Arial MT" w:eastAsia="Arial MT" w:hAnsi="Arial MT" w:cs="Arial MT"/>
    </w:rPr>
  </w:style>
  <w:style w:type="paragraph" w:customStyle="1" w:styleId="TableParagraph">
    <w:name w:val="Table Paragraph"/>
    <w:basedOn w:val="Normal"/>
    <w:uiPriority w:val="1"/>
    <w:qFormat/>
    <w:rsid w:val="002E756F"/>
    <w:pPr>
      <w:widowControl w:val="0"/>
      <w:autoSpaceDE w:val="0"/>
      <w:autoSpaceDN w:val="0"/>
      <w:spacing w:after="0" w:line="240" w:lineRule="auto"/>
      <w:ind w:left="107"/>
      <w:jc w:val="left"/>
    </w:pPr>
    <w:rPr>
      <w:rFonts w:ascii="Arial MT" w:eastAsia="Arial MT" w:hAnsi="Arial MT" w:cs="Arial MT"/>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2C4295-2FF3-4127-8B5B-631EADE5A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2755</Words>
  <Characters>15705</Characters>
  <Application>Microsoft Office Word</Application>
  <DocSecurity>0</DocSecurity>
  <Lines>130</Lines>
  <Paragraphs>36</Paragraphs>
  <ScaleCrop>false</ScaleCrop>
  <Company/>
  <LinksUpToDate>false</LinksUpToDate>
  <CharactersWithSpaces>18424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2023-03-14T07:50:00Z</dcterms:created>
  <dcterms:modified xsi:type="dcterms:W3CDTF">2023-03-14T16:40:00Z</dcterms:modified>
</cp:coreProperties>
</file>