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0D58" w:rsidRPr="006857BE" w:rsidRDefault="008F0D58" w:rsidP="00563CBA">
      <w:pPr>
        <w:pStyle w:val="NormalWeb"/>
        <w:spacing w:line="360" w:lineRule="auto"/>
        <w:jc w:val="center"/>
        <w:rPr>
          <w:rFonts w:ascii="Arial" w:hAnsi="Arial" w:cs="Arial"/>
          <w:b/>
          <w:sz w:val="36"/>
          <w:szCs w:val="36"/>
        </w:rPr>
      </w:pPr>
      <w:r w:rsidRPr="006857BE">
        <w:rPr>
          <w:rFonts w:ascii="Arial" w:hAnsi="Arial" w:cs="Arial"/>
          <w:b/>
          <w:sz w:val="36"/>
          <w:szCs w:val="36"/>
        </w:rPr>
        <w:t>Conference Research Paper</w:t>
      </w:r>
    </w:p>
    <w:p w:rsidR="008F0D58" w:rsidRPr="006857BE" w:rsidRDefault="008F0D58" w:rsidP="00563CBA">
      <w:pPr>
        <w:pStyle w:val="NormalWeb"/>
        <w:spacing w:line="360" w:lineRule="auto"/>
        <w:jc w:val="center"/>
        <w:rPr>
          <w:rFonts w:ascii="Arial" w:hAnsi="Arial" w:cs="Arial"/>
          <w:sz w:val="32"/>
          <w:szCs w:val="32"/>
        </w:rPr>
      </w:pPr>
      <w:r w:rsidRPr="006857BE">
        <w:rPr>
          <w:rFonts w:ascii="Arial" w:hAnsi="Arial" w:cs="Arial"/>
          <w:sz w:val="32"/>
          <w:szCs w:val="32"/>
        </w:rPr>
        <w:t>Green Hospitality: Navigating Sustainable Waste Management in the Hotel Industry</w:t>
      </w:r>
    </w:p>
    <w:p w:rsidR="00AD624E" w:rsidRPr="006857BE" w:rsidRDefault="00AD624E" w:rsidP="006857BE">
      <w:pPr>
        <w:spacing w:line="360" w:lineRule="auto"/>
        <w:jc w:val="both"/>
        <w:rPr>
          <w:rFonts w:ascii="Arial" w:eastAsia="Times New Roman" w:hAnsi="Arial" w:cs="Arial"/>
          <w:sz w:val="28"/>
          <w:szCs w:val="28"/>
          <w:lang w:eastAsia="en-GB"/>
        </w:rPr>
      </w:pPr>
    </w:p>
    <w:p w:rsidR="00AD624E" w:rsidRPr="006857BE" w:rsidRDefault="00DE1316" w:rsidP="006857BE">
      <w:pPr>
        <w:pStyle w:val="NormalWeb"/>
        <w:spacing w:line="360" w:lineRule="auto"/>
        <w:jc w:val="both"/>
        <w:rPr>
          <w:rFonts w:ascii="Arial" w:hAnsi="Arial" w:cs="Arial"/>
          <w:b/>
          <w:sz w:val="28"/>
          <w:szCs w:val="28"/>
        </w:rPr>
      </w:pPr>
      <w:r w:rsidRPr="006857BE">
        <w:rPr>
          <w:rFonts w:ascii="Arial" w:hAnsi="Arial" w:cs="Arial"/>
          <w:b/>
          <w:sz w:val="28"/>
          <w:szCs w:val="28"/>
        </w:rPr>
        <w:t>Abstract</w:t>
      </w:r>
    </w:p>
    <w:p w:rsidR="006E03A2" w:rsidRPr="006857BE" w:rsidRDefault="002C6338"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Sustainable waste management has emerged as a critical imperative for the hotel and hospitality sector, driven by increasing environmental awareness and consumer demand for responsible business practices. This research paper explores the implementation of waste reduction strategies and recycling programs within the industry, focusing on the examples of Premier Inn and York House Hotel, two three-star hotels from Eastbourne, East Sussex. Through a comprehensive literature review, policy analysis, and evaluation of management options, the paper examines the importance of sustainable waste management in mitigating environmental impact, enhancing operational efficiency, and meeting consumer expectations. The two hotels' examples highlight similarities and contrasting approaches to waste management, with Premier Inn demonstrating proactive measures such as waste segregation and kitchen orders. At the same time, York House Hotel showcases the same kitchen practices but more limited waste segregation practices. The analysis underscores the significance of regulatory frameworks, technological innovation, and stakeholder engagement in driving sustainable waste management initiatives. Future policy recommendations emphasise the need for standardised practices, certification standards, and collaborative efforts among industry stakeholders and policymakers. For hotels to be competitive and resilient in an environmentally concerned market, sustainable waste management is both moral and strategic. By integrating sustainability into core business practices and embracing innovative solutions, hotels may improve their brand's image, cut operational costs, and help ensure the hospitality </w:t>
      </w:r>
      <w:proofErr w:type="spellStart"/>
      <w:r w:rsidRPr="006857BE">
        <w:rPr>
          <w:rFonts w:ascii="Arial" w:eastAsia="Times New Roman" w:hAnsi="Arial" w:cs="Arial"/>
          <w:sz w:val="24"/>
          <w:szCs w:val="24"/>
          <w:lang w:eastAsia="en-GB"/>
        </w:rPr>
        <w:t>industry's</w:t>
      </w:r>
      <w:proofErr w:type="spellEnd"/>
      <w:r w:rsidRPr="006857BE">
        <w:rPr>
          <w:rFonts w:ascii="Arial" w:eastAsia="Times New Roman" w:hAnsi="Arial" w:cs="Arial"/>
          <w:sz w:val="24"/>
          <w:szCs w:val="24"/>
          <w:lang w:eastAsia="en-GB"/>
        </w:rPr>
        <w:t xml:space="preserve"> and the planet's long-term viability.</w:t>
      </w:r>
    </w:p>
    <w:p w:rsidR="00EA2389" w:rsidRPr="006857BE" w:rsidRDefault="00EA2389" w:rsidP="006857BE">
      <w:pPr>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br w:type="page"/>
      </w:r>
    </w:p>
    <w:p w:rsidR="00DE1316" w:rsidRPr="006857BE" w:rsidRDefault="00DE1316" w:rsidP="006857BE">
      <w:pPr>
        <w:pStyle w:val="NormalWeb"/>
        <w:spacing w:line="360" w:lineRule="auto"/>
        <w:jc w:val="both"/>
        <w:rPr>
          <w:rFonts w:ascii="Arial" w:hAnsi="Arial" w:cs="Arial"/>
          <w:b/>
          <w:sz w:val="28"/>
          <w:szCs w:val="28"/>
        </w:rPr>
      </w:pPr>
      <w:r w:rsidRPr="006857BE">
        <w:rPr>
          <w:rFonts w:ascii="Arial" w:hAnsi="Arial" w:cs="Arial"/>
          <w:b/>
          <w:sz w:val="28"/>
          <w:szCs w:val="28"/>
        </w:rPr>
        <w:lastRenderedPageBreak/>
        <w:t>Introduction</w:t>
      </w:r>
    </w:p>
    <w:p w:rsidR="00F90F66" w:rsidRPr="006857BE" w:rsidRDefault="00F90F66" w:rsidP="006857BE">
      <w:pPr>
        <w:pStyle w:val="NormalWeb"/>
        <w:spacing w:line="360" w:lineRule="auto"/>
        <w:jc w:val="both"/>
        <w:rPr>
          <w:rFonts w:ascii="Arial" w:hAnsi="Arial" w:cs="Arial"/>
        </w:rPr>
      </w:pPr>
      <w:r w:rsidRPr="006857BE">
        <w:rPr>
          <w:rFonts w:ascii="Arial" w:hAnsi="Arial" w:cs="Arial"/>
        </w:rPr>
        <w:t>The hotel and hospitality sector significantly contributes to global waste generation through its operational activities, including accommodation, dining, and amenities (</w:t>
      </w:r>
      <w:proofErr w:type="spellStart"/>
      <w:r w:rsidRPr="006857BE">
        <w:rPr>
          <w:rFonts w:ascii="Arial" w:hAnsi="Arial" w:cs="Arial"/>
        </w:rPr>
        <w:t>Ranjan</w:t>
      </w:r>
      <w:proofErr w:type="spellEnd"/>
      <w:r w:rsidRPr="006857BE">
        <w:rPr>
          <w:rFonts w:ascii="Arial" w:hAnsi="Arial" w:cs="Arial"/>
        </w:rPr>
        <w:t xml:space="preserve"> and </w:t>
      </w:r>
      <w:proofErr w:type="spellStart"/>
      <w:r w:rsidRPr="006857BE">
        <w:rPr>
          <w:rFonts w:ascii="Arial" w:hAnsi="Arial" w:cs="Arial"/>
        </w:rPr>
        <w:t>Patil</w:t>
      </w:r>
      <w:proofErr w:type="spellEnd"/>
      <w:r w:rsidRPr="006857BE">
        <w:rPr>
          <w:rFonts w:ascii="Arial" w:hAnsi="Arial" w:cs="Arial"/>
        </w:rPr>
        <w:t xml:space="preserve">, 2023). Statistics reveal that UK hotels generated approximately 289,000 tonnes of waste in 2018, with only 46% currently being recycled, highlighting the urgent need for improved waste management practices in the industry (WRAP, 2020). The industry faces pressure to address its environmental footprint with increasing awareness of environmental issues and consumer preferences shifting towards sustainable practices (Devi and </w:t>
      </w:r>
      <w:proofErr w:type="spellStart"/>
      <w:r w:rsidRPr="006857BE">
        <w:rPr>
          <w:rFonts w:ascii="Arial" w:hAnsi="Arial" w:cs="Arial"/>
        </w:rPr>
        <w:t>Gandwane</w:t>
      </w:r>
      <w:proofErr w:type="spellEnd"/>
      <w:r w:rsidRPr="006857BE">
        <w:rPr>
          <w:rFonts w:ascii="Arial" w:hAnsi="Arial" w:cs="Arial"/>
        </w:rPr>
        <w:t>, 2024). However, this pressure is with support. Regulatory frameworks and certification standards, such as LEED - Leadership in Energy and Environmental Design in the US or BREEAM - British Building Research Establishment Environmental Assessment Method in the UK (</w:t>
      </w:r>
      <w:proofErr w:type="spellStart"/>
      <w:r w:rsidRPr="006857BE">
        <w:rPr>
          <w:rFonts w:ascii="Arial" w:hAnsi="Arial" w:cs="Arial"/>
        </w:rPr>
        <w:t>Awadh</w:t>
      </w:r>
      <w:proofErr w:type="spellEnd"/>
      <w:r w:rsidRPr="006857BE">
        <w:rPr>
          <w:rFonts w:ascii="Arial" w:hAnsi="Arial" w:cs="Arial"/>
        </w:rPr>
        <w:t xml:space="preserve">, 2017) and Green Key (Foundation for Environmental Education, 2023), provide guidelines and incentives for hotels to implement sustainable practices. </w:t>
      </w:r>
    </w:p>
    <w:p w:rsidR="00F90F66" w:rsidRPr="006857BE" w:rsidRDefault="00F90F66" w:rsidP="006857BE">
      <w:pPr>
        <w:pStyle w:val="NormalWeb"/>
        <w:spacing w:line="360" w:lineRule="auto"/>
        <w:jc w:val="both"/>
        <w:rPr>
          <w:rFonts w:ascii="Arial" w:hAnsi="Arial" w:cs="Arial"/>
        </w:rPr>
      </w:pPr>
      <w:r w:rsidRPr="006857BE">
        <w:rPr>
          <w:rFonts w:ascii="Arial" w:hAnsi="Arial" w:cs="Arial"/>
        </w:rPr>
        <w:t>By adopting waste reduction strategies and recycling programs enables hotels to minimise landfill waste, conserve resources, and demonstrate a commitment to sustainability (</w:t>
      </w:r>
      <w:proofErr w:type="spellStart"/>
      <w:r w:rsidRPr="006857BE">
        <w:rPr>
          <w:rFonts w:ascii="Arial" w:hAnsi="Arial" w:cs="Arial"/>
        </w:rPr>
        <w:t>Ranjan</w:t>
      </w:r>
      <w:proofErr w:type="spellEnd"/>
      <w:r w:rsidRPr="006857BE">
        <w:rPr>
          <w:rFonts w:ascii="Arial" w:hAnsi="Arial" w:cs="Arial"/>
        </w:rPr>
        <w:t xml:space="preserve"> &amp; </w:t>
      </w:r>
      <w:proofErr w:type="spellStart"/>
      <w:r w:rsidRPr="006857BE">
        <w:rPr>
          <w:rFonts w:ascii="Arial" w:hAnsi="Arial" w:cs="Arial"/>
        </w:rPr>
        <w:t>Patil</w:t>
      </w:r>
      <w:proofErr w:type="spellEnd"/>
      <w:r w:rsidRPr="006857BE">
        <w:rPr>
          <w:rFonts w:ascii="Arial" w:hAnsi="Arial" w:cs="Arial"/>
        </w:rPr>
        <w:t xml:space="preserve">, 2023). These frameworks help hotels meet compliance requirements and attract eco-conscious guests, enhancing their corporate reputation (Devi &amp; </w:t>
      </w:r>
      <w:proofErr w:type="spellStart"/>
      <w:r w:rsidRPr="006857BE">
        <w:rPr>
          <w:rFonts w:ascii="Arial" w:hAnsi="Arial" w:cs="Arial"/>
        </w:rPr>
        <w:t>Gandwane</w:t>
      </w:r>
      <w:proofErr w:type="spellEnd"/>
      <w:r w:rsidRPr="006857BE">
        <w:rPr>
          <w:rFonts w:ascii="Arial" w:hAnsi="Arial" w:cs="Arial"/>
        </w:rPr>
        <w:t>, 2024). For example, implementing such strategies can significantly reduce waste generation, with some hotels reporting up to a 50% decrease in landfill waste through comprehensive recycling and composting programs (</w:t>
      </w:r>
      <w:proofErr w:type="spellStart"/>
      <w:r w:rsidRPr="006857BE">
        <w:rPr>
          <w:rFonts w:ascii="Arial" w:hAnsi="Arial" w:cs="Arial"/>
        </w:rPr>
        <w:t>Awadh</w:t>
      </w:r>
      <w:proofErr w:type="spellEnd"/>
      <w:r w:rsidRPr="006857BE">
        <w:rPr>
          <w:rFonts w:ascii="Arial" w:hAnsi="Arial" w:cs="Arial"/>
        </w:rPr>
        <w:t xml:space="preserve">, 2017). Consequently, sustainable waste management has emerged as a critical priority for hotels seeking to remain competitive and resilient in an increasingly environmentally conscious market landscape (Devi and </w:t>
      </w:r>
      <w:proofErr w:type="spellStart"/>
      <w:r w:rsidRPr="006857BE">
        <w:rPr>
          <w:rFonts w:ascii="Arial" w:hAnsi="Arial" w:cs="Arial"/>
        </w:rPr>
        <w:t>Gandwane</w:t>
      </w:r>
      <w:proofErr w:type="spellEnd"/>
      <w:r w:rsidRPr="006857BE">
        <w:rPr>
          <w:rFonts w:ascii="Arial" w:hAnsi="Arial" w:cs="Arial"/>
        </w:rPr>
        <w:t xml:space="preserve">, 2024). </w:t>
      </w:r>
    </w:p>
    <w:p w:rsidR="004737DC" w:rsidRPr="006857BE" w:rsidRDefault="00F90F66" w:rsidP="006857BE">
      <w:pPr>
        <w:pStyle w:val="NormalWeb"/>
        <w:spacing w:line="360" w:lineRule="auto"/>
        <w:jc w:val="both"/>
        <w:rPr>
          <w:rFonts w:ascii="Arial" w:hAnsi="Arial" w:cs="Arial"/>
        </w:rPr>
      </w:pPr>
      <w:r w:rsidRPr="006857BE">
        <w:rPr>
          <w:rFonts w:ascii="Arial" w:hAnsi="Arial" w:cs="Arial"/>
        </w:rPr>
        <w:t xml:space="preserve">In those terms, this paper will use the implementation of waste reduction strategies and recycling programs in Best Western York House Hotel Eastbourne </w:t>
      </w:r>
      <w:proofErr w:type="spellStart"/>
      <w:r w:rsidRPr="006857BE">
        <w:rPr>
          <w:rFonts w:ascii="Arial" w:hAnsi="Arial" w:cs="Arial"/>
        </w:rPr>
        <w:t>vs</w:t>
      </w:r>
      <w:proofErr w:type="spellEnd"/>
      <w:r w:rsidRPr="006857BE">
        <w:rPr>
          <w:rFonts w:ascii="Arial" w:hAnsi="Arial" w:cs="Arial"/>
        </w:rPr>
        <w:t xml:space="preserve"> Premier Inn Hotel Eastbourne as an example, focusing on their effectiveness and implications for sustainability.</w:t>
      </w:r>
    </w:p>
    <w:p w:rsidR="008F0D58" w:rsidRPr="006857BE" w:rsidRDefault="008F0D58" w:rsidP="006857BE">
      <w:pPr>
        <w:pStyle w:val="NormalWeb"/>
        <w:spacing w:line="360" w:lineRule="auto"/>
        <w:jc w:val="both"/>
        <w:rPr>
          <w:rFonts w:ascii="Arial" w:hAnsi="Arial" w:cs="Arial"/>
        </w:rPr>
      </w:pPr>
    </w:p>
    <w:p w:rsidR="00A76867" w:rsidRPr="006857BE" w:rsidRDefault="00A76867" w:rsidP="006857BE">
      <w:pPr>
        <w:pStyle w:val="NormalWeb"/>
        <w:spacing w:line="360" w:lineRule="auto"/>
        <w:jc w:val="both"/>
        <w:rPr>
          <w:rFonts w:ascii="Arial" w:hAnsi="Arial" w:cs="Arial"/>
          <w:b/>
          <w:sz w:val="28"/>
          <w:szCs w:val="28"/>
        </w:rPr>
      </w:pPr>
      <w:r w:rsidRPr="006857BE">
        <w:rPr>
          <w:rFonts w:ascii="Arial" w:hAnsi="Arial" w:cs="Arial"/>
          <w:b/>
          <w:sz w:val="28"/>
          <w:szCs w:val="28"/>
        </w:rPr>
        <w:lastRenderedPageBreak/>
        <w:t>Overview of Literature</w:t>
      </w:r>
    </w:p>
    <w:p w:rsidR="003E2A1C" w:rsidRPr="006857BE" w:rsidRDefault="004629BC" w:rsidP="006857BE">
      <w:pPr>
        <w:pStyle w:val="NormalWeb"/>
        <w:spacing w:line="360" w:lineRule="auto"/>
        <w:jc w:val="both"/>
        <w:rPr>
          <w:rFonts w:ascii="Arial" w:hAnsi="Arial" w:cs="Arial"/>
        </w:rPr>
      </w:pPr>
      <w:r w:rsidRPr="006857BE">
        <w:rPr>
          <w:rFonts w:ascii="Arial" w:hAnsi="Arial" w:cs="Arial"/>
        </w:rPr>
        <w:t>Sustainability has become a popular topic in the hotel industry, as it helps maintain a good quality of life for current and future generations (Kim, Barber, and Kim, 2018). Sustainability encompasses environmental, economic, and socio-cultural dimensions and is essential to maintaining a good business reputation and attracting potential cus</w:t>
      </w:r>
      <w:r w:rsidR="00996C34" w:rsidRPr="006857BE">
        <w:rPr>
          <w:rFonts w:ascii="Arial" w:hAnsi="Arial" w:cs="Arial"/>
        </w:rPr>
        <w:t xml:space="preserve">tomers. </w:t>
      </w:r>
      <w:r w:rsidR="003E2A1C" w:rsidRPr="006857BE">
        <w:rPr>
          <w:rFonts w:ascii="Arial" w:hAnsi="Arial" w:cs="Arial"/>
        </w:rPr>
        <w:t>A sustainable hotel is a lodging business that considers environmental, economic, and social consequences (Hospitality Net, 2024).</w:t>
      </w:r>
    </w:p>
    <w:p w:rsidR="006349BC" w:rsidRPr="006857BE" w:rsidRDefault="006349BC" w:rsidP="006857BE">
      <w:pPr>
        <w:pStyle w:val="NormalWeb"/>
        <w:spacing w:line="360" w:lineRule="auto"/>
        <w:jc w:val="both"/>
        <w:rPr>
          <w:rFonts w:ascii="Arial" w:hAnsi="Arial" w:cs="Arial"/>
          <w:u w:val="single"/>
        </w:rPr>
      </w:pPr>
      <w:r w:rsidRPr="006857BE">
        <w:rPr>
          <w:rFonts w:ascii="Arial" w:hAnsi="Arial" w:cs="Arial"/>
          <w:bCs/>
          <w:u w:val="single"/>
        </w:rPr>
        <w:t>The Importance of Sustainable Waste Management in Hospitality</w:t>
      </w:r>
    </w:p>
    <w:p w:rsidR="006349BC" w:rsidRPr="006857BE" w:rsidRDefault="006349BC"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The hospitality industry significantly contributes to environmental degradation due to its high resource consumption and waste generation (</w:t>
      </w:r>
      <w:proofErr w:type="spellStart"/>
      <w:r w:rsidRPr="006857BE">
        <w:rPr>
          <w:rFonts w:ascii="Arial" w:eastAsia="Times New Roman" w:hAnsi="Arial" w:cs="Arial"/>
          <w:sz w:val="24"/>
          <w:szCs w:val="24"/>
          <w:lang w:eastAsia="en-GB"/>
        </w:rPr>
        <w:t>Ranjan</w:t>
      </w:r>
      <w:proofErr w:type="spellEnd"/>
      <w:r w:rsidRPr="006857BE">
        <w:rPr>
          <w:rFonts w:ascii="Arial" w:eastAsia="Times New Roman" w:hAnsi="Arial" w:cs="Arial"/>
          <w:sz w:val="24"/>
          <w:szCs w:val="24"/>
          <w:lang w:eastAsia="en-GB"/>
        </w:rPr>
        <w:t xml:space="preserve"> and </w:t>
      </w:r>
      <w:proofErr w:type="spellStart"/>
      <w:r w:rsidRPr="006857BE">
        <w:rPr>
          <w:rFonts w:ascii="Arial" w:eastAsia="Times New Roman" w:hAnsi="Arial" w:cs="Arial"/>
          <w:sz w:val="24"/>
          <w:szCs w:val="24"/>
          <w:lang w:eastAsia="en-GB"/>
        </w:rPr>
        <w:t>Patil</w:t>
      </w:r>
      <w:proofErr w:type="spellEnd"/>
      <w:r w:rsidRPr="006857BE">
        <w:rPr>
          <w:rFonts w:ascii="Arial" w:eastAsia="Times New Roman" w:hAnsi="Arial" w:cs="Arial"/>
          <w:sz w:val="24"/>
          <w:szCs w:val="24"/>
          <w:lang w:eastAsia="en-GB"/>
        </w:rPr>
        <w:t xml:space="preserve">, 2023). Sustainable waste management practices have garnered attention as a crucial aspect of environmental stewardship within the sector. Studies emphasise the importance of addressing waste generation to mitigate environmental impacts, including resource depletion, pollution, and climate change (De Abreu et al., 2022). Effective waste management reduces ecological footprints and enhances corporate social responsibility and brand reputation (Singh, </w:t>
      </w:r>
      <w:proofErr w:type="spellStart"/>
      <w:r w:rsidRPr="006857BE">
        <w:rPr>
          <w:rFonts w:ascii="Arial" w:eastAsia="Times New Roman" w:hAnsi="Arial" w:cs="Arial"/>
          <w:sz w:val="24"/>
          <w:szCs w:val="24"/>
          <w:lang w:eastAsia="en-GB"/>
        </w:rPr>
        <w:t>Tyagi</w:t>
      </w:r>
      <w:proofErr w:type="spellEnd"/>
      <w:r w:rsidRPr="006857BE">
        <w:rPr>
          <w:rFonts w:ascii="Arial" w:eastAsia="Times New Roman" w:hAnsi="Arial" w:cs="Arial"/>
          <w:sz w:val="24"/>
          <w:szCs w:val="24"/>
          <w:lang w:eastAsia="en-GB"/>
        </w:rPr>
        <w:t xml:space="preserve"> and </w:t>
      </w:r>
      <w:proofErr w:type="spellStart"/>
      <w:r w:rsidRPr="006857BE">
        <w:rPr>
          <w:rFonts w:ascii="Arial" w:eastAsia="Times New Roman" w:hAnsi="Arial" w:cs="Arial"/>
          <w:sz w:val="24"/>
          <w:szCs w:val="24"/>
          <w:lang w:eastAsia="en-GB"/>
        </w:rPr>
        <w:t>Garg</w:t>
      </w:r>
      <w:proofErr w:type="spellEnd"/>
      <w:r w:rsidRPr="006857BE">
        <w:rPr>
          <w:rFonts w:ascii="Arial" w:eastAsia="Times New Roman" w:hAnsi="Arial" w:cs="Arial"/>
          <w:sz w:val="24"/>
          <w:szCs w:val="24"/>
          <w:lang w:eastAsia="en-GB"/>
        </w:rPr>
        <w:t>, 2024).</w:t>
      </w:r>
    </w:p>
    <w:p w:rsidR="000930A0" w:rsidRPr="006857BE" w:rsidRDefault="000930A0" w:rsidP="006857BE">
      <w:pPr>
        <w:spacing w:before="100" w:beforeAutospacing="1" w:after="100" w:afterAutospacing="1" w:line="360" w:lineRule="auto"/>
        <w:jc w:val="both"/>
        <w:rPr>
          <w:rFonts w:ascii="Arial" w:eastAsia="Times New Roman" w:hAnsi="Arial" w:cs="Arial"/>
          <w:sz w:val="24"/>
          <w:szCs w:val="24"/>
          <w:u w:val="single"/>
          <w:lang w:eastAsia="en-GB"/>
        </w:rPr>
      </w:pPr>
      <w:r w:rsidRPr="006857BE">
        <w:rPr>
          <w:rFonts w:ascii="Arial" w:eastAsia="Times New Roman" w:hAnsi="Arial" w:cs="Arial"/>
          <w:bCs/>
          <w:sz w:val="24"/>
          <w:szCs w:val="24"/>
          <w:u w:val="single"/>
          <w:lang w:eastAsia="en-GB"/>
        </w:rPr>
        <w:t>Waste Reduction Strategies in Hotels</w:t>
      </w:r>
    </w:p>
    <w:p w:rsidR="000930A0" w:rsidRPr="006857BE" w:rsidRDefault="000930A0"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Hotels employ various strategies to minimise waste generation and promote resource efficiency. Source reduction initiatives focus on reducing the use of disposable items and implementing measures to decrease waste at its origin (</w:t>
      </w:r>
      <w:proofErr w:type="spellStart"/>
      <w:r w:rsidRPr="006857BE">
        <w:rPr>
          <w:rFonts w:ascii="Arial" w:eastAsia="Times New Roman" w:hAnsi="Arial" w:cs="Arial"/>
          <w:sz w:val="24"/>
          <w:szCs w:val="24"/>
          <w:lang w:eastAsia="en-GB"/>
        </w:rPr>
        <w:t>Okumus</w:t>
      </w:r>
      <w:proofErr w:type="spellEnd"/>
      <w:r w:rsidRPr="006857BE">
        <w:rPr>
          <w:rFonts w:ascii="Arial" w:eastAsia="Times New Roman" w:hAnsi="Arial" w:cs="Arial"/>
          <w:sz w:val="24"/>
          <w:szCs w:val="24"/>
          <w:lang w:eastAsia="en-GB"/>
        </w:rPr>
        <w:t xml:space="preserve">, 2019). Reuse programs encourage the refurbishment and repurposing of materials to extend their lifespan, thereby reducing the need for new resources (Ellen </w:t>
      </w:r>
      <w:proofErr w:type="gramStart"/>
      <w:r w:rsidRPr="006857BE">
        <w:rPr>
          <w:rFonts w:ascii="Arial" w:eastAsia="Times New Roman" w:hAnsi="Arial" w:cs="Arial"/>
          <w:sz w:val="24"/>
          <w:szCs w:val="24"/>
          <w:lang w:eastAsia="en-GB"/>
        </w:rPr>
        <w:t>Macarthur</w:t>
      </w:r>
      <w:proofErr w:type="gramEnd"/>
      <w:r w:rsidRPr="006857BE">
        <w:rPr>
          <w:rFonts w:ascii="Arial" w:eastAsia="Times New Roman" w:hAnsi="Arial" w:cs="Arial"/>
          <w:sz w:val="24"/>
          <w:szCs w:val="24"/>
          <w:lang w:eastAsia="en-GB"/>
        </w:rPr>
        <w:t xml:space="preserve"> Foundation, 2023). Recycling programs facilitate the collection and processing of recyclable materials, diverting them from landfills and promoting circularity (</w:t>
      </w:r>
      <w:proofErr w:type="spellStart"/>
      <w:r w:rsidRPr="006857BE">
        <w:rPr>
          <w:rFonts w:ascii="Arial" w:eastAsia="Times New Roman" w:hAnsi="Arial" w:cs="Arial"/>
          <w:sz w:val="24"/>
          <w:szCs w:val="24"/>
          <w:lang w:eastAsia="en-GB"/>
        </w:rPr>
        <w:t>Antón</w:t>
      </w:r>
      <w:proofErr w:type="spellEnd"/>
      <w:r w:rsidRPr="006857BE">
        <w:rPr>
          <w:rFonts w:ascii="Arial" w:eastAsia="Times New Roman" w:hAnsi="Arial" w:cs="Arial"/>
          <w:sz w:val="24"/>
          <w:szCs w:val="24"/>
          <w:lang w:eastAsia="en-GB"/>
        </w:rPr>
        <w:t xml:space="preserve"> and Almeida, 2019). Composting organic waste further enhances sustainability by converting it into nutrient-rich soil amendments (Ellen </w:t>
      </w:r>
      <w:proofErr w:type="gramStart"/>
      <w:r w:rsidRPr="006857BE">
        <w:rPr>
          <w:rFonts w:ascii="Arial" w:eastAsia="Times New Roman" w:hAnsi="Arial" w:cs="Arial"/>
          <w:sz w:val="24"/>
          <w:szCs w:val="24"/>
          <w:lang w:eastAsia="en-GB"/>
        </w:rPr>
        <w:t>Macarthur</w:t>
      </w:r>
      <w:proofErr w:type="gramEnd"/>
      <w:r w:rsidRPr="006857BE">
        <w:rPr>
          <w:rFonts w:ascii="Arial" w:eastAsia="Times New Roman" w:hAnsi="Arial" w:cs="Arial"/>
          <w:sz w:val="24"/>
          <w:szCs w:val="24"/>
          <w:lang w:eastAsia="en-GB"/>
        </w:rPr>
        <w:t xml:space="preserve"> Foundation, 2023).</w:t>
      </w:r>
    </w:p>
    <w:p w:rsidR="00587391" w:rsidRPr="006857BE" w:rsidRDefault="00587391" w:rsidP="006857BE">
      <w:pPr>
        <w:spacing w:before="100" w:beforeAutospacing="1" w:after="100" w:afterAutospacing="1" w:line="360" w:lineRule="auto"/>
        <w:jc w:val="both"/>
        <w:rPr>
          <w:rFonts w:ascii="Arial" w:eastAsia="Times New Roman" w:hAnsi="Arial" w:cs="Arial"/>
          <w:sz w:val="24"/>
          <w:szCs w:val="24"/>
          <w:u w:val="single"/>
          <w:lang w:eastAsia="en-GB"/>
        </w:rPr>
      </w:pPr>
      <w:r w:rsidRPr="006857BE">
        <w:rPr>
          <w:rFonts w:ascii="Arial" w:eastAsia="Times New Roman" w:hAnsi="Arial" w:cs="Arial"/>
          <w:bCs/>
          <w:sz w:val="24"/>
          <w:szCs w:val="24"/>
          <w:u w:val="single"/>
          <w:lang w:eastAsia="en-GB"/>
        </w:rPr>
        <w:t>Challenges and Opportunities in Implementing Recycling Programs</w:t>
      </w:r>
    </w:p>
    <w:p w:rsidR="000C6A72" w:rsidRPr="006857BE" w:rsidRDefault="000C6A72"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Despite the benefits of recycling, hotels need help establishing effective programs. Logistical constraints, lack of infrastructure, and limited stakeholder engagement </w:t>
      </w:r>
      <w:r w:rsidRPr="006857BE">
        <w:rPr>
          <w:rFonts w:ascii="Arial" w:eastAsia="Times New Roman" w:hAnsi="Arial" w:cs="Arial"/>
          <w:sz w:val="24"/>
          <w:szCs w:val="24"/>
          <w:lang w:eastAsia="en-GB"/>
        </w:rPr>
        <w:lastRenderedPageBreak/>
        <w:t>hinder recycling efforts (Shams et al., 2019). Overcoming these barriers requires continuous collaboration among hotel management, staff, guests, and waste management providers. The hotel industry can only progress if it incorporates sustainability and resource conservation into its company culture (</w:t>
      </w:r>
      <w:proofErr w:type="spellStart"/>
      <w:r w:rsidRPr="006857BE">
        <w:rPr>
          <w:rFonts w:ascii="Arial" w:eastAsia="Times New Roman" w:hAnsi="Arial" w:cs="Arial"/>
          <w:sz w:val="24"/>
          <w:szCs w:val="24"/>
          <w:lang w:eastAsia="en-GB"/>
        </w:rPr>
        <w:t>Abdou</w:t>
      </w:r>
      <w:proofErr w:type="spellEnd"/>
      <w:r w:rsidRPr="006857BE">
        <w:rPr>
          <w:rFonts w:ascii="Arial" w:eastAsia="Times New Roman" w:hAnsi="Arial" w:cs="Arial"/>
          <w:sz w:val="24"/>
          <w:szCs w:val="24"/>
          <w:lang w:eastAsia="en-GB"/>
        </w:rPr>
        <w:t xml:space="preserve">, Hassan and </w:t>
      </w:r>
      <w:proofErr w:type="spellStart"/>
      <w:r w:rsidRPr="006857BE">
        <w:rPr>
          <w:rFonts w:ascii="Arial" w:eastAsia="Times New Roman" w:hAnsi="Arial" w:cs="Arial"/>
          <w:sz w:val="24"/>
          <w:szCs w:val="24"/>
          <w:lang w:eastAsia="en-GB"/>
        </w:rPr>
        <w:t>Dief</w:t>
      </w:r>
      <w:proofErr w:type="spellEnd"/>
      <w:r w:rsidRPr="006857BE">
        <w:rPr>
          <w:rFonts w:ascii="Arial" w:eastAsia="Times New Roman" w:hAnsi="Arial" w:cs="Arial"/>
          <w:sz w:val="24"/>
          <w:szCs w:val="24"/>
          <w:lang w:eastAsia="en-GB"/>
        </w:rPr>
        <w:t>, 2020). Pollution can destroy the foundation for future industry growth. Technological advancements and innovative solutions also offer opportunities to streamline recycling processes and enhance participation rates (</w:t>
      </w:r>
      <w:proofErr w:type="spellStart"/>
      <w:r w:rsidRPr="006857BE">
        <w:rPr>
          <w:rFonts w:ascii="Arial" w:eastAsia="Times New Roman" w:hAnsi="Arial" w:cs="Arial"/>
          <w:sz w:val="24"/>
          <w:szCs w:val="24"/>
          <w:lang w:eastAsia="en-GB"/>
        </w:rPr>
        <w:t>Hui</w:t>
      </w:r>
      <w:proofErr w:type="spellEnd"/>
      <w:r w:rsidRPr="006857BE">
        <w:rPr>
          <w:rFonts w:ascii="Arial" w:eastAsia="Times New Roman" w:hAnsi="Arial" w:cs="Arial"/>
          <w:sz w:val="24"/>
          <w:szCs w:val="24"/>
          <w:lang w:eastAsia="en-GB"/>
        </w:rPr>
        <w:t xml:space="preserve"> et al., 2023).</w:t>
      </w:r>
    </w:p>
    <w:p w:rsidR="006C5C6E" w:rsidRPr="006857BE" w:rsidRDefault="006C5C6E" w:rsidP="006857BE">
      <w:pPr>
        <w:spacing w:before="100" w:beforeAutospacing="1" w:after="100" w:afterAutospacing="1" w:line="360" w:lineRule="auto"/>
        <w:jc w:val="both"/>
        <w:rPr>
          <w:rFonts w:ascii="Arial" w:eastAsia="Times New Roman" w:hAnsi="Arial" w:cs="Arial"/>
          <w:sz w:val="24"/>
          <w:szCs w:val="24"/>
          <w:u w:val="single"/>
          <w:lang w:eastAsia="en-GB"/>
        </w:rPr>
      </w:pPr>
      <w:r w:rsidRPr="006857BE">
        <w:rPr>
          <w:rFonts w:ascii="Arial" w:eastAsia="Times New Roman" w:hAnsi="Arial" w:cs="Arial"/>
          <w:bCs/>
          <w:sz w:val="24"/>
          <w:szCs w:val="24"/>
          <w:u w:val="single"/>
          <w:lang w:eastAsia="en-GB"/>
        </w:rPr>
        <w:t>The Real Impacts of Sustainable Waste Management</w:t>
      </w:r>
    </w:p>
    <w:p w:rsidR="006C5C6E" w:rsidRPr="006857BE" w:rsidRDefault="006C5C6E"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Recent studies have examined the actual impacts of sustainable waste management practices in the hospitality sector. Research by </w:t>
      </w:r>
      <w:proofErr w:type="spellStart"/>
      <w:r w:rsidRPr="006857BE">
        <w:rPr>
          <w:rFonts w:ascii="Arial" w:eastAsia="Times New Roman" w:hAnsi="Arial" w:cs="Arial"/>
          <w:sz w:val="24"/>
          <w:szCs w:val="24"/>
          <w:lang w:eastAsia="en-GB"/>
        </w:rPr>
        <w:t>Antón</w:t>
      </w:r>
      <w:proofErr w:type="spellEnd"/>
      <w:r w:rsidRPr="006857BE">
        <w:rPr>
          <w:rFonts w:ascii="Arial" w:eastAsia="Times New Roman" w:hAnsi="Arial" w:cs="Arial"/>
          <w:sz w:val="24"/>
          <w:szCs w:val="24"/>
          <w:lang w:eastAsia="en-GB"/>
        </w:rPr>
        <w:t xml:space="preserve"> and Almeida (2019) demonstrated that hotels implementing comprehensive waste reduction strategies experienced significant reductions in waste generation and associated costs. Similarly, Han et al. (2018) found that hotels with robust recycling programs minimised landfill waste and improved guest satisfaction and loyalty. Moreover, the Ellen </w:t>
      </w:r>
      <w:proofErr w:type="gramStart"/>
      <w:r w:rsidRPr="006857BE">
        <w:rPr>
          <w:rFonts w:ascii="Arial" w:eastAsia="Times New Roman" w:hAnsi="Arial" w:cs="Arial"/>
          <w:sz w:val="24"/>
          <w:szCs w:val="24"/>
          <w:lang w:eastAsia="en-GB"/>
        </w:rPr>
        <w:t>Macarthur</w:t>
      </w:r>
      <w:proofErr w:type="gramEnd"/>
      <w:r w:rsidRPr="006857BE">
        <w:rPr>
          <w:rFonts w:ascii="Arial" w:eastAsia="Times New Roman" w:hAnsi="Arial" w:cs="Arial"/>
          <w:sz w:val="24"/>
          <w:szCs w:val="24"/>
          <w:lang w:eastAsia="en-GB"/>
        </w:rPr>
        <w:t xml:space="preserve"> Foundation (2023) highlighted the positive environmental outcomes of composting organic waste, including soil enrichment and reduction of greenhouse gas emissions.</w:t>
      </w:r>
    </w:p>
    <w:p w:rsidR="000C693F" w:rsidRPr="006857BE" w:rsidRDefault="000C693F"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To conclude, the literature underscores the importance of sustainable waste management in the hotel and hospitality sector. By adopting waste reduction strategies and recycling programs, hotels can minimise environmental impacts, enhance corporate sustainability performance, and meet consumer expectations for responsible business practices. However, challenges persist in implementing effective waste management initiatives, emphasising the need for collaborative efforts, technological innovation, and regulatory support to foster a culture of environmental stewardship within the industry.</w:t>
      </w:r>
    </w:p>
    <w:p w:rsidR="00F07007" w:rsidRPr="006857BE" w:rsidRDefault="00F07007" w:rsidP="006857BE">
      <w:pPr>
        <w:spacing w:before="100" w:beforeAutospacing="1" w:after="100" w:afterAutospacing="1" w:line="360" w:lineRule="auto"/>
        <w:jc w:val="both"/>
        <w:rPr>
          <w:rFonts w:ascii="Arial" w:hAnsi="Arial" w:cs="Arial"/>
          <w:b/>
          <w:sz w:val="28"/>
          <w:szCs w:val="28"/>
        </w:rPr>
      </w:pPr>
    </w:p>
    <w:p w:rsidR="00F07007" w:rsidRPr="006857BE" w:rsidRDefault="00F07007" w:rsidP="006857BE">
      <w:pPr>
        <w:spacing w:before="100" w:beforeAutospacing="1" w:after="100" w:afterAutospacing="1" w:line="360" w:lineRule="auto"/>
        <w:jc w:val="both"/>
        <w:rPr>
          <w:rFonts w:ascii="Arial" w:hAnsi="Arial" w:cs="Arial"/>
          <w:b/>
          <w:sz w:val="28"/>
          <w:szCs w:val="28"/>
        </w:rPr>
      </w:pPr>
    </w:p>
    <w:p w:rsidR="00F07007" w:rsidRPr="006857BE" w:rsidRDefault="00F07007" w:rsidP="006857BE">
      <w:pPr>
        <w:spacing w:before="100" w:beforeAutospacing="1" w:after="100" w:afterAutospacing="1" w:line="360" w:lineRule="auto"/>
        <w:jc w:val="both"/>
        <w:rPr>
          <w:rFonts w:ascii="Arial" w:hAnsi="Arial" w:cs="Arial"/>
          <w:b/>
          <w:sz w:val="28"/>
          <w:szCs w:val="28"/>
        </w:rPr>
      </w:pPr>
    </w:p>
    <w:p w:rsidR="00A67481" w:rsidRPr="006857BE" w:rsidRDefault="009940D8" w:rsidP="006857BE">
      <w:pPr>
        <w:spacing w:before="100" w:beforeAutospacing="1" w:after="100" w:afterAutospacing="1" w:line="360" w:lineRule="auto"/>
        <w:jc w:val="both"/>
        <w:rPr>
          <w:rFonts w:ascii="Arial" w:hAnsi="Arial" w:cs="Arial"/>
          <w:b/>
          <w:sz w:val="28"/>
          <w:szCs w:val="28"/>
        </w:rPr>
      </w:pPr>
      <w:r w:rsidRPr="006857BE">
        <w:rPr>
          <w:rFonts w:ascii="Arial" w:hAnsi="Arial" w:cs="Arial"/>
          <w:b/>
          <w:sz w:val="28"/>
          <w:szCs w:val="28"/>
        </w:rPr>
        <w:lastRenderedPageBreak/>
        <w:t xml:space="preserve">Application to </w:t>
      </w:r>
      <w:proofErr w:type="gramStart"/>
      <w:r w:rsidRPr="006857BE">
        <w:rPr>
          <w:rFonts w:ascii="Arial" w:hAnsi="Arial" w:cs="Arial"/>
          <w:b/>
          <w:sz w:val="28"/>
          <w:szCs w:val="28"/>
        </w:rPr>
        <w:t>The</w:t>
      </w:r>
      <w:proofErr w:type="gramEnd"/>
      <w:r w:rsidRPr="006857BE">
        <w:rPr>
          <w:rFonts w:ascii="Arial" w:hAnsi="Arial" w:cs="Arial"/>
          <w:b/>
          <w:sz w:val="28"/>
          <w:szCs w:val="28"/>
        </w:rPr>
        <w:t xml:space="preserve"> Hotel and Hospitality Sector</w:t>
      </w:r>
    </w:p>
    <w:p w:rsidR="00C03F0D" w:rsidRPr="006857BE" w:rsidRDefault="00C03F0D" w:rsidP="006857BE">
      <w:pPr>
        <w:spacing w:before="100" w:beforeAutospacing="1" w:after="100" w:afterAutospacing="1" w:line="360" w:lineRule="auto"/>
        <w:jc w:val="both"/>
        <w:rPr>
          <w:rFonts w:ascii="Arial" w:eastAsia="Times New Roman" w:hAnsi="Arial" w:cs="Arial"/>
          <w:bCs/>
          <w:sz w:val="24"/>
          <w:szCs w:val="24"/>
          <w:u w:val="single"/>
          <w:lang w:eastAsia="en-GB"/>
        </w:rPr>
      </w:pPr>
      <w:r w:rsidRPr="006857BE">
        <w:rPr>
          <w:rFonts w:ascii="Arial" w:eastAsia="Times New Roman" w:hAnsi="Arial" w:cs="Arial"/>
          <w:bCs/>
          <w:sz w:val="24"/>
          <w:szCs w:val="24"/>
          <w:u w:val="single"/>
          <w:lang w:eastAsia="en-GB"/>
        </w:rPr>
        <w:t>PESTEL Analysis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Strategic experts use the PESTEL analysis to study and monitor the </w:t>
      </w:r>
      <w:proofErr w:type="spellStart"/>
      <w:r w:rsidRPr="006857BE">
        <w:rPr>
          <w:rFonts w:ascii="Arial" w:hAnsi="Arial" w:cs="Arial"/>
          <w:sz w:val="24"/>
          <w:szCs w:val="24"/>
        </w:rPr>
        <w:t>macroenvironmental</w:t>
      </w:r>
      <w:proofErr w:type="spellEnd"/>
      <w:r w:rsidRPr="006857BE">
        <w:rPr>
          <w:rFonts w:ascii="Arial" w:hAnsi="Arial" w:cs="Arial"/>
          <w:sz w:val="24"/>
          <w:szCs w:val="24"/>
        </w:rPr>
        <w:t xml:space="preserve"> factors that impact a business, sector, or organisation (</w:t>
      </w:r>
      <w:proofErr w:type="spellStart"/>
      <w:r w:rsidRPr="006857BE">
        <w:rPr>
          <w:rFonts w:ascii="Arial" w:hAnsi="Arial" w:cs="Arial"/>
          <w:sz w:val="24"/>
          <w:szCs w:val="24"/>
        </w:rPr>
        <w:t>Reznowski</w:t>
      </w:r>
      <w:proofErr w:type="spellEnd"/>
      <w:r w:rsidRPr="006857BE">
        <w:rPr>
          <w:rFonts w:ascii="Arial" w:hAnsi="Arial" w:cs="Arial"/>
          <w:sz w:val="24"/>
          <w:szCs w:val="24"/>
        </w:rPr>
        <w:t>, 2023).</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Political and Legal Factors: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Political factors greatly influence waste management policies and regulations regarding the UK hospitality sector. Government initiatives, such as waste disposal regulations and landfill taxes, impact how hotels manage and dispose of their waste (Legislation.gov.uk, 2011). This legislation requires hotels and other companies to segregate, store, and dispose of waste. Additionally, changes in government priorities towards environmental sustainability may lead to new legislation promoting recycling and waste reduction measures (Legislation.gov.uk, 2021).</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Hotels must navigate various legal factors associated with waste management to assure compliance, safeguard the health and safety of guests and staff, uphold consumer rights, and maintain transparency in their attempts to promote sustainability (Legislation.gov.uk, 2021).</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Two three-star hotels, Best Western York House and Premier Inn, part of Whitbread, in Eastbourne, East Sussex, must comply with UK waste management regulations requiring segregation and proper disposal. Premier Inn's practice of segregating waste into specific categories such as general, food, glass, and paper demonstrates a proactive approach to sustainable waste management. As a large chain of hotels, Premier Inn benefits from the scale of its operations, allowing it to implement standardised waste segregation practices across its properties as part of its "Force for Good" program (Premier Inn, 2023). In contrast, York House Hotel, part of the Best Western brand, only segregates waste into general and paper categories. While the "Because We Care" program launched in 2023 (bestwestern.com, 2023) indicates a commitment to environmental stewardship, the limited waste segregation </w:t>
      </w:r>
      <w:r w:rsidRPr="006857BE">
        <w:rPr>
          <w:rFonts w:ascii="Arial" w:hAnsi="Arial" w:cs="Arial"/>
          <w:sz w:val="24"/>
          <w:szCs w:val="24"/>
        </w:rPr>
        <w:lastRenderedPageBreak/>
        <w:t>practices may suggest a less comprehensive approach to sustainable waste management than Premier Inn.</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Economic Factors:</w:t>
      </w:r>
    </w:p>
    <w:p w:rsidR="00867F47" w:rsidRPr="006857BE" w:rsidRDefault="00840B6A"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Economic concerns greatly influence the hotel industry's waste management strategies. </w:t>
      </w:r>
      <w:r w:rsidR="00867F47" w:rsidRPr="006857BE">
        <w:rPr>
          <w:rFonts w:ascii="Arial" w:hAnsi="Arial" w:cs="Arial"/>
          <w:sz w:val="24"/>
          <w:szCs w:val="24"/>
        </w:rPr>
        <w:t xml:space="preserve"> Cost considerations influence the adoption of sustainable waste management technologies and practices (</w:t>
      </w:r>
      <w:proofErr w:type="spellStart"/>
      <w:r w:rsidR="00867F47" w:rsidRPr="006857BE">
        <w:rPr>
          <w:rFonts w:ascii="Arial" w:hAnsi="Arial" w:cs="Arial"/>
          <w:sz w:val="24"/>
          <w:szCs w:val="24"/>
        </w:rPr>
        <w:t>Gaffar</w:t>
      </w:r>
      <w:proofErr w:type="spellEnd"/>
      <w:r w:rsidR="00867F47" w:rsidRPr="006857BE">
        <w:rPr>
          <w:rFonts w:ascii="Arial" w:hAnsi="Arial" w:cs="Arial"/>
          <w:sz w:val="24"/>
          <w:szCs w:val="24"/>
        </w:rPr>
        <w:t xml:space="preserve"> et al., 2021). Hotels may invest in recycling and waste reduction initiatives to minimise operating costs and enhance long-term profitability. Factors such as inflation (3.8% - 2024 March as per Office of National Statistics) or the recent increase in gas and energy costs make this investment even more challenging financially.</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Economic pressures affect Premier Inn and York House Hotel's ability to invest in advanced waste management technologies. Premier Inn's larger scale allows it to implement cost-effective waste segregation practices across its properties. In contrast, York House Hotel may face financial constraints as an individual property within the Best Western brand.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Social Factors: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Social attitudes towards environmental sustainability impact consumer preferences and hotel operations. According to Kim, Barber, and Kim (2018), increasing awareness of environmental issues among consumers drives demand for eco-friendly accommodations and services. Hotels prioritising sustainable waste management may attract environmentally conscious guests and enhance brand reputation. Conversely, modern hotel clients, especially </w:t>
      </w:r>
      <w:proofErr w:type="spellStart"/>
      <w:r w:rsidRPr="006857BE">
        <w:rPr>
          <w:rFonts w:ascii="Arial" w:hAnsi="Arial" w:cs="Arial"/>
          <w:sz w:val="24"/>
          <w:szCs w:val="24"/>
        </w:rPr>
        <w:t>Millennials</w:t>
      </w:r>
      <w:proofErr w:type="spellEnd"/>
      <w:r w:rsidRPr="006857BE">
        <w:rPr>
          <w:rFonts w:ascii="Arial" w:hAnsi="Arial" w:cs="Arial"/>
          <w:sz w:val="24"/>
          <w:szCs w:val="24"/>
        </w:rPr>
        <w:t xml:space="preserve"> and Generation Z, are increasingly environmentally and socially conscious (Tyson, Kennedy and Funk, 2021).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Premier Inn's extensive waste segregation practices appeal to environmentally conscious guests, enhancing its brand reputation. Best Western York House Hotel could improve its waste management to meet the increasing demand for eco-friendly accommodations and the expectations of this target customer group.</w:t>
      </w:r>
    </w:p>
    <w:p w:rsidR="00F07007" w:rsidRPr="006857BE" w:rsidRDefault="00F07007" w:rsidP="006857BE">
      <w:pPr>
        <w:spacing w:before="100" w:beforeAutospacing="1" w:after="100" w:afterAutospacing="1" w:line="360" w:lineRule="auto"/>
        <w:jc w:val="both"/>
        <w:rPr>
          <w:rFonts w:ascii="Arial" w:hAnsi="Arial" w:cs="Arial"/>
          <w:sz w:val="24"/>
          <w:szCs w:val="24"/>
        </w:rPr>
      </w:pP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lastRenderedPageBreak/>
        <w:t>Technological Factors: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Technological advancements are crucial in improving waste management efficiency and sustainability in the hospitality sector. Innovations in waste sorting and recycling technologies such as recycling robots, intelligent waste management software or e-waste stations represent the future (Sharma, Anjali </w:t>
      </w:r>
      <w:proofErr w:type="spellStart"/>
      <w:r w:rsidRPr="006857BE">
        <w:rPr>
          <w:rFonts w:ascii="Arial" w:hAnsi="Arial" w:cs="Arial"/>
          <w:sz w:val="24"/>
          <w:szCs w:val="24"/>
        </w:rPr>
        <w:t>Shishodia</w:t>
      </w:r>
      <w:proofErr w:type="spellEnd"/>
      <w:r w:rsidRPr="006857BE">
        <w:rPr>
          <w:rFonts w:ascii="Arial" w:hAnsi="Arial" w:cs="Arial"/>
          <w:sz w:val="24"/>
          <w:szCs w:val="24"/>
        </w:rPr>
        <w:t xml:space="preserve"> and Gupta, 2023) and enable hotels to streamline waste processing and increase recycling rates. Other digital solutions, such as waste tracking software, provide real-time data insights to optimise waste management practices.</w:t>
      </w:r>
    </w:p>
    <w:p w:rsidR="00867F47" w:rsidRPr="006857BE" w:rsidRDefault="00867F47" w:rsidP="006857BE">
      <w:pPr>
        <w:spacing w:before="100" w:beforeAutospacing="1" w:after="100" w:afterAutospacing="1" w:line="360" w:lineRule="auto"/>
        <w:jc w:val="both"/>
        <w:rPr>
          <w:rFonts w:ascii="Arial" w:hAnsi="Arial" w:cs="Arial"/>
          <w:sz w:val="24"/>
          <w:szCs w:val="24"/>
          <w:u w:val="single"/>
        </w:rPr>
      </w:pPr>
      <w:r w:rsidRPr="006857BE">
        <w:rPr>
          <w:rFonts w:ascii="Arial" w:hAnsi="Arial" w:cs="Arial"/>
          <w:sz w:val="24"/>
          <w:szCs w:val="24"/>
        </w:rPr>
        <w:t>Environmental Factors: </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Environmental considerations drive the adoption of sustainable waste management practices within the UK hotel industry. Increasing concerns about climate change and resource depletion necessitate implementing waste reduction and recycling initiatives (Yang et al., 2022). Hotels strive to minimise their environmental footprint by diverting waste from landfills and reducing greenhouse gas emissions associated with waste disposal</w:t>
      </w:r>
      <w:r w:rsidR="00BD4FDA" w:rsidRPr="006857BE">
        <w:rPr>
          <w:rFonts w:ascii="Arial" w:hAnsi="Arial" w:cs="Arial"/>
          <w:sz w:val="24"/>
          <w:szCs w:val="24"/>
        </w:rPr>
        <w:t xml:space="preserve"> </w:t>
      </w:r>
      <w:r w:rsidR="00BD4FDA" w:rsidRPr="006857BE">
        <w:rPr>
          <w:rFonts w:ascii="Arial" w:hAnsi="Arial" w:cs="Arial"/>
          <w:sz w:val="24"/>
          <w:szCs w:val="24"/>
          <w:shd w:val="clear" w:color="auto" w:fill="FFFFFF"/>
        </w:rPr>
        <w:t>(</w:t>
      </w:r>
      <w:proofErr w:type="spellStart"/>
      <w:r w:rsidR="00BD4FDA" w:rsidRPr="006857BE">
        <w:rPr>
          <w:rFonts w:ascii="Arial" w:hAnsi="Arial" w:cs="Arial"/>
          <w:sz w:val="24"/>
          <w:szCs w:val="24"/>
          <w:shd w:val="clear" w:color="auto" w:fill="FFFFFF"/>
        </w:rPr>
        <w:t>Mannaa</w:t>
      </w:r>
      <w:proofErr w:type="spellEnd"/>
      <w:r w:rsidR="00BD4FDA" w:rsidRPr="006857BE">
        <w:rPr>
          <w:rFonts w:ascii="Arial" w:hAnsi="Arial" w:cs="Arial"/>
          <w:sz w:val="24"/>
          <w:szCs w:val="24"/>
          <w:shd w:val="clear" w:color="auto" w:fill="FFFFFF"/>
        </w:rPr>
        <w:t xml:space="preserve"> et al., 2023)</w:t>
      </w:r>
      <w:r w:rsidRPr="006857BE">
        <w:rPr>
          <w:rFonts w:ascii="Arial" w:hAnsi="Arial" w:cs="Arial"/>
          <w:sz w:val="24"/>
          <w:szCs w:val="24"/>
        </w:rPr>
        <w:t>.</w:t>
      </w:r>
    </w:p>
    <w:p w:rsidR="000F2A2F"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Premier Inn's comprehensive waste segregation and recycling initiatives help reduce its environmental footprint. In contrast, York House Hotel's limited segregation practices highlight the need for more robust environmental efforts.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Regarding food waste, Premier Inn (premierinn.com, 2024) and Best Western York House Hotel (York House Hotel, 2024) have implemented effective strategies to reduce food waste by opting for kitchen orders instead of cooked food buffets at breakfast. This approach allows for greater control over portion sizes and minimises the likelihood of excess food being prepared and subsequently wasted. By preparing meals to order, both hotels can better manage inventory levels and tailor food production to meet specific guest preferences and dietary requirements, thus reducing the volume of unsold or unused food items. Additionally, the kitchen order system promotes fresher and higher-quality meals, enhancing the overall dining experience for guests while aligning with sustainability goals by minimising food waste at the source. This proactive approach to food service reduces environmental </w:t>
      </w:r>
      <w:r w:rsidRPr="006857BE">
        <w:rPr>
          <w:rFonts w:ascii="Arial" w:hAnsi="Arial" w:cs="Arial"/>
          <w:sz w:val="24"/>
          <w:szCs w:val="24"/>
        </w:rPr>
        <w:lastRenderedPageBreak/>
        <w:t>impact and reflects a commitment to operational efficiency and responsible resource management within the hospitality sector.</w:t>
      </w:r>
    </w:p>
    <w:p w:rsidR="00867F47" w:rsidRPr="006857BE" w:rsidRDefault="00867F47" w:rsidP="006857BE">
      <w:pPr>
        <w:spacing w:before="100" w:beforeAutospacing="1" w:after="100" w:afterAutospacing="1" w:line="360" w:lineRule="auto"/>
        <w:jc w:val="both"/>
        <w:rPr>
          <w:rFonts w:ascii="Arial" w:hAnsi="Arial" w:cs="Arial"/>
          <w:sz w:val="24"/>
          <w:szCs w:val="24"/>
          <w:u w:val="single"/>
        </w:rPr>
      </w:pPr>
      <w:r w:rsidRPr="006857BE">
        <w:rPr>
          <w:rFonts w:ascii="Arial" w:hAnsi="Arial" w:cs="Arial"/>
          <w:sz w:val="24"/>
          <w:szCs w:val="24"/>
          <w:u w:val="single"/>
        </w:rPr>
        <w:t>Strengths and Limitations of PESTEL Analysis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While the PESTEL analysis highlights the multifaceted factors influencing sustainable waste management in the UK hotel and hospitality sector, it has strengths and limitations. </w:t>
      </w:r>
      <w:proofErr w:type="gramStart"/>
      <w:r w:rsidRPr="006857BE">
        <w:rPr>
          <w:rFonts w:ascii="Arial" w:hAnsi="Arial" w:cs="Arial"/>
          <w:sz w:val="24"/>
          <w:szCs w:val="24"/>
        </w:rPr>
        <w:t>One strength</w:t>
      </w:r>
      <w:proofErr w:type="gramEnd"/>
      <w:r w:rsidRPr="006857BE">
        <w:rPr>
          <w:rFonts w:ascii="Arial" w:hAnsi="Arial" w:cs="Arial"/>
          <w:sz w:val="24"/>
          <w:szCs w:val="24"/>
        </w:rPr>
        <w:t xml:space="preserve"> is its comprehensive approach, allowing hotels to identify and analyse various external factors impacting their operations (CIPD, 2024). However, a limitation is that it may oversimplify complex issues and overlook internal factors such as organisational culture and management practices.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Overall, while the PESTEL analysis is an effective tool for strategic planning, it requires careful application and continuous updates to remain relevant and valuable (CIPD, 2024).</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Applying PESTEL analysis highlights the multifaceted factors influencing sustainable waste management in the UK hotel and hospitality sector. Political, economic, social, technological, environmental, and legal factors intersect to shape waste management policies, practices, and regulations. Hotels must navigate these factors strategically to implement effective waste reduction and recycling initiatives while meeting consumer expectations and regulatory requirements.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 xml:space="preserve">It is considerable that </w:t>
      </w:r>
      <w:proofErr w:type="gramStart"/>
      <w:r w:rsidRPr="006857BE">
        <w:rPr>
          <w:rFonts w:ascii="Arial" w:hAnsi="Arial" w:cs="Arial"/>
          <w:sz w:val="24"/>
          <w:szCs w:val="24"/>
        </w:rPr>
        <w:t>both the</w:t>
      </w:r>
      <w:proofErr w:type="gramEnd"/>
      <w:r w:rsidRPr="006857BE">
        <w:rPr>
          <w:rFonts w:ascii="Arial" w:hAnsi="Arial" w:cs="Arial"/>
          <w:sz w:val="24"/>
          <w:szCs w:val="24"/>
        </w:rPr>
        <w:t xml:space="preserve"> Best Western York House Hotel, Eastbourne and the Premier Inn in the same city make sustained efforts to reduce food waste through their adopted practices.</w:t>
      </w:r>
    </w:p>
    <w:p w:rsidR="00867F47" w:rsidRPr="006857BE" w:rsidRDefault="00867F47" w:rsidP="006857BE">
      <w:pPr>
        <w:spacing w:before="100" w:beforeAutospacing="1" w:after="100" w:afterAutospacing="1" w:line="360" w:lineRule="auto"/>
        <w:jc w:val="both"/>
        <w:rPr>
          <w:rFonts w:ascii="Arial" w:hAnsi="Arial" w:cs="Arial"/>
          <w:sz w:val="24"/>
          <w:szCs w:val="24"/>
        </w:rPr>
      </w:pPr>
      <w:r w:rsidRPr="006857BE">
        <w:rPr>
          <w:rFonts w:ascii="Arial" w:hAnsi="Arial" w:cs="Arial"/>
          <w:sz w:val="24"/>
          <w:szCs w:val="24"/>
        </w:rPr>
        <w:t>However, the difference regarding waste segregation practices between Premier Inn and York House Hotel may stem from various factors, including operational scale, resources, and organisational priorities. Premier Inn's larger footprint and centralised management structure likely facilitate the implementation of standardised waste management practices across its properties. On the other hand, York House Hotel may need more standardised protocols as an individual property within the Best Western brand.</w:t>
      </w:r>
    </w:p>
    <w:p w:rsidR="008A6812" w:rsidRPr="006857BE" w:rsidRDefault="00867F47"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hAnsi="Arial" w:cs="Arial"/>
          <w:sz w:val="24"/>
          <w:szCs w:val="24"/>
        </w:rPr>
        <w:lastRenderedPageBreak/>
        <w:t>So, while Premier Inn's practice of segregating waste into multiple categories reflects a robust approach to sustainable waste management, York House Hotel's limited segregation may indicate potential areas for improvement. Both chains have initiatives in place to demonstrate their commitment to sustainability. However, there is an opportunity for York House Hotel to enhance its waste management practices to align more closely with industry-leading standards.</w:t>
      </w:r>
    </w:p>
    <w:p w:rsidR="00CC5A1F" w:rsidRPr="006857BE" w:rsidRDefault="009F5793" w:rsidP="006857BE">
      <w:pPr>
        <w:spacing w:before="100" w:beforeAutospacing="1" w:after="100" w:afterAutospacing="1" w:line="360" w:lineRule="auto"/>
        <w:jc w:val="both"/>
        <w:rPr>
          <w:rFonts w:ascii="Arial" w:eastAsia="Times New Roman" w:hAnsi="Arial" w:cs="Arial"/>
          <w:b/>
          <w:sz w:val="28"/>
          <w:szCs w:val="28"/>
          <w:lang w:eastAsia="en-GB"/>
        </w:rPr>
      </w:pPr>
      <w:r w:rsidRPr="006857BE">
        <w:rPr>
          <w:rFonts w:ascii="Arial" w:eastAsia="Times New Roman" w:hAnsi="Arial" w:cs="Arial"/>
          <w:b/>
          <w:sz w:val="28"/>
          <w:szCs w:val="28"/>
          <w:lang w:eastAsia="en-GB"/>
        </w:rPr>
        <w:t>Evaluate Future Policy and Management Options</w:t>
      </w:r>
    </w:p>
    <w:p w:rsidR="0071221F" w:rsidRPr="006857BE" w:rsidRDefault="0071221F"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The hospitality sector faces increasing pressure to address environmental concerns and adopt sustainable practices, including waste management. </w:t>
      </w:r>
    </w:p>
    <w:p w:rsidR="0071221F" w:rsidRPr="006857BE" w:rsidRDefault="0071221F"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According to Shams et al. (2019), recycling initiatives need more stakeholder involvement, adequate infrastructure, and logistical support. </w:t>
      </w:r>
    </w:p>
    <w:p w:rsidR="0071221F" w:rsidRPr="006857BE" w:rsidRDefault="0071221F"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To remain competitive and resilient in an evolving market landscape (</w:t>
      </w:r>
      <w:proofErr w:type="spellStart"/>
      <w:r w:rsidRPr="006857BE">
        <w:rPr>
          <w:rFonts w:ascii="Arial" w:eastAsia="Times New Roman" w:hAnsi="Arial" w:cs="Arial"/>
          <w:sz w:val="24"/>
          <w:szCs w:val="24"/>
          <w:lang w:eastAsia="en-GB"/>
        </w:rPr>
        <w:t>Hui</w:t>
      </w:r>
      <w:proofErr w:type="spellEnd"/>
      <w:r w:rsidRPr="006857BE">
        <w:rPr>
          <w:rFonts w:ascii="Arial" w:eastAsia="Times New Roman" w:hAnsi="Arial" w:cs="Arial"/>
          <w:sz w:val="24"/>
          <w:szCs w:val="24"/>
          <w:lang w:eastAsia="en-GB"/>
        </w:rPr>
        <w:t xml:space="preserve"> et al., 2023), hotels must proactively evaluate future policy and management options to enhance sustainability performance and minimise environmental impact (Ellen </w:t>
      </w:r>
      <w:proofErr w:type="gramStart"/>
      <w:r w:rsidRPr="006857BE">
        <w:rPr>
          <w:rFonts w:ascii="Arial" w:eastAsia="Times New Roman" w:hAnsi="Arial" w:cs="Arial"/>
          <w:sz w:val="24"/>
          <w:szCs w:val="24"/>
          <w:lang w:eastAsia="en-GB"/>
        </w:rPr>
        <w:t>Macarthur</w:t>
      </w:r>
      <w:proofErr w:type="gramEnd"/>
      <w:r w:rsidRPr="006857BE">
        <w:rPr>
          <w:rFonts w:ascii="Arial" w:eastAsia="Times New Roman" w:hAnsi="Arial" w:cs="Arial"/>
          <w:sz w:val="24"/>
          <w:szCs w:val="24"/>
          <w:lang w:eastAsia="en-GB"/>
        </w:rPr>
        <w:t xml:space="preserve"> Foundation, 2023). This section explores potential strategies and considerations for policymakers and hotel management in implementing effective waste management policies and practices.</w:t>
      </w:r>
    </w:p>
    <w:p w:rsidR="00927FB5" w:rsidRPr="006857BE" w:rsidRDefault="00927FB5"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u w:val="single"/>
          <w:lang w:eastAsia="en-GB"/>
        </w:rPr>
        <w:t>Policy Considerations</w:t>
      </w:r>
      <w:r w:rsidRPr="006857BE">
        <w:rPr>
          <w:rFonts w:ascii="Arial" w:eastAsia="Times New Roman" w:hAnsi="Arial" w:cs="Arial"/>
          <w:bCs/>
          <w:sz w:val="24"/>
          <w:szCs w:val="24"/>
          <w:lang w:eastAsia="en-GB"/>
        </w:rPr>
        <w:t>:</w:t>
      </w:r>
    </w:p>
    <w:p w:rsidR="00927FB5" w:rsidRPr="006857BE" w:rsidRDefault="00927FB5"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lang w:eastAsia="en-GB"/>
        </w:rPr>
        <w:t>Regulatory Frameworks:</w:t>
      </w:r>
      <w:r w:rsidRPr="006857BE">
        <w:rPr>
          <w:rFonts w:ascii="Arial" w:eastAsia="Times New Roman" w:hAnsi="Arial" w:cs="Arial"/>
          <w:sz w:val="24"/>
          <w:szCs w:val="24"/>
          <w:lang w:eastAsia="en-GB"/>
        </w:rPr>
        <w:t> </w:t>
      </w:r>
    </w:p>
    <w:p w:rsidR="00927FB5" w:rsidRPr="006857BE" w:rsidRDefault="00927FB5" w:rsidP="006857BE">
      <w:pPr>
        <w:spacing w:before="100" w:beforeAutospacing="1" w:after="100" w:afterAutospacing="1" w:line="360" w:lineRule="auto"/>
        <w:jc w:val="both"/>
        <w:rPr>
          <w:rFonts w:ascii="Arial" w:hAnsi="Arial" w:cs="Arial"/>
          <w:sz w:val="24"/>
          <w:szCs w:val="24"/>
        </w:rPr>
      </w:pPr>
      <w:r w:rsidRPr="006857BE">
        <w:rPr>
          <w:rFonts w:ascii="Arial" w:eastAsia="Times New Roman" w:hAnsi="Arial" w:cs="Arial"/>
          <w:sz w:val="24"/>
          <w:szCs w:val="24"/>
          <w:lang w:eastAsia="en-GB"/>
        </w:rPr>
        <w:t xml:space="preserve">Policymakers can play a pivotal role in promoting sustainable waste management practices by implementing robust regulatory frameworks. </w:t>
      </w:r>
      <w:r w:rsidR="004A0FB1" w:rsidRPr="006857BE">
        <w:rPr>
          <w:rFonts w:ascii="Arial" w:hAnsi="Arial" w:cs="Arial"/>
          <w:sz w:val="24"/>
          <w:szCs w:val="24"/>
        </w:rPr>
        <w:t xml:space="preserve">By following waste management laws, hotels may reduce risks and create a safer, greener hospitality industry </w:t>
      </w:r>
      <w:r w:rsidR="000B4C06" w:rsidRPr="006857BE">
        <w:rPr>
          <w:rFonts w:ascii="Arial" w:hAnsi="Arial" w:cs="Arial"/>
          <w:sz w:val="24"/>
          <w:szCs w:val="24"/>
        </w:rPr>
        <w:t xml:space="preserve">(Gov.uk, 2011). </w:t>
      </w:r>
      <w:r w:rsidRPr="006857BE">
        <w:rPr>
          <w:rFonts w:ascii="Arial" w:eastAsia="Times New Roman" w:hAnsi="Arial" w:cs="Arial"/>
          <w:sz w:val="24"/>
          <w:szCs w:val="24"/>
          <w:lang w:eastAsia="en-GB"/>
        </w:rPr>
        <w:t>Legislation mandating waste segregation, recycling targets, and landfill diversion incentives can incentivise hotels to prioritise waste reduction and recycling initiatives (Singleton, 2012). Moreover, starting from the financial considerations regarding the costs of implementing viable and coherent waste management programs within sustainable policies (</w:t>
      </w:r>
      <w:proofErr w:type="spellStart"/>
      <w:r w:rsidRPr="006857BE">
        <w:rPr>
          <w:rFonts w:ascii="Arial" w:eastAsia="Times New Roman" w:hAnsi="Arial" w:cs="Arial"/>
          <w:sz w:val="24"/>
          <w:szCs w:val="24"/>
          <w:lang w:eastAsia="en-GB"/>
        </w:rPr>
        <w:t>Gaffar</w:t>
      </w:r>
      <w:proofErr w:type="spellEnd"/>
      <w:r w:rsidRPr="006857BE">
        <w:rPr>
          <w:rFonts w:ascii="Arial" w:eastAsia="Times New Roman" w:hAnsi="Arial" w:cs="Arial"/>
          <w:sz w:val="24"/>
          <w:szCs w:val="24"/>
          <w:lang w:eastAsia="en-GB"/>
        </w:rPr>
        <w:t xml:space="preserve"> et al., 2021), small hotels, as individual properties, could be encouraged by policymakers by considering </w:t>
      </w:r>
      <w:r w:rsidRPr="006857BE">
        <w:rPr>
          <w:rFonts w:ascii="Arial" w:eastAsia="Times New Roman" w:hAnsi="Arial" w:cs="Arial"/>
          <w:sz w:val="24"/>
          <w:szCs w:val="24"/>
          <w:lang w:eastAsia="en-GB"/>
        </w:rPr>
        <w:lastRenderedPageBreak/>
        <w:t>implementing financial incentives or tax breaks in sustainable waste management, encouraging broader industry adoption of best practices.</w:t>
      </w:r>
    </w:p>
    <w:p w:rsidR="00E476BF" w:rsidRPr="006857BE" w:rsidRDefault="00E476BF"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lang w:eastAsia="en-GB"/>
        </w:rPr>
        <w:t>Standardisation and Certification:</w:t>
      </w:r>
      <w:r w:rsidRPr="006857BE">
        <w:rPr>
          <w:rFonts w:ascii="Arial" w:eastAsia="Times New Roman" w:hAnsi="Arial" w:cs="Arial"/>
          <w:sz w:val="24"/>
          <w:szCs w:val="24"/>
          <w:lang w:eastAsia="en-GB"/>
        </w:rPr>
        <w:t> </w:t>
      </w:r>
    </w:p>
    <w:p w:rsidR="00BB5263" w:rsidRPr="006857BE" w:rsidRDefault="00BB5263"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Standardisation of waste management practices through industry-wide certification schemes, such as ISO 14001 (ISO, 2021) or Green Key certification (Foundation for Environmental Education, 2023)</w:t>
      </w:r>
      <w:proofErr w:type="gramStart"/>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can provide hotels with clear guidelines and benchmarks for sustainable performance. </w:t>
      </w:r>
      <w:r w:rsidR="006532CF" w:rsidRPr="006857BE">
        <w:rPr>
          <w:rFonts w:ascii="Arial" w:eastAsia="Times New Roman" w:hAnsi="Arial" w:cs="Arial"/>
          <w:sz w:val="24"/>
          <w:szCs w:val="24"/>
          <w:lang w:eastAsia="en-GB"/>
        </w:rPr>
        <w:t xml:space="preserve">By </w:t>
      </w:r>
      <w:r w:rsidRPr="006857BE">
        <w:rPr>
          <w:rFonts w:ascii="Arial" w:eastAsia="Times New Roman" w:hAnsi="Arial" w:cs="Arial"/>
          <w:sz w:val="24"/>
          <w:szCs w:val="24"/>
          <w:lang w:eastAsia="en-GB"/>
        </w:rPr>
        <w:t>aligning with recognised sustainability standards, hotels can enhance credibility, demonstrate commitment to environmental stewardship, and appeal to eco-conscious consumers (Dickinson, 2023).</w:t>
      </w:r>
    </w:p>
    <w:p w:rsidR="00BB5263" w:rsidRPr="006857BE" w:rsidRDefault="00BB5263"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u w:val="single"/>
          <w:lang w:eastAsia="en-GB"/>
        </w:rPr>
        <w:t>Management Strategies</w:t>
      </w:r>
      <w:r w:rsidRPr="006857BE">
        <w:rPr>
          <w:rFonts w:ascii="Arial" w:eastAsia="Times New Roman" w:hAnsi="Arial" w:cs="Arial"/>
          <w:bCs/>
          <w:sz w:val="24"/>
          <w:szCs w:val="24"/>
          <w:lang w:eastAsia="en-GB"/>
        </w:rPr>
        <w:t>:</w:t>
      </w:r>
    </w:p>
    <w:p w:rsidR="00A1069A" w:rsidRPr="006857BE" w:rsidRDefault="00A1069A"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lang w:eastAsia="en-GB"/>
        </w:rPr>
        <w:t>Investment in Technology:</w:t>
      </w:r>
      <w:r w:rsidRPr="006857BE">
        <w:rPr>
          <w:rFonts w:ascii="Arial" w:eastAsia="Times New Roman" w:hAnsi="Arial" w:cs="Arial"/>
          <w:sz w:val="24"/>
          <w:szCs w:val="24"/>
          <w:lang w:eastAsia="en-GB"/>
        </w:rPr>
        <w:t> </w:t>
      </w:r>
    </w:p>
    <w:p w:rsidR="00A1069A" w:rsidRPr="006857BE" w:rsidRDefault="00A1069A"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Hotel management should prioritise investment in waste management technologies to streamline processes and improve efficiency. Advanced waste sorting systems, Internet of Things-enabled waste tracking solutions (</w:t>
      </w:r>
      <w:proofErr w:type="spellStart"/>
      <w:r w:rsidRPr="006857BE">
        <w:rPr>
          <w:rFonts w:ascii="Arial" w:eastAsia="Times New Roman" w:hAnsi="Arial" w:cs="Arial"/>
          <w:sz w:val="24"/>
          <w:szCs w:val="24"/>
          <w:lang w:eastAsia="en-GB"/>
        </w:rPr>
        <w:t>Hui</w:t>
      </w:r>
      <w:proofErr w:type="spellEnd"/>
      <w:r w:rsidRPr="006857BE">
        <w:rPr>
          <w:rFonts w:ascii="Arial" w:eastAsia="Times New Roman" w:hAnsi="Arial" w:cs="Arial"/>
          <w:sz w:val="24"/>
          <w:szCs w:val="24"/>
          <w:lang w:eastAsia="en-GB"/>
        </w:rPr>
        <w:t xml:space="preserve"> et al., 2023), and composting equipment can optimise waste collection, segregation, and disposal practices (Sharma, Anjali </w:t>
      </w:r>
      <w:proofErr w:type="spellStart"/>
      <w:r w:rsidRPr="006857BE">
        <w:rPr>
          <w:rFonts w:ascii="Arial" w:eastAsia="Times New Roman" w:hAnsi="Arial" w:cs="Arial"/>
          <w:sz w:val="24"/>
          <w:szCs w:val="24"/>
          <w:lang w:eastAsia="en-GB"/>
        </w:rPr>
        <w:t>Shishodia</w:t>
      </w:r>
      <w:proofErr w:type="spellEnd"/>
      <w:r w:rsidRPr="006857BE">
        <w:rPr>
          <w:rFonts w:ascii="Arial" w:eastAsia="Times New Roman" w:hAnsi="Arial" w:cs="Arial"/>
          <w:sz w:val="24"/>
          <w:szCs w:val="24"/>
          <w:lang w:eastAsia="en-GB"/>
        </w:rPr>
        <w:t xml:space="preserve"> and Gupta, 2023). </w:t>
      </w:r>
      <w:r w:rsidR="004643F1" w:rsidRPr="006857BE">
        <w:rPr>
          <w:rFonts w:ascii="Arial" w:eastAsia="Times New Roman" w:hAnsi="Arial" w:cs="Arial"/>
          <w:sz w:val="24"/>
          <w:szCs w:val="24"/>
          <w:lang w:eastAsia="en-GB"/>
        </w:rPr>
        <w:t>Digital platforms for guest communication and engagement, based on Shams et al. (2019), can raise awareness about waste reduction initiatives and encourage participation in recycling programs.</w:t>
      </w:r>
    </w:p>
    <w:p w:rsidR="00A1069A" w:rsidRPr="006857BE" w:rsidRDefault="00A1069A"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bCs/>
          <w:sz w:val="24"/>
          <w:szCs w:val="24"/>
          <w:lang w:eastAsia="en-GB"/>
        </w:rPr>
        <w:t>Staff Training and Engagement:</w:t>
      </w:r>
      <w:r w:rsidRPr="006857BE">
        <w:rPr>
          <w:rFonts w:ascii="Arial" w:eastAsia="Times New Roman" w:hAnsi="Arial" w:cs="Arial"/>
          <w:sz w:val="24"/>
          <w:szCs w:val="24"/>
          <w:lang w:eastAsia="en-GB"/>
        </w:rPr>
        <w:t> </w:t>
      </w:r>
    </w:p>
    <w:p w:rsidR="00A1069A" w:rsidRPr="006857BE" w:rsidRDefault="004B5C18" w:rsidP="006857BE">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Effective waste management requires active participation and engagement at all levels of hotel staff. Comprehensive training programs on waste segregation, recycling procedures, and sustainable practices can empower staff to implement and maintain effective waste management systems (</w:t>
      </w:r>
      <w:proofErr w:type="spellStart"/>
      <w:r w:rsidRPr="006857BE">
        <w:rPr>
          <w:rFonts w:ascii="Arial" w:eastAsia="Times New Roman" w:hAnsi="Arial" w:cs="Arial"/>
          <w:sz w:val="24"/>
          <w:szCs w:val="24"/>
          <w:lang w:eastAsia="en-GB"/>
        </w:rPr>
        <w:t>Elnaga</w:t>
      </w:r>
      <w:proofErr w:type="spellEnd"/>
      <w:r w:rsidRPr="006857BE">
        <w:rPr>
          <w:rFonts w:ascii="Arial" w:eastAsia="Times New Roman" w:hAnsi="Arial" w:cs="Arial"/>
          <w:sz w:val="24"/>
          <w:szCs w:val="24"/>
          <w:lang w:eastAsia="en-GB"/>
        </w:rPr>
        <w:t xml:space="preserve"> and Imran, 2019). Moreover, based on </w:t>
      </w:r>
      <w:proofErr w:type="spellStart"/>
      <w:r w:rsidRPr="006857BE">
        <w:rPr>
          <w:rFonts w:ascii="Arial" w:eastAsia="Times New Roman" w:hAnsi="Arial" w:cs="Arial"/>
          <w:sz w:val="24"/>
          <w:szCs w:val="24"/>
          <w:lang w:eastAsia="en-GB"/>
        </w:rPr>
        <w:t>Abdou</w:t>
      </w:r>
      <w:proofErr w:type="spellEnd"/>
      <w:r w:rsidRPr="006857BE">
        <w:rPr>
          <w:rFonts w:ascii="Arial" w:eastAsia="Times New Roman" w:hAnsi="Arial" w:cs="Arial"/>
          <w:sz w:val="24"/>
          <w:szCs w:val="24"/>
          <w:lang w:eastAsia="en-GB"/>
        </w:rPr>
        <w:t xml:space="preserve">, Hassan and </w:t>
      </w:r>
      <w:proofErr w:type="spellStart"/>
      <w:r w:rsidRPr="006857BE">
        <w:rPr>
          <w:rFonts w:ascii="Arial" w:eastAsia="Times New Roman" w:hAnsi="Arial" w:cs="Arial"/>
          <w:sz w:val="24"/>
          <w:szCs w:val="24"/>
          <w:lang w:eastAsia="en-GB"/>
        </w:rPr>
        <w:t>Dief</w:t>
      </w:r>
      <w:proofErr w:type="spellEnd"/>
      <w:r w:rsidRPr="006857BE">
        <w:rPr>
          <w:rFonts w:ascii="Arial" w:eastAsia="Times New Roman" w:hAnsi="Arial" w:cs="Arial"/>
          <w:sz w:val="24"/>
          <w:szCs w:val="24"/>
          <w:lang w:eastAsia="en-GB"/>
        </w:rPr>
        <w:t xml:space="preserve"> (2020), fostering a culture of environmental stewardship through employee engagement initiatives and recognition programs can enhance staff motivation and commitment to sustainability goals.</w:t>
      </w:r>
    </w:p>
    <w:p w:rsidR="00F07007" w:rsidRPr="006857BE" w:rsidRDefault="00F07007" w:rsidP="006857BE">
      <w:pPr>
        <w:spacing w:before="100" w:beforeAutospacing="1" w:after="100" w:afterAutospacing="1" w:line="360" w:lineRule="auto"/>
        <w:jc w:val="both"/>
        <w:rPr>
          <w:rFonts w:ascii="Arial" w:eastAsia="Times New Roman" w:hAnsi="Arial" w:cs="Arial"/>
          <w:sz w:val="24"/>
          <w:szCs w:val="24"/>
          <w:lang w:eastAsia="en-GB"/>
        </w:rPr>
      </w:pPr>
    </w:p>
    <w:p w:rsidR="00A1069A" w:rsidRPr="006857BE" w:rsidRDefault="00A1069A" w:rsidP="006857BE">
      <w:pPr>
        <w:spacing w:before="100" w:beforeAutospacing="1" w:after="100" w:afterAutospacing="1" w:line="360" w:lineRule="auto"/>
        <w:jc w:val="both"/>
        <w:rPr>
          <w:rFonts w:ascii="Arial" w:eastAsia="Times New Roman" w:hAnsi="Arial" w:cs="Arial"/>
          <w:sz w:val="28"/>
          <w:szCs w:val="28"/>
          <w:lang w:eastAsia="en-GB"/>
        </w:rPr>
      </w:pPr>
      <w:r w:rsidRPr="006857BE">
        <w:rPr>
          <w:rFonts w:ascii="Arial" w:eastAsia="Times New Roman" w:hAnsi="Arial" w:cs="Arial"/>
          <w:b/>
          <w:bCs/>
          <w:sz w:val="28"/>
          <w:szCs w:val="28"/>
          <w:lang w:eastAsia="en-GB"/>
        </w:rPr>
        <w:lastRenderedPageBreak/>
        <w:t>Conclusion</w:t>
      </w:r>
    </w:p>
    <w:p w:rsidR="002C6338" w:rsidRPr="006857BE" w:rsidRDefault="002C6338" w:rsidP="006857BE">
      <w:pPr>
        <w:spacing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Sustainable waste management in the hotel and hospitality sector is paramount for mitigating environmental impact, enhancing operational efficiency, and meeting consumer expectations for responsible business practices. By implementing effective waste reduction strategies, such as source reduction, reuse, recycling, and composting, hotels can minimise waste generation, conserve resources, and reduce reliance on landfill disposal. The Premier Inn and York House Hotel case exemplifies the diverse approaches and challenges hotels face in implementing sustainable waste management practices. Premier Inn's proactive measures, including waste segregation and kitchen orders, highlight the benefits of standardised practices and centralised management systems in achieving sustainability goals. Conversely, York House Hotel's similar kitchen orders practice but limited waste segregation practices underscore the importance of individual property initiatives and organisational alignment with sustainability objectives.</w:t>
      </w:r>
    </w:p>
    <w:p w:rsidR="002C6338" w:rsidRPr="006857BE" w:rsidRDefault="002C6338" w:rsidP="006857BE">
      <w:pPr>
        <w:spacing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Future policy and management options should prioritise regulatory frameworks that incentivise sustainable waste management practices, such as waste segregation mandates and certification standards. Hotel management must invest in technology, staff training, and stakeholder engagement to optimise waste management processes and foster a culture of environmental stewardship. Additionally, collaboration among industry stakeholders, policymakers, and waste management providers is essential to address systemic challenges and drive collective action towards a more sustainable hospitality sector.</w:t>
      </w:r>
    </w:p>
    <w:p w:rsidR="005C3DF3" w:rsidRPr="006857BE" w:rsidRDefault="002C6338" w:rsidP="006857BE">
      <w:pPr>
        <w:spacing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Sustainable waste management is a moral and strategic imperative for hotels seeking to remain competitive and resilient in an increasingly environmentally conscious market landscape.</w:t>
      </w:r>
    </w:p>
    <w:p w:rsidR="00B41FF5" w:rsidRPr="006857BE" w:rsidRDefault="00B41FF5" w:rsidP="006857BE">
      <w:pPr>
        <w:spacing w:line="360" w:lineRule="auto"/>
        <w:jc w:val="both"/>
        <w:rPr>
          <w:rFonts w:ascii="Arial" w:eastAsia="Times New Roman" w:hAnsi="Arial" w:cs="Arial"/>
          <w:sz w:val="24"/>
          <w:szCs w:val="24"/>
          <w:lang w:eastAsia="en-GB"/>
        </w:rPr>
      </w:pPr>
    </w:p>
    <w:p w:rsidR="00B41FF5" w:rsidRPr="006857BE" w:rsidRDefault="00B41FF5" w:rsidP="006857BE">
      <w:pPr>
        <w:spacing w:line="360" w:lineRule="auto"/>
        <w:jc w:val="both"/>
        <w:rPr>
          <w:rFonts w:ascii="Arial" w:eastAsia="Times New Roman" w:hAnsi="Arial" w:cs="Arial"/>
          <w:sz w:val="24"/>
          <w:szCs w:val="24"/>
          <w:lang w:eastAsia="en-GB"/>
        </w:rPr>
      </w:pPr>
    </w:p>
    <w:p w:rsidR="00B41FF5" w:rsidRPr="006857BE" w:rsidRDefault="005C3DF3" w:rsidP="006857BE">
      <w:pPr>
        <w:spacing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Word count: </w:t>
      </w:r>
      <w:r w:rsidR="00563CBA">
        <w:rPr>
          <w:rFonts w:ascii="Arial" w:eastAsia="Times New Roman" w:hAnsi="Arial" w:cs="Arial"/>
          <w:sz w:val="24"/>
          <w:szCs w:val="24"/>
          <w:lang w:eastAsia="en-GB"/>
        </w:rPr>
        <w:t>2589</w:t>
      </w:r>
      <w:bookmarkStart w:id="0" w:name="_GoBack"/>
      <w:bookmarkEnd w:id="0"/>
    </w:p>
    <w:p w:rsidR="000A090C" w:rsidRPr="006857BE" w:rsidRDefault="000A090C" w:rsidP="006857BE">
      <w:pPr>
        <w:spacing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br w:type="page"/>
      </w:r>
    </w:p>
    <w:p w:rsidR="00106C2D" w:rsidRPr="006857BE" w:rsidRDefault="00106C2D" w:rsidP="006857BE">
      <w:pPr>
        <w:pStyle w:val="NormalWeb"/>
        <w:spacing w:line="360" w:lineRule="auto"/>
        <w:jc w:val="both"/>
        <w:rPr>
          <w:rFonts w:ascii="Arial" w:hAnsi="Arial" w:cs="Arial"/>
          <w:b/>
          <w:sz w:val="28"/>
          <w:szCs w:val="28"/>
        </w:rPr>
      </w:pPr>
      <w:r w:rsidRPr="006857BE">
        <w:rPr>
          <w:rFonts w:ascii="Arial" w:hAnsi="Arial" w:cs="Arial"/>
          <w:b/>
          <w:sz w:val="28"/>
          <w:szCs w:val="28"/>
        </w:rPr>
        <w:lastRenderedPageBreak/>
        <w:t>References:</w:t>
      </w:r>
    </w:p>
    <w:p w:rsidR="00DB3555" w:rsidRPr="006857BE" w:rsidRDefault="00DB3555" w:rsidP="006857BE">
      <w:pPr>
        <w:spacing w:after="0"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Abdou</w:t>
      </w:r>
      <w:proofErr w:type="spellEnd"/>
      <w:r w:rsidRPr="006857BE">
        <w:rPr>
          <w:rFonts w:ascii="Arial" w:eastAsia="Times New Roman" w:hAnsi="Arial" w:cs="Arial"/>
          <w:sz w:val="24"/>
          <w:szCs w:val="24"/>
          <w:lang w:eastAsia="en-GB"/>
        </w:rPr>
        <w:t xml:space="preserve">, A.H., Hassan, T.H. and </w:t>
      </w:r>
      <w:proofErr w:type="spellStart"/>
      <w:r w:rsidRPr="006857BE">
        <w:rPr>
          <w:rFonts w:ascii="Arial" w:eastAsia="Times New Roman" w:hAnsi="Arial" w:cs="Arial"/>
          <w:sz w:val="24"/>
          <w:szCs w:val="24"/>
          <w:lang w:eastAsia="en-GB"/>
        </w:rPr>
        <w:t>Dief</w:t>
      </w:r>
      <w:proofErr w:type="spellEnd"/>
      <w:r w:rsidRPr="006857BE">
        <w:rPr>
          <w:rFonts w:ascii="Arial" w:eastAsia="Times New Roman" w:hAnsi="Arial" w:cs="Arial"/>
          <w:sz w:val="24"/>
          <w:szCs w:val="24"/>
          <w:lang w:eastAsia="en-GB"/>
        </w:rPr>
        <w:t>, M.M.E. (2020).</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A Description of Green Hotel Practices and Their Role in Achieving Sustainable Development.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Sustainability, [online] 12(22), p.9624.</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8" w:history="1">
        <w:r w:rsidRPr="006857BE">
          <w:rPr>
            <w:rStyle w:val="Hyperlink"/>
            <w:rFonts w:ascii="Arial" w:eastAsia="Times New Roman" w:hAnsi="Arial" w:cs="Arial"/>
            <w:color w:val="auto"/>
            <w:sz w:val="24"/>
            <w:szCs w:val="24"/>
            <w:lang w:eastAsia="en-GB"/>
          </w:rPr>
          <w:t>https://doi.org/10.3390/su12229624</w:t>
        </w:r>
      </w:hyperlink>
      <w:r w:rsidRPr="006857BE">
        <w:rPr>
          <w:rFonts w:ascii="Arial" w:eastAsia="Times New Roman" w:hAnsi="Arial" w:cs="Arial"/>
          <w:sz w:val="24"/>
          <w:szCs w:val="24"/>
          <w:lang w:eastAsia="en-GB"/>
        </w:rPr>
        <w:t xml:space="preserve"> [Accessed 28 April 2024];</w:t>
      </w:r>
    </w:p>
    <w:p w:rsidR="00DB3555" w:rsidRPr="006857BE" w:rsidRDefault="00DB3555" w:rsidP="006857BE">
      <w:pPr>
        <w:spacing w:after="0" w:line="360" w:lineRule="auto"/>
        <w:jc w:val="both"/>
        <w:rPr>
          <w:rFonts w:ascii="Arial" w:eastAsia="Times New Roman" w:hAnsi="Arial" w:cs="Arial"/>
          <w:sz w:val="24"/>
          <w:szCs w:val="24"/>
          <w:lang w:eastAsia="en-GB"/>
        </w:rPr>
      </w:pPr>
    </w:p>
    <w:p w:rsidR="00D55BE5" w:rsidRPr="006857BE" w:rsidRDefault="00D55BE5" w:rsidP="006857BE">
      <w:pPr>
        <w:spacing w:after="0"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Antón</w:t>
      </w:r>
      <w:proofErr w:type="spellEnd"/>
      <w:r w:rsidRPr="006857BE">
        <w:rPr>
          <w:rFonts w:ascii="Arial" w:eastAsia="Times New Roman" w:hAnsi="Arial" w:cs="Arial"/>
          <w:sz w:val="24"/>
          <w:szCs w:val="24"/>
          <w:lang w:eastAsia="en-GB"/>
        </w:rPr>
        <w:t>, R. and Almeida, A. (2019).</w:t>
      </w:r>
      <w:proofErr w:type="gramEnd"/>
      <w:r w:rsidRPr="006857BE">
        <w:rPr>
          <w:rFonts w:ascii="Arial" w:eastAsia="Times New Roman" w:hAnsi="Arial" w:cs="Arial"/>
          <w:sz w:val="24"/>
          <w:szCs w:val="24"/>
          <w:lang w:eastAsia="en-GB"/>
        </w:rPr>
        <w:t xml:space="preserve"> The Circular Economy Strategy in Hospitality: A </w:t>
      </w:r>
      <w:proofErr w:type="spellStart"/>
      <w:r w:rsidRPr="006857BE">
        <w:rPr>
          <w:rFonts w:ascii="Arial" w:eastAsia="Times New Roman" w:hAnsi="Arial" w:cs="Arial"/>
          <w:sz w:val="24"/>
          <w:szCs w:val="24"/>
          <w:lang w:eastAsia="en-GB"/>
        </w:rPr>
        <w:t>Multicase</w:t>
      </w:r>
      <w:proofErr w:type="spellEnd"/>
      <w:r w:rsidRPr="006857BE">
        <w:rPr>
          <w:rFonts w:ascii="Arial" w:eastAsia="Times New Roman" w:hAnsi="Arial" w:cs="Arial"/>
          <w:sz w:val="24"/>
          <w:szCs w:val="24"/>
          <w:lang w:eastAsia="en-GB"/>
        </w:rPr>
        <w:t xml:space="preserve"> Approach. </w:t>
      </w:r>
      <w:proofErr w:type="gramStart"/>
      <w:r w:rsidRPr="006857BE">
        <w:rPr>
          <w:rFonts w:ascii="Arial" w:eastAsia="Times New Roman" w:hAnsi="Arial" w:cs="Arial"/>
          <w:i/>
          <w:iCs/>
          <w:sz w:val="24"/>
          <w:szCs w:val="24"/>
          <w:lang w:eastAsia="en-GB"/>
        </w:rPr>
        <w:t>Sustainability</w:t>
      </w:r>
      <w:r w:rsidRPr="006857BE">
        <w:rPr>
          <w:rFonts w:ascii="Arial" w:eastAsia="Times New Roman" w:hAnsi="Arial" w:cs="Arial"/>
          <w:sz w:val="24"/>
          <w:szCs w:val="24"/>
          <w:lang w:eastAsia="en-GB"/>
        </w:rPr>
        <w:t>, 11(20), p.5665.</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9" w:history="1">
        <w:r w:rsidRPr="006857BE">
          <w:rPr>
            <w:rStyle w:val="Hyperlink"/>
            <w:rFonts w:ascii="Arial" w:eastAsia="Times New Roman" w:hAnsi="Arial" w:cs="Arial"/>
            <w:color w:val="auto"/>
            <w:sz w:val="24"/>
            <w:szCs w:val="24"/>
            <w:lang w:eastAsia="en-GB"/>
          </w:rPr>
          <w:t>https://doi.org/10.3390/su11205665</w:t>
        </w:r>
      </w:hyperlink>
      <w:r w:rsidRPr="006857BE">
        <w:rPr>
          <w:rFonts w:ascii="Arial" w:eastAsia="Times New Roman" w:hAnsi="Arial" w:cs="Arial"/>
          <w:sz w:val="24"/>
          <w:szCs w:val="24"/>
          <w:lang w:eastAsia="en-GB"/>
        </w:rPr>
        <w:t xml:space="preserve"> [Accessed 29 April 2024];</w:t>
      </w:r>
    </w:p>
    <w:p w:rsidR="00F31437" w:rsidRPr="006857BE" w:rsidRDefault="0017040B" w:rsidP="006857BE">
      <w:pPr>
        <w:spacing w:before="100" w:beforeAutospacing="1" w:after="100" w:afterAutospacing="1" w:line="360" w:lineRule="auto"/>
        <w:jc w:val="both"/>
        <w:rPr>
          <w:rFonts w:ascii="Arial" w:eastAsia="Times New Roman" w:hAnsi="Arial" w:cs="Arial"/>
          <w:sz w:val="24"/>
          <w:szCs w:val="24"/>
          <w:lang w:eastAsia="en-GB"/>
        </w:rPr>
      </w:pPr>
      <w:proofErr w:type="spellStart"/>
      <w:r w:rsidRPr="006857BE">
        <w:rPr>
          <w:rFonts w:ascii="Arial" w:eastAsia="Times New Roman" w:hAnsi="Arial" w:cs="Arial"/>
          <w:sz w:val="24"/>
          <w:szCs w:val="24"/>
          <w:lang w:eastAsia="en-GB"/>
        </w:rPr>
        <w:t>Awadh</w:t>
      </w:r>
      <w:proofErr w:type="spellEnd"/>
      <w:r w:rsidRPr="006857BE">
        <w:rPr>
          <w:rFonts w:ascii="Arial" w:eastAsia="Times New Roman" w:hAnsi="Arial" w:cs="Arial"/>
          <w:sz w:val="24"/>
          <w:szCs w:val="24"/>
          <w:lang w:eastAsia="en-GB"/>
        </w:rPr>
        <w:t xml:space="preserve">, O. (2017). Sustainability and green building rating systems: LEED, BREEAM, GSAS and </w:t>
      </w:r>
      <w:proofErr w:type="spellStart"/>
      <w:r w:rsidRPr="006857BE">
        <w:rPr>
          <w:rFonts w:ascii="Arial" w:eastAsia="Times New Roman" w:hAnsi="Arial" w:cs="Arial"/>
          <w:sz w:val="24"/>
          <w:szCs w:val="24"/>
          <w:lang w:eastAsia="en-GB"/>
        </w:rPr>
        <w:t>Estidama</w:t>
      </w:r>
      <w:proofErr w:type="spellEnd"/>
      <w:r w:rsidRPr="006857BE">
        <w:rPr>
          <w:rFonts w:ascii="Arial" w:eastAsia="Times New Roman" w:hAnsi="Arial" w:cs="Arial"/>
          <w:sz w:val="24"/>
          <w:szCs w:val="24"/>
          <w:lang w:eastAsia="en-GB"/>
        </w:rPr>
        <w:t xml:space="preserve"> critical analysis. </w:t>
      </w:r>
      <w:proofErr w:type="gramStart"/>
      <w:r w:rsidRPr="006857BE">
        <w:rPr>
          <w:rFonts w:ascii="Arial" w:eastAsia="Times New Roman" w:hAnsi="Arial" w:cs="Arial"/>
          <w:i/>
          <w:iCs/>
          <w:sz w:val="24"/>
          <w:szCs w:val="24"/>
          <w:lang w:eastAsia="en-GB"/>
        </w:rPr>
        <w:t>Journal of Building Engineering</w:t>
      </w:r>
      <w:r w:rsidRPr="006857BE">
        <w:rPr>
          <w:rFonts w:ascii="Arial" w:eastAsia="Times New Roman" w:hAnsi="Arial" w:cs="Arial"/>
          <w:sz w:val="24"/>
          <w:szCs w:val="24"/>
          <w:lang w:eastAsia="en-GB"/>
        </w:rPr>
        <w:t>, 11, pp.25–29.</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10" w:history="1">
        <w:r w:rsidRPr="006857BE">
          <w:rPr>
            <w:rStyle w:val="Hyperlink"/>
            <w:rFonts w:ascii="Arial" w:eastAsia="Times New Roman" w:hAnsi="Arial" w:cs="Arial"/>
            <w:color w:val="auto"/>
            <w:sz w:val="24"/>
            <w:szCs w:val="24"/>
            <w:lang w:eastAsia="en-GB"/>
          </w:rPr>
          <w:t>https://doi.org/10.1016/j.jobe.2017.03.010</w:t>
        </w:r>
      </w:hyperlink>
      <w:r w:rsidRPr="006857BE">
        <w:rPr>
          <w:rFonts w:ascii="Arial" w:eastAsia="Times New Roman" w:hAnsi="Arial" w:cs="Arial"/>
          <w:sz w:val="24"/>
          <w:szCs w:val="24"/>
          <w:lang w:eastAsia="en-GB"/>
        </w:rPr>
        <w:t xml:space="preserve"> [Accessed 3 May 2024];</w:t>
      </w:r>
    </w:p>
    <w:p w:rsidR="000B2583" w:rsidRPr="006857BE" w:rsidRDefault="000B2583"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CIPD (2024).</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PESTLE Analysis</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CIPD.</w:t>
      </w:r>
      <w:proofErr w:type="gramEnd"/>
      <w:r w:rsidRPr="006857BE">
        <w:rPr>
          <w:rFonts w:ascii="Arial" w:eastAsia="Times New Roman" w:hAnsi="Arial" w:cs="Arial"/>
          <w:sz w:val="24"/>
          <w:szCs w:val="24"/>
          <w:lang w:eastAsia="en-GB"/>
        </w:rPr>
        <w:t xml:space="preserve"> Available at: </w:t>
      </w:r>
      <w:hyperlink r:id="rId11" w:history="1">
        <w:r w:rsidRPr="006857BE">
          <w:rPr>
            <w:rStyle w:val="Hyperlink"/>
            <w:rFonts w:ascii="Arial" w:eastAsia="Times New Roman" w:hAnsi="Arial" w:cs="Arial"/>
            <w:color w:val="auto"/>
            <w:sz w:val="24"/>
            <w:szCs w:val="24"/>
            <w:lang w:eastAsia="en-GB"/>
          </w:rPr>
          <w:t>https://www.cipd.org/uk/knowledge/factsheets/pestle-analysis-factsheet/</w:t>
        </w:r>
      </w:hyperlink>
      <w:r w:rsidRPr="006857BE">
        <w:rPr>
          <w:rFonts w:ascii="Arial" w:eastAsia="Times New Roman" w:hAnsi="Arial" w:cs="Arial"/>
          <w:sz w:val="24"/>
          <w:szCs w:val="24"/>
          <w:lang w:eastAsia="en-GB"/>
        </w:rPr>
        <w:t xml:space="preserve"> [Accessed 19 May 2024];</w:t>
      </w:r>
    </w:p>
    <w:p w:rsidR="000B2583" w:rsidRPr="006857BE" w:rsidRDefault="000B2583" w:rsidP="006857BE">
      <w:pPr>
        <w:spacing w:after="0" w:line="360" w:lineRule="auto"/>
        <w:jc w:val="both"/>
        <w:rPr>
          <w:rFonts w:ascii="Arial" w:eastAsia="Times New Roman" w:hAnsi="Arial" w:cs="Arial"/>
          <w:sz w:val="24"/>
          <w:szCs w:val="24"/>
          <w:lang w:eastAsia="en-GB"/>
        </w:rPr>
      </w:pPr>
    </w:p>
    <w:p w:rsidR="00BC0B63" w:rsidRPr="006857BE" w:rsidRDefault="00F31437" w:rsidP="006857BE">
      <w:pPr>
        <w:spacing w:after="0"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De Abreu, V.H.S., Da Costa, M.G., Da Costa, V.X., De </w:t>
      </w:r>
      <w:proofErr w:type="spellStart"/>
      <w:r w:rsidRPr="006857BE">
        <w:rPr>
          <w:rFonts w:ascii="Arial" w:eastAsia="Times New Roman" w:hAnsi="Arial" w:cs="Arial"/>
          <w:sz w:val="24"/>
          <w:szCs w:val="24"/>
          <w:lang w:eastAsia="en-GB"/>
        </w:rPr>
        <w:t>Assis</w:t>
      </w:r>
      <w:proofErr w:type="spellEnd"/>
      <w:r w:rsidRPr="006857BE">
        <w:rPr>
          <w:rFonts w:ascii="Arial" w:eastAsia="Times New Roman" w:hAnsi="Arial" w:cs="Arial"/>
          <w:sz w:val="24"/>
          <w:szCs w:val="24"/>
          <w:lang w:eastAsia="en-GB"/>
        </w:rPr>
        <w:t xml:space="preserve">, T.F., Santos, A.S. and </w:t>
      </w:r>
      <w:proofErr w:type="spellStart"/>
      <w:r w:rsidRPr="006857BE">
        <w:rPr>
          <w:rFonts w:ascii="Arial" w:eastAsia="Times New Roman" w:hAnsi="Arial" w:cs="Arial"/>
          <w:sz w:val="24"/>
          <w:szCs w:val="24"/>
          <w:lang w:eastAsia="en-GB"/>
        </w:rPr>
        <w:t>D’Agosto</w:t>
      </w:r>
      <w:proofErr w:type="spellEnd"/>
      <w:r w:rsidRPr="006857BE">
        <w:rPr>
          <w:rFonts w:ascii="Arial" w:eastAsia="Times New Roman" w:hAnsi="Arial" w:cs="Arial"/>
          <w:sz w:val="24"/>
          <w:szCs w:val="24"/>
          <w:lang w:eastAsia="en-GB"/>
        </w:rPr>
        <w:t xml:space="preserve">, M. de A. (2022). </w:t>
      </w:r>
      <w:proofErr w:type="gramStart"/>
      <w:r w:rsidRPr="006857BE">
        <w:rPr>
          <w:rFonts w:ascii="Arial" w:eastAsia="Times New Roman" w:hAnsi="Arial" w:cs="Arial"/>
          <w:sz w:val="24"/>
          <w:szCs w:val="24"/>
          <w:lang w:eastAsia="en-GB"/>
        </w:rPr>
        <w:t>The Role of the Circular Economy in Road Transport to Mitigate Climate Change and Reduce Resource Depletion.</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Sustainability</w:t>
      </w:r>
      <w:r w:rsidRPr="006857BE">
        <w:rPr>
          <w:rFonts w:ascii="Arial" w:eastAsia="Times New Roman" w:hAnsi="Arial" w:cs="Arial"/>
          <w:sz w:val="24"/>
          <w:szCs w:val="24"/>
          <w:lang w:eastAsia="en-GB"/>
        </w:rPr>
        <w:t>, [online] 14(14), p.8951.</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12" w:history="1">
        <w:r w:rsidRPr="006857BE">
          <w:rPr>
            <w:rStyle w:val="Hyperlink"/>
            <w:rFonts w:ascii="Arial" w:eastAsia="Times New Roman" w:hAnsi="Arial" w:cs="Arial"/>
            <w:color w:val="auto"/>
            <w:sz w:val="24"/>
            <w:szCs w:val="24"/>
            <w:lang w:eastAsia="en-GB"/>
          </w:rPr>
          <w:t>https://doi.org/10.3390/su14148951</w:t>
        </w:r>
      </w:hyperlink>
      <w:r w:rsidRPr="006857BE">
        <w:rPr>
          <w:rFonts w:ascii="Arial" w:eastAsia="Times New Roman" w:hAnsi="Arial" w:cs="Arial"/>
          <w:sz w:val="24"/>
          <w:szCs w:val="24"/>
          <w:lang w:eastAsia="en-GB"/>
        </w:rPr>
        <w:t xml:space="preserve"> [Accessed 30 April 2024];</w:t>
      </w:r>
    </w:p>
    <w:p w:rsidR="00F31437" w:rsidRPr="006857BE" w:rsidRDefault="00F31437" w:rsidP="006857BE">
      <w:pPr>
        <w:spacing w:after="0" w:line="360" w:lineRule="auto"/>
        <w:jc w:val="both"/>
        <w:rPr>
          <w:rFonts w:ascii="Arial" w:eastAsia="Times New Roman" w:hAnsi="Arial" w:cs="Arial"/>
          <w:sz w:val="24"/>
          <w:szCs w:val="24"/>
          <w:lang w:eastAsia="en-GB"/>
        </w:rPr>
      </w:pPr>
    </w:p>
    <w:p w:rsidR="00574538" w:rsidRPr="006857BE" w:rsidRDefault="00574538"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 xml:space="preserve">Devi, A. and </w:t>
      </w:r>
      <w:proofErr w:type="spellStart"/>
      <w:r w:rsidRPr="006857BE">
        <w:rPr>
          <w:rFonts w:ascii="Arial" w:eastAsia="Times New Roman" w:hAnsi="Arial" w:cs="Arial"/>
          <w:sz w:val="24"/>
          <w:szCs w:val="24"/>
          <w:lang w:eastAsia="en-GB"/>
        </w:rPr>
        <w:t>Gandwane</w:t>
      </w:r>
      <w:proofErr w:type="spellEnd"/>
      <w:r w:rsidRPr="006857BE">
        <w:rPr>
          <w:rFonts w:ascii="Arial" w:eastAsia="Times New Roman" w:hAnsi="Arial" w:cs="Arial"/>
          <w:sz w:val="24"/>
          <w:szCs w:val="24"/>
          <w:lang w:eastAsia="en-GB"/>
        </w:rPr>
        <w:t>, M.K. (2024).</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Sustainable Sojourns: Navigating the World with Care</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www.intechopen.com</w:t>
      </w:r>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IntechOpen</w:t>
      </w:r>
      <w:proofErr w:type="spellEnd"/>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Available at: </w:t>
      </w:r>
      <w:hyperlink r:id="rId13" w:history="1">
        <w:r w:rsidR="00666F47" w:rsidRPr="006857BE">
          <w:rPr>
            <w:rStyle w:val="Hyperlink"/>
            <w:rFonts w:ascii="Arial" w:eastAsia="Times New Roman" w:hAnsi="Arial" w:cs="Arial"/>
            <w:color w:val="auto"/>
            <w:sz w:val="24"/>
            <w:szCs w:val="24"/>
            <w:lang w:eastAsia="en-GB"/>
          </w:rPr>
          <w:t>https://www.intechopen.com/online-first/89282</w:t>
        </w:r>
      </w:hyperlink>
      <w:r w:rsidR="00666F47" w:rsidRPr="006857BE">
        <w:rPr>
          <w:rFonts w:ascii="Arial" w:eastAsia="Times New Roman" w:hAnsi="Arial" w:cs="Arial"/>
          <w:sz w:val="24"/>
          <w:szCs w:val="24"/>
          <w:lang w:eastAsia="en-GB"/>
        </w:rPr>
        <w:t xml:space="preserve"> </w:t>
      </w:r>
      <w:r w:rsidRPr="006857BE">
        <w:rPr>
          <w:rFonts w:ascii="Arial" w:eastAsia="Times New Roman" w:hAnsi="Arial" w:cs="Arial"/>
          <w:sz w:val="24"/>
          <w:szCs w:val="24"/>
          <w:lang w:eastAsia="en-GB"/>
        </w:rPr>
        <w:t>[Accessed 3 May 2024];</w:t>
      </w:r>
    </w:p>
    <w:p w:rsidR="00FF3A38" w:rsidRPr="006857BE" w:rsidRDefault="00FF3A38" w:rsidP="006857BE">
      <w:pPr>
        <w:spacing w:after="0" w:line="360" w:lineRule="auto"/>
        <w:jc w:val="both"/>
        <w:rPr>
          <w:rFonts w:ascii="Arial" w:eastAsia="Times New Roman" w:hAnsi="Arial" w:cs="Arial"/>
          <w:sz w:val="24"/>
          <w:szCs w:val="24"/>
          <w:lang w:eastAsia="en-GB"/>
        </w:rPr>
      </w:pPr>
    </w:p>
    <w:p w:rsidR="00FF3A38" w:rsidRPr="006857BE" w:rsidRDefault="00FF3A38" w:rsidP="006857BE">
      <w:pPr>
        <w:spacing w:after="0"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Dickinson, L. (2023). </w:t>
      </w:r>
      <w:r w:rsidRPr="006857BE">
        <w:rPr>
          <w:rFonts w:ascii="Arial" w:eastAsia="Times New Roman" w:hAnsi="Arial" w:cs="Arial"/>
          <w:i/>
          <w:iCs/>
          <w:sz w:val="24"/>
          <w:szCs w:val="24"/>
          <w:lang w:eastAsia="en-GB"/>
        </w:rPr>
        <w:t>Building Green and Resilient Hotels: Investing in our Planet</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Sustainable Hospitality Alliance.</w:t>
      </w:r>
      <w:proofErr w:type="gramEnd"/>
      <w:r w:rsidRPr="006857BE">
        <w:rPr>
          <w:rFonts w:ascii="Arial" w:eastAsia="Times New Roman" w:hAnsi="Arial" w:cs="Arial"/>
          <w:sz w:val="24"/>
          <w:szCs w:val="24"/>
          <w:lang w:eastAsia="en-GB"/>
        </w:rPr>
        <w:t xml:space="preserve"> Available at: </w:t>
      </w:r>
      <w:hyperlink r:id="rId14" w:history="1">
        <w:r w:rsidRPr="006857BE">
          <w:rPr>
            <w:rStyle w:val="Hyperlink"/>
            <w:rFonts w:ascii="Arial" w:eastAsia="Times New Roman" w:hAnsi="Arial" w:cs="Arial"/>
            <w:color w:val="auto"/>
            <w:sz w:val="24"/>
            <w:szCs w:val="24"/>
            <w:lang w:eastAsia="en-GB"/>
          </w:rPr>
          <w:t>https://sustainablehospitalityalliance.org/building-green-resilient-hotels-ifc/</w:t>
        </w:r>
      </w:hyperlink>
      <w:r w:rsidRPr="006857BE">
        <w:rPr>
          <w:rFonts w:ascii="Arial" w:eastAsia="Times New Roman" w:hAnsi="Arial" w:cs="Arial"/>
          <w:sz w:val="24"/>
          <w:szCs w:val="24"/>
          <w:lang w:eastAsia="en-GB"/>
        </w:rPr>
        <w:t xml:space="preserve"> [Accessed 10 May 2024];</w:t>
      </w:r>
    </w:p>
    <w:p w:rsidR="00CF61B9" w:rsidRPr="006857BE" w:rsidRDefault="00CF61B9" w:rsidP="006857BE">
      <w:pPr>
        <w:spacing w:before="100" w:beforeAutospacing="1" w:after="100" w:afterAutospacing="1"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lastRenderedPageBreak/>
        <w:t>Ellen Macarthur Foundation (2023).</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The Circular Economy in Detail</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Ellen Macarthur Foundation.</w:t>
      </w:r>
      <w:proofErr w:type="gramEnd"/>
      <w:r w:rsidRPr="006857BE">
        <w:rPr>
          <w:rFonts w:ascii="Arial" w:eastAsia="Times New Roman" w:hAnsi="Arial" w:cs="Arial"/>
          <w:sz w:val="24"/>
          <w:szCs w:val="24"/>
          <w:lang w:eastAsia="en-GB"/>
        </w:rPr>
        <w:t xml:space="preserve"> Available at: </w:t>
      </w:r>
      <w:hyperlink r:id="rId15" w:history="1">
        <w:r w:rsidR="00AE230F" w:rsidRPr="006857BE">
          <w:rPr>
            <w:rStyle w:val="Hyperlink"/>
            <w:rFonts w:ascii="Arial" w:eastAsia="Times New Roman" w:hAnsi="Arial" w:cs="Arial"/>
            <w:color w:val="auto"/>
            <w:sz w:val="24"/>
            <w:szCs w:val="24"/>
            <w:lang w:eastAsia="en-GB"/>
          </w:rPr>
          <w:t>https://www.ellenmacarthurfoundation.org/the-circular-economy-in-detail-deep-dive</w:t>
        </w:r>
      </w:hyperlink>
      <w:r w:rsidR="00AE230F" w:rsidRPr="006857BE">
        <w:rPr>
          <w:rFonts w:ascii="Arial" w:eastAsia="Times New Roman" w:hAnsi="Arial" w:cs="Arial"/>
          <w:sz w:val="24"/>
          <w:szCs w:val="24"/>
          <w:lang w:eastAsia="en-GB"/>
        </w:rPr>
        <w:t xml:space="preserve"> [Accessed 25 April 2024];</w:t>
      </w:r>
    </w:p>
    <w:p w:rsidR="00D93917" w:rsidRPr="006857BE" w:rsidRDefault="00D93917" w:rsidP="006857BE">
      <w:pPr>
        <w:spacing w:after="0"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Elnaga</w:t>
      </w:r>
      <w:proofErr w:type="spellEnd"/>
      <w:r w:rsidRPr="006857BE">
        <w:rPr>
          <w:rFonts w:ascii="Arial" w:eastAsia="Times New Roman" w:hAnsi="Arial" w:cs="Arial"/>
          <w:sz w:val="24"/>
          <w:szCs w:val="24"/>
          <w:lang w:eastAsia="en-GB"/>
        </w:rPr>
        <w:t>, A. and Imran, A. (2019).</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The effect of training on employee performance</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European Journal of Business and Management</w:t>
      </w:r>
      <w:r w:rsidRPr="006857BE">
        <w:rPr>
          <w:rFonts w:ascii="Arial" w:eastAsia="Times New Roman" w:hAnsi="Arial" w:cs="Arial"/>
          <w:sz w:val="24"/>
          <w:szCs w:val="24"/>
          <w:lang w:eastAsia="en-GB"/>
        </w:rPr>
        <w:t>, European Journal of Business and Management, pp.137–147.</w:t>
      </w:r>
      <w:proofErr w:type="gramEnd"/>
      <w:r w:rsidRPr="006857BE">
        <w:rPr>
          <w:rFonts w:ascii="Arial" w:eastAsia="Times New Roman" w:hAnsi="Arial" w:cs="Arial"/>
          <w:sz w:val="24"/>
          <w:szCs w:val="24"/>
          <w:lang w:eastAsia="en-GB"/>
        </w:rPr>
        <w:t xml:space="preserve"> Available at: </w:t>
      </w:r>
      <w:hyperlink r:id="rId16" w:history="1">
        <w:r w:rsidRPr="006857BE">
          <w:rPr>
            <w:rStyle w:val="Hyperlink"/>
            <w:rFonts w:ascii="Arial" w:eastAsia="Times New Roman" w:hAnsi="Arial" w:cs="Arial"/>
            <w:color w:val="auto"/>
            <w:sz w:val="24"/>
            <w:szCs w:val="24"/>
            <w:lang w:eastAsia="en-GB"/>
          </w:rPr>
          <w:t>https://core.ac.uk/download/pdf/234624593.pdf</w:t>
        </w:r>
      </w:hyperlink>
      <w:r w:rsidRPr="006857BE">
        <w:rPr>
          <w:rFonts w:ascii="Arial" w:eastAsia="Times New Roman" w:hAnsi="Arial" w:cs="Arial"/>
          <w:sz w:val="24"/>
          <w:szCs w:val="24"/>
          <w:lang w:eastAsia="en-GB"/>
        </w:rPr>
        <w:t xml:space="preserve"> [Accessed 4 May 2024];</w:t>
      </w:r>
    </w:p>
    <w:p w:rsidR="007413FB" w:rsidRPr="006857BE" w:rsidRDefault="007413FB" w:rsidP="006857BE">
      <w:pPr>
        <w:spacing w:after="0" w:line="360" w:lineRule="auto"/>
        <w:jc w:val="both"/>
        <w:rPr>
          <w:rFonts w:ascii="Arial" w:eastAsia="Times New Roman" w:hAnsi="Arial" w:cs="Arial"/>
          <w:sz w:val="24"/>
          <w:szCs w:val="24"/>
          <w:lang w:eastAsia="en-GB"/>
        </w:rPr>
      </w:pPr>
    </w:p>
    <w:p w:rsidR="00C7455A" w:rsidRPr="006857BE" w:rsidRDefault="00666F47"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Foundation for Environmental Education (2023).</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Green Key</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Green Key.</w:t>
      </w:r>
      <w:proofErr w:type="gramEnd"/>
      <w:r w:rsidRPr="006857BE">
        <w:rPr>
          <w:rFonts w:ascii="Arial" w:eastAsia="Times New Roman" w:hAnsi="Arial" w:cs="Arial"/>
          <w:sz w:val="24"/>
          <w:szCs w:val="24"/>
          <w:lang w:eastAsia="en-GB"/>
        </w:rPr>
        <w:t xml:space="preserve"> Available at: </w:t>
      </w:r>
      <w:hyperlink r:id="rId17" w:history="1">
        <w:r w:rsidRPr="006857BE">
          <w:rPr>
            <w:rStyle w:val="Hyperlink"/>
            <w:rFonts w:ascii="Arial" w:eastAsia="Times New Roman" w:hAnsi="Arial" w:cs="Arial"/>
            <w:color w:val="auto"/>
            <w:sz w:val="24"/>
            <w:szCs w:val="24"/>
            <w:lang w:eastAsia="en-GB"/>
          </w:rPr>
          <w:t>https://www.greenkey.global/</w:t>
        </w:r>
      </w:hyperlink>
      <w:r w:rsidR="00D93917" w:rsidRPr="006857BE">
        <w:rPr>
          <w:rFonts w:ascii="Arial" w:eastAsia="Times New Roman" w:hAnsi="Arial" w:cs="Arial"/>
          <w:sz w:val="24"/>
          <w:szCs w:val="24"/>
          <w:lang w:eastAsia="en-GB"/>
        </w:rPr>
        <w:t xml:space="preserve"> [Accessed 5 May 2024];</w:t>
      </w:r>
    </w:p>
    <w:p w:rsidR="00303F59" w:rsidRPr="006857BE" w:rsidRDefault="00303F59" w:rsidP="006857BE">
      <w:pPr>
        <w:spacing w:after="0" w:line="360" w:lineRule="auto"/>
        <w:jc w:val="both"/>
        <w:rPr>
          <w:rFonts w:ascii="Arial" w:eastAsia="Times New Roman" w:hAnsi="Arial" w:cs="Arial"/>
          <w:sz w:val="24"/>
          <w:szCs w:val="24"/>
          <w:lang w:eastAsia="en-GB"/>
        </w:rPr>
      </w:pPr>
    </w:p>
    <w:p w:rsidR="00303F59" w:rsidRPr="006857BE" w:rsidRDefault="00303F59" w:rsidP="006857BE">
      <w:pPr>
        <w:spacing w:after="0"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Gaffar</w:t>
      </w:r>
      <w:proofErr w:type="spellEnd"/>
      <w:r w:rsidRPr="006857BE">
        <w:rPr>
          <w:rFonts w:ascii="Arial" w:eastAsia="Times New Roman" w:hAnsi="Arial" w:cs="Arial"/>
          <w:sz w:val="24"/>
          <w:szCs w:val="24"/>
          <w:lang w:eastAsia="en-GB"/>
        </w:rPr>
        <w:t xml:space="preserve">, V., </w:t>
      </w:r>
      <w:proofErr w:type="spellStart"/>
      <w:r w:rsidRPr="006857BE">
        <w:rPr>
          <w:rFonts w:ascii="Arial" w:eastAsia="Times New Roman" w:hAnsi="Arial" w:cs="Arial"/>
          <w:sz w:val="24"/>
          <w:szCs w:val="24"/>
          <w:lang w:eastAsia="en-GB"/>
        </w:rPr>
        <w:t>Agus</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Rahayu</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Lili</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Adi</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Wibowo</w:t>
      </w:r>
      <w:proofErr w:type="spellEnd"/>
      <w:r w:rsidRPr="006857BE">
        <w:rPr>
          <w:rFonts w:ascii="Arial" w:eastAsia="Times New Roman" w:hAnsi="Arial" w:cs="Arial"/>
          <w:sz w:val="24"/>
          <w:szCs w:val="24"/>
          <w:lang w:eastAsia="en-GB"/>
        </w:rPr>
        <w:t xml:space="preserve"> and </w:t>
      </w:r>
      <w:proofErr w:type="spellStart"/>
      <w:r w:rsidRPr="006857BE">
        <w:rPr>
          <w:rFonts w:ascii="Arial" w:eastAsia="Times New Roman" w:hAnsi="Arial" w:cs="Arial"/>
          <w:sz w:val="24"/>
          <w:szCs w:val="24"/>
          <w:lang w:eastAsia="en-GB"/>
        </w:rPr>
        <w:t>Tjahjono</w:t>
      </w:r>
      <w:proofErr w:type="spellEnd"/>
      <w:r w:rsidRPr="006857BE">
        <w:rPr>
          <w:rFonts w:ascii="Arial" w:eastAsia="Times New Roman" w:hAnsi="Arial" w:cs="Arial"/>
          <w:sz w:val="24"/>
          <w:szCs w:val="24"/>
          <w:lang w:eastAsia="en-GB"/>
        </w:rPr>
        <w:t>, B. (2021).</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The Adoption of Circular Economy Principles in the Hotel Industry.</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Journal of business and economics review</w:t>
      </w:r>
      <w:r w:rsidRPr="006857BE">
        <w:rPr>
          <w:rFonts w:ascii="Arial" w:eastAsia="Times New Roman" w:hAnsi="Arial" w:cs="Arial"/>
          <w:sz w:val="24"/>
          <w:szCs w:val="24"/>
          <w:lang w:eastAsia="en-GB"/>
        </w:rPr>
        <w:t xml:space="preserve">, 6(1), pp.92–97.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18" w:history="1">
        <w:r w:rsidRPr="006857BE">
          <w:rPr>
            <w:rStyle w:val="Hyperlink"/>
            <w:rFonts w:ascii="Arial" w:eastAsia="Times New Roman" w:hAnsi="Arial" w:cs="Arial"/>
            <w:color w:val="auto"/>
            <w:sz w:val="24"/>
            <w:szCs w:val="24"/>
            <w:lang w:eastAsia="en-GB"/>
          </w:rPr>
          <w:t>https://doi.org/10.35609/jber.2021.6.1(2)</w:t>
        </w:r>
      </w:hyperlink>
      <w:r w:rsidRPr="006857BE">
        <w:rPr>
          <w:rFonts w:ascii="Arial" w:eastAsia="Times New Roman" w:hAnsi="Arial" w:cs="Arial"/>
          <w:sz w:val="24"/>
          <w:szCs w:val="24"/>
          <w:lang w:eastAsia="en-GB"/>
        </w:rPr>
        <w:t xml:space="preserve"> [Accessed 3 May 2024];</w:t>
      </w:r>
    </w:p>
    <w:p w:rsidR="00C7455A" w:rsidRPr="006857BE" w:rsidRDefault="00C7455A" w:rsidP="006857BE">
      <w:pPr>
        <w:spacing w:after="0" w:line="360" w:lineRule="auto"/>
        <w:jc w:val="both"/>
        <w:rPr>
          <w:rFonts w:ascii="Arial" w:eastAsia="Times New Roman" w:hAnsi="Arial" w:cs="Arial"/>
          <w:sz w:val="24"/>
          <w:szCs w:val="24"/>
          <w:lang w:eastAsia="en-GB"/>
        </w:rPr>
      </w:pPr>
    </w:p>
    <w:p w:rsidR="00C7455A" w:rsidRPr="006857BE" w:rsidRDefault="00C7455A"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Gov.uk (2011).</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The Hazardous Waste (England and Wales</w:t>
      </w:r>
      <w:proofErr w:type="gramStart"/>
      <w:r w:rsidRPr="006857BE">
        <w:rPr>
          <w:rFonts w:ascii="Arial" w:eastAsia="Times New Roman" w:hAnsi="Arial" w:cs="Arial"/>
          <w:i/>
          <w:iCs/>
          <w:sz w:val="24"/>
          <w:szCs w:val="24"/>
          <w:lang w:eastAsia="en-GB"/>
        </w:rPr>
        <w:t>)Regulations</w:t>
      </w:r>
      <w:proofErr w:type="gramEnd"/>
      <w:r w:rsidRPr="006857BE">
        <w:rPr>
          <w:rFonts w:ascii="Arial" w:eastAsia="Times New Roman" w:hAnsi="Arial" w:cs="Arial"/>
          <w:i/>
          <w:iCs/>
          <w:sz w:val="24"/>
          <w:szCs w:val="24"/>
          <w:lang w:eastAsia="en-GB"/>
        </w:rPr>
        <w:t xml:space="preserve"> 2005</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Legislation.gov.uk. Available at: </w:t>
      </w:r>
      <w:hyperlink r:id="rId19" w:history="1">
        <w:r w:rsidRPr="006857BE">
          <w:rPr>
            <w:rStyle w:val="Hyperlink"/>
            <w:rFonts w:ascii="Arial" w:eastAsia="Times New Roman" w:hAnsi="Arial" w:cs="Arial"/>
            <w:color w:val="auto"/>
            <w:sz w:val="24"/>
            <w:szCs w:val="24"/>
            <w:lang w:eastAsia="en-GB"/>
          </w:rPr>
          <w:t>https://www.legislation.gov.uk/uksi/2005/894/contents/made</w:t>
        </w:r>
      </w:hyperlink>
      <w:r w:rsidRPr="006857BE">
        <w:rPr>
          <w:rFonts w:ascii="Arial" w:eastAsia="Times New Roman" w:hAnsi="Arial" w:cs="Arial"/>
          <w:sz w:val="24"/>
          <w:szCs w:val="24"/>
          <w:lang w:eastAsia="en-GB"/>
        </w:rPr>
        <w:t xml:space="preserve"> [Accessed 5 May 2024];</w:t>
      </w:r>
    </w:p>
    <w:p w:rsidR="00D93917" w:rsidRPr="006857BE" w:rsidRDefault="00D93917" w:rsidP="006857BE">
      <w:pPr>
        <w:spacing w:after="0" w:line="360" w:lineRule="auto"/>
        <w:jc w:val="both"/>
        <w:rPr>
          <w:rFonts w:ascii="Arial" w:eastAsia="Times New Roman" w:hAnsi="Arial" w:cs="Arial"/>
          <w:sz w:val="24"/>
          <w:szCs w:val="24"/>
          <w:lang w:eastAsia="en-GB"/>
        </w:rPr>
      </w:pPr>
    </w:p>
    <w:p w:rsidR="003342D4" w:rsidRPr="006857BE" w:rsidRDefault="003342D4"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 xml:space="preserve">Han, H., Lee, J.-S., </w:t>
      </w:r>
      <w:proofErr w:type="spellStart"/>
      <w:r w:rsidRPr="006857BE">
        <w:rPr>
          <w:rFonts w:ascii="Arial" w:eastAsia="Times New Roman" w:hAnsi="Arial" w:cs="Arial"/>
          <w:sz w:val="24"/>
          <w:szCs w:val="24"/>
          <w:lang w:eastAsia="en-GB"/>
        </w:rPr>
        <w:t>Trang</w:t>
      </w:r>
      <w:proofErr w:type="spellEnd"/>
      <w:r w:rsidRPr="006857BE">
        <w:rPr>
          <w:rFonts w:ascii="Arial" w:eastAsia="Times New Roman" w:hAnsi="Arial" w:cs="Arial"/>
          <w:sz w:val="24"/>
          <w:szCs w:val="24"/>
          <w:lang w:eastAsia="en-GB"/>
        </w:rPr>
        <w:t>, H.L.T. and Kim, W. (2018).</w:t>
      </w:r>
      <w:proofErr w:type="gramEnd"/>
      <w:r w:rsidRPr="006857BE">
        <w:rPr>
          <w:rFonts w:ascii="Arial" w:eastAsia="Times New Roman" w:hAnsi="Arial" w:cs="Arial"/>
          <w:sz w:val="24"/>
          <w:szCs w:val="24"/>
          <w:lang w:eastAsia="en-GB"/>
        </w:rPr>
        <w:t xml:space="preserve"> Water conservation and waste reduction management for increasing guest loyalty and green hotel practices. </w:t>
      </w:r>
      <w:proofErr w:type="gramStart"/>
      <w:r w:rsidRPr="006857BE">
        <w:rPr>
          <w:rFonts w:ascii="Arial" w:eastAsia="Times New Roman" w:hAnsi="Arial" w:cs="Arial"/>
          <w:i/>
          <w:iCs/>
          <w:sz w:val="24"/>
          <w:szCs w:val="24"/>
          <w:lang w:eastAsia="en-GB"/>
        </w:rPr>
        <w:t>International Journal of Hospitality Management</w:t>
      </w:r>
      <w:r w:rsidRPr="006857BE">
        <w:rPr>
          <w:rFonts w:ascii="Arial" w:eastAsia="Times New Roman" w:hAnsi="Arial" w:cs="Arial"/>
          <w:sz w:val="24"/>
          <w:szCs w:val="24"/>
          <w:lang w:eastAsia="en-GB"/>
        </w:rPr>
        <w:t>, 75(1), pp.58–66.</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20" w:history="1">
        <w:r w:rsidRPr="006857BE">
          <w:rPr>
            <w:rStyle w:val="Hyperlink"/>
            <w:rFonts w:ascii="Arial" w:eastAsia="Times New Roman" w:hAnsi="Arial" w:cs="Arial"/>
            <w:color w:val="auto"/>
            <w:sz w:val="24"/>
            <w:szCs w:val="24"/>
            <w:lang w:eastAsia="en-GB"/>
          </w:rPr>
          <w:t>https://doi.org/10.1016/j.ijhm.2018.03.012</w:t>
        </w:r>
      </w:hyperlink>
      <w:r w:rsidRPr="006857BE">
        <w:rPr>
          <w:rFonts w:ascii="Arial" w:eastAsia="Times New Roman" w:hAnsi="Arial" w:cs="Arial"/>
          <w:sz w:val="24"/>
          <w:szCs w:val="24"/>
          <w:lang w:eastAsia="en-GB"/>
        </w:rPr>
        <w:t xml:space="preserve"> [Accessed 25 April 2024];</w:t>
      </w:r>
    </w:p>
    <w:p w:rsidR="00447CF7" w:rsidRPr="006857BE" w:rsidRDefault="00447CF7" w:rsidP="006857BE">
      <w:pPr>
        <w:spacing w:after="0" w:line="360" w:lineRule="auto"/>
        <w:jc w:val="both"/>
        <w:rPr>
          <w:rFonts w:ascii="Arial" w:eastAsia="Times New Roman" w:hAnsi="Arial" w:cs="Arial"/>
          <w:sz w:val="24"/>
          <w:szCs w:val="24"/>
          <w:lang w:eastAsia="en-GB"/>
        </w:rPr>
      </w:pPr>
    </w:p>
    <w:p w:rsidR="00447CF7" w:rsidRPr="006857BE" w:rsidRDefault="00447CF7"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Hospitality Net.</w:t>
      </w:r>
      <w:proofErr w:type="gramEnd"/>
      <w:r w:rsidRPr="006857BE">
        <w:rPr>
          <w:rFonts w:ascii="Arial" w:eastAsia="Times New Roman" w:hAnsi="Arial" w:cs="Arial"/>
          <w:sz w:val="24"/>
          <w:szCs w:val="24"/>
          <w:lang w:eastAsia="en-GB"/>
        </w:rPr>
        <w:t xml:space="preserve"> (2024). </w:t>
      </w:r>
      <w:r w:rsidRPr="006857BE">
        <w:rPr>
          <w:rFonts w:ascii="Arial" w:eastAsia="Times New Roman" w:hAnsi="Arial" w:cs="Arial"/>
          <w:i/>
          <w:iCs/>
          <w:sz w:val="24"/>
          <w:szCs w:val="24"/>
          <w:lang w:eastAsia="en-GB"/>
        </w:rPr>
        <w:t>Hotel sustainability: A full guide for hotel owners</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21" w:history="1">
        <w:r w:rsidRPr="006857BE">
          <w:rPr>
            <w:rStyle w:val="Hyperlink"/>
            <w:rFonts w:ascii="Arial" w:eastAsia="Times New Roman" w:hAnsi="Arial" w:cs="Arial"/>
            <w:color w:val="auto"/>
            <w:sz w:val="24"/>
            <w:szCs w:val="24"/>
            <w:lang w:eastAsia="en-GB"/>
          </w:rPr>
          <w:t>https://www.hospitalitynet.org/explainer/4120392.html</w:t>
        </w:r>
      </w:hyperlink>
      <w:r w:rsidRPr="006857BE">
        <w:rPr>
          <w:rFonts w:ascii="Arial" w:eastAsia="Times New Roman" w:hAnsi="Arial" w:cs="Arial"/>
          <w:sz w:val="24"/>
          <w:szCs w:val="24"/>
          <w:lang w:eastAsia="en-GB"/>
        </w:rPr>
        <w:t xml:space="preserve"> [Accessed 20 May 2024];</w:t>
      </w:r>
    </w:p>
    <w:p w:rsidR="0014705C" w:rsidRPr="006857BE" w:rsidRDefault="0014705C" w:rsidP="006857BE">
      <w:pPr>
        <w:spacing w:after="0" w:line="360" w:lineRule="auto"/>
        <w:jc w:val="both"/>
        <w:rPr>
          <w:rFonts w:ascii="Arial" w:eastAsia="Times New Roman" w:hAnsi="Arial" w:cs="Arial"/>
          <w:sz w:val="24"/>
          <w:szCs w:val="24"/>
          <w:lang w:eastAsia="en-GB"/>
        </w:rPr>
      </w:pPr>
    </w:p>
    <w:p w:rsidR="00065DF6" w:rsidRPr="006857BE" w:rsidRDefault="00065DF6" w:rsidP="006857BE">
      <w:pPr>
        <w:spacing w:after="0"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Hui</w:t>
      </w:r>
      <w:proofErr w:type="spellEnd"/>
      <w:r w:rsidRPr="006857BE">
        <w:rPr>
          <w:rFonts w:ascii="Arial" w:eastAsia="Times New Roman" w:hAnsi="Arial" w:cs="Arial"/>
          <w:sz w:val="24"/>
          <w:szCs w:val="24"/>
          <w:lang w:eastAsia="en-GB"/>
        </w:rPr>
        <w:t xml:space="preserve">, Dan, G., </w:t>
      </w:r>
      <w:proofErr w:type="spellStart"/>
      <w:r w:rsidRPr="006857BE">
        <w:rPr>
          <w:rFonts w:ascii="Arial" w:eastAsia="Times New Roman" w:hAnsi="Arial" w:cs="Arial"/>
          <w:sz w:val="24"/>
          <w:szCs w:val="24"/>
          <w:lang w:eastAsia="en-GB"/>
        </w:rPr>
        <w:t>Sagr</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Alamri</w:t>
      </w:r>
      <w:proofErr w:type="spellEnd"/>
      <w:r w:rsidRPr="006857BE">
        <w:rPr>
          <w:rFonts w:ascii="Arial" w:eastAsia="Times New Roman" w:hAnsi="Arial" w:cs="Arial"/>
          <w:sz w:val="24"/>
          <w:szCs w:val="24"/>
          <w:lang w:eastAsia="en-GB"/>
        </w:rPr>
        <w:t xml:space="preserve"> and </w:t>
      </w:r>
      <w:proofErr w:type="spellStart"/>
      <w:r w:rsidRPr="006857BE">
        <w:rPr>
          <w:rFonts w:ascii="Arial" w:eastAsia="Times New Roman" w:hAnsi="Arial" w:cs="Arial"/>
          <w:sz w:val="24"/>
          <w:szCs w:val="24"/>
          <w:lang w:eastAsia="en-GB"/>
        </w:rPr>
        <w:t>Davood</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Toghraie</w:t>
      </w:r>
      <w:proofErr w:type="spellEnd"/>
      <w:r w:rsidRPr="006857BE">
        <w:rPr>
          <w:rFonts w:ascii="Arial" w:eastAsia="Times New Roman" w:hAnsi="Arial" w:cs="Arial"/>
          <w:sz w:val="24"/>
          <w:szCs w:val="24"/>
          <w:lang w:eastAsia="en-GB"/>
        </w:rPr>
        <w:t xml:space="preserve"> (2023).</w:t>
      </w:r>
      <w:proofErr w:type="gramEnd"/>
      <w:r w:rsidRPr="006857BE">
        <w:rPr>
          <w:rFonts w:ascii="Arial" w:eastAsia="Times New Roman" w:hAnsi="Arial" w:cs="Arial"/>
          <w:sz w:val="24"/>
          <w:szCs w:val="24"/>
          <w:lang w:eastAsia="en-GB"/>
        </w:rPr>
        <w:t xml:space="preserve"> Greening Smart Cities: an Investigation of the Integration of Urban Natural Resources and Smart City Technologies for Promoting Environmental Sustainability. </w:t>
      </w:r>
      <w:proofErr w:type="gramStart"/>
      <w:r w:rsidRPr="006857BE">
        <w:rPr>
          <w:rFonts w:ascii="Arial" w:eastAsia="Times New Roman" w:hAnsi="Arial" w:cs="Arial"/>
          <w:i/>
          <w:iCs/>
          <w:sz w:val="24"/>
          <w:szCs w:val="24"/>
          <w:lang w:eastAsia="en-GB"/>
        </w:rPr>
        <w:t xml:space="preserve">Sustainable Cities and </w:t>
      </w:r>
      <w:r w:rsidRPr="006857BE">
        <w:rPr>
          <w:rFonts w:ascii="Arial" w:eastAsia="Times New Roman" w:hAnsi="Arial" w:cs="Arial"/>
          <w:i/>
          <w:iCs/>
          <w:sz w:val="24"/>
          <w:szCs w:val="24"/>
          <w:lang w:eastAsia="en-GB"/>
        </w:rPr>
        <w:lastRenderedPageBreak/>
        <w:t>Society</w:t>
      </w:r>
      <w:r w:rsidRPr="006857BE">
        <w:rPr>
          <w:rFonts w:ascii="Arial" w:eastAsia="Times New Roman" w:hAnsi="Arial" w:cs="Arial"/>
          <w:sz w:val="24"/>
          <w:szCs w:val="24"/>
          <w:lang w:eastAsia="en-GB"/>
        </w:rPr>
        <w:t>, 99, pp.104985–104985.</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22" w:history="1">
        <w:r w:rsidRPr="006857BE">
          <w:rPr>
            <w:rStyle w:val="Hyperlink"/>
            <w:rFonts w:ascii="Arial" w:eastAsia="Times New Roman" w:hAnsi="Arial" w:cs="Arial"/>
            <w:color w:val="auto"/>
            <w:sz w:val="24"/>
            <w:szCs w:val="24"/>
            <w:lang w:eastAsia="en-GB"/>
          </w:rPr>
          <w:t>https://doi.org/10.1016/j.scs.2023.104985</w:t>
        </w:r>
      </w:hyperlink>
      <w:r w:rsidRPr="006857BE">
        <w:rPr>
          <w:rFonts w:ascii="Arial" w:eastAsia="Times New Roman" w:hAnsi="Arial" w:cs="Arial"/>
          <w:sz w:val="24"/>
          <w:szCs w:val="24"/>
          <w:lang w:eastAsia="en-GB"/>
        </w:rPr>
        <w:t xml:space="preserve"> [Accessed 1 May 2024];</w:t>
      </w:r>
    </w:p>
    <w:p w:rsidR="00901A61" w:rsidRPr="006857BE" w:rsidRDefault="00901A61" w:rsidP="006857BE">
      <w:pPr>
        <w:spacing w:after="0" w:line="360" w:lineRule="auto"/>
        <w:jc w:val="both"/>
        <w:rPr>
          <w:rFonts w:ascii="Arial" w:eastAsia="Times New Roman" w:hAnsi="Arial" w:cs="Arial"/>
          <w:sz w:val="24"/>
          <w:szCs w:val="24"/>
          <w:lang w:eastAsia="en-GB"/>
        </w:rPr>
      </w:pPr>
    </w:p>
    <w:p w:rsidR="00901A61" w:rsidRPr="006857BE" w:rsidRDefault="00901A61"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ISO (2019).</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ISO - International Organization for Standardization</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ISO.</w:t>
      </w:r>
      <w:proofErr w:type="gramEnd"/>
      <w:r w:rsidRPr="006857BE">
        <w:rPr>
          <w:rFonts w:ascii="Arial" w:eastAsia="Times New Roman" w:hAnsi="Arial" w:cs="Arial"/>
          <w:sz w:val="24"/>
          <w:szCs w:val="24"/>
          <w:lang w:eastAsia="en-GB"/>
        </w:rPr>
        <w:t xml:space="preserve"> Available at: </w:t>
      </w:r>
      <w:hyperlink r:id="rId23" w:history="1">
        <w:r w:rsidRPr="006857BE">
          <w:rPr>
            <w:rStyle w:val="Hyperlink"/>
            <w:rFonts w:ascii="Arial" w:eastAsia="Times New Roman" w:hAnsi="Arial" w:cs="Arial"/>
            <w:color w:val="auto"/>
            <w:sz w:val="24"/>
            <w:szCs w:val="24"/>
            <w:lang w:eastAsia="en-GB"/>
          </w:rPr>
          <w:t>https://www.iso.org/home.html</w:t>
        </w:r>
      </w:hyperlink>
      <w:r w:rsidRPr="006857BE">
        <w:rPr>
          <w:rFonts w:ascii="Arial" w:eastAsia="Times New Roman" w:hAnsi="Arial" w:cs="Arial"/>
          <w:sz w:val="24"/>
          <w:szCs w:val="24"/>
          <w:lang w:eastAsia="en-GB"/>
        </w:rPr>
        <w:t xml:space="preserve"> [Accessed </w:t>
      </w:r>
      <w:r w:rsidR="004B5242" w:rsidRPr="006857BE">
        <w:rPr>
          <w:rFonts w:ascii="Arial" w:eastAsia="Times New Roman" w:hAnsi="Arial" w:cs="Arial"/>
          <w:sz w:val="24"/>
          <w:szCs w:val="24"/>
          <w:lang w:eastAsia="en-GB"/>
        </w:rPr>
        <w:t>9</w:t>
      </w:r>
      <w:r w:rsidRPr="006857BE">
        <w:rPr>
          <w:rFonts w:ascii="Arial" w:eastAsia="Times New Roman" w:hAnsi="Arial" w:cs="Arial"/>
          <w:sz w:val="24"/>
          <w:szCs w:val="24"/>
          <w:lang w:eastAsia="en-GB"/>
        </w:rPr>
        <w:t xml:space="preserve"> May 2024];</w:t>
      </w:r>
    </w:p>
    <w:p w:rsidR="000A2FE3" w:rsidRPr="006857BE" w:rsidRDefault="000A2FE3" w:rsidP="006857BE">
      <w:pPr>
        <w:spacing w:after="0" w:line="360" w:lineRule="auto"/>
        <w:jc w:val="both"/>
        <w:rPr>
          <w:rFonts w:ascii="Arial" w:eastAsia="Times New Roman" w:hAnsi="Arial" w:cs="Arial"/>
          <w:sz w:val="24"/>
          <w:szCs w:val="24"/>
          <w:lang w:eastAsia="en-GB"/>
        </w:rPr>
      </w:pPr>
    </w:p>
    <w:p w:rsidR="00971BF9" w:rsidRPr="006857BE" w:rsidRDefault="00C0452C"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Kim, Y.H., Barber, N. and Kim, D.-K.</w:t>
      </w:r>
      <w:proofErr w:type="gramEnd"/>
      <w:r w:rsidRPr="006857BE">
        <w:rPr>
          <w:rFonts w:ascii="Arial" w:eastAsia="Times New Roman" w:hAnsi="Arial" w:cs="Arial"/>
          <w:sz w:val="24"/>
          <w:szCs w:val="24"/>
          <w:lang w:eastAsia="en-GB"/>
        </w:rPr>
        <w:t xml:space="preserve"> (2018). Sustainability research in the hotel industry: Past, present, and future. </w:t>
      </w:r>
      <w:proofErr w:type="gramStart"/>
      <w:r w:rsidRPr="006857BE">
        <w:rPr>
          <w:rFonts w:ascii="Arial" w:eastAsia="Times New Roman" w:hAnsi="Arial" w:cs="Arial"/>
          <w:i/>
          <w:iCs/>
          <w:sz w:val="24"/>
          <w:szCs w:val="24"/>
          <w:lang w:eastAsia="en-GB"/>
        </w:rPr>
        <w:t>Journal of Hospitality Marketing &amp; Management</w:t>
      </w:r>
      <w:r w:rsidRPr="006857BE">
        <w:rPr>
          <w:rFonts w:ascii="Arial" w:eastAsia="Times New Roman" w:hAnsi="Arial" w:cs="Arial"/>
          <w:sz w:val="24"/>
          <w:szCs w:val="24"/>
          <w:lang w:eastAsia="en-GB"/>
        </w:rPr>
        <w:t>, 28(5), pp.1–45.</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24" w:history="1">
        <w:r w:rsidRPr="006857BE">
          <w:rPr>
            <w:rStyle w:val="Hyperlink"/>
            <w:rFonts w:ascii="Arial" w:eastAsia="Times New Roman" w:hAnsi="Arial" w:cs="Arial"/>
            <w:color w:val="auto"/>
            <w:sz w:val="24"/>
            <w:szCs w:val="24"/>
            <w:lang w:eastAsia="en-GB"/>
          </w:rPr>
          <w:t>https://doi.org/10.1080/19368623.2019.1533907</w:t>
        </w:r>
      </w:hyperlink>
      <w:r w:rsidRPr="006857BE">
        <w:rPr>
          <w:rFonts w:ascii="Arial" w:eastAsia="Times New Roman" w:hAnsi="Arial" w:cs="Arial"/>
          <w:sz w:val="24"/>
          <w:szCs w:val="24"/>
          <w:lang w:eastAsia="en-GB"/>
        </w:rPr>
        <w:t xml:space="preserve"> [Accessed 23 April 2024];</w:t>
      </w:r>
    </w:p>
    <w:p w:rsidR="00CC3D0F" w:rsidRPr="006857BE" w:rsidRDefault="00CC3D0F" w:rsidP="006857BE">
      <w:pPr>
        <w:spacing w:after="0" w:line="360" w:lineRule="auto"/>
        <w:jc w:val="both"/>
        <w:rPr>
          <w:rFonts w:ascii="Arial" w:eastAsia="Times New Roman" w:hAnsi="Arial" w:cs="Arial"/>
          <w:sz w:val="24"/>
          <w:szCs w:val="24"/>
          <w:lang w:eastAsia="en-GB"/>
        </w:rPr>
      </w:pPr>
    </w:p>
    <w:p w:rsidR="00CC3D0F" w:rsidRPr="006857BE" w:rsidRDefault="00CC3D0F"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Legislation.gov.uk. (2021).</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Environment Act 2021</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25" w:history="1">
        <w:r w:rsidRPr="006857BE">
          <w:rPr>
            <w:rStyle w:val="Hyperlink"/>
            <w:rFonts w:ascii="Arial" w:eastAsia="Times New Roman" w:hAnsi="Arial" w:cs="Arial"/>
            <w:color w:val="auto"/>
            <w:sz w:val="24"/>
            <w:szCs w:val="24"/>
            <w:lang w:eastAsia="en-GB"/>
          </w:rPr>
          <w:t>https://www.legislation.gov.uk/ukpga/2021/30/part/1/enacted</w:t>
        </w:r>
      </w:hyperlink>
      <w:r w:rsidRPr="006857BE">
        <w:rPr>
          <w:rFonts w:ascii="Arial" w:eastAsia="Times New Roman" w:hAnsi="Arial" w:cs="Arial"/>
          <w:sz w:val="24"/>
          <w:szCs w:val="24"/>
          <w:lang w:eastAsia="en-GB"/>
        </w:rPr>
        <w:t xml:space="preserve"> [Accessed 5 May 2024];</w:t>
      </w:r>
    </w:p>
    <w:p w:rsidR="00AB485B" w:rsidRPr="006857BE" w:rsidRDefault="00AB485B" w:rsidP="006857BE">
      <w:pPr>
        <w:spacing w:after="0" w:line="360" w:lineRule="auto"/>
        <w:jc w:val="both"/>
        <w:rPr>
          <w:rFonts w:ascii="Arial" w:eastAsia="Times New Roman" w:hAnsi="Arial" w:cs="Arial"/>
          <w:sz w:val="24"/>
          <w:szCs w:val="24"/>
          <w:lang w:eastAsia="en-GB"/>
        </w:rPr>
      </w:pPr>
    </w:p>
    <w:p w:rsidR="00617067" w:rsidRPr="006857BE" w:rsidRDefault="00617067"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Legislation.gov.uk. (2011).</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The Waste (England and Wales) Regulations 2011</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26" w:history="1">
        <w:r w:rsidRPr="006857BE">
          <w:rPr>
            <w:rStyle w:val="Hyperlink"/>
            <w:rFonts w:ascii="Arial" w:eastAsia="Times New Roman" w:hAnsi="Arial" w:cs="Arial"/>
            <w:color w:val="auto"/>
            <w:sz w:val="24"/>
            <w:szCs w:val="24"/>
            <w:lang w:eastAsia="en-GB"/>
          </w:rPr>
          <w:t>https://www.legislation.gov.uk/uksi/2011/988/contents/made</w:t>
        </w:r>
      </w:hyperlink>
      <w:r w:rsidRPr="006857BE">
        <w:rPr>
          <w:rFonts w:ascii="Arial" w:eastAsia="Times New Roman" w:hAnsi="Arial" w:cs="Arial"/>
          <w:sz w:val="24"/>
          <w:szCs w:val="24"/>
          <w:lang w:eastAsia="en-GB"/>
        </w:rPr>
        <w:t xml:space="preserve"> [Accessed 5 May 2024];</w:t>
      </w:r>
    </w:p>
    <w:p w:rsidR="001C56AB" w:rsidRPr="006857BE" w:rsidRDefault="001C56AB" w:rsidP="006857BE">
      <w:pPr>
        <w:spacing w:before="100" w:beforeAutospacing="1" w:after="100" w:afterAutospacing="1"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Legislation.gov.uk. (2021).</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Environment Act 2021</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27" w:history="1">
        <w:r w:rsidR="00617067" w:rsidRPr="006857BE">
          <w:rPr>
            <w:rStyle w:val="Hyperlink"/>
            <w:rFonts w:ascii="Arial" w:eastAsia="Times New Roman" w:hAnsi="Arial" w:cs="Arial"/>
            <w:color w:val="auto"/>
            <w:sz w:val="24"/>
            <w:szCs w:val="24"/>
            <w:lang w:eastAsia="en-GB"/>
          </w:rPr>
          <w:t>https://www.legislation.gov.uk/ukpga/2021/30/part/1/enacted</w:t>
        </w:r>
      </w:hyperlink>
      <w:r w:rsidR="00617067" w:rsidRPr="006857BE">
        <w:rPr>
          <w:rFonts w:ascii="Arial" w:eastAsia="Times New Roman" w:hAnsi="Arial" w:cs="Arial"/>
          <w:sz w:val="24"/>
          <w:szCs w:val="24"/>
          <w:lang w:eastAsia="en-GB"/>
        </w:rPr>
        <w:t xml:space="preserve"> [Accessed 5 May 2024];</w:t>
      </w:r>
    </w:p>
    <w:p w:rsidR="007D1C10" w:rsidRPr="006857BE" w:rsidRDefault="007D1C10" w:rsidP="006857BE">
      <w:pPr>
        <w:spacing w:after="0" w:line="360" w:lineRule="auto"/>
        <w:jc w:val="both"/>
        <w:rPr>
          <w:rFonts w:ascii="Arial" w:eastAsia="Times New Roman" w:hAnsi="Arial" w:cs="Arial"/>
          <w:sz w:val="24"/>
          <w:szCs w:val="24"/>
          <w:lang w:eastAsia="en-GB"/>
        </w:rPr>
      </w:pPr>
      <w:proofErr w:type="spellStart"/>
      <w:r w:rsidRPr="006857BE">
        <w:rPr>
          <w:rFonts w:ascii="Arial" w:eastAsia="Times New Roman" w:hAnsi="Arial" w:cs="Arial"/>
          <w:sz w:val="24"/>
          <w:szCs w:val="24"/>
          <w:lang w:eastAsia="en-GB"/>
        </w:rPr>
        <w:t>Mannaa</w:t>
      </w:r>
      <w:proofErr w:type="spellEnd"/>
      <w:r w:rsidRPr="006857BE">
        <w:rPr>
          <w:rFonts w:ascii="Arial" w:eastAsia="Times New Roman" w:hAnsi="Arial" w:cs="Arial"/>
          <w:sz w:val="24"/>
          <w:szCs w:val="24"/>
          <w:lang w:eastAsia="en-GB"/>
        </w:rPr>
        <w:t xml:space="preserve">, M., Mansour, A., Park, I., Lee, D.-W. </w:t>
      </w:r>
      <w:proofErr w:type="gramStart"/>
      <w:r w:rsidRPr="006857BE">
        <w:rPr>
          <w:rFonts w:ascii="Arial" w:eastAsia="Times New Roman" w:hAnsi="Arial" w:cs="Arial"/>
          <w:sz w:val="24"/>
          <w:szCs w:val="24"/>
          <w:lang w:eastAsia="en-GB"/>
        </w:rPr>
        <w:t>and</w:t>
      </w:r>
      <w:proofErr w:type="gram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Seo</w:t>
      </w:r>
      <w:proofErr w:type="spellEnd"/>
      <w:r w:rsidRPr="006857BE">
        <w:rPr>
          <w:rFonts w:ascii="Arial" w:eastAsia="Times New Roman" w:hAnsi="Arial" w:cs="Arial"/>
          <w:sz w:val="24"/>
          <w:szCs w:val="24"/>
          <w:lang w:eastAsia="en-GB"/>
        </w:rPr>
        <w:t xml:space="preserve">, Y.-S. (2023). Insect-based </w:t>
      </w:r>
      <w:proofErr w:type="spellStart"/>
      <w:r w:rsidRPr="006857BE">
        <w:rPr>
          <w:rFonts w:ascii="Arial" w:eastAsia="Times New Roman" w:hAnsi="Arial" w:cs="Arial"/>
          <w:sz w:val="24"/>
          <w:szCs w:val="24"/>
          <w:lang w:eastAsia="en-GB"/>
        </w:rPr>
        <w:t>agri</w:t>
      </w:r>
      <w:proofErr w:type="spellEnd"/>
      <w:r w:rsidRPr="006857BE">
        <w:rPr>
          <w:rFonts w:ascii="Arial" w:eastAsia="Times New Roman" w:hAnsi="Arial" w:cs="Arial"/>
          <w:sz w:val="24"/>
          <w:szCs w:val="24"/>
          <w:lang w:eastAsia="en-GB"/>
        </w:rPr>
        <w:t xml:space="preserve">-food waste </w:t>
      </w:r>
      <w:proofErr w:type="spellStart"/>
      <w:r w:rsidRPr="006857BE">
        <w:rPr>
          <w:rFonts w:ascii="Arial" w:eastAsia="Times New Roman" w:hAnsi="Arial" w:cs="Arial"/>
          <w:sz w:val="24"/>
          <w:szCs w:val="24"/>
          <w:lang w:eastAsia="en-GB"/>
        </w:rPr>
        <w:t>valorization</w:t>
      </w:r>
      <w:proofErr w:type="spellEnd"/>
      <w:r w:rsidRPr="006857BE">
        <w:rPr>
          <w:rFonts w:ascii="Arial" w:eastAsia="Times New Roman" w:hAnsi="Arial" w:cs="Arial"/>
          <w:sz w:val="24"/>
          <w:szCs w:val="24"/>
          <w:lang w:eastAsia="en-GB"/>
        </w:rPr>
        <w:t xml:space="preserve">: Agricultural applications and roles of insect gut </w:t>
      </w:r>
      <w:proofErr w:type="spellStart"/>
      <w:r w:rsidRPr="006857BE">
        <w:rPr>
          <w:rFonts w:ascii="Arial" w:eastAsia="Times New Roman" w:hAnsi="Arial" w:cs="Arial"/>
          <w:sz w:val="24"/>
          <w:szCs w:val="24"/>
          <w:lang w:eastAsia="en-GB"/>
        </w:rPr>
        <w:t>microbiota</w:t>
      </w:r>
      <w:proofErr w:type="spell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 xml:space="preserve">Environmental Science and </w:t>
      </w:r>
      <w:proofErr w:type="spellStart"/>
      <w:r w:rsidRPr="006857BE">
        <w:rPr>
          <w:rFonts w:ascii="Arial" w:eastAsia="Times New Roman" w:hAnsi="Arial" w:cs="Arial"/>
          <w:i/>
          <w:iCs/>
          <w:sz w:val="24"/>
          <w:szCs w:val="24"/>
          <w:lang w:eastAsia="en-GB"/>
        </w:rPr>
        <w:t>Ecotechnology</w:t>
      </w:r>
      <w:proofErr w:type="spellEnd"/>
      <w:r w:rsidRPr="006857BE">
        <w:rPr>
          <w:rFonts w:ascii="Arial" w:eastAsia="Times New Roman" w:hAnsi="Arial" w:cs="Arial"/>
          <w:sz w:val="24"/>
          <w:szCs w:val="24"/>
          <w:lang w:eastAsia="en-GB"/>
        </w:rPr>
        <w:t>, [online] p.100287.</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28" w:history="1">
        <w:r w:rsidRPr="006857BE">
          <w:rPr>
            <w:rStyle w:val="Hyperlink"/>
            <w:rFonts w:ascii="Arial" w:eastAsia="Times New Roman" w:hAnsi="Arial" w:cs="Arial"/>
            <w:color w:val="auto"/>
            <w:sz w:val="24"/>
            <w:szCs w:val="24"/>
            <w:lang w:eastAsia="en-GB"/>
          </w:rPr>
          <w:t>https://doi.org/10.1016/j.ese.2023.100287</w:t>
        </w:r>
      </w:hyperlink>
      <w:r w:rsidRPr="006857BE">
        <w:rPr>
          <w:rFonts w:ascii="Arial" w:eastAsia="Times New Roman" w:hAnsi="Arial" w:cs="Arial"/>
          <w:sz w:val="24"/>
          <w:szCs w:val="24"/>
          <w:lang w:eastAsia="en-GB"/>
        </w:rPr>
        <w:t xml:space="preserve"> [Accessed 10 May 2024];</w:t>
      </w:r>
    </w:p>
    <w:p w:rsidR="00C7455A" w:rsidRPr="006857BE" w:rsidRDefault="00C7455A" w:rsidP="006857BE">
      <w:pPr>
        <w:spacing w:after="0" w:line="360" w:lineRule="auto"/>
        <w:jc w:val="both"/>
        <w:rPr>
          <w:rFonts w:ascii="Arial" w:eastAsia="Times New Roman" w:hAnsi="Arial" w:cs="Arial"/>
          <w:sz w:val="24"/>
          <w:szCs w:val="24"/>
          <w:lang w:eastAsia="en-GB"/>
        </w:rPr>
      </w:pPr>
    </w:p>
    <w:p w:rsidR="00864DD5" w:rsidRPr="006857BE" w:rsidRDefault="00864DD5"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ONS (2023).</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Inflation and Price Indices - Office for National Statistics</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w:t>
      </w:r>
      <w:r w:rsidR="001A7C5B" w:rsidRPr="006857BE">
        <w:rPr>
          <w:rFonts w:ascii="Arial" w:eastAsia="Times New Roman" w:hAnsi="Arial" w:cs="Arial"/>
          <w:sz w:val="24"/>
          <w:szCs w:val="24"/>
          <w:lang w:eastAsia="en-GB"/>
        </w:rPr>
        <w:t>line</w:t>
      </w:r>
      <w:proofErr w:type="gramEnd"/>
      <w:r w:rsidR="001A7C5B" w:rsidRPr="006857BE">
        <w:rPr>
          <w:rFonts w:ascii="Arial" w:eastAsia="Times New Roman" w:hAnsi="Arial" w:cs="Arial"/>
          <w:sz w:val="24"/>
          <w:szCs w:val="24"/>
          <w:lang w:eastAsia="en-GB"/>
        </w:rPr>
        <w:t xml:space="preserve">] ons.gov.uk. Available at: </w:t>
      </w:r>
      <w:hyperlink r:id="rId29" w:history="1">
        <w:r w:rsidRPr="006857BE">
          <w:rPr>
            <w:rStyle w:val="Hyperlink"/>
            <w:rFonts w:ascii="Arial" w:eastAsia="Times New Roman" w:hAnsi="Arial" w:cs="Arial"/>
            <w:color w:val="auto"/>
            <w:sz w:val="24"/>
            <w:szCs w:val="24"/>
            <w:lang w:eastAsia="en-GB"/>
          </w:rPr>
          <w:t>https://www.ons.gov.uk/economy/inflationandpriceindices</w:t>
        </w:r>
      </w:hyperlink>
      <w:r w:rsidR="001A7C5B" w:rsidRPr="006857BE">
        <w:rPr>
          <w:rStyle w:val="Hyperlink"/>
          <w:rFonts w:ascii="Arial" w:eastAsia="Times New Roman" w:hAnsi="Arial" w:cs="Arial"/>
          <w:color w:val="auto"/>
          <w:sz w:val="24"/>
          <w:szCs w:val="24"/>
          <w:lang w:eastAsia="en-GB"/>
        </w:rPr>
        <w:t xml:space="preserve"> </w:t>
      </w:r>
      <w:r w:rsidRPr="006857BE">
        <w:rPr>
          <w:rFonts w:ascii="Arial" w:eastAsia="Times New Roman" w:hAnsi="Arial" w:cs="Arial"/>
          <w:sz w:val="24"/>
          <w:szCs w:val="24"/>
          <w:lang w:eastAsia="en-GB"/>
        </w:rPr>
        <w:t>[Accessed 5 May 2024];</w:t>
      </w:r>
    </w:p>
    <w:p w:rsidR="004E391B" w:rsidRPr="006857BE" w:rsidRDefault="00971BF9" w:rsidP="006857BE">
      <w:pPr>
        <w:tabs>
          <w:tab w:val="left" w:pos="6204"/>
        </w:tabs>
        <w:spacing w:before="100" w:beforeAutospacing="1" w:after="100" w:afterAutospacing="1" w:line="360" w:lineRule="auto"/>
        <w:jc w:val="both"/>
        <w:rPr>
          <w:rFonts w:ascii="Arial" w:eastAsia="Times New Roman" w:hAnsi="Arial" w:cs="Arial"/>
          <w:sz w:val="24"/>
          <w:szCs w:val="24"/>
          <w:lang w:eastAsia="en-GB"/>
        </w:rPr>
      </w:pPr>
      <w:proofErr w:type="spellStart"/>
      <w:r w:rsidRPr="006857BE">
        <w:rPr>
          <w:rFonts w:ascii="Arial" w:eastAsia="Times New Roman" w:hAnsi="Arial" w:cs="Arial"/>
          <w:sz w:val="24"/>
          <w:szCs w:val="24"/>
          <w:lang w:eastAsia="en-GB"/>
        </w:rPr>
        <w:t>Okumus</w:t>
      </w:r>
      <w:proofErr w:type="spellEnd"/>
      <w:r w:rsidRPr="006857BE">
        <w:rPr>
          <w:rFonts w:ascii="Arial" w:eastAsia="Times New Roman" w:hAnsi="Arial" w:cs="Arial"/>
          <w:sz w:val="24"/>
          <w:szCs w:val="24"/>
          <w:lang w:eastAsia="en-GB"/>
        </w:rPr>
        <w:t xml:space="preserve">, B. (2019). How do hotels manage food waste? </w:t>
      </w:r>
      <w:proofErr w:type="gramStart"/>
      <w:r w:rsidRPr="006857BE">
        <w:rPr>
          <w:rFonts w:ascii="Arial" w:eastAsia="Times New Roman" w:hAnsi="Arial" w:cs="Arial"/>
          <w:sz w:val="24"/>
          <w:szCs w:val="24"/>
          <w:lang w:eastAsia="en-GB"/>
        </w:rPr>
        <w:t>evidence</w:t>
      </w:r>
      <w:proofErr w:type="gramEnd"/>
      <w:r w:rsidRPr="006857BE">
        <w:rPr>
          <w:rFonts w:ascii="Arial" w:eastAsia="Times New Roman" w:hAnsi="Arial" w:cs="Arial"/>
          <w:sz w:val="24"/>
          <w:szCs w:val="24"/>
          <w:lang w:eastAsia="en-GB"/>
        </w:rPr>
        <w:t xml:space="preserve"> from hotels in </w:t>
      </w:r>
      <w:proofErr w:type="spellStart"/>
      <w:r w:rsidRPr="006857BE">
        <w:rPr>
          <w:rFonts w:ascii="Arial" w:eastAsia="Times New Roman" w:hAnsi="Arial" w:cs="Arial"/>
          <w:sz w:val="24"/>
          <w:szCs w:val="24"/>
          <w:lang w:eastAsia="en-GB"/>
        </w:rPr>
        <w:t>Orlando</w:t>
      </w:r>
      <w:proofErr w:type="spellEnd"/>
      <w:r w:rsidRPr="006857BE">
        <w:rPr>
          <w:rFonts w:ascii="Arial" w:eastAsia="Times New Roman" w:hAnsi="Arial" w:cs="Arial"/>
          <w:sz w:val="24"/>
          <w:szCs w:val="24"/>
          <w:lang w:eastAsia="en-GB"/>
        </w:rPr>
        <w:t>, Florida. </w:t>
      </w:r>
      <w:proofErr w:type="gramStart"/>
      <w:r w:rsidRPr="006857BE">
        <w:rPr>
          <w:rFonts w:ascii="Arial" w:eastAsia="Times New Roman" w:hAnsi="Arial" w:cs="Arial"/>
          <w:i/>
          <w:iCs/>
          <w:sz w:val="24"/>
          <w:szCs w:val="24"/>
          <w:lang w:eastAsia="en-GB"/>
        </w:rPr>
        <w:t>Journal of Hospitality Marketing &amp; Management</w:t>
      </w:r>
      <w:r w:rsidRPr="006857BE">
        <w:rPr>
          <w:rFonts w:ascii="Arial" w:eastAsia="Times New Roman" w:hAnsi="Arial" w:cs="Arial"/>
          <w:sz w:val="24"/>
          <w:szCs w:val="24"/>
          <w:lang w:eastAsia="en-GB"/>
        </w:rPr>
        <w:t>, 29(3), pp.1–19.</w:t>
      </w:r>
      <w:proofErr w:type="gramEnd"/>
      <w:r w:rsidRPr="006857BE">
        <w:rPr>
          <w:rFonts w:ascii="Arial" w:eastAsia="Times New Roman" w:hAnsi="Arial" w:cs="Arial"/>
          <w:sz w:val="24"/>
          <w:szCs w:val="24"/>
          <w:lang w:eastAsia="en-GB"/>
        </w:rPr>
        <w:t xml:space="preserve">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w:t>
      </w:r>
      <w:r w:rsidR="004E391B" w:rsidRPr="006857BE">
        <w:rPr>
          <w:rFonts w:ascii="Arial" w:eastAsia="Times New Roman" w:hAnsi="Arial" w:cs="Arial"/>
          <w:sz w:val="24"/>
          <w:szCs w:val="24"/>
          <w:lang w:eastAsia="en-GB"/>
        </w:rPr>
        <w:t xml:space="preserve"> </w:t>
      </w:r>
      <w:hyperlink r:id="rId30" w:history="1">
        <w:r w:rsidR="004E391B" w:rsidRPr="006857BE">
          <w:rPr>
            <w:rStyle w:val="Hyperlink"/>
            <w:rFonts w:ascii="Arial" w:eastAsia="Times New Roman" w:hAnsi="Arial" w:cs="Arial"/>
            <w:color w:val="auto"/>
            <w:sz w:val="24"/>
            <w:szCs w:val="24"/>
            <w:lang w:eastAsia="en-GB"/>
          </w:rPr>
          <w:t>https://doi.org/10.1080/19368623.2019.1618775</w:t>
        </w:r>
      </w:hyperlink>
      <w:r w:rsidR="004E391B" w:rsidRPr="006857BE">
        <w:rPr>
          <w:rFonts w:ascii="Arial" w:eastAsia="Times New Roman" w:hAnsi="Arial" w:cs="Arial"/>
          <w:sz w:val="24"/>
          <w:szCs w:val="24"/>
          <w:lang w:eastAsia="en-GB"/>
        </w:rPr>
        <w:t xml:space="preserve"> [Accessed 30 April 2024];</w:t>
      </w:r>
    </w:p>
    <w:p w:rsidR="00F62189" w:rsidRPr="006857BE" w:rsidRDefault="00F62189"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lastRenderedPageBreak/>
        <w:t>Premier Inn (2023).</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 xml:space="preserve">Force </w:t>
      </w:r>
      <w:proofErr w:type="gramStart"/>
      <w:r w:rsidRPr="006857BE">
        <w:rPr>
          <w:rFonts w:ascii="Arial" w:eastAsia="Times New Roman" w:hAnsi="Arial" w:cs="Arial"/>
          <w:i/>
          <w:iCs/>
          <w:sz w:val="24"/>
          <w:szCs w:val="24"/>
          <w:lang w:eastAsia="en-GB"/>
        </w:rPr>
        <w:t>For</w:t>
      </w:r>
      <w:proofErr w:type="gramEnd"/>
      <w:r w:rsidRPr="006857BE">
        <w:rPr>
          <w:rFonts w:ascii="Arial" w:eastAsia="Times New Roman" w:hAnsi="Arial" w:cs="Arial"/>
          <w:i/>
          <w:iCs/>
          <w:sz w:val="24"/>
          <w:szCs w:val="24"/>
          <w:lang w:eastAsia="en-GB"/>
        </w:rPr>
        <w:t xml:space="preserve"> Good</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Premier Inn.</w:t>
      </w:r>
      <w:proofErr w:type="gramEnd"/>
      <w:r w:rsidRPr="006857BE">
        <w:rPr>
          <w:rFonts w:ascii="Arial" w:eastAsia="Times New Roman" w:hAnsi="Arial" w:cs="Arial"/>
          <w:sz w:val="24"/>
          <w:szCs w:val="24"/>
          <w:lang w:eastAsia="en-GB"/>
        </w:rPr>
        <w:t xml:space="preserve"> Available at: </w:t>
      </w:r>
      <w:hyperlink r:id="rId31" w:history="1">
        <w:r w:rsidR="009A13F2" w:rsidRPr="006857BE">
          <w:rPr>
            <w:rStyle w:val="Hyperlink"/>
            <w:rFonts w:ascii="Arial" w:eastAsia="Times New Roman" w:hAnsi="Arial" w:cs="Arial"/>
            <w:color w:val="auto"/>
            <w:sz w:val="24"/>
            <w:szCs w:val="24"/>
            <w:lang w:eastAsia="en-GB"/>
          </w:rPr>
          <w:t>https://www.premierinn.com/gb/en/why/force-for-good.html</w:t>
        </w:r>
      </w:hyperlink>
      <w:r w:rsidR="009A13F2" w:rsidRPr="006857BE">
        <w:rPr>
          <w:rFonts w:ascii="Arial" w:eastAsia="Times New Roman" w:hAnsi="Arial" w:cs="Arial"/>
          <w:sz w:val="24"/>
          <w:szCs w:val="24"/>
          <w:lang w:eastAsia="en-GB"/>
        </w:rPr>
        <w:t xml:space="preserve"> [Accessed 25 April 2024];</w:t>
      </w:r>
    </w:p>
    <w:p w:rsidR="00462436" w:rsidRPr="006857BE" w:rsidRDefault="006178F6" w:rsidP="006857BE">
      <w:pPr>
        <w:spacing w:before="100" w:beforeAutospacing="1" w:after="100" w:afterAutospacing="1" w:line="360" w:lineRule="auto"/>
        <w:jc w:val="both"/>
        <w:rPr>
          <w:rFonts w:ascii="Arial" w:eastAsia="Times New Roman" w:hAnsi="Arial" w:cs="Arial"/>
          <w:sz w:val="24"/>
          <w:szCs w:val="24"/>
          <w:lang w:eastAsia="en-GB"/>
        </w:rPr>
      </w:pPr>
      <w:proofErr w:type="spellStart"/>
      <w:proofErr w:type="gramStart"/>
      <w:r w:rsidRPr="006857BE">
        <w:rPr>
          <w:rFonts w:ascii="Arial" w:eastAsia="Times New Roman" w:hAnsi="Arial" w:cs="Arial"/>
          <w:sz w:val="24"/>
          <w:szCs w:val="24"/>
          <w:lang w:eastAsia="en-GB"/>
        </w:rPr>
        <w:t>Ranjan</w:t>
      </w:r>
      <w:proofErr w:type="spellEnd"/>
      <w:r w:rsidRPr="006857BE">
        <w:rPr>
          <w:rFonts w:ascii="Arial" w:eastAsia="Times New Roman" w:hAnsi="Arial" w:cs="Arial"/>
          <w:sz w:val="24"/>
          <w:szCs w:val="24"/>
          <w:lang w:eastAsia="en-GB"/>
        </w:rPr>
        <w:t xml:space="preserve">, M. and </w:t>
      </w:r>
      <w:proofErr w:type="spellStart"/>
      <w:r w:rsidRPr="006857BE">
        <w:rPr>
          <w:rFonts w:ascii="Arial" w:eastAsia="Times New Roman" w:hAnsi="Arial" w:cs="Arial"/>
          <w:sz w:val="24"/>
          <w:szCs w:val="24"/>
          <w:lang w:eastAsia="en-GB"/>
        </w:rPr>
        <w:t>Patil</w:t>
      </w:r>
      <w:proofErr w:type="spellEnd"/>
      <w:r w:rsidRPr="006857BE">
        <w:rPr>
          <w:rFonts w:ascii="Arial" w:eastAsia="Times New Roman" w:hAnsi="Arial" w:cs="Arial"/>
          <w:sz w:val="24"/>
          <w:szCs w:val="24"/>
          <w:lang w:eastAsia="en-GB"/>
        </w:rPr>
        <w:t xml:space="preserve"> (2023).</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Impact Factor: 6.551 Sustainability Practices in the Hospitality Industry: Assessing the Environmental and Economic Impacts of Green Initiatives in Hotel Management</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32" w:history="1">
        <w:r w:rsidRPr="006857BE">
          <w:rPr>
            <w:rStyle w:val="Hyperlink"/>
            <w:rFonts w:ascii="Arial" w:eastAsia="Times New Roman" w:hAnsi="Arial" w:cs="Arial"/>
            <w:color w:val="auto"/>
            <w:sz w:val="24"/>
            <w:szCs w:val="24"/>
            <w:lang w:eastAsia="en-GB"/>
          </w:rPr>
          <w:t>https://ijarasem.com/admin/img/29_Sustainability.pdf</w:t>
        </w:r>
      </w:hyperlink>
      <w:r w:rsidRPr="006857BE">
        <w:rPr>
          <w:rFonts w:ascii="Arial" w:eastAsia="Times New Roman" w:hAnsi="Arial" w:cs="Arial"/>
          <w:sz w:val="24"/>
          <w:szCs w:val="24"/>
          <w:lang w:eastAsia="en-GB"/>
        </w:rPr>
        <w:t xml:space="preserve"> [Accessed 2 May 2024];</w:t>
      </w:r>
    </w:p>
    <w:p w:rsidR="00462436" w:rsidRPr="006857BE" w:rsidRDefault="00462436" w:rsidP="006857BE">
      <w:pPr>
        <w:spacing w:after="0" w:line="360" w:lineRule="auto"/>
        <w:jc w:val="both"/>
        <w:rPr>
          <w:rFonts w:ascii="Arial" w:eastAsia="Times New Roman" w:hAnsi="Arial" w:cs="Arial"/>
          <w:sz w:val="24"/>
          <w:szCs w:val="24"/>
          <w:lang w:eastAsia="en-GB"/>
        </w:rPr>
      </w:pPr>
      <w:proofErr w:type="spellStart"/>
      <w:r w:rsidRPr="006857BE">
        <w:rPr>
          <w:rFonts w:ascii="Arial" w:eastAsia="Times New Roman" w:hAnsi="Arial" w:cs="Arial"/>
          <w:sz w:val="24"/>
          <w:szCs w:val="24"/>
          <w:lang w:eastAsia="en-GB"/>
        </w:rPr>
        <w:t>Reznowski</w:t>
      </w:r>
      <w:proofErr w:type="spellEnd"/>
      <w:r w:rsidRPr="006857BE">
        <w:rPr>
          <w:rFonts w:ascii="Arial" w:eastAsia="Times New Roman" w:hAnsi="Arial" w:cs="Arial"/>
          <w:sz w:val="24"/>
          <w:szCs w:val="24"/>
          <w:lang w:eastAsia="en-GB"/>
        </w:rPr>
        <w:t>, G. (2023). </w:t>
      </w:r>
      <w:proofErr w:type="spellStart"/>
      <w:r w:rsidRPr="006857BE">
        <w:rPr>
          <w:rFonts w:ascii="Arial" w:eastAsia="Times New Roman" w:hAnsi="Arial" w:cs="Arial"/>
          <w:i/>
          <w:iCs/>
          <w:sz w:val="24"/>
          <w:szCs w:val="24"/>
          <w:lang w:eastAsia="en-GB"/>
        </w:rPr>
        <w:t>LibGuides</w:t>
      </w:r>
      <w:proofErr w:type="spellEnd"/>
      <w:r w:rsidRPr="006857BE">
        <w:rPr>
          <w:rFonts w:ascii="Arial" w:eastAsia="Times New Roman" w:hAnsi="Arial" w:cs="Arial"/>
          <w:i/>
          <w:iCs/>
          <w:sz w:val="24"/>
          <w:szCs w:val="24"/>
          <w:lang w:eastAsia="en-GB"/>
        </w:rPr>
        <w:t>: Industry Research: PESTEL Analysis</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libguides.libraries.wsu.edu. Available at: </w:t>
      </w:r>
      <w:hyperlink r:id="rId33" w:anchor=":~:text=It%20examines%20the%20Political%2C%20Economic" w:history="1">
        <w:r w:rsidRPr="006857BE">
          <w:rPr>
            <w:rStyle w:val="Hyperlink"/>
            <w:rFonts w:ascii="Arial" w:eastAsia="Times New Roman" w:hAnsi="Arial" w:cs="Arial"/>
            <w:color w:val="auto"/>
            <w:sz w:val="24"/>
            <w:szCs w:val="24"/>
            <w:lang w:eastAsia="en-GB"/>
          </w:rPr>
          <w:t>https://libguides.libraries.wsu.edu/c.php?g=294263&amp;p=4358409#:~:text=It%20examines%20the%20Political%2C%20Economic</w:t>
        </w:r>
      </w:hyperlink>
      <w:r w:rsidRPr="006857BE">
        <w:rPr>
          <w:rFonts w:ascii="Arial" w:eastAsia="Times New Roman" w:hAnsi="Arial" w:cs="Arial"/>
          <w:sz w:val="24"/>
          <w:szCs w:val="24"/>
          <w:lang w:eastAsia="en-GB"/>
        </w:rPr>
        <w:t xml:space="preserve"> [Accessed 6 May 2024];</w:t>
      </w:r>
    </w:p>
    <w:p w:rsidR="001432F3" w:rsidRPr="006857BE" w:rsidRDefault="001432F3" w:rsidP="006857BE">
      <w:pPr>
        <w:spacing w:before="100" w:beforeAutospacing="1" w:after="100" w:afterAutospacing="1"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 xml:space="preserve">Shams, </w:t>
      </w:r>
      <w:proofErr w:type="spellStart"/>
      <w:r w:rsidRPr="006857BE">
        <w:rPr>
          <w:rFonts w:ascii="Arial" w:eastAsia="Times New Roman" w:hAnsi="Arial" w:cs="Arial"/>
          <w:sz w:val="24"/>
          <w:szCs w:val="24"/>
          <w:lang w:eastAsia="en-GB"/>
        </w:rPr>
        <w:t>S.M.Riad</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Demetris</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Vrontis</w:t>
      </w:r>
      <w:proofErr w:type="spellEnd"/>
      <w:r w:rsidRPr="006857BE">
        <w:rPr>
          <w:rFonts w:ascii="Arial" w:eastAsia="Times New Roman" w:hAnsi="Arial" w:cs="Arial"/>
          <w:sz w:val="24"/>
          <w:szCs w:val="24"/>
          <w:lang w:eastAsia="en-GB"/>
        </w:rPr>
        <w:t xml:space="preserve">, Weber, Y., </w:t>
      </w:r>
      <w:proofErr w:type="spellStart"/>
      <w:r w:rsidRPr="006857BE">
        <w:rPr>
          <w:rFonts w:ascii="Arial" w:eastAsia="Times New Roman" w:hAnsi="Arial" w:cs="Arial"/>
          <w:sz w:val="24"/>
          <w:szCs w:val="24"/>
          <w:lang w:eastAsia="en-GB"/>
        </w:rPr>
        <w:t>Evangelos</w:t>
      </w:r>
      <w:proofErr w:type="spell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Tsoukatos</w:t>
      </w:r>
      <w:proofErr w:type="spellEnd"/>
      <w:r w:rsidRPr="006857BE">
        <w:rPr>
          <w:rFonts w:ascii="Arial" w:eastAsia="Times New Roman" w:hAnsi="Arial" w:cs="Arial"/>
          <w:sz w:val="24"/>
          <w:szCs w:val="24"/>
          <w:lang w:eastAsia="en-GB"/>
        </w:rPr>
        <w:t xml:space="preserve"> and Galati, A. (2019).</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Stakeholder Engagement and Sustainability</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spellStart"/>
      <w:r w:rsidRPr="006857BE">
        <w:rPr>
          <w:rFonts w:ascii="Arial" w:eastAsia="Times New Roman" w:hAnsi="Arial" w:cs="Arial"/>
          <w:sz w:val="24"/>
          <w:szCs w:val="24"/>
          <w:lang w:eastAsia="en-GB"/>
        </w:rPr>
        <w:t>Routledge</w:t>
      </w:r>
      <w:proofErr w:type="spellEnd"/>
      <w:r w:rsidRPr="006857BE">
        <w:rPr>
          <w:rFonts w:ascii="Arial" w:eastAsia="Times New Roman" w:hAnsi="Arial" w:cs="Arial"/>
          <w:sz w:val="24"/>
          <w:szCs w:val="24"/>
          <w:lang w:eastAsia="en-GB"/>
        </w:rPr>
        <w:t>;</w:t>
      </w:r>
    </w:p>
    <w:p w:rsidR="0014705C" w:rsidRPr="006857BE" w:rsidRDefault="00E81B9E"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 xml:space="preserve">Sharma, R., Anjali </w:t>
      </w:r>
      <w:proofErr w:type="spellStart"/>
      <w:r w:rsidRPr="006857BE">
        <w:rPr>
          <w:rFonts w:ascii="Arial" w:eastAsia="Times New Roman" w:hAnsi="Arial" w:cs="Arial"/>
          <w:sz w:val="24"/>
          <w:szCs w:val="24"/>
          <w:lang w:eastAsia="en-GB"/>
        </w:rPr>
        <w:t>Shishodia</w:t>
      </w:r>
      <w:proofErr w:type="spellEnd"/>
      <w:r w:rsidRPr="006857BE">
        <w:rPr>
          <w:rFonts w:ascii="Arial" w:eastAsia="Times New Roman" w:hAnsi="Arial" w:cs="Arial"/>
          <w:sz w:val="24"/>
          <w:szCs w:val="24"/>
          <w:lang w:eastAsia="en-GB"/>
        </w:rPr>
        <w:t xml:space="preserve"> and Gupta, A. (2023).</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Fostering Sustainable Development in the Age of Technologies</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Emerald Group </w:t>
      </w:r>
      <w:proofErr w:type="spellStart"/>
      <w:r w:rsidRPr="006857BE">
        <w:rPr>
          <w:rFonts w:ascii="Arial" w:eastAsia="Times New Roman" w:hAnsi="Arial" w:cs="Arial"/>
          <w:sz w:val="24"/>
          <w:szCs w:val="24"/>
          <w:lang w:eastAsia="en-GB"/>
        </w:rPr>
        <w:t>Publishin</w:t>
      </w:r>
      <w:proofErr w:type="spellEnd"/>
      <w:r w:rsidRPr="006857BE">
        <w:rPr>
          <w:rFonts w:ascii="Arial" w:eastAsia="Times New Roman" w:hAnsi="Arial" w:cs="Arial"/>
          <w:sz w:val="24"/>
          <w:szCs w:val="24"/>
          <w:lang w:eastAsia="en-GB"/>
        </w:rPr>
        <w:t>;</w:t>
      </w:r>
    </w:p>
    <w:p w:rsidR="009F2550" w:rsidRPr="006857BE" w:rsidRDefault="009F2550" w:rsidP="006857BE">
      <w:pPr>
        <w:spacing w:after="0" w:line="360" w:lineRule="auto"/>
        <w:jc w:val="both"/>
        <w:rPr>
          <w:rFonts w:ascii="Arial" w:eastAsia="Times New Roman" w:hAnsi="Arial" w:cs="Arial"/>
          <w:sz w:val="24"/>
          <w:szCs w:val="24"/>
          <w:lang w:eastAsia="en-GB"/>
        </w:rPr>
      </w:pPr>
    </w:p>
    <w:p w:rsidR="00AE4BFA" w:rsidRPr="006857BE" w:rsidRDefault="00AE4BFA"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 xml:space="preserve">Singh, A., </w:t>
      </w:r>
      <w:proofErr w:type="spellStart"/>
      <w:r w:rsidRPr="006857BE">
        <w:rPr>
          <w:rFonts w:ascii="Arial" w:eastAsia="Times New Roman" w:hAnsi="Arial" w:cs="Arial"/>
          <w:sz w:val="24"/>
          <w:szCs w:val="24"/>
          <w:lang w:eastAsia="en-GB"/>
        </w:rPr>
        <w:t>Tyagi</w:t>
      </w:r>
      <w:proofErr w:type="spellEnd"/>
      <w:r w:rsidRPr="006857BE">
        <w:rPr>
          <w:rFonts w:ascii="Arial" w:eastAsia="Times New Roman" w:hAnsi="Arial" w:cs="Arial"/>
          <w:sz w:val="24"/>
          <w:szCs w:val="24"/>
          <w:lang w:eastAsia="en-GB"/>
        </w:rPr>
        <w:t xml:space="preserve">, P.K. and </w:t>
      </w:r>
      <w:proofErr w:type="spellStart"/>
      <w:r w:rsidRPr="006857BE">
        <w:rPr>
          <w:rFonts w:ascii="Arial" w:eastAsia="Times New Roman" w:hAnsi="Arial" w:cs="Arial"/>
          <w:sz w:val="24"/>
          <w:szCs w:val="24"/>
          <w:lang w:eastAsia="en-GB"/>
        </w:rPr>
        <w:t>Garg</w:t>
      </w:r>
      <w:proofErr w:type="spellEnd"/>
      <w:r w:rsidRPr="006857BE">
        <w:rPr>
          <w:rFonts w:ascii="Arial" w:eastAsia="Times New Roman" w:hAnsi="Arial" w:cs="Arial"/>
          <w:sz w:val="24"/>
          <w:szCs w:val="24"/>
          <w:lang w:eastAsia="en-GB"/>
        </w:rPr>
        <w:t>, A. (2024).</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Sustainable Disposal Methods of Food Wastes in Hospitality Operations</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IGI Global;</w:t>
      </w:r>
    </w:p>
    <w:p w:rsidR="000A2DF0" w:rsidRPr="006857BE" w:rsidRDefault="000A2DF0" w:rsidP="006857BE">
      <w:pPr>
        <w:spacing w:after="0" w:line="360" w:lineRule="auto"/>
        <w:jc w:val="both"/>
        <w:rPr>
          <w:rFonts w:ascii="Arial" w:eastAsia="Times New Roman" w:hAnsi="Arial" w:cs="Arial"/>
          <w:sz w:val="24"/>
          <w:szCs w:val="24"/>
          <w:lang w:eastAsia="en-GB"/>
        </w:rPr>
      </w:pPr>
    </w:p>
    <w:p w:rsidR="000A2DF0" w:rsidRPr="006857BE" w:rsidRDefault="000A2DF0"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Singleton, R.L. (2012).</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Sorting It out: Food Waste Separation in Large New Zealand Hotels: Barriers and Incentives</w:t>
      </w:r>
      <w:r w:rsidRPr="006857BE">
        <w:rPr>
          <w:rFonts w:ascii="Arial" w:eastAsia="Times New Roman" w:hAnsi="Arial" w:cs="Arial"/>
          <w:sz w:val="24"/>
          <w:szCs w:val="24"/>
          <w:lang w:eastAsia="en-GB"/>
        </w:rPr>
        <w:t>.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openaccess.wgtn.ac.nz. Available at: </w:t>
      </w:r>
      <w:hyperlink r:id="rId34" w:history="1">
        <w:r w:rsidRPr="006857BE">
          <w:rPr>
            <w:rStyle w:val="Hyperlink"/>
            <w:rFonts w:ascii="Arial" w:eastAsia="Times New Roman" w:hAnsi="Arial" w:cs="Arial"/>
            <w:color w:val="auto"/>
            <w:sz w:val="24"/>
            <w:szCs w:val="24"/>
            <w:lang w:eastAsia="en-GB"/>
          </w:rPr>
          <w:t>https://openaccess.wgtn.ac.nz/articles/thesis/Sorting_It_out_Food_Waste_Separation_in_Large_New_Zealand_Hotels_Barriers_and_Incentives/17003506</w:t>
        </w:r>
      </w:hyperlink>
      <w:r w:rsidRPr="006857BE">
        <w:rPr>
          <w:rFonts w:ascii="Arial" w:eastAsia="Times New Roman" w:hAnsi="Arial" w:cs="Arial"/>
          <w:sz w:val="24"/>
          <w:szCs w:val="24"/>
          <w:lang w:eastAsia="en-GB"/>
        </w:rPr>
        <w:t xml:space="preserve"> [Accessed 8 May 2024];</w:t>
      </w:r>
    </w:p>
    <w:p w:rsidR="001011DB" w:rsidRPr="006857BE" w:rsidRDefault="001011DB" w:rsidP="006857BE">
      <w:pPr>
        <w:spacing w:after="0" w:line="360" w:lineRule="auto"/>
        <w:jc w:val="both"/>
        <w:rPr>
          <w:rFonts w:ascii="Arial" w:eastAsia="Times New Roman" w:hAnsi="Arial" w:cs="Arial"/>
          <w:sz w:val="24"/>
          <w:szCs w:val="24"/>
          <w:lang w:eastAsia="en-GB"/>
        </w:rPr>
      </w:pPr>
    </w:p>
    <w:p w:rsidR="00D93917" w:rsidRPr="006857BE" w:rsidRDefault="001011DB" w:rsidP="006857BE">
      <w:pPr>
        <w:spacing w:after="0" w:line="360" w:lineRule="auto"/>
        <w:jc w:val="both"/>
        <w:rPr>
          <w:rFonts w:ascii="Arial" w:hAnsi="Arial" w:cs="Arial"/>
          <w:sz w:val="24"/>
          <w:szCs w:val="24"/>
        </w:rPr>
      </w:pPr>
      <w:proofErr w:type="gramStart"/>
      <w:r w:rsidRPr="006857BE">
        <w:rPr>
          <w:rFonts w:ascii="Arial" w:hAnsi="Arial" w:cs="Arial"/>
          <w:sz w:val="24"/>
          <w:szCs w:val="24"/>
        </w:rPr>
        <w:t>Tyson, A., Kennedy, B. and Funk, C. (2021).</w:t>
      </w:r>
      <w:proofErr w:type="gramEnd"/>
      <w:r w:rsidRPr="006857BE">
        <w:rPr>
          <w:rFonts w:ascii="Arial" w:hAnsi="Arial" w:cs="Arial"/>
          <w:sz w:val="24"/>
          <w:szCs w:val="24"/>
        </w:rPr>
        <w:t xml:space="preserve"> </w:t>
      </w:r>
      <w:r w:rsidRPr="006857BE">
        <w:rPr>
          <w:rFonts w:ascii="Arial" w:hAnsi="Arial" w:cs="Arial"/>
          <w:i/>
          <w:iCs/>
          <w:sz w:val="24"/>
          <w:szCs w:val="24"/>
        </w:rPr>
        <w:t xml:space="preserve">Gen Z, </w:t>
      </w:r>
      <w:proofErr w:type="spellStart"/>
      <w:r w:rsidRPr="006857BE">
        <w:rPr>
          <w:rFonts w:ascii="Arial" w:hAnsi="Arial" w:cs="Arial"/>
          <w:i/>
          <w:iCs/>
          <w:sz w:val="24"/>
          <w:szCs w:val="24"/>
        </w:rPr>
        <w:t>Millennials</w:t>
      </w:r>
      <w:proofErr w:type="spellEnd"/>
      <w:r w:rsidRPr="006857BE">
        <w:rPr>
          <w:rFonts w:ascii="Arial" w:hAnsi="Arial" w:cs="Arial"/>
          <w:i/>
          <w:iCs/>
          <w:sz w:val="24"/>
          <w:szCs w:val="24"/>
        </w:rPr>
        <w:t xml:space="preserve"> Stand Out for Climate Change Activism, Social Media Engagement </w:t>
      </w:r>
      <w:proofErr w:type="gramStart"/>
      <w:r w:rsidRPr="006857BE">
        <w:rPr>
          <w:rFonts w:ascii="Arial" w:hAnsi="Arial" w:cs="Arial"/>
          <w:i/>
          <w:iCs/>
          <w:sz w:val="24"/>
          <w:szCs w:val="24"/>
        </w:rPr>
        <w:t>With</w:t>
      </w:r>
      <w:proofErr w:type="gramEnd"/>
      <w:r w:rsidRPr="006857BE">
        <w:rPr>
          <w:rFonts w:ascii="Arial" w:hAnsi="Arial" w:cs="Arial"/>
          <w:i/>
          <w:iCs/>
          <w:sz w:val="24"/>
          <w:szCs w:val="24"/>
        </w:rPr>
        <w:t xml:space="preserve"> Issue</w:t>
      </w:r>
      <w:r w:rsidRPr="006857BE">
        <w:rPr>
          <w:rFonts w:ascii="Arial" w:hAnsi="Arial" w:cs="Arial"/>
          <w:sz w:val="24"/>
          <w:szCs w:val="24"/>
        </w:rPr>
        <w:t>. [</w:t>
      </w:r>
      <w:proofErr w:type="gramStart"/>
      <w:r w:rsidRPr="006857BE">
        <w:rPr>
          <w:rFonts w:ascii="Arial" w:hAnsi="Arial" w:cs="Arial"/>
          <w:sz w:val="24"/>
          <w:szCs w:val="24"/>
        </w:rPr>
        <w:t>online</w:t>
      </w:r>
      <w:proofErr w:type="gramEnd"/>
      <w:r w:rsidRPr="006857BE">
        <w:rPr>
          <w:rFonts w:ascii="Arial" w:hAnsi="Arial" w:cs="Arial"/>
          <w:sz w:val="24"/>
          <w:szCs w:val="24"/>
        </w:rPr>
        <w:t xml:space="preserve">] Available at: </w:t>
      </w:r>
      <w:hyperlink r:id="rId35" w:history="1">
        <w:r w:rsidRPr="006857BE">
          <w:rPr>
            <w:rStyle w:val="Hyperlink"/>
            <w:rFonts w:ascii="Arial" w:hAnsi="Arial" w:cs="Arial"/>
            <w:color w:val="auto"/>
            <w:sz w:val="24"/>
            <w:szCs w:val="24"/>
          </w:rPr>
          <w:t>https://www.pewresearch.org/science/2021/05/26/gen-z-millennials-stand-out-for-climate-change-activism-social-media-engagement-with-issue/</w:t>
        </w:r>
      </w:hyperlink>
      <w:r w:rsidRPr="006857BE">
        <w:rPr>
          <w:rFonts w:ascii="Arial" w:hAnsi="Arial" w:cs="Arial"/>
          <w:sz w:val="24"/>
          <w:szCs w:val="24"/>
        </w:rPr>
        <w:t xml:space="preserve"> [Accessed on 19 May 2024];</w:t>
      </w:r>
    </w:p>
    <w:p w:rsidR="001011DB" w:rsidRPr="006857BE" w:rsidRDefault="001011DB" w:rsidP="006857BE">
      <w:pPr>
        <w:spacing w:after="0" w:line="360" w:lineRule="auto"/>
        <w:jc w:val="both"/>
        <w:rPr>
          <w:rFonts w:ascii="Arial" w:eastAsia="Times New Roman" w:hAnsi="Arial" w:cs="Arial"/>
          <w:sz w:val="24"/>
          <w:szCs w:val="24"/>
          <w:lang w:eastAsia="en-GB"/>
        </w:rPr>
      </w:pPr>
    </w:p>
    <w:p w:rsidR="003062D1" w:rsidRPr="006857BE" w:rsidRDefault="003062D1"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lastRenderedPageBreak/>
        <w:t xml:space="preserve">Yang, M., Chen, L., Wang, J., </w:t>
      </w:r>
      <w:proofErr w:type="spellStart"/>
      <w:r w:rsidRPr="006857BE">
        <w:rPr>
          <w:rFonts w:ascii="Arial" w:eastAsia="Times New Roman" w:hAnsi="Arial" w:cs="Arial"/>
          <w:sz w:val="24"/>
          <w:szCs w:val="24"/>
          <w:lang w:eastAsia="en-GB"/>
        </w:rPr>
        <w:t>Msigwa</w:t>
      </w:r>
      <w:proofErr w:type="spellEnd"/>
      <w:r w:rsidRPr="006857BE">
        <w:rPr>
          <w:rFonts w:ascii="Arial" w:eastAsia="Times New Roman" w:hAnsi="Arial" w:cs="Arial"/>
          <w:sz w:val="24"/>
          <w:szCs w:val="24"/>
          <w:lang w:eastAsia="en-GB"/>
        </w:rPr>
        <w:t xml:space="preserve">, G., Osman, A.I., </w:t>
      </w:r>
      <w:proofErr w:type="spellStart"/>
      <w:r w:rsidRPr="006857BE">
        <w:rPr>
          <w:rFonts w:ascii="Arial" w:eastAsia="Times New Roman" w:hAnsi="Arial" w:cs="Arial"/>
          <w:sz w:val="24"/>
          <w:szCs w:val="24"/>
          <w:lang w:eastAsia="en-GB"/>
        </w:rPr>
        <w:t>Fawzy</w:t>
      </w:r>
      <w:proofErr w:type="spellEnd"/>
      <w:r w:rsidRPr="006857BE">
        <w:rPr>
          <w:rFonts w:ascii="Arial" w:eastAsia="Times New Roman" w:hAnsi="Arial" w:cs="Arial"/>
          <w:sz w:val="24"/>
          <w:szCs w:val="24"/>
          <w:lang w:eastAsia="en-GB"/>
        </w:rPr>
        <w:t>, S., Rooney, D.W. and Yap, P.-S.</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(2022). Circular economy strategies for combating climate change and other environmental issues.</w:t>
      </w:r>
      <w:proofErr w:type="gramEnd"/>
      <w:r w:rsidRPr="006857BE">
        <w:rPr>
          <w:rFonts w:ascii="Arial" w:eastAsia="Times New Roman" w:hAnsi="Arial" w:cs="Arial"/>
          <w:sz w:val="24"/>
          <w:szCs w:val="24"/>
          <w:lang w:eastAsia="en-GB"/>
        </w:rPr>
        <w:t> </w:t>
      </w:r>
      <w:r w:rsidRPr="006857BE">
        <w:rPr>
          <w:rFonts w:ascii="Arial" w:eastAsia="Times New Roman" w:hAnsi="Arial" w:cs="Arial"/>
          <w:i/>
          <w:iCs/>
          <w:sz w:val="24"/>
          <w:szCs w:val="24"/>
          <w:lang w:eastAsia="en-GB"/>
        </w:rPr>
        <w:t>Environmental Chemistry Letters</w:t>
      </w:r>
      <w:r w:rsidRPr="006857BE">
        <w:rPr>
          <w:rFonts w:ascii="Arial" w:eastAsia="Times New Roman" w:hAnsi="Arial" w:cs="Arial"/>
          <w:sz w:val="24"/>
          <w:szCs w:val="24"/>
          <w:lang w:eastAsia="en-GB"/>
        </w:rPr>
        <w:t xml:space="preserve">, [online] 21(1). </w:t>
      </w:r>
      <w:proofErr w:type="spellStart"/>
      <w:proofErr w:type="gramStart"/>
      <w:r w:rsidRPr="006857BE">
        <w:rPr>
          <w:rFonts w:ascii="Arial" w:eastAsia="Times New Roman" w:hAnsi="Arial" w:cs="Arial"/>
          <w:sz w:val="24"/>
          <w:szCs w:val="24"/>
          <w:lang w:eastAsia="en-GB"/>
        </w:rPr>
        <w:t>doi</w:t>
      </w:r>
      <w:proofErr w:type="spellEnd"/>
      <w:proofErr w:type="gramEnd"/>
      <w:r w:rsidRPr="006857BE">
        <w:rPr>
          <w:rFonts w:ascii="Arial" w:eastAsia="Times New Roman" w:hAnsi="Arial" w:cs="Arial"/>
          <w:sz w:val="24"/>
          <w:szCs w:val="24"/>
          <w:lang w:eastAsia="en-GB"/>
        </w:rPr>
        <w:t xml:space="preserve">: </w:t>
      </w:r>
      <w:hyperlink r:id="rId36" w:history="1">
        <w:r w:rsidRPr="006857BE">
          <w:rPr>
            <w:rStyle w:val="Hyperlink"/>
            <w:rFonts w:ascii="Arial" w:eastAsia="Times New Roman" w:hAnsi="Arial" w:cs="Arial"/>
            <w:color w:val="auto"/>
            <w:sz w:val="24"/>
            <w:szCs w:val="24"/>
            <w:lang w:eastAsia="en-GB"/>
          </w:rPr>
          <w:t>https://doi.org/10.1007/s10311-022-01499-6</w:t>
        </w:r>
      </w:hyperlink>
      <w:r w:rsidRPr="006857BE">
        <w:rPr>
          <w:rFonts w:ascii="Arial" w:eastAsia="Times New Roman" w:hAnsi="Arial" w:cs="Arial"/>
          <w:sz w:val="24"/>
          <w:szCs w:val="24"/>
          <w:lang w:eastAsia="en-GB"/>
        </w:rPr>
        <w:t xml:space="preserve"> [Accessed 5 May 2024];</w:t>
      </w:r>
    </w:p>
    <w:p w:rsidR="0077509E" w:rsidRPr="006857BE" w:rsidRDefault="0077509E" w:rsidP="006857BE">
      <w:pPr>
        <w:spacing w:after="0" w:line="360" w:lineRule="auto"/>
        <w:jc w:val="both"/>
        <w:rPr>
          <w:rFonts w:ascii="Arial" w:eastAsia="Times New Roman" w:hAnsi="Arial" w:cs="Arial"/>
          <w:sz w:val="24"/>
          <w:szCs w:val="24"/>
          <w:lang w:eastAsia="en-GB"/>
        </w:rPr>
      </w:pPr>
    </w:p>
    <w:p w:rsidR="0077509E" w:rsidRPr="006857BE" w:rsidRDefault="0077509E"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York House Hotel.</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(2024). </w:t>
      </w:r>
      <w:proofErr w:type="spellStart"/>
      <w:r w:rsidRPr="006857BE">
        <w:rPr>
          <w:rFonts w:ascii="Arial" w:eastAsia="Times New Roman" w:hAnsi="Arial" w:cs="Arial"/>
          <w:i/>
          <w:iCs/>
          <w:sz w:val="24"/>
          <w:szCs w:val="24"/>
          <w:lang w:eastAsia="en-GB"/>
        </w:rPr>
        <w:t>Verandah</w:t>
      </w:r>
      <w:proofErr w:type="spellEnd"/>
      <w:r w:rsidRPr="006857BE">
        <w:rPr>
          <w:rFonts w:ascii="Arial" w:eastAsia="Times New Roman" w:hAnsi="Arial" w:cs="Arial"/>
          <w:i/>
          <w:iCs/>
          <w:sz w:val="24"/>
          <w:szCs w:val="24"/>
          <w:lang w:eastAsia="en-GB"/>
        </w:rPr>
        <w:t xml:space="preserve"> Restaurant &amp; Bar | Eastbourne | Delicious Food and Drink</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37" w:history="1">
        <w:r w:rsidRPr="006857BE">
          <w:rPr>
            <w:rStyle w:val="Hyperlink"/>
            <w:rFonts w:ascii="Arial" w:eastAsia="Times New Roman" w:hAnsi="Arial" w:cs="Arial"/>
            <w:color w:val="auto"/>
            <w:sz w:val="24"/>
            <w:szCs w:val="24"/>
            <w:lang w:eastAsia="en-GB"/>
          </w:rPr>
          <w:t>https://www.yorkhousehotel.co.uk/wining-dining/verandah-restaurant-bar</w:t>
        </w:r>
      </w:hyperlink>
      <w:r w:rsidRPr="006857BE">
        <w:rPr>
          <w:rFonts w:ascii="Arial" w:eastAsia="Times New Roman" w:hAnsi="Arial" w:cs="Arial"/>
          <w:sz w:val="24"/>
          <w:szCs w:val="24"/>
          <w:lang w:eastAsia="en-GB"/>
        </w:rPr>
        <w:t xml:space="preserve"> [Accessed 6 May 2024];</w:t>
      </w:r>
    </w:p>
    <w:p w:rsidR="00DD0413" w:rsidRPr="006857BE" w:rsidRDefault="00DD0413" w:rsidP="006857BE">
      <w:pPr>
        <w:spacing w:after="0" w:line="360" w:lineRule="auto"/>
        <w:jc w:val="both"/>
        <w:rPr>
          <w:rFonts w:ascii="Arial" w:eastAsia="Times New Roman" w:hAnsi="Arial" w:cs="Arial"/>
          <w:sz w:val="24"/>
          <w:szCs w:val="24"/>
          <w:lang w:eastAsia="en-GB"/>
        </w:rPr>
      </w:pPr>
    </w:p>
    <w:p w:rsidR="008F18CC" w:rsidRPr="006857BE" w:rsidRDefault="008F18CC" w:rsidP="006857BE">
      <w:pPr>
        <w:spacing w:after="0"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 xml:space="preserve">WRAP. </w:t>
      </w:r>
      <w:proofErr w:type="gramStart"/>
      <w:r w:rsidRPr="006857BE">
        <w:rPr>
          <w:rFonts w:ascii="Arial" w:eastAsia="Times New Roman" w:hAnsi="Arial" w:cs="Arial"/>
          <w:sz w:val="24"/>
          <w:szCs w:val="24"/>
          <w:lang w:eastAsia="en-GB"/>
        </w:rPr>
        <w:t>(2020). </w:t>
      </w:r>
      <w:r w:rsidRPr="006857BE">
        <w:rPr>
          <w:rFonts w:ascii="Arial" w:eastAsia="Times New Roman" w:hAnsi="Arial" w:cs="Arial"/>
          <w:i/>
          <w:iCs/>
          <w:sz w:val="24"/>
          <w:szCs w:val="24"/>
          <w:lang w:eastAsia="en-GB"/>
        </w:rPr>
        <w:t>Overview of waste in the hospitality and food service sector</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38" w:history="1">
        <w:r w:rsidR="007413FB" w:rsidRPr="006857BE">
          <w:rPr>
            <w:rStyle w:val="Hyperlink"/>
            <w:rFonts w:ascii="Arial" w:eastAsia="Times New Roman" w:hAnsi="Arial" w:cs="Arial"/>
            <w:color w:val="auto"/>
            <w:sz w:val="24"/>
            <w:szCs w:val="24"/>
            <w:lang w:eastAsia="en-GB"/>
          </w:rPr>
          <w:t>https://www.wrap.ngo/resources/report/overview-waste-hospitality-and-food-service-sector</w:t>
        </w:r>
      </w:hyperlink>
      <w:r w:rsidR="007413FB" w:rsidRPr="006857BE">
        <w:rPr>
          <w:rFonts w:ascii="Arial" w:eastAsia="Times New Roman" w:hAnsi="Arial" w:cs="Arial"/>
          <w:sz w:val="24"/>
          <w:szCs w:val="24"/>
          <w:lang w:eastAsia="en-GB"/>
        </w:rPr>
        <w:t xml:space="preserve"> [Accessed 18 May 2024]</w:t>
      </w:r>
      <w:r w:rsidRPr="006857BE">
        <w:rPr>
          <w:rFonts w:ascii="Arial" w:eastAsia="Times New Roman" w:hAnsi="Arial" w:cs="Arial"/>
          <w:sz w:val="24"/>
          <w:szCs w:val="24"/>
          <w:lang w:eastAsia="en-GB"/>
        </w:rPr>
        <w:t>;</w:t>
      </w:r>
    </w:p>
    <w:p w:rsidR="00AB06BC" w:rsidRPr="006857BE" w:rsidRDefault="008F18CC" w:rsidP="006857BE">
      <w:pPr>
        <w:spacing w:before="100" w:beforeAutospacing="1" w:after="100" w:afterAutospacing="1"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w:t>
      </w:r>
      <w:r w:rsidR="00AB06BC" w:rsidRPr="006857BE">
        <w:rPr>
          <w:rFonts w:ascii="Arial" w:eastAsia="Times New Roman" w:hAnsi="Arial" w:cs="Arial"/>
          <w:sz w:val="24"/>
          <w:szCs w:val="24"/>
          <w:lang w:eastAsia="en-GB"/>
        </w:rPr>
        <w:t>www.bestwestern.com.</w:t>
      </w:r>
      <w:proofErr w:type="gramEnd"/>
      <w:r w:rsidR="00AB06BC" w:rsidRPr="006857BE">
        <w:rPr>
          <w:rFonts w:ascii="Arial" w:eastAsia="Times New Roman" w:hAnsi="Arial" w:cs="Arial"/>
          <w:sz w:val="24"/>
          <w:szCs w:val="24"/>
          <w:lang w:eastAsia="en-GB"/>
        </w:rPr>
        <w:t xml:space="preserve"> </w:t>
      </w:r>
      <w:proofErr w:type="gramStart"/>
      <w:r w:rsidR="00AB06BC" w:rsidRPr="006857BE">
        <w:rPr>
          <w:rFonts w:ascii="Arial" w:eastAsia="Times New Roman" w:hAnsi="Arial" w:cs="Arial"/>
          <w:sz w:val="24"/>
          <w:szCs w:val="24"/>
          <w:lang w:eastAsia="en-GB"/>
        </w:rPr>
        <w:t>(2023). </w:t>
      </w:r>
      <w:r w:rsidR="00AB06BC" w:rsidRPr="006857BE">
        <w:rPr>
          <w:rFonts w:ascii="Arial" w:eastAsia="Times New Roman" w:hAnsi="Arial" w:cs="Arial"/>
          <w:i/>
          <w:iCs/>
          <w:sz w:val="24"/>
          <w:szCs w:val="24"/>
          <w:lang w:eastAsia="en-GB"/>
        </w:rPr>
        <w:t>BWH Hotel Group Sustainability</w:t>
      </w:r>
      <w:r w:rsidR="00AB06BC" w:rsidRPr="006857BE">
        <w:rPr>
          <w:rFonts w:ascii="Arial" w:eastAsia="Times New Roman" w:hAnsi="Arial" w:cs="Arial"/>
          <w:sz w:val="24"/>
          <w:szCs w:val="24"/>
          <w:lang w:eastAsia="en-GB"/>
        </w:rPr>
        <w:t>.</w:t>
      </w:r>
      <w:proofErr w:type="gramEnd"/>
      <w:r w:rsidR="00AB06BC" w:rsidRPr="006857BE">
        <w:rPr>
          <w:rFonts w:ascii="Arial" w:eastAsia="Times New Roman" w:hAnsi="Arial" w:cs="Arial"/>
          <w:sz w:val="24"/>
          <w:szCs w:val="24"/>
          <w:lang w:eastAsia="en-GB"/>
        </w:rPr>
        <w:t xml:space="preserve"> [</w:t>
      </w:r>
      <w:proofErr w:type="gramStart"/>
      <w:r w:rsidR="00AB06BC" w:rsidRPr="006857BE">
        <w:rPr>
          <w:rFonts w:ascii="Arial" w:eastAsia="Times New Roman" w:hAnsi="Arial" w:cs="Arial"/>
          <w:sz w:val="24"/>
          <w:szCs w:val="24"/>
          <w:lang w:eastAsia="en-GB"/>
        </w:rPr>
        <w:t>online</w:t>
      </w:r>
      <w:proofErr w:type="gramEnd"/>
      <w:r w:rsidR="00AB06BC" w:rsidRPr="006857BE">
        <w:rPr>
          <w:rFonts w:ascii="Arial" w:eastAsia="Times New Roman" w:hAnsi="Arial" w:cs="Arial"/>
          <w:sz w:val="24"/>
          <w:szCs w:val="24"/>
          <w:lang w:eastAsia="en-GB"/>
        </w:rPr>
        <w:t xml:space="preserve">] Available at: </w:t>
      </w:r>
      <w:hyperlink r:id="rId39" w:history="1">
        <w:r w:rsidR="00AB06BC" w:rsidRPr="006857BE">
          <w:rPr>
            <w:rStyle w:val="Hyperlink"/>
            <w:rFonts w:ascii="Arial" w:eastAsia="Times New Roman" w:hAnsi="Arial" w:cs="Arial"/>
            <w:color w:val="auto"/>
            <w:sz w:val="24"/>
            <w:szCs w:val="24"/>
            <w:lang w:eastAsia="en-GB"/>
          </w:rPr>
          <w:t>https://www.bestwestern.com/en_US/about/press-media/2023-press-releases/bwh-sustainability.html</w:t>
        </w:r>
      </w:hyperlink>
      <w:r w:rsidR="00AB06BC" w:rsidRPr="006857BE">
        <w:rPr>
          <w:rFonts w:ascii="Arial" w:eastAsia="Times New Roman" w:hAnsi="Arial" w:cs="Arial"/>
          <w:sz w:val="24"/>
          <w:szCs w:val="24"/>
          <w:lang w:eastAsia="en-GB"/>
        </w:rPr>
        <w:t xml:space="preserve"> [Accessed 25 April 2024]</w:t>
      </w:r>
      <w:r w:rsidR="0088704C" w:rsidRPr="006857BE">
        <w:rPr>
          <w:rFonts w:ascii="Arial" w:eastAsia="Times New Roman" w:hAnsi="Arial" w:cs="Arial"/>
          <w:sz w:val="24"/>
          <w:szCs w:val="24"/>
          <w:lang w:eastAsia="en-GB"/>
        </w:rPr>
        <w:t>;</w:t>
      </w:r>
    </w:p>
    <w:p w:rsidR="0088704C" w:rsidRPr="006857BE" w:rsidRDefault="0088704C" w:rsidP="006857BE">
      <w:pPr>
        <w:spacing w:after="0" w:line="360" w:lineRule="auto"/>
        <w:jc w:val="both"/>
        <w:rPr>
          <w:rFonts w:ascii="Arial" w:eastAsia="Times New Roman" w:hAnsi="Arial" w:cs="Arial"/>
          <w:sz w:val="24"/>
          <w:szCs w:val="24"/>
          <w:lang w:eastAsia="en-GB"/>
        </w:rPr>
      </w:pPr>
      <w:proofErr w:type="gramStart"/>
      <w:r w:rsidRPr="006857BE">
        <w:rPr>
          <w:rFonts w:ascii="Arial" w:eastAsia="Times New Roman" w:hAnsi="Arial" w:cs="Arial"/>
          <w:sz w:val="24"/>
          <w:szCs w:val="24"/>
          <w:lang w:eastAsia="en-GB"/>
        </w:rPr>
        <w:t>www.premierinn.com. (2024).</w:t>
      </w:r>
      <w:proofErr w:type="gramEnd"/>
      <w:r w:rsidRPr="006857BE">
        <w:rPr>
          <w:rFonts w:ascii="Arial" w:eastAsia="Times New Roman" w:hAnsi="Arial" w:cs="Arial"/>
          <w:sz w:val="24"/>
          <w:szCs w:val="24"/>
          <w:lang w:eastAsia="en-GB"/>
        </w:rPr>
        <w:t> </w:t>
      </w:r>
      <w:proofErr w:type="gramStart"/>
      <w:r w:rsidRPr="006857BE">
        <w:rPr>
          <w:rFonts w:ascii="Arial" w:eastAsia="Times New Roman" w:hAnsi="Arial" w:cs="Arial"/>
          <w:i/>
          <w:iCs/>
          <w:sz w:val="24"/>
          <w:szCs w:val="24"/>
          <w:lang w:eastAsia="en-GB"/>
        </w:rPr>
        <w:t>Food &amp; drink</w:t>
      </w:r>
      <w:r w:rsidRPr="006857BE">
        <w:rPr>
          <w:rFonts w:ascii="Arial" w:eastAsia="Times New Roman" w:hAnsi="Arial" w:cs="Arial"/>
          <w:sz w:val="24"/>
          <w:szCs w:val="24"/>
          <w:lang w:eastAsia="en-GB"/>
        </w:rPr>
        <w:t>.</w:t>
      </w:r>
      <w:proofErr w:type="gramEnd"/>
      <w:r w:rsidRPr="006857BE">
        <w:rPr>
          <w:rFonts w:ascii="Arial" w:eastAsia="Times New Roman" w:hAnsi="Arial" w:cs="Arial"/>
          <w:sz w:val="24"/>
          <w:szCs w:val="24"/>
          <w:lang w:eastAsia="en-GB"/>
        </w:rPr>
        <w:t xml:space="preserve"> [</w:t>
      </w:r>
      <w:proofErr w:type="gramStart"/>
      <w:r w:rsidRPr="006857BE">
        <w:rPr>
          <w:rFonts w:ascii="Arial" w:eastAsia="Times New Roman" w:hAnsi="Arial" w:cs="Arial"/>
          <w:sz w:val="24"/>
          <w:szCs w:val="24"/>
          <w:lang w:eastAsia="en-GB"/>
        </w:rPr>
        <w:t>online</w:t>
      </w:r>
      <w:proofErr w:type="gramEnd"/>
      <w:r w:rsidRPr="006857BE">
        <w:rPr>
          <w:rFonts w:ascii="Arial" w:eastAsia="Times New Roman" w:hAnsi="Arial" w:cs="Arial"/>
          <w:sz w:val="24"/>
          <w:szCs w:val="24"/>
          <w:lang w:eastAsia="en-GB"/>
        </w:rPr>
        <w:t xml:space="preserve">] Available at: </w:t>
      </w:r>
      <w:hyperlink r:id="rId40" w:history="1">
        <w:r w:rsidRPr="006857BE">
          <w:rPr>
            <w:rStyle w:val="Hyperlink"/>
            <w:rFonts w:ascii="Arial" w:eastAsia="Times New Roman" w:hAnsi="Arial" w:cs="Arial"/>
            <w:color w:val="auto"/>
            <w:sz w:val="24"/>
            <w:szCs w:val="24"/>
            <w:lang w:eastAsia="en-GB"/>
          </w:rPr>
          <w:t>https://www.premierinn.com/gb/en/why/food.html</w:t>
        </w:r>
      </w:hyperlink>
      <w:r w:rsidRPr="006857BE">
        <w:rPr>
          <w:rFonts w:ascii="Arial" w:eastAsia="Times New Roman" w:hAnsi="Arial" w:cs="Arial"/>
          <w:sz w:val="24"/>
          <w:szCs w:val="24"/>
          <w:lang w:eastAsia="en-GB"/>
        </w:rPr>
        <w:t xml:space="preserve"> [Accessed 6 May 2024]</w:t>
      </w:r>
      <w:r w:rsidR="00D93917" w:rsidRPr="006857BE">
        <w:rPr>
          <w:rFonts w:ascii="Arial" w:eastAsia="Times New Roman" w:hAnsi="Arial" w:cs="Arial"/>
          <w:sz w:val="24"/>
          <w:szCs w:val="24"/>
          <w:lang w:eastAsia="en-GB"/>
        </w:rPr>
        <w:t>.</w:t>
      </w:r>
    </w:p>
    <w:p w:rsidR="00A86BD3" w:rsidRPr="006857BE" w:rsidRDefault="00A86BD3" w:rsidP="006857BE">
      <w:pPr>
        <w:spacing w:line="360" w:lineRule="auto"/>
        <w:jc w:val="both"/>
        <w:rPr>
          <w:rFonts w:ascii="Arial" w:hAnsi="Arial" w:cs="Arial"/>
          <w:sz w:val="24"/>
          <w:szCs w:val="24"/>
        </w:rPr>
      </w:pPr>
    </w:p>
    <w:sectPr w:rsidR="00A86BD3" w:rsidRPr="006857BE" w:rsidSect="00291811">
      <w:footerReference w:type="default" r:id="rId4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3720" w:rsidRDefault="00B03720" w:rsidP="00E50D72">
      <w:pPr>
        <w:spacing w:after="0" w:line="240" w:lineRule="auto"/>
      </w:pPr>
      <w:r>
        <w:separator/>
      </w:r>
    </w:p>
  </w:endnote>
  <w:endnote w:type="continuationSeparator" w:id="0">
    <w:p w:rsidR="00B03720" w:rsidRDefault="00B03720" w:rsidP="00E5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4742131"/>
      <w:docPartObj>
        <w:docPartGallery w:val="Page Numbers (Bottom of Page)"/>
        <w:docPartUnique/>
      </w:docPartObj>
    </w:sdtPr>
    <w:sdtEndPr>
      <w:rPr>
        <w:noProof/>
      </w:rPr>
    </w:sdtEndPr>
    <w:sdtContent>
      <w:p w:rsidR="00E50D72" w:rsidRDefault="00E50D72">
        <w:pPr>
          <w:pStyle w:val="Footer"/>
          <w:jc w:val="center"/>
        </w:pPr>
        <w:r>
          <w:fldChar w:fldCharType="begin"/>
        </w:r>
        <w:r>
          <w:instrText xml:space="preserve"> PAGE   \* MERGEFORMAT </w:instrText>
        </w:r>
        <w:r>
          <w:fldChar w:fldCharType="separate"/>
        </w:r>
        <w:r w:rsidR="00563CBA">
          <w:rPr>
            <w:noProof/>
          </w:rPr>
          <w:t>11</w:t>
        </w:r>
        <w:r>
          <w:rPr>
            <w:noProof/>
          </w:rPr>
          <w:fldChar w:fldCharType="end"/>
        </w:r>
      </w:p>
    </w:sdtContent>
  </w:sdt>
  <w:p w:rsidR="00E50D72" w:rsidRDefault="00E50D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3720" w:rsidRDefault="00B03720" w:rsidP="00E50D72">
      <w:pPr>
        <w:spacing w:after="0" w:line="240" w:lineRule="auto"/>
      </w:pPr>
      <w:r>
        <w:separator/>
      </w:r>
    </w:p>
  </w:footnote>
  <w:footnote w:type="continuationSeparator" w:id="0">
    <w:p w:rsidR="00B03720" w:rsidRDefault="00B03720" w:rsidP="00E50D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310C65"/>
    <w:multiLevelType w:val="hybridMultilevel"/>
    <w:tmpl w:val="8E06DD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AB6F8D"/>
    <w:multiLevelType w:val="hybridMultilevel"/>
    <w:tmpl w:val="5096E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7C32985"/>
    <w:multiLevelType w:val="multilevel"/>
    <w:tmpl w:val="BB28999A"/>
    <w:lvl w:ilvl="0">
      <w:start w:val="4"/>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nsid w:val="69412597"/>
    <w:multiLevelType w:val="hybridMultilevel"/>
    <w:tmpl w:val="953A723E"/>
    <w:lvl w:ilvl="0" w:tplc="4F7221A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F54992"/>
    <w:multiLevelType w:val="multilevel"/>
    <w:tmpl w:val="60F620D0"/>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66B"/>
    <w:rsid w:val="00015AA8"/>
    <w:rsid w:val="00016FBF"/>
    <w:rsid w:val="00065DF6"/>
    <w:rsid w:val="000930A0"/>
    <w:rsid w:val="000A090C"/>
    <w:rsid w:val="000A2DF0"/>
    <w:rsid w:val="000A2FE3"/>
    <w:rsid w:val="000A7B67"/>
    <w:rsid w:val="000B2583"/>
    <w:rsid w:val="000B4C06"/>
    <w:rsid w:val="000B6502"/>
    <w:rsid w:val="000C693F"/>
    <w:rsid w:val="000C6A72"/>
    <w:rsid w:val="000F2A2F"/>
    <w:rsid w:val="000F2D76"/>
    <w:rsid w:val="001011DB"/>
    <w:rsid w:val="00106C2D"/>
    <w:rsid w:val="001334DB"/>
    <w:rsid w:val="0013502D"/>
    <w:rsid w:val="001432F3"/>
    <w:rsid w:val="0014705C"/>
    <w:rsid w:val="0017040B"/>
    <w:rsid w:val="00195F4C"/>
    <w:rsid w:val="001A3329"/>
    <w:rsid w:val="001A6426"/>
    <w:rsid w:val="001A7C5B"/>
    <w:rsid w:val="001C56AB"/>
    <w:rsid w:val="001D3C30"/>
    <w:rsid w:val="001E3774"/>
    <w:rsid w:val="001F618E"/>
    <w:rsid w:val="00211687"/>
    <w:rsid w:val="00291811"/>
    <w:rsid w:val="002A066B"/>
    <w:rsid w:val="002B1CEC"/>
    <w:rsid w:val="002C6338"/>
    <w:rsid w:val="002F68AE"/>
    <w:rsid w:val="00303F59"/>
    <w:rsid w:val="003062D1"/>
    <w:rsid w:val="00321802"/>
    <w:rsid w:val="00324A99"/>
    <w:rsid w:val="003342D4"/>
    <w:rsid w:val="003624E3"/>
    <w:rsid w:val="00365DD9"/>
    <w:rsid w:val="003A036F"/>
    <w:rsid w:val="003A29D2"/>
    <w:rsid w:val="003E2A1C"/>
    <w:rsid w:val="003F4E19"/>
    <w:rsid w:val="0040544D"/>
    <w:rsid w:val="004374D5"/>
    <w:rsid w:val="004419DE"/>
    <w:rsid w:val="00447CF7"/>
    <w:rsid w:val="00462436"/>
    <w:rsid w:val="004629BC"/>
    <w:rsid w:val="004643F1"/>
    <w:rsid w:val="004737DC"/>
    <w:rsid w:val="00493B40"/>
    <w:rsid w:val="004954BD"/>
    <w:rsid w:val="004A0FB1"/>
    <w:rsid w:val="004B5242"/>
    <w:rsid w:val="004B5C18"/>
    <w:rsid w:val="004B670F"/>
    <w:rsid w:val="004E391B"/>
    <w:rsid w:val="004F6E30"/>
    <w:rsid w:val="00513831"/>
    <w:rsid w:val="00563CBA"/>
    <w:rsid w:val="00574538"/>
    <w:rsid w:val="00587391"/>
    <w:rsid w:val="005A635E"/>
    <w:rsid w:val="005B7057"/>
    <w:rsid w:val="005C3DF3"/>
    <w:rsid w:val="00613F05"/>
    <w:rsid w:val="00617067"/>
    <w:rsid w:val="006178F6"/>
    <w:rsid w:val="006203E9"/>
    <w:rsid w:val="00623C64"/>
    <w:rsid w:val="006349BC"/>
    <w:rsid w:val="006532CF"/>
    <w:rsid w:val="00655EF6"/>
    <w:rsid w:val="00666F47"/>
    <w:rsid w:val="006857BE"/>
    <w:rsid w:val="006C2ADA"/>
    <w:rsid w:val="006C5C6E"/>
    <w:rsid w:val="006C6B80"/>
    <w:rsid w:val="006D070E"/>
    <w:rsid w:val="006E03A2"/>
    <w:rsid w:val="006F6A45"/>
    <w:rsid w:val="007051ED"/>
    <w:rsid w:val="0071221F"/>
    <w:rsid w:val="00733374"/>
    <w:rsid w:val="007413FB"/>
    <w:rsid w:val="007533CA"/>
    <w:rsid w:val="0077287D"/>
    <w:rsid w:val="0077509E"/>
    <w:rsid w:val="007B68CD"/>
    <w:rsid w:val="007D1C10"/>
    <w:rsid w:val="00840B6A"/>
    <w:rsid w:val="008542E2"/>
    <w:rsid w:val="00864DD5"/>
    <w:rsid w:val="00867F47"/>
    <w:rsid w:val="00873E5A"/>
    <w:rsid w:val="0088704C"/>
    <w:rsid w:val="008928F6"/>
    <w:rsid w:val="008A6812"/>
    <w:rsid w:val="008A69D3"/>
    <w:rsid w:val="008B50F9"/>
    <w:rsid w:val="008B6C03"/>
    <w:rsid w:val="008F0D58"/>
    <w:rsid w:val="008F18CC"/>
    <w:rsid w:val="00901A61"/>
    <w:rsid w:val="00901B72"/>
    <w:rsid w:val="009207EA"/>
    <w:rsid w:val="0092311C"/>
    <w:rsid w:val="00925454"/>
    <w:rsid w:val="00927FB5"/>
    <w:rsid w:val="00942F15"/>
    <w:rsid w:val="00966A1C"/>
    <w:rsid w:val="00971BF9"/>
    <w:rsid w:val="009940D8"/>
    <w:rsid w:val="00995B44"/>
    <w:rsid w:val="00996C34"/>
    <w:rsid w:val="00997521"/>
    <w:rsid w:val="009A13F2"/>
    <w:rsid w:val="009B4559"/>
    <w:rsid w:val="009C337F"/>
    <w:rsid w:val="009F2550"/>
    <w:rsid w:val="009F5793"/>
    <w:rsid w:val="00A1069A"/>
    <w:rsid w:val="00A60990"/>
    <w:rsid w:val="00A67481"/>
    <w:rsid w:val="00A76867"/>
    <w:rsid w:val="00A86BD3"/>
    <w:rsid w:val="00AB06BC"/>
    <w:rsid w:val="00AB485B"/>
    <w:rsid w:val="00AD624E"/>
    <w:rsid w:val="00AE230F"/>
    <w:rsid w:val="00AE4BFA"/>
    <w:rsid w:val="00B03720"/>
    <w:rsid w:val="00B12E3F"/>
    <w:rsid w:val="00B13D1C"/>
    <w:rsid w:val="00B204B3"/>
    <w:rsid w:val="00B31530"/>
    <w:rsid w:val="00B41FF5"/>
    <w:rsid w:val="00B76A20"/>
    <w:rsid w:val="00BB5263"/>
    <w:rsid w:val="00BB5C54"/>
    <w:rsid w:val="00BB5F7F"/>
    <w:rsid w:val="00BC0B63"/>
    <w:rsid w:val="00BD4FDA"/>
    <w:rsid w:val="00C03F0D"/>
    <w:rsid w:val="00C0452C"/>
    <w:rsid w:val="00C53C77"/>
    <w:rsid w:val="00C61E7C"/>
    <w:rsid w:val="00C7455A"/>
    <w:rsid w:val="00CA0F4E"/>
    <w:rsid w:val="00CB7E41"/>
    <w:rsid w:val="00CC3D0F"/>
    <w:rsid w:val="00CC5A1F"/>
    <w:rsid w:val="00CF61B9"/>
    <w:rsid w:val="00CF68CA"/>
    <w:rsid w:val="00D14A90"/>
    <w:rsid w:val="00D55857"/>
    <w:rsid w:val="00D55BE5"/>
    <w:rsid w:val="00D6231A"/>
    <w:rsid w:val="00D67214"/>
    <w:rsid w:val="00D733E4"/>
    <w:rsid w:val="00D74B7B"/>
    <w:rsid w:val="00D93917"/>
    <w:rsid w:val="00DA2362"/>
    <w:rsid w:val="00DB3555"/>
    <w:rsid w:val="00DC5100"/>
    <w:rsid w:val="00DD0413"/>
    <w:rsid w:val="00DD471E"/>
    <w:rsid w:val="00DD47A3"/>
    <w:rsid w:val="00DE1316"/>
    <w:rsid w:val="00DF0812"/>
    <w:rsid w:val="00E21795"/>
    <w:rsid w:val="00E41561"/>
    <w:rsid w:val="00E476BF"/>
    <w:rsid w:val="00E47E0C"/>
    <w:rsid w:val="00E50D72"/>
    <w:rsid w:val="00E81B9E"/>
    <w:rsid w:val="00EA2389"/>
    <w:rsid w:val="00EA62D5"/>
    <w:rsid w:val="00EA645F"/>
    <w:rsid w:val="00EB2845"/>
    <w:rsid w:val="00EE0434"/>
    <w:rsid w:val="00EE6539"/>
    <w:rsid w:val="00EE75E5"/>
    <w:rsid w:val="00EF5E55"/>
    <w:rsid w:val="00F07007"/>
    <w:rsid w:val="00F17838"/>
    <w:rsid w:val="00F31437"/>
    <w:rsid w:val="00F450C5"/>
    <w:rsid w:val="00F4563D"/>
    <w:rsid w:val="00F62189"/>
    <w:rsid w:val="00F90F66"/>
    <w:rsid w:val="00FF3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5A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0D72"/>
    <w:pPr>
      <w:tabs>
        <w:tab w:val="center" w:pos="4536"/>
        <w:tab w:val="right" w:pos="9072"/>
      </w:tabs>
      <w:spacing w:after="0" w:line="240" w:lineRule="auto"/>
    </w:pPr>
  </w:style>
  <w:style w:type="character" w:customStyle="1" w:styleId="HeaderChar">
    <w:name w:val="Header Char"/>
    <w:basedOn w:val="DefaultParagraphFont"/>
    <w:link w:val="Header"/>
    <w:uiPriority w:val="99"/>
    <w:rsid w:val="00E50D72"/>
  </w:style>
  <w:style w:type="paragraph" w:styleId="Footer">
    <w:name w:val="footer"/>
    <w:basedOn w:val="Normal"/>
    <w:link w:val="FooterChar"/>
    <w:uiPriority w:val="99"/>
    <w:unhideWhenUsed/>
    <w:rsid w:val="00E50D72"/>
    <w:pPr>
      <w:tabs>
        <w:tab w:val="center" w:pos="4536"/>
        <w:tab w:val="right" w:pos="9072"/>
      </w:tabs>
      <w:spacing w:after="0" w:line="240" w:lineRule="auto"/>
    </w:pPr>
  </w:style>
  <w:style w:type="character" w:customStyle="1" w:styleId="FooterChar">
    <w:name w:val="Footer Char"/>
    <w:basedOn w:val="DefaultParagraphFont"/>
    <w:link w:val="Footer"/>
    <w:uiPriority w:val="99"/>
    <w:rsid w:val="00E50D72"/>
  </w:style>
  <w:style w:type="character" w:styleId="Hyperlink">
    <w:name w:val="Hyperlink"/>
    <w:basedOn w:val="DefaultParagraphFont"/>
    <w:uiPriority w:val="99"/>
    <w:unhideWhenUsed/>
    <w:rsid w:val="00666F47"/>
    <w:rPr>
      <w:color w:val="0000FF" w:themeColor="hyperlink"/>
      <w:u w:val="single"/>
    </w:rPr>
  </w:style>
  <w:style w:type="character" w:styleId="Strong">
    <w:name w:val="Strong"/>
    <w:basedOn w:val="DefaultParagraphFont"/>
    <w:uiPriority w:val="22"/>
    <w:qFormat/>
    <w:rsid w:val="006349BC"/>
    <w:rPr>
      <w:b/>
      <w:bCs/>
    </w:rPr>
  </w:style>
  <w:style w:type="paragraph" w:styleId="ListParagraph">
    <w:name w:val="List Paragraph"/>
    <w:basedOn w:val="Normal"/>
    <w:uiPriority w:val="34"/>
    <w:qFormat/>
    <w:rsid w:val="00C03F0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5A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0D72"/>
    <w:pPr>
      <w:tabs>
        <w:tab w:val="center" w:pos="4536"/>
        <w:tab w:val="right" w:pos="9072"/>
      </w:tabs>
      <w:spacing w:after="0" w:line="240" w:lineRule="auto"/>
    </w:pPr>
  </w:style>
  <w:style w:type="character" w:customStyle="1" w:styleId="HeaderChar">
    <w:name w:val="Header Char"/>
    <w:basedOn w:val="DefaultParagraphFont"/>
    <w:link w:val="Header"/>
    <w:uiPriority w:val="99"/>
    <w:rsid w:val="00E50D72"/>
  </w:style>
  <w:style w:type="paragraph" w:styleId="Footer">
    <w:name w:val="footer"/>
    <w:basedOn w:val="Normal"/>
    <w:link w:val="FooterChar"/>
    <w:uiPriority w:val="99"/>
    <w:unhideWhenUsed/>
    <w:rsid w:val="00E50D72"/>
    <w:pPr>
      <w:tabs>
        <w:tab w:val="center" w:pos="4536"/>
        <w:tab w:val="right" w:pos="9072"/>
      </w:tabs>
      <w:spacing w:after="0" w:line="240" w:lineRule="auto"/>
    </w:pPr>
  </w:style>
  <w:style w:type="character" w:customStyle="1" w:styleId="FooterChar">
    <w:name w:val="Footer Char"/>
    <w:basedOn w:val="DefaultParagraphFont"/>
    <w:link w:val="Footer"/>
    <w:uiPriority w:val="99"/>
    <w:rsid w:val="00E50D72"/>
  </w:style>
  <w:style w:type="character" w:styleId="Hyperlink">
    <w:name w:val="Hyperlink"/>
    <w:basedOn w:val="DefaultParagraphFont"/>
    <w:uiPriority w:val="99"/>
    <w:unhideWhenUsed/>
    <w:rsid w:val="00666F47"/>
    <w:rPr>
      <w:color w:val="0000FF" w:themeColor="hyperlink"/>
      <w:u w:val="single"/>
    </w:rPr>
  </w:style>
  <w:style w:type="character" w:styleId="Strong">
    <w:name w:val="Strong"/>
    <w:basedOn w:val="DefaultParagraphFont"/>
    <w:uiPriority w:val="22"/>
    <w:qFormat/>
    <w:rsid w:val="006349BC"/>
    <w:rPr>
      <w:b/>
      <w:bCs/>
    </w:rPr>
  </w:style>
  <w:style w:type="paragraph" w:styleId="ListParagraph">
    <w:name w:val="List Paragraph"/>
    <w:basedOn w:val="Normal"/>
    <w:uiPriority w:val="34"/>
    <w:qFormat/>
    <w:rsid w:val="00C03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084465">
      <w:bodyDiv w:val="1"/>
      <w:marLeft w:val="0"/>
      <w:marRight w:val="0"/>
      <w:marTop w:val="0"/>
      <w:marBottom w:val="0"/>
      <w:divBdr>
        <w:top w:val="none" w:sz="0" w:space="0" w:color="auto"/>
        <w:left w:val="none" w:sz="0" w:space="0" w:color="auto"/>
        <w:bottom w:val="none" w:sz="0" w:space="0" w:color="auto"/>
        <w:right w:val="none" w:sz="0" w:space="0" w:color="auto"/>
      </w:divBdr>
    </w:div>
    <w:div w:id="73628614">
      <w:bodyDiv w:val="1"/>
      <w:marLeft w:val="0"/>
      <w:marRight w:val="0"/>
      <w:marTop w:val="0"/>
      <w:marBottom w:val="0"/>
      <w:divBdr>
        <w:top w:val="none" w:sz="0" w:space="0" w:color="auto"/>
        <w:left w:val="none" w:sz="0" w:space="0" w:color="auto"/>
        <w:bottom w:val="none" w:sz="0" w:space="0" w:color="auto"/>
        <w:right w:val="none" w:sz="0" w:space="0" w:color="auto"/>
      </w:divBdr>
    </w:div>
    <w:div w:id="74523020">
      <w:bodyDiv w:val="1"/>
      <w:marLeft w:val="0"/>
      <w:marRight w:val="0"/>
      <w:marTop w:val="0"/>
      <w:marBottom w:val="0"/>
      <w:divBdr>
        <w:top w:val="none" w:sz="0" w:space="0" w:color="auto"/>
        <w:left w:val="none" w:sz="0" w:space="0" w:color="auto"/>
        <w:bottom w:val="none" w:sz="0" w:space="0" w:color="auto"/>
        <w:right w:val="none" w:sz="0" w:space="0" w:color="auto"/>
      </w:divBdr>
    </w:div>
    <w:div w:id="100875881">
      <w:bodyDiv w:val="1"/>
      <w:marLeft w:val="0"/>
      <w:marRight w:val="0"/>
      <w:marTop w:val="0"/>
      <w:marBottom w:val="0"/>
      <w:divBdr>
        <w:top w:val="none" w:sz="0" w:space="0" w:color="auto"/>
        <w:left w:val="none" w:sz="0" w:space="0" w:color="auto"/>
        <w:bottom w:val="none" w:sz="0" w:space="0" w:color="auto"/>
        <w:right w:val="none" w:sz="0" w:space="0" w:color="auto"/>
      </w:divBdr>
    </w:div>
    <w:div w:id="115830865">
      <w:bodyDiv w:val="1"/>
      <w:marLeft w:val="0"/>
      <w:marRight w:val="0"/>
      <w:marTop w:val="0"/>
      <w:marBottom w:val="0"/>
      <w:divBdr>
        <w:top w:val="none" w:sz="0" w:space="0" w:color="auto"/>
        <w:left w:val="none" w:sz="0" w:space="0" w:color="auto"/>
        <w:bottom w:val="none" w:sz="0" w:space="0" w:color="auto"/>
        <w:right w:val="none" w:sz="0" w:space="0" w:color="auto"/>
      </w:divBdr>
    </w:div>
    <w:div w:id="116140379">
      <w:bodyDiv w:val="1"/>
      <w:marLeft w:val="0"/>
      <w:marRight w:val="0"/>
      <w:marTop w:val="0"/>
      <w:marBottom w:val="0"/>
      <w:divBdr>
        <w:top w:val="none" w:sz="0" w:space="0" w:color="auto"/>
        <w:left w:val="none" w:sz="0" w:space="0" w:color="auto"/>
        <w:bottom w:val="none" w:sz="0" w:space="0" w:color="auto"/>
        <w:right w:val="none" w:sz="0" w:space="0" w:color="auto"/>
      </w:divBdr>
    </w:div>
    <w:div w:id="132455875">
      <w:bodyDiv w:val="1"/>
      <w:marLeft w:val="0"/>
      <w:marRight w:val="0"/>
      <w:marTop w:val="0"/>
      <w:marBottom w:val="0"/>
      <w:divBdr>
        <w:top w:val="none" w:sz="0" w:space="0" w:color="auto"/>
        <w:left w:val="none" w:sz="0" w:space="0" w:color="auto"/>
        <w:bottom w:val="none" w:sz="0" w:space="0" w:color="auto"/>
        <w:right w:val="none" w:sz="0" w:space="0" w:color="auto"/>
      </w:divBdr>
    </w:div>
    <w:div w:id="147676546">
      <w:bodyDiv w:val="1"/>
      <w:marLeft w:val="0"/>
      <w:marRight w:val="0"/>
      <w:marTop w:val="0"/>
      <w:marBottom w:val="0"/>
      <w:divBdr>
        <w:top w:val="none" w:sz="0" w:space="0" w:color="auto"/>
        <w:left w:val="none" w:sz="0" w:space="0" w:color="auto"/>
        <w:bottom w:val="none" w:sz="0" w:space="0" w:color="auto"/>
        <w:right w:val="none" w:sz="0" w:space="0" w:color="auto"/>
      </w:divBdr>
    </w:div>
    <w:div w:id="161238109">
      <w:bodyDiv w:val="1"/>
      <w:marLeft w:val="0"/>
      <w:marRight w:val="0"/>
      <w:marTop w:val="0"/>
      <w:marBottom w:val="0"/>
      <w:divBdr>
        <w:top w:val="none" w:sz="0" w:space="0" w:color="auto"/>
        <w:left w:val="none" w:sz="0" w:space="0" w:color="auto"/>
        <w:bottom w:val="none" w:sz="0" w:space="0" w:color="auto"/>
        <w:right w:val="none" w:sz="0" w:space="0" w:color="auto"/>
      </w:divBdr>
    </w:div>
    <w:div w:id="167405532">
      <w:bodyDiv w:val="1"/>
      <w:marLeft w:val="0"/>
      <w:marRight w:val="0"/>
      <w:marTop w:val="0"/>
      <w:marBottom w:val="0"/>
      <w:divBdr>
        <w:top w:val="none" w:sz="0" w:space="0" w:color="auto"/>
        <w:left w:val="none" w:sz="0" w:space="0" w:color="auto"/>
        <w:bottom w:val="none" w:sz="0" w:space="0" w:color="auto"/>
        <w:right w:val="none" w:sz="0" w:space="0" w:color="auto"/>
      </w:divBdr>
    </w:div>
    <w:div w:id="219825291">
      <w:bodyDiv w:val="1"/>
      <w:marLeft w:val="0"/>
      <w:marRight w:val="0"/>
      <w:marTop w:val="0"/>
      <w:marBottom w:val="0"/>
      <w:divBdr>
        <w:top w:val="none" w:sz="0" w:space="0" w:color="auto"/>
        <w:left w:val="none" w:sz="0" w:space="0" w:color="auto"/>
        <w:bottom w:val="none" w:sz="0" w:space="0" w:color="auto"/>
        <w:right w:val="none" w:sz="0" w:space="0" w:color="auto"/>
      </w:divBdr>
    </w:div>
    <w:div w:id="258871065">
      <w:bodyDiv w:val="1"/>
      <w:marLeft w:val="0"/>
      <w:marRight w:val="0"/>
      <w:marTop w:val="0"/>
      <w:marBottom w:val="0"/>
      <w:divBdr>
        <w:top w:val="none" w:sz="0" w:space="0" w:color="auto"/>
        <w:left w:val="none" w:sz="0" w:space="0" w:color="auto"/>
        <w:bottom w:val="none" w:sz="0" w:space="0" w:color="auto"/>
        <w:right w:val="none" w:sz="0" w:space="0" w:color="auto"/>
      </w:divBdr>
    </w:div>
    <w:div w:id="342123220">
      <w:bodyDiv w:val="1"/>
      <w:marLeft w:val="0"/>
      <w:marRight w:val="0"/>
      <w:marTop w:val="0"/>
      <w:marBottom w:val="0"/>
      <w:divBdr>
        <w:top w:val="none" w:sz="0" w:space="0" w:color="auto"/>
        <w:left w:val="none" w:sz="0" w:space="0" w:color="auto"/>
        <w:bottom w:val="none" w:sz="0" w:space="0" w:color="auto"/>
        <w:right w:val="none" w:sz="0" w:space="0" w:color="auto"/>
      </w:divBdr>
    </w:div>
    <w:div w:id="401106883">
      <w:bodyDiv w:val="1"/>
      <w:marLeft w:val="0"/>
      <w:marRight w:val="0"/>
      <w:marTop w:val="0"/>
      <w:marBottom w:val="0"/>
      <w:divBdr>
        <w:top w:val="none" w:sz="0" w:space="0" w:color="auto"/>
        <w:left w:val="none" w:sz="0" w:space="0" w:color="auto"/>
        <w:bottom w:val="none" w:sz="0" w:space="0" w:color="auto"/>
        <w:right w:val="none" w:sz="0" w:space="0" w:color="auto"/>
      </w:divBdr>
    </w:div>
    <w:div w:id="431439289">
      <w:bodyDiv w:val="1"/>
      <w:marLeft w:val="0"/>
      <w:marRight w:val="0"/>
      <w:marTop w:val="0"/>
      <w:marBottom w:val="0"/>
      <w:divBdr>
        <w:top w:val="none" w:sz="0" w:space="0" w:color="auto"/>
        <w:left w:val="none" w:sz="0" w:space="0" w:color="auto"/>
        <w:bottom w:val="none" w:sz="0" w:space="0" w:color="auto"/>
        <w:right w:val="none" w:sz="0" w:space="0" w:color="auto"/>
      </w:divBdr>
    </w:div>
    <w:div w:id="459692594">
      <w:bodyDiv w:val="1"/>
      <w:marLeft w:val="0"/>
      <w:marRight w:val="0"/>
      <w:marTop w:val="0"/>
      <w:marBottom w:val="0"/>
      <w:divBdr>
        <w:top w:val="none" w:sz="0" w:space="0" w:color="auto"/>
        <w:left w:val="none" w:sz="0" w:space="0" w:color="auto"/>
        <w:bottom w:val="none" w:sz="0" w:space="0" w:color="auto"/>
        <w:right w:val="none" w:sz="0" w:space="0" w:color="auto"/>
      </w:divBdr>
    </w:div>
    <w:div w:id="525362659">
      <w:bodyDiv w:val="1"/>
      <w:marLeft w:val="0"/>
      <w:marRight w:val="0"/>
      <w:marTop w:val="0"/>
      <w:marBottom w:val="0"/>
      <w:divBdr>
        <w:top w:val="none" w:sz="0" w:space="0" w:color="auto"/>
        <w:left w:val="none" w:sz="0" w:space="0" w:color="auto"/>
        <w:bottom w:val="none" w:sz="0" w:space="0" w:color="auto"/>
        <w:right w:val="none" w:sz="0" w:space="0" w:color="auto"/>
      </w:divBdr>
    </w:div>
    <w:div w:id="557399127">
      <w:bodyDiv w:val="1"/>
      <w:marLeft w:val="0"/>
      <w:marRight w:val="0"/>
      <w:marTop w:val="0"/>
      <w:marBottom w:val="0"/>
      <w:divBdr>
        <w:top w:val="none" w:sz="0" w:space="0" w:color="auto"/>
        <w:left w:val="none" w:sz="0" w:space="0" w:color="auto"/>
        <w:bottom w:val="none" w:sz="0" w:space="0" w:color="auto"/>
        <w:right w:val="none" w:sz="0" w:space="0" w:color="auto"/>
      </w:divBdr>
    </w:div>
    <w:div w:id="606157547">
      <w:bodyDiv w:val="1"/>
      <w:marLeft w:val="0"/>
      <w:marRight w:val="0"/>
      <w:marTop w:val="0"/>
      <w:marBottom w:val="0"/>
      <w:divBdr>
        <w:top w:val="none" w:sz="0" w:space="0" w:color="auto"/>
        <w:left w:val="none" w:sz="0" w:space="0" w:color="auto"/>
        <w:bottom w:val="none" w:sz="0" w:space="0" w:color="auto"/>
        <w:right w:val="none" w:sz="0" w:space="0" w:color="auto"/>
      </w:divBdr>
    </w:div>
    <w:div w:id="612788962">
      <w:bodyDiv w:val="1"/>
      <w:marLeft w:val="0"/>
      <w:marRight w:val="0"/>
      <w:marTop w:val="0"/>
      <w:marBottom w:val="0"/>
      <w:divBdr>
        <w:top w:val="none" w:sz="0" w:space="0" w:color="auto"/>
        <w:left w:val="none" w:sz="0" w:space="0" w:color="auto"/>
        <w:bottom w:val="none" w:sz="0" w:space="0" w:color="auto"/>
        <w:right w:val="none" w:sz="0" w:space="0" w:color="auto"/>
      </w:divBdr>
    </w:div>
    <w:div w:id="667758216">
      <w:bodyDiv w:val="1"/>
      <w:marLeft w:val="0"/>
      <w:marRight w:val="0"/>
      <w:marTop w:val="0"/>
      <w:marBottom w:val="0"/>
      <w:divBdr>
        <w:top w:val="none" w:sz="0" w:space="0" w:color="auto"/>
        <w:left w:val="none" w:sz="0" w:space="0" w:color="auto"/>
        <w:bottom w:val="none" w:sz="0" w:space="0" w:color="auto"/>
        <w:right w:val="none" w:sz="0" w:space="0" w:color="auto"/>
      </w:divBdr>
    </w:div>
    <w:div w:id="676427902">
      <w:bodyDiv w:val="1"/>
      <w:marLeft w:val="0"/>
      <w:marRight w:val="0"/>
      <w:marTop w:val="0"/>
      <w:marBottom w:val="0"/>
      <w:divBdr>
        <w:top w:val="none" w:sz="0" w:space="0" w:color="auto"/>
        <w:left w:val="none" w:sz="0" w:space="0" w:color="auto"/>
        <w:bottom w:val="none" w:sz="0" w:space="0" w:color="auto"/>
        <w:right w:val="none" w:sz="0" w:space="0" w:color="auto"/>
      </w:divBdr>
    </w:div>
    <w:div w:id="781189146">
      <w:bodyDiv w:val="1"/>
      <w:marLeft w:val="0"/>
      <w:marRight w:val="0"/>
      <w:marTop w:val="0"/>
      <w:marBottom w:val="0"/>
      <w:divBdr>
        <w:top w:val="none" w:sz="0" w:space="0" w:color="auto"/>
        <w:left w:val="none" w:sz="0" w:space="0" w:color="auto"/>
        <w:bottom w:val="none" w:sz="0" w:space="0" w:color="auto"/>
        <w:right w:val="none" w:sz="0" w:space="0" w:color="auto"/>
      </w:divBdr>
    </w:div>
    <w:div w:id="785850675">
      <w:bodyDiv w:val="1"/>
      <w:marLeft w:val="0"/>
      <w:marRight w:val="0"/>
      <w:marTop w:val="0"/>
      <w:marBottom w:val="0"/>
      <w:divBdr>
        <w:top w:val="none" w:sz="0" w:space="0" w:color="auto"/>
        <w:left w:val="none" w:sz="0" w:space="0" w:color="auto"/>
        <w:bottom w:val="none" w:sz="0" w:space="0" w:color="auto"/>
        <w:right w:val="none" w:sz="0" w:space="0" w:color="auto"/>
      </w:divBdr>
    </w:div>
    <w:div w:id="810169688">
      <w:bodyDiv w:val="1"/>
      <w:marLeft w:val="0"/>
      <w:marRight w:val="0"/>
      <w:marTop w:val="0"/>
      <w:marBottom w:val="0"/>
      <w:divBdr>
        <w:top w:val="none" w:sz="0" w:space="0" w:color="auto"/>
        <w:left w:val="none" w:sz="0" w:space="0" w:color="auto"/>
        <w:bottom w:val="none" w:sz="0" w:space="0" w:color="auto"/>
        <w:right w:val="none" w:sz="0" w:space="0" w:color="auto"/>
      </w:divBdr>
    </w:div>
    <w:div w:id="828012758">
      <w:bodyDiv w:val="1"/>
      <w:marLeft w:val="0"/>
      <w:marRight w:val="0"/>
      <w:marTop w:val="0"/>
      <w:marBottom w:val="0"/>
      <w:divBdr>
        <w:top w:val="none" w:sz="0" w:space="0" w:color="auto"/>
        <w:left w:val="none" w:sz="0" w:space="0" w:color="auto"/>
        <w:bottom w:val="none" w:sz="0" w:space="0" w:color="auto"/>
        <w:right w:val="none" w:sz="0" w:space="0" w:color="auto"/>
      </w:divBdr>
    </w:div>
    <w:div w:id="871843643">
      <w:bodyDiv w:val="1"/>
      <w:marLeft w:val="0"/>
      <w:marRight w:val="0"/>
      <w:marTop w:val="0"/>
      <w:marBottom w:val="0"/>
      <w:divBdr>
        <w:top w:val="none" w:sz="0" w:space="0" w:color="auto"/>
        <w:left w:val="none" w:sz="0" w:space="0" w:color="auto"/>
        <w:bottom w:val="none" w:sz="0" w:space="0" w:color="auto"/>
        <w:right w:val="none" w:sz="0" w:space="0" w:color="auto"/>
      </w:divBdr>
    </w:div>
    <w:div w:id="897934484">
      <w:bodyDiv w:val="1"/>
      <w:marLeft w:val="0"/>
      <w:marRight w:val="0"/>
      <w:marTop w:val="0"/>
      <w:marBottom w:val="0"/>
      <w:divBdr>
        <w:top w:val="none" w:sz="0" w:space="0" w:color="auto"/>
        <w:left w:val="none" w:sz="0" w:space="0" w:color="auto"/>
        <w:bottom w:val="none" w:sz="0" w:space="0" w:color="auto"/>
        <w:right w:val="none" w:sz="0" w:space="0" w:color="auto"/>
      </w:divBdr>
    </w:div>
    <w:div w:id="913514730">
      <w:bodyDiv w:val="1"/>
      <w:marLeft w:val="0"/>
      <w:marRight w:val="0"/>
      <w:marTop w:val="0"/>
      <w:marBottom w:val="0"/>
      <w:divBdr>
        <w:top w:val="none" w:sz="0" w:space="0" w:color="auto"/>
        <w:left w:val="none" w:sz="0" w:space="0" w:color="auto"/>
        <w:bottom w:val="none" w:sz="0" w:space="0" w:color="auto"/>
        <w:right w:val="none" w:sz="0" w:space="0" w:color="auto"/>
      </w:divBdr>
    </w:div>
    <w:div w:id="1015838469">
      <w:bodyDiv w:val="1"/>
      <w:marLeft w:val="0"/>
      <w:marRight w:val="0"/>
      <w:marTop w:val="0"/>
      <w:marBottom w:val="0"/>
      <w:divBdr>
        <w:top w:val="none" w:sz="0" w:space="0" w:color="auto"/>
        <w:left w:val="none" w:sz="0" w:space="0" w:color="auto"/>
        <w:bottom w:val="none" w:sz="0" w:space="0" w:color="auto"/>
        <w:right w:val="none" w:sz="0" w:space="0" w:color="auto"/>
      </w:divBdr>
    </w:div>
    <w:div w:id="1036081444">
      <w:bodyDiv w:val="1"/>
      <w:marLeft w:val="0"/>
      <w:marRight w:val="0"/>
      <w:marTop w:val="0"/>
      <w:marBottom w:val="0"/>
      <w:divBdr>
        <w:top w:val="none" w:sz="0" w:space="0" w:color="auto"/>
        <w:left w:val="none" w:sz="0" w:space="0" w:color="auto"/>
        <w:bottom w:val="none" w:sz="0" w:space="0" w:color="auto"/>
        <w:right w:val="none" w:sz="0" w:space="0" w:color="auto"/>
      </w:divBdr>
    </w:div>
    <w:div w:id="1128207789">
      <w:bodyDiv w:val="1"/>
      <w:marLeft w:val="0"/>
      <w:marRight w:val="0"/>
      <w:marTop w:val="0"/>
      <w:marBottom w:val="0"/>
      <w:divBdr>
        <w:top w:val="none" w:sz="0" w:space="0" w:color="auto"/>
        <w:left w:val="none" w:sz="0" w:space="0" w:color="auto"/>
        <w:bottom w:val="none" w:sz="0" w:space="0" w:color="auto"/>
        <w:right w:val="none" w:sz="0" w:space="0" w:color="auto"/>
      </w:divBdr>
    </w:div>
    <w:div w:id="1144277370">
      <w:bodyDiv w:val="1"/>
      <w:marLeft w:val="0"/>
      <w:marRight w:val="0"/>
      <w:marTop w:val="0"/>
      <w:marBottom w:val="0"/>
      <w:divBdr>
        <w:top w:val="none" w:sz="0" w:space="0" w:color="auto"/>
        <w:left w:val="none" w:sz="0" w:space="0" w:color="auto"/>
        <w:bottom w:val="none" w:sz="0" w:space="0" w:color="auto"/>
        <w:right w:val="none" w:sz="0" w:space="0" w:color="auto"/>
      </w:divBdr>
    </w:div>
    <w:div w:id="1156533976">
      <w:bodyDiv w:val="1"/>
      <w:marLeft w:val="0"/>
      <w:marRight w:val="0"/>
      <w:marTop w:val="0"/>
      <w:marBottom w:val="0"/>
      <w:divBdr>
        <w:top w:val="none" w:sz="0" w:space="0" w:color="auto"/>
        <w:left w:val="none" w:sz="0" w:space="0" w:color="auto"/>
        <w:bottom w:val="none" w:sz="0" w:space="0" w:color="auto"/>
        <w:right w:val="none" w:sz="0" w:space="0" w:color="auto"/>
      </w:divBdr>
    </w:div>
    <w:div w:id="1333994701">
      <w:bodyDiv w:val="1"/>
      <w:marLeft w:val="0"/>
      <w:marRight w:val="0"/>
      <w:marTop w:val="0"/>
      <w:marBottom w:val="0"/>
      <w:divBdr>
        <w:top w:val="none" w:sz="0" w:space="0" w:color="auto"/>
        <w:left w:val="none" w:sz="0" w:space="0" w:color="auto"/>
        <w:bottom w:val="none" w:sz="0" w:space="0" w:color="auto"/>
        <w:right w:val="none" w:sz="0" w:space="0" w:color="auto"/>
      </w:divBdr>
    </w:div>
    <w:div w:id="1353065360">
      <w:bodyDiv w:val="1"/>
      <w:marLeft w:val="0"/>
      <w:marRight w:val="0"/>
      <w:marTop w:val="0"/>
      <w:marBottom w:val="0"/>
      <w:divBdr>
        <w:top w:val="none" w:sz="0" w:space="0" w:color="auto"/>
        <w:left w:val="none" w:sz="0" w:space="0" w:color="auto"/>
        <w:bottom w:val="none" w:sz="0" w:space="0" w:color="auto"/>
        <w:right w:val="none" w:sz="0" w:space="0" w:color="auto"/>
      </w:divBdr>
    </w:div>
    <w:div w:id="1463964643">
      <w:bodyDiv w:val="1"/>
      <w:marLeft w:val="0"/>
      <w:marRight w:val="0"/>
      <w:marTop w:val="0"/>
      <w:marBottom w:val="0"/>
      <w:divBdr>
        <w:top w:val="none" w:sz="0" w:space="0" w:color="auto"/>
        <w:left w:val="none" w:sz="0" w:space="0" w:color="auto"/>
        <w:bottom w:val="none" w:sz="0" w:space="0" w:color="auto"/>
        <w:right w:val="none" w:sz="0" w:space="0" w:color="auto"/>
      </w:divBdr>
    </w:div>
    <w:div w:id="1535851168">
      <w:bodyDiv w:val="1"/>
      <w:marLeft w:val="0"/>
      <w:marRight w:val="0"/>
      <w:marTop w:val="0"/>
      <w:marBottom w:val="0"/>
      <w:divBdr>
        <w:top w:val="none" w:sz="0" w:space="0" w:color="auto"/>
        <w:left w:val="none" w:sz="0" w:space="0" w:color="auto"/>
        <w:bottom w:val="none" w:sz="0" w:space="0" w:color="auto"/>
        <w:right w:val="none" w:sz="0" w:space="0" w:color="auto"/>
      </w:divBdr>
    </w:div>
    <w:div w:id="1548294878">
      <w:bodyDiv w:val="1"/>
      <w:marLeft w:val="0"/>
      <w:marRight w:val="0"/>
      <w:marTop w:val="0"/>
      <w:marBottom w:val="0"/>
      <w:divBdr>
        <w:top w:val="none" w:sz="0" w:space="0" w:color="auto"/>
        <w:left w:val="none" w:sz="0" w:space="0" w:color="auto"/>
        <w:bottom w:val="none" w:sz="0" w:space="0" w:color="auto"/>
        <w:right w:val="none" w:sz="0" w:space="0" w:color="auto"/>
      </w:divBdr>
    </w:div>
    <w:div w:id="1564179548">
      <w:bodyDiv w:val="1"/>
      <w:marLeft w:val="0"/>
      <w:marRight w:val="0"/>
      <w:marTop w:val="0"/>
      <w:marBottom w:val="0"/>
      <w:divBdr>
        <w:top w:val="none" w:sz="0" w:space="0" w:color="auto"/>
        <w:left w:val="none" w:sz="0" w:space="0" w:color="auto"/>
        <w:bottom w:val="none" w:sz="0" w:space="0" w:color="auto"/>
        <w:right w:val="none" w:sz="0" w:space="0" w:color="auto"/>
      </w:divBdr>
    </w:div>
    <w:div w:id="1627001091">
      <w:bodyDiv w:val="1"/>
      <w:marLeft w:val="0"/>
      <w:marRight w:val="0"/>
      <w:marTop w:val="0"/>
      <w:marBottom w:val="0"/>
      <w:divBdr>
        <w:top w:val="none" w:sz="0" w:space="0" w:color="auto"/>
        <w:left w:val="none" w:sz="0" w:space="0" w:color="auto"/>
        <w:bottom w:val="none" w:sz="0" w:space="0" w:color="auto"/>
        <w:right w:val="none" w:sz="0" w:space="0" w:color="auto"/>
      </w:divBdr>
    </w:div>
    <w:div w:id="1628469417">
      <w:bodyDiv w:val="1"/>
      <w:marLeft w:val="0"/>
      <w:marRight w:val="0"/>
      <w:marTop w:val="0"/>
      <w:marBottom w:val="0"/>
      <w:divBdr>
        <w:top w:val="none" w:sz="0" w:space="0" w:color="auto"/>
        <w:left w:val="none" w:sz="0" w:space="0" w:color="auto"/>
        <w:bottom w:val="none" w:sz="0" w:space="0" w:color="auto"/>
        <w:right w:val="none" w:sz="0" w:space="0" w:color="auto"/>
      </w:divBdr>
    </w:div>
    <w:div w:id="1673029078">
      <w:bodyDiv w:val="1"/>
      <w:marLeft w:val="0"/>
      <w:marRight w:val="0"/>
      <w:marTop w:val="0"/>
      <w:marBottom w:val="0"/>
      <w:divBdr>
        <w:top w:val="none" w:sz="0" w:space="0" w:color="auto"/>
        <w:left w:val="none" w:sz="0" w:space="0" w:color="auto"/>
        <w:bottom w:val="none" w:sz="0" w:space="0" w:color="auto"/>
        <w:right w:val="none" w:sz="0" w:space="0" w:color="auto"/>
      </w:divBdr>
    </w:div>
    <w:div w:id="1729722736">
      <w:bodyDiv w:val="1"/>
      <w:marLeft w:val="0"/>
      <w:marRight w:val="0"/>
      <w:marTop w:val="0"/>
      <w:marBottom w:val="0"/>
      <w:divBdr>
        <w:top w:val="none" w:sz="0" w:space="0" w:color="auto"/>
        <w:left w:val="none" w:sz="0" w:space="0" w:color="auto"/>
        <w:bottom w:val="none" w:sz="0" w:space="0" w:color="auto"/>
        <w:right w:val="none" w:sz="0" w:space="0" w:color="auto"/>
      </w:divBdr>
    </w:div>
    <w:div w:id="1735083040">
      <w:bodyDiv w:val="1"/>
      <w:marLeft w:val="0"/>
      <w:marRight w:val="0"/>
      <w:marTop w:val="0"/>
      <w:marBottom w:val="0"/>
      <w:divBdr>
        <w:top w:val="none" w:sz="0" w:space="0" w:color="auto"/>
        <w:left w:val="none" w:sz="0" w:space="0" w:color="auto"/>
        <w:bottom w:val="none" w:sz="0" w:space="0" w:color="auto"/>
        <w:right w:val="none" w:sz="0" w:space="0" w:color="auto"/>
      </w:divBdr>
    </w:div>
    <w:div w:id="1750693867">
      <w:bodyDiv w:val="1"/>
      <w:marLeft w:val="0"/>
      <w:marRight w:val="0"/>
      <w:marTop w:val="0"/>
      <w:marBottom w:val="0"/>
      <w:divBdr>
        <w:top w:val="none" w:sz="0" w:space="0" w:color="auto"/>
        <w:left w:val="none" w:sz="0" w:space="0" w:color="auto"/>
        <w:bottom w:val="none" w:sz="0" w:space="0" w:color="auto"/>
        <w:right w:val="none" w:sz="0" w:space="0" w:color="auto"/>
      </w:divBdr>
    </w:div>
    <w:div w:id="1751193816">
      <w:bodyDiv w:val="1"/>
      <w:marLeft w:val="0"/>
      <w:marRight w:val="0"/>
      <w:marTop w:val="0"/>
      <w:marBottom w:val="0"/>
      <w:divBdr>
        <w:top w:val="none" w:sz="0" w:space="0" w:color="auto"/>
        <w:left w:val="none" w:sz="0" w:space="0" w:color="auto"/>
        <w:bottom w:val="none" w:sz="0" w:space="0" w:color="auto"/>
        <w:right w:val="none" w:sz="0" w:space="0" w:color="auto"/>
      </w:divBdr>
    </w:div>
    <w:div w:id="1797984708">
      <w:bodyDiv w:val="1"/>
      <w:marLeft w:val="0"/>
      <w:marRight w:val="0"/>
      <w:marTop w:val="0"/>
      <w:marBottom w:val="0"/>
      <w:divBdr>
        <w:top w:val="none" w:sz="0" w:space="0" w:color="auto"/>
        <w:left w:val="none" w:sz="0" w:space="0" w:color="auto"/>
        <w:bottom w:val="none" w:sz="0" w:space="0" w:color="auto"/>
        <w:right w:val="none" w:sz="0" w:space="0" w:color="auto"/>
      </w:divBdr>
    </w:div>
    <w:div w:id="1823614814">
      <w:bodyDiv w:val="1"/>
      <w:marLeft w:val="0"/>
      <w:marRight w:val="0"/>
      <w:marTop w:val="0"/>
      <w:marBottom w:val="0"/>
      <w:divBdr>
        <w:top w:val="none" w:sz="0" w:space="0" w:color="auto"/>
        <w:left w:val="none" w:sz="0" w:space="0" w:color="auto"/>
        <w:bottom w:val="none" w:sz="0" w:space="0" w:color="auto"/>
        <w:right w:val="none" w:sz="0" w:space="0" w:color="auto"/>
      </w:divBdr>
    </w:div>
    <w:div w:id="1829587900">
      <w:bodyDiv w:val="1"/>
      <w:marLeft w:val="0"/>
      <w:marRight w:val="0"/>
      <w:marTop w:val="0"/>
      <w:marBottom w:val="0"/>
      <w:divBdr>
        <w:top w:val="none" w:sz="0" w:space="0" w:color="auto"/>
        <w:left w:val="none" w:sz="0" w:space="0" w:color="auto"/>
        <w:bottom w:val="none" w:sz="0" w:space="0" w:color="auto"/>
        <w:right w:val="none" w:sz="0" w:space="0" w:color="auto"/>
      </w:divBdr>
    </w:div>
    <w:div w:id="1879587094">
      <w:bodyDiv w:val="1"/>
      <w:marLeft w:val="0"/>
      <w:marRight w:val="0"/>
      <w:marTop w:val="0"/>
      <w:marBottom w:val="0"/>
      <w:divBdr>
        <w:top w:val="none" w:sz="0" w:space="0" w:color="auto"/>
        <w:left w:val="none" w:sz="0" w:space="0" w:color="auto"/>
        <w:bottom w:val="none" w:sz="0" w:space="0" w:color="auto"/>
        <w:right w:val="none" w:sz="0" w:space="0" w:color="auto"/>
      </w:divBdr>
    </w:div>
    <w:div w:id="1920023301">
      <w:bodyDiv w:val="1"/>
      <w:marLeft w:val="0"/>
      <w:marRight w:val="0"/>
      <w:marTop w:val="0"/>
      <w:marBottom w:val="0"/>
      <w:divBdr>
        <w:top w:val="none" w:sz="0" w:space="0" w:color="auto"/>
        <w:left w:val="none" w:sz="0" w:space="0" w:color="auto"/>
        <w:bottom w:val="none" w:sz="0" w:space="0" w:color="auto"/>
        <w:right w:val="none" w:sz="0" w:space="0" w:color="auto"/>
      </w:divBdr>
    </w:div>
    <w:div w:id="1940791963">
      <w:bodyDiv w:val="1"/>
      <w:marLeft w:val="0"/>
      <w:marRight w:val="0"/>
      <w:marTop w:val="0"/>
      <w:marBottom w:val="0"/>
      <w:divBdr>
        <w:top w:val="none" w:sz="0" w:space="0" w:color="auto"/>
        <w:left w:val="none" w:sz="0" w:space="0" w:color="auto"/>
        <w:bottom w:val="none" w:sz="0" w:space="0" w:color="auto"/>
        <w:right w:val="none" w:sz="0" w:space="0" w:color="auto"/>
      </w:divBdr>
    </w:div>
    <w:div w:id="1982803432">
      <w:bodyDiv w:val="1"/>
      <w:marLeft w:val="0"/>
      <w:marRight w:val="0"/>
      <w:marTop w:val="0"/>
      <w:marBottom w:val="0"/>
      <w:divBdr>
        <w:top w:val="none" w:sz="0" w:space="0" w:color="auto"/>
        <w:left w:val="none" w:sz="0" w:space="0" w:color="auto"/>
        <w:bottom w:val="none" w:sz="0" w:space="0" w:color="auto"/>
        <w:right w:val="none" w:sz="0" w:space="0" w:color="auto"/>
      </w:divBdr>
    </w:div>
    <w:div w:id="207966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229624" TargetMode="External"/><Relationship Id="rId13" Type="http://schemas.openxmlformats.org/officeDocument/2006/relationships/hyperlink" Target="https://www.intechopen.com/online-first/89282" TargetMode="External"/><Relationship Id="rId18" Type="http://schemas.openxmlformats.org/officeDocument/2006/relationships/hyperlink" Target="https://doi.org/10.35609/jber.2021.6.1(2)" TargetMode="External"/><Relationship Id="rId26" Type="http://schemas.openxmlformats.org/officeDocument/2006/relationships/hyperlink" Target="https://www.legislation.gov.uk/uksi/2011/988/contents/made" TargetMode="External"/><Relationship Id="rId39" Type="http://schemas.openxmlformats.org/officeDocument/2006/relationships/hyperlink" Target="https://www.bestwestern.com/en_US/about/press-media/2023-press-releases/bwh-sustainability.html" TargetMode="External"/><Relationship Id="rId3" Type="http://schemas.microsoft.com/office/2007/relationships/stylesWithEffects" Target="stylesWithEffects.xml"/><Relationship Id="rId21" Type="http://schemas.openxmlformats.org/officeDocument/2006/relationships/hyperlink" Target="https://www.hospitalitynet.org/explainer/4120392.html" TargetMode="External"/><Relationship Id="rId34" Type="http://schemas.openxmlformats.org/officeDocument/2006/relationships/hyperlink" Target="https://openaccess.wgtn.ac.nz/articles/thesis/Sorting_It_out_Food_Waste_Separation_in_Large_New_Zealand_Hotels_Barriers_and_Incentives/17003506"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4148951" TargetMode="External"/><Relationship Id="rId17" Type="http://schemas.openxmlformats.org/officeDocument/2006/relationships/hyperlink" Target="https://www.greenkey.global/" TargetMode="External"/><Relationship Id="rId25" Type="http://schemas.openxmlformats.org/officeDocument/2006/relationships/hyperlink" Target="https://www.legislation.gov.uk/ukpga/2021/30/part/1/enacted" TargetMode="External"/><Relationship Id="rId33" Type="http://schemas.openxmlformats.org/officeDocument/2006/relationships/hyperlink" Target="https://libguides.libraries.wsu.edu/c.php?g=294263&amp;p=4358409" TargetMode="External"/><Relationship Id="rId38" Type="http://schemas.openxmlformats.org/officeDocument/2006/relationships/hyperlink" Target="https://www.wrap.ngo/resources/report/overview-waste-hospitality-and-food-service-sector" TargetMode="External"/><Relationship Id="rId2" Type="http://schemas.openxmlformats.org/officeDocument/2006/relationships/styles" Target="styles.xml"/><Relationship Id="rId16" Type="http://schemas.openxmlformats.org/officeDocument/2006/relationships/hyperlink" Target="https://core.ac.uk/download/pdf/234624593.pdf" TargetMode="External"/><Relationship Id="rId20" Type="http://schemas.openxmlformats.org/officeDocument/2006/relationships/hyperlink" Target="https://doi.org/10.1016/j.ijhm.2018.03.012" TargetMode="External"/><Relationship Id="rId29" Type="http://schemas.openxmlformats.org/officeDocument/2006/relationships/hyperlink" Target="https://www.ons.gov.uk/economy/inflationandpriceindices"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doi.org/10.1080/19368623.2019.1533907" TargetMode="External"/><Relationship Id="rId32" Type="http://schemas.openxmlformats.org/officeDocument/2006/relationships/hyperlink" Target="https://ijarasem.com/admin/img/29_Sustainability.pdf" TargetMode="External"/><Relationship Id="rId37" Type="http://schemas.openxmlformats.org/officeDocument/2006/relationships/hyperlink" Target="https://www.yorkhousehotel.co.uk/wining-dining/verandah-restaurant-bar" TargetMode="External"/><Relationship Id="rId40" Type="http://schemas.openxmlformats.org/officeDocument/2006/relationships/hyperlink" Target="https://www.premierinn.com/gb/en/why/food.html" TargetMode="External"/><Relationship Id="rId5" Type="http://schemas.openxmlformats.org/officeDocument/2006/relationships/webSettings" Target="webSettings.xml"/><Relationship Id="rId15" Type="http://schemas.openxmlformats.org/officeDocument/2006/relationships/hyperlink" Target="https://www.ellenmacarthurfoundation.org/the-circular-economy-in-detail-deep-dive" TargetMode="External"/><Relationship Id="rId23" Type="http://schemas.openxmlformats.org/officeDocument/2006/relationships/hyperlink" Target="https://www.iso.org/home.html" TargetMode="External"/><Relationship Id="rId28" Type="http://schemas.openxmlformats.org/officeDocument/2006/relationships/hyperlink" Target="https://doi.org/10.1016/j.ese.2023.100287" TargetMode="External"/><Relationship Id="rId36" Type="http://schemas.openxmlformats.org/officeDocument/2006/relationships/hyperlink" Target="https://doi.org/10.1007/s10311-022-01499-6" TargetMode="External"/><Relationship Id="rId10" Type="http://schemas.openxmlformats.org/officeDocument/2006/relationships/hyperlink" Target="https://doi.org/10.1016/j.jobe.2017.03.010" TargetMode="External"/><Relationship Id="rId19" Type="http://schemas.openxmlformats.org/officeDocument/2006/relationships/hyperlink" Target="https://www.legislation.gov.uk/uksi/2005/894/contents/made" TargetMode="External"/><Relationship Id="rId31" Type="http://schemas.openxmlformats.org/officeDocument/2006/relationships/hyperlink" Target="https://www.premierinn.com/gb/en/why/force-for-good.html" TargetMode="External"/><Relationship Id="rId4" Type="http://schemas.openxmlformats.org/officeDocument/2006/relationships/settings" Target="settings.xml"/><Relationship Id="rId9" Type="http://schemas.openxmlformats.org/officeDocument/2006/relationships/hyperlink" Target="https://doi.org/10.3390/su11205665" TargetMode="External"/><Relationship Id="rId14" Type="http://schemas.openxmlformats.org/officeDocument/2006/relationships/hyperlink" Target="https://sustainablehospitalityalliance.org/building-green-resilient-hotels-ifc/" TargetMode="External"/><Relationship Id="rId22" Type="http://schemas.openxmlformats.org/officeDocument/2006/relationships/hyperlink" Target="https://doi.org/10.1016/j.scs.2023.104985" TargetMode="External"/><Relationship Id="rId27" Type="http://schemas.openxmlformats.org/officeDocument/2006/relationships/hyperlink" Target="https://www.legislation.gov.uk/ukpga/2021/30/part/1/enacted" TargetMode="External"/><Relationship Id="rId30" Type="http://schemas.openxmlformats.org/officeDocument/2006/relationships/hyperlink" Target="https://doi.org/10.1080/19368623.2019.1618775" TargetMode="External"/><Relationship Id="rId35" Type="http://schemas.openxmlformats.org/officeDocument/2006/relationships/hyperlink" Target="https://www.pewresearch.org/science/2021/05/26/gen-z-millennials-stand-out-for-climate-change-activism-social-media-engagement-with-issu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1202</TotalTime>
  <Pages>16</Pages>
  <Words>4825</Words>
  <Characters>27505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182</cp:revision>
  <dcterms:created xsi:type="dcterms:W3CDTF">2024-05-09T02:38:00Z</dcterms:created>
  <dcterms:modified xsi:type="dcterms:W3CDTF">2024-05-22T12:02:00Z</dcterms:modified>
</cp:coreProperties>
</file>