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8F833" w14:textId="207D9139" w:rsidR="009A1152" w:rsidRDefault="009A1152" w:rsidP="009A1152">
      <w:pPr>
        <w:rPr>
          <w:rFonts w:asciiTheme="majorBidi" w:hAnsiTheme="majorBidi" w:cstheme="majorBidi"/>
          <w:lang w:eastAsia="en-GB"/>
        </w:rPr>
      </w:pPr>
    </w:p>
    <w:p w14:paraId="59067C6F" w14:textId="77777777" w:rsidR="009A1152" w:rsidRDefault="009A1152" w:rsidP="009A1152">
      <w:pPr>
        <w:rPr>
          <w:rFonts w:asciiTheme="majorBidi" w:hAnsiTheme="majorBidi" w:cstheme="majorBidi"/>
          <w:lang w:eastAsia="en-GB"/>
        </w:rPr>
      </w:pPr>
    </w:p>
    <w:p w14:paraId="0AB1AF77" w14:textId="77777777" w:rsidR="009A1152" w:rsidRDefault="009A1152" w:rsidP="009A1152">
      <w:pPr>
        <w:rPr>
          <w:rFonts w:asciiTheme="majorBidi" w:hAnsiTheme="majorBidi" w:cstheme="majorBidi"/>
          <w:lang w:eastAsia="en-GB"/>
        </w:rPr>
      </w:pPr>
    </w:p>
    <w:p w14:paraId="230AB615" w14:textId="77777777" w:rsidR="009A1152" w:rsidRDefault="009A1152" w:rsidP="009A1152">
      <w:pPr>
        <w:rPr>
          <w:rFonts w:asciiTheme="majorBidi" w:hAnsiTheme="majorBidi" w:cstheme="majorBidi"/>
          <w:lang w:eastAsia="en-GB"/>
        </w:rPr>
      </w:pPr>
    </w:p>
    <w:p w14:paraId="02143E5C" w14:textId="77777777" w:rsidR="009A1152" w:rsidRDefault="009A1152" w:rsidP="009A1152">
      <w:pPr>
        <w:rPr>
          <w:rFonts w:asciiTheme="majorBidi" w:hAnsiTheme="majorBidi" w:cstheme="majorBidi"/>
          <w:lang w:eastAsia="en-GB"/>
        </w:rPr>
      </w:pPr>
    </w:p>
    <w:p w14:paraId="398A7017" w14:textId="77777777" w:rsidR="009A1152" w:rsidRDefault="009A1152" w:rsidP="009A1152">
      <w:pPr>
        <w:rPr>
          <w:rFonts w:asciiTheme="majorBidi" w:hAnsiTheme="majorBidi" w:cstheme="majorBidi"/>
          <w:lang w:eastAsia="en-GB"/>
        </w:rPr>
      </w:pPr>
    </w:p>
    <w:p w14:paraId="7E6E0E23" w14:textId="77777777" w:rsidR="009A1152" w:rsidRDefault="009A1152" w:rsidP="009A1152">
      <w:pPr>
        <w:rPr>
          <w:rFonts w:asciiTheme="majorBidi" w:hAnsiTheme="majorBidi" w:cstheme="majorBidi"/>
          <w:lang w:eastAsia="en-GB"/>
        </w:rPr>
      </w:pPr>
    </w:p>
    <w:p w14:paraId="19BFBFE2" w14:textId="77777777" w:rsidR="009A1152" w:rsidRDefault="009A1152" w:rsidP="009A1152">
      <w:pPr>
        <w:rPr>
          <w:rFonts w:asciiTheme="majorBidi" w:hAnsiTheme="majorBidi" w:cstheme="majorBidi"/>
          <w:lang w:eastAsia="en-GB"/>
        </w:rPr>
      </w:pPr>
    </w:p>
    <w:p w14:paraId="2DBBFC96" w14:textId="728405A6" w:rsidR="009A1152" w:rsidRDefault="009A1152" w:rsidP="009A115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rPr>
          <w:rFonts w:asciiTheme="majorBidi" w:hAnsiTheme="majorBidi" w:cstheme="majorBidi"/>
          <w:b/>
          <w:bCs/>
          <w:lang w:eastAsia="en-GB"/>
        </w:rPr>
      </w:pPr>
      <w:r>
        <w:rPr>
          <w:rFonts w:asciiTheme="majorBidi" w:hAnsiTheme="majorBidi" w:cstheme="majorBidi"/>
          <w:b/>
          <w:bCs/>
          <w:lang w:eastAsia="en-GB"/>
        </w:rPr>
        <w:t xml:space="preserve">Title: </w:t>
      </w:r>
      <w:r w:rsidRPr="009A1152">
        <w:rPr>
          <w:rFonts w:asciiTheme="majorBidi" w:hAnsiTheme="majorBidi" w:cstheme="majorBidi"/>
          <w:b/>
          <w:bCs/>
          <w:lang w:eastAsia="en-GB"/>
        </w:rPr>
        <w:t xml:space="preserve">Artificial Intelligence and Risk Management in Autonomous Vehicles </w:t>
      </w:r>
      <w:r w:rsidR="00F95AD1" w:rsidRPr="009A1152">
        <w:rPr>
          <w:rFonts w:asciiTheme="majorBidi" w:hAnsiTheme="majorBidi" w:cstheme="majorBidi"/>
          <w:b/>
          <w:bCs/>
          <w:lang w:eastAsia="en-GB"/>
        </w:rPr>
        <w:t>a</w:t>
      </w:r>
      <w:r w:rsidRPr="009A1152">
        <w:rPr>
          <w:rFonts w:asciiTheme="majorBidi" w:hAnsiTheme="majorBidi" w:cstheme="majorBidi"/>
          <w:b/>
          <w:bCs/>
          <w:lang w:eastAsia="en-GB"/>
        </w:rPr>
        <w:t xml:space="preserve"> Comparative Analysis of Tesla in the United Kingdom and China</w:t>
      </w:r>
      <w:r>
        <w:rPr>
          <w:rFonts w:asciiTheme="majorBidi" w:hAnsiTheme="majorBidi" w:cstheme="majorBidi"/>
          <w:b/>
          <w:bCs/>
          <w:lang w:eastAsia="en-GB"/>
        </w:rPr>
        <w:t>.</w:t>
      </w:r>
    </w:p>
    <w:p w14:paraId="572C60DC" w14:textId="3F0C1DCF" w:rsidR="009A1152" w:rsidRDefault="009A1152" w:rsidP="009A115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rPr>
          <w:rFonts w:asciiTheme="majorBidi" w:hAnsiTheme="majorBidi" w:cstheme="majorBidi"/>
          <w:b/>
          <w:bCs/>
          <w:lang w:eastAsia="en-GB"/>
        </w:rPr>
      </w:pPr>
      <w:r>
        <w:rPr>
          <w:rFonts w:asciiTheme="majorBidi" w:hAnsiTheme="majorBidi" w:cstheme="majorBidi"/>
          <w:b/>
          <w:bCs/>
          <w:lang w:eastAsia="en-GB"/>
        </w:rPr>
        <w:t>Name:</w:t>
      </w:r>
      <w:r w:rsidR="00EB453F">
        <w:rPr>
          <w:rFonts w:asciiTheme="majorBidi" w:hAnsiTheme="majorBidi" w:cstheme="majorBidi"/>
          <w:b/>
          <w:bCs/>
          <w:lang w:eastAsia="en-GB"/>
        </w:rPr>
        <w:t xml:space="preserve"> </w:t>
      </w:r>
      <w:proofErr w:type="spellStart"/>
      <w:r w:rsidR="00EB453F">
        <w:rPr>
          <w:rFonts w:asciiTheme="majorBidi" w:hAnsiTheme="majorBidi" w:cstheme="majorBidi"/>
          <w:b/>
          <w:bCs/>
          <w:lang w:eastAsia="en-GB"/>
        </w:rPr>
        <w:t>Bhavdip</w:t>
      </w:r>
      <w:proofErr w:type="spellEnd"/>
      <w:r w:rsidR="00EB453F">
        <w:rPr>
          <w:rFonts w:asciiTheme="majorBidi" w:hAnsiTheme="majorBidi" w:cstheme="majorBidi"/>
          <w:b/>
          <w:bCs/>
          <w:lang w:eastAsia="en-GB"/>
        </w:rPr>
        <w:t xml:space="preserve"> Maheshkumar Gudechiya</w:t>
      </w:r>
    </w:p>
    <w:p w14:paraId="76E6E6D1" w14:textId="47D36520" w:rsidR="009A1152" w:rsidRPr="009A1152" w:rsidRDefault="009A1152" w:rsidP="009A115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rPr>
          <w:rFonts w:asciiTheme="majorBidi" w:hAnsiTheme="majorBidi" w:cstheme="majorBidi"/>
          <w:b/>
          <w:bCs/>
          <w:lang w:eastAsia="en-GB"/>
        </w:rPr>
      </w:pPr>
      <w:r>
        <w:rPr>
          <w:rFonts w:asciiTheme="majorBidi" w:hAnsiTheme="majorBidi" w:cstheme="majorBidi"/>
          <w:b/>
          <w:bCs/>
          <w:lang w:eastAsia="en-GB"/>
        </w:rPr>
        <w:t>ID:</w:t>
      </w:r>
      <w:r w:rsidR="006D53F3">
        <w:rPr>
          <w:rFonts w:asciiTheme="majorBidi" w:hAnsiTheme="majorBidi" w:cstheme="majorBidi"/>
          <w:b/>
          <w:bCs/>
          <w:lang w:eastAsia="en-GB"/>
        </w:rPr>
        <w:t xml:space="preserve"> </w:t>
      </w:r>
      <w:r w:rsidR="00EB453F">
        <w:rPr>
          <w:rFonts w:asciiTheme="majorBidi" w:hAnsiTheme="majorBidi" w:cstheme="majorBidi"/>
          <w:b/>
          <w:bCs/>
          <w:lang w:eastAsia="en-GB"/>
        </w:rPr>
        <w:t>2506737</w:t>
      </w:r>
    </w:p>
    <w:p w14:paraId="67011D1B" w14:textId="77777777" w:rsidR="009A1152" w:rsidRDefault="009A1152" w:rsidP="009A1152">
      <w:pPr>
        <w:rPr>
          <w:rFonts w:asciiTheme="majorBidi" w:hAnsiTheme="majorBidi" w:cstheme="majorBidi"/>
          <w:lang w:eastAsia="en-GB"/>
        </w:rPr>
      </w:pPr>
    </w:p>
    <w:p w14:paraId="4B5B3C44" w14:textId="77777777" w:rsidR="009A1152" w:rsidRDefault="009A1152" w:rsidP="009A1152">
      <w:pPr>
        <w:rPr>
          <w:rFonts w:asciiTheme="majorBidi" w:hAnsiTheme="majorBidi" w:cstheme="majorBidi"/>
          <w:lang w:eastAsia="en-GB"/>
        </w:rPr>
      </w:pPr>
    </w:p>
    <w:p w14:paraId="2612F961" w14:textId="5E15BFC5" w:rsidR="00FA3B21" w:rsidRDefault="00FA3B21">
      <w:pPr>
        <w:rPr>
          <w:rFonts w:asciiTheme="majorBidi" w:hAnsiTheme="majorBidi" w:cstheme="majorBidi"/>
          <w:lang w:eastAsia="en-GB"/>
        </w:rPr>
      </w:pPr>
      <w:r>
        <w:rPr>
          <w:rFonts w:asciiTheme="majorBidi" w:hAnsiTheme="majorBidi" w:cstheme="majorBidi"/>
          <w:lang w:eastAsia="en-GB"/>
        </w:rPr>
        <w:br w:type="page"/>
      </w:r>
    </w:p>
    <w:p w14:paraId="036ACE79" w14:textId="7D122C17" w:rsidR="009A1152" w:rsidRDefault="00FA3B21" w:rsidP="00FA3B21">
      <w:pPr>
        <w:pStyle w:val="Heading1"/>
        <w:rPr>
          <w:rFonts w:ascii="Times New Roman" w:hAnsi="Times New Roman" w:cs="Times New Roman"/>
          <w:b/>
          <w:bCs/>
          <w:color w:val="000000" w:themeColor="text1"/>
          <w:sz w:val="24"/>
          <w:szCs w:val="24"/>
          <w:lang w:eastAsia="en-GB"/>
        </w:rPr>
      </w:pPr>
      <w:bookmarkStart w:id="0" w:name="_Toc228190753"/>
      <w:r w:rsidRPr="00FA3B21">
        <w:rPr>
          <w:rFonts w:ascii="Times New Roman" w:hAnsi="Times New Roman" w:cs="Times New Roman"/>
          <w:b/>
          <w:bCs/>
          <w:color w:val="000000" w:themeColor="text1"/>
          <w:sz w:val="24"/>
          <w:szCs w:val="24"/>
          <w:lang w:eastAsia="en-GB"/>
        </w:rPr>
        <w:lastRenderedPageBreak/>
        <w:t>Executive Summary:</w:t>
      </w:r>
      <w:bookmarkEnd w:id="0"/>
    </w:p>
    <w:p w14:paraId="756FCC32" w14:textId="2B4D8E25" w:rsidR="00FA3B21" w:rsidRPr="00FA3B21" w:rsidRDefault="00FA3B21" w:rsidP="00FA3B21">
      <w:pPr>
        <w:spacing w:line="360" w:lineRule="auto"/>
        <w:jc w:val="both"/>
        <w:rPr>
          <w:rFonts w:ascii="Times New Roman" w:hAnsi="Times New Roman" w:cs="Times New Roman"/>
          <w:lang w:eastAsia="en-GB"/>
        </w:rPr>
      </w:pPr>
      <w:r w:rsidRPr="00FA3B21">
        <w:rPr>
          <w:rFonts w:ascii="Times New Roman" w:hAnsi="Times New Roman" w:cs="Times New Roman"/>
          <w:lang w:eastAsia="en-GB"/>
        </w:rPr>
        <w:t>What is Affecting that Inherent Risks with Respect to UK and China, Governance AI provides protection- less because AI increases layers of complexity, both operational, legal or reputational defined as business risks. The results indicate where the systems fail, data governance remains ineffective and liability frameworks remain somewhat nebulous, all of which begin to increase an organisation's risk profile. Another aspect of how Tesla / SpaceX applies and manages AI tech also involves differences in regulatory environment. The UK is risk averse, whilst China champions fast innovation through state support. Under normal circumstances it links Tesla, low speeds with a chain, runs one of your arms between a wall and another steel arm. The report further elaborated that control over innovation and risks is an imperative over the long haul. It requires bolstering AI governance and institutional testing capabilities, implementing better data protection practices and making approaches more closely aligned to local legal systems. The latter requires a contextual and structured approach to risk management by pedagogically building resilience this produces both long-lasting and short-intensive friction but ultimately reaps benefits in the trust customers place in the firm.</w:t>
      </w:r>
    </w:p>
    <w:p w14:paraId="28CE3FEC" w14:textId="77777777" w:rsidR="00FA3B21" w:rsidRPr="00FA3B21" w:rsidRDefault="00FA3B21" w:rsidP="00FA3B21">
      <w:pPr>
        <w:rPr>
          <w:lang w:eastAsia="en-GB"/>
        </w:rPr>
      </w:pPr>
    </w:p>
    <w:p w14:paraId="302AA310" w14:textId="77777777" w:rsidR="009A1152" w:rsidRDefault="009A1152" w:rsidP="009A1152">
      <w:pPr>
        <w:rPr>
          <w:rFonts w:asciiTheme="majorBidi" w:hAnsiTheme="majorBidi" w:cstheme="majorBidi"/>
          <w:lang w:eastAsia="en-GB"/>
        </w:rPr>
      </w:pPr>
    </w:p>
    <w:p w14:paraId="1A0ECB09" w14:textId="77777777" w:rsidR="009A1152" w:rsidRDefault="009A1152" w:rsidP="009A1152">
      <w:pPr>
        <w:rPr>
          <w:rFonts w:asciiTheme="majorBidi" w:hAnsiTheme="majorBidi" w:cstheme="majorBidi"/>
          <w:lang w:eastAsia="en-GB"/>
        </w:rPr>
      </w:pPr>
    </w:p>
    <w:p w14:paraId="5C90A429" w14:textId="77777777" w:rsidR="009A1152" w:rsidRDefault="009A1152" w:rsidP="009A1152">
      <w:pPr>
        <w:rPr>
          <w:rFonts w:asciiTheme="majorBidi" w:hAnsiTheme="majorBidi" w:cstheme="majorBidi"/>
          <w:lang w:eastAsia="en-GB"/>
        </w:rPr>
      </w:pPr>
    </w:p>
    <w:p w14:paraId="160340FD" w14:textId="77777777" w:rsidR="009A1152" w:rsidRDefault="009A1152" w:rsidP="009A1152">
      <w:pPr>
        <w:rPr>
          <w:rFonts w:asciiTheme="majorBidi" w:hAnsiTheme="majorBidi" w:cstheme="majorBidi"/>
          <w:lang w:eastAsia="en-GB"/>
        </w:rPr>
      </w:pPr>
    </w:p>
    <w:p w14:paraId="3F7244BD" w14:textId="77777777" w:rsidR="009A1152" w:rsidRDefault="009A1152" w:rsidP="009A1152">
      <w:pPr>
        <w:rPr>
          <w:rFonts w:asciiTheme="majorBidi" w:hAnsiTheme="majorBidi" w:cstheme="majorBidi"/>
          <w:lang w:eastAsia="en-GB"/>
        </w:rPr>
      </w:pPr>
    </w:p>
    <w:p w14:paraId="7D6BCCF9" w14:textId="77777777" w:rsidR="009A1152" w:rsidRDefault="009A1152" w:rsidP="009A1152">
      <w:pPr>
        <w:rPr>
          <w:rFonts w:asciiTheme="majorBidi" w:hAnsiTheme="majorBidi" w:cstheme="majorBidi"/>
          <w:lang w:eastAsia="en-GB"/>
        </w:rPr>
      </w:pPr>
    </w:p>
    <w:p w14:paraId="35619A2D" w14:textId="77777777" w:rsidR="009A1152" w:rsidRDefault="009A1152" w:rsidP="009A1152">
      <w:pPr>
        <w:rPr>
          <w:rFonts w:asciiTheme="majorBidi" w:hAnsiTheme="majorBidi" w:cstheme="majorBidi"/>
          <w:lang w:eastAsia="en-GB"/>
        </w:rPr>
      </w:pPr>
    </w:p>
    <w:p w14:paraId="3891BF8D" w14:textId="77777777" w:rsidR="009A1152" w:rsidRDefault="009A1152" w:rsidP="009A1152">
      <w:pPr>
        <w:rPr>
          <w:rFonts w:asciiTheme="majorBidi" w:hAnsiTheme="majorBidi" w:cstheme="majorBidi"/>
          <w:lang w:eastAsia="en-GB"/>
        </w:rPr>
      </w:pPr>
    </w:p>
    <w:p w14:paraId="037DC722" w14:textId="77777777" w:rsidR="009A1152" w:rsidRDefault="009A1152" w:rsidP="009A1152">
      <w:pPr>
        <w:rPr>
          <w:rFonts w:asciiTheme="majorBidi" w:hAnsiTheme="majorBidi" w:cstheme="majorBidi"/>
          <w:lang w:eastAsia="en-GB"/>
        </w:rPr>
      </w:pPr>
    </w:p>
    <w:p w14:paraId="2504B0A0" w14:textId="77777777" w:rsidR="009A1152" w:rsidRDefault="009A1152" w:rsidP="009A1152">
      <w:pPr>
        <w:rPr>
          <w:rFonts w:asciiTheme="majorBidi" w:hAnsiTheme="majorBidi" w:cstheme="majorBidi"/>
          <w:lang w:eastAsia="en-GB"/>
        </w:rPr>
      </w:pPr>
    </w:p>
    <w:p w14:paraId="40DCA1F2" w14:textId="77777777" w:rsidR="009A1152" w:rsidRDefault="009A1152" w:rsidP="009A1152">
      <w:pPr>
        <w:rPr>
          <w:rFonts w:asciiTheme="majorBidi" w:hAnsiTheme="majorBidi" w:cstheme="majorBidi"/>
          <w:lang w:eastAsia="en-GB"/>
        </w:rPr>
      </w:pPr>
    </w:p>
    <w:p w14:paraId="324D537B" w14:textId="77777777" w:rsidR="009A1152" w:rsidRDefault="009A1152" w:rsidP="009A1152">
      <w:pPr>
        <w:rPr>
          <w:rFonts w:asciiTheme="majorBidi" w:hAnsiTheme="majorBidi" w:cstheme="majorBidi"/>
          <w:lang w:eastAsia="en-GB"/>
        </w:rPr>
      </w:pPr>
    </w:p>
    <w:sdt>
      <w:sdtPr>
        <w:rPr>
          <w:rFonts w:asciiTheme="minorHAnsi" w:eastAsiaTheme="minorHAnsi" w:hAnsiTheme="minorHAnsi" w:cstheme="minorBidi"/>
          <w:color w:val="auto"/>
          <w:sz w:val="24"/>
          <w:szCs w:val="24"/>
          <w:lang w:val="en-GB"/>
          <w14:ligatures w14:val="standardContextual"/>
        </w:rPr>
        <w:id w:val="-1779550629"/>
        <w:docPartObj>
          <w:docPartGallery w:val="Table of Contents"/>
          <w:docPartUnique/>
        </w:docPartObj>
      </w:sdtPr>
      <w:sdtEndPr>
        <w:rPr>
          <w:b/>
          <w:bCs/>
          <w:noProof/>
        </w:rPr>
      </w:sdtEndPr>
      <w:sdtContent>
        <w:p w14:paraId="23C7A756" w14:textId="67372E4A" w:rsidR="009A1152" w:rsidRPr="009A1152" w:rsidRDefault="009A1152">
          <w:pPr>
            <w:pStyle w:val="TOCHeading"/>
            <w:rPr>
              <w:rFonts w:asciiTheme="majorBidi" w:hAnsiTheme="majorBidi"/>
              <w:b/>
              <w:bCs/>
              <w:color w:val="auto"/>
            </w:rPr>
          </w:pPr>
          <w:r w:rsidRPr="009A1152">
            <w:rPr>
              <w:rFonts w:asciiTheme="majorBidi" w:hAnsiTheme="majorBidi"/>
              <w:b/>
              <w:bCs/>
              <w:color w:val="auto"/>
            </w:rPr>
            <w:t>Contents</w:t>
          </w:r>
        </w:p>
        <w:p w14:paraId="70F070E2" w14:textId="420C12BC" w:rsidR="00752943" w:rsidRDefault="009A1152">
          <w:pPr>
            <w:pStyle w:val="TOC1"/>
            <w:tabs>
              <w:tab w:val="right" w:leader="dot" w:pos="9350"/>
            </w:tabs>
            <w:rPr>
              <w:rFonts w:eastAsiaTheme="minorEastAsia"/>
              <w:noProof/>
              <w:kern w:val="2"/>
              <w:lang w:eastAsia="en-GB" w:bidi="gu-IN"/>
            </w:rPr>
          </w:pPr>
          <w:r>
            <w:fldChar w:fldCharType="begin"/>
          </w:r>
          <w:r>
            <w:instrText xml:space="preserve"> TOC \o "1-3" \h \z \u </w:instrText>
          </w:r>
          <w:r>
            <w:fldChar w:fldCharType="separate"/>
          </w:r>
          <w:hyperlink w:anchor="_Toc228190753" w:history="1">
            <w:r w:rsidR="00752943" w:rsidRPr="000A6E23">
              <w:rPr>
                <w:rStyle w:val="Hyperlink"/>
                <w:rFonts w:ascii="Times New Roman" w:hAnsi="Times New Roman" w:cs="Times New Roman"/>
                <w:b/>
                <w:bCs/>
                <w:noProof/>
                <w:lang w:eastAsia="en-GB"/>
              </w:rPr>
              <w:t>Executive Summary:</w:t>
            </w:r>
            <w:r w:rsidR="00752943">
              <w:rPr>
                <w:noProof/>
                <w:webHidden/>
              </w:rPr>
              <w:tab/>
            </w:r>
            <w:r w:rsidR="00752943">
              <w:rPr>
                <w:noProof/>
                <w:webHidden/>
              </w:rPr>
              <w:fldChar w:fldCharType="begin"/>
            </w:r>
            <w:r w:rsidR="00752943">
              <w:rPr>
                <w:noProof/>
                <w:webHidden/>
              </w:rPr>
              <w:instrText xml:space="preserve"> PAGEREF _Toc228190753 \h </w:instrText>
            </w:r>
            <w:r w:rsidR="00752943">
              <w:rPr>
                <w:noProof/>
                <w:webHidden/>
              </w:rPr>
            </w:r>
            <w:r w:rsidR="00752943">
              <w:rPr>
                <w:noProof/>
                <w:webHidden/>
              </w:rPr>
              <w:fldChar w:fldCharType="separate"/>
            </w:r>
            <w:r w:rsidR="00752943">
              <w:rPr>
                <w:noProof/>
                <w:webHidden/>
              </w:rPr>
              <w:t>2</w:t>
            </w:r>
            <w:r w:rsidR="00752943">
              <w:rPr>
                <w:noProof/>
                <w:webHidden/>
              </w:rPr>
              <w:fldChar w:fldCharType="end"/>
            </w:r>
          </w:hyperlink>
        </w:p>
        <w:p w14:paraId="53278D1B" w14:textId="43989544" w:rsidR="00752943" w:rsidRDefault="00752943">
          <w:pPr>
            <w:pStyle w:val="TOC2"/>
            <w:tabs>
              <w:tab w:val="right" w:leader="dot" w:pos="9350"/>
            </w:tabs>
            <w:rPr>
              <w:rFonts w:eastAsiaTheme="minorEastAsia"/>
              <w:noProof/>
              <w:kern w:val="2"/>
              <w:lang w:eastAsia="en-GB" w:bidi="gu-IN"/>
            </w:rPr>
          </w:pPr>
          <w:hyperlink w:anchor="_Toc228190754" w:history="1">
            <w:r w:rsidRPr="000A6E23">
              <w:rPr>
                <w:rStyle w:val="Hyperlink"/>
                <w:rFonts w:asciiTheme="majorBidi" w:eastAsia="Times New Roman" w:hAnsiTheme="majorBidi" w:cstheme="majorBidi"/>
                <w:b/>
                <w:bCs/>
                <w:noProof/>
                <w:lang w:eastAsia="en-GB"/>
                <w14:ligatures w14:val="none"/>
              </w:rPr>
              <w:t>2. Introduction</w:t>
            </w:r>
            <w:r>
              <w:rPr>
                <w:noProof/>
                <w:webHidden/>
              </w:rPr>
              <w:tab/>
            </w:r>
            <w:r>
              <w:rPr>
                <w:noProof/>
                <w:webHidden/>
              </w:rPr>
              <w:fldChar w:fldCharType="begin"/>
            </w:r>
            <w:r>
              <w:rPr>
                <w:noProof/>
                <w:webHidden/>
              </w:rPr>
              <w:instrText xml:space="preserve"> PAGEREF _Toc228190754 \h </w:instrText>
            </w:r>
            <w:r>
              <w:rPr>
                <w:noProof/>
                <w:webHidden/>
              </w:rPr>
            </w:r>
            <w:r>
              <w:rPr>
                <w:noProof/>
                <w:webHidden/>
              </w:rPr>
              <w:fldChar w:fldCharType="separate"/>
            </w:r>
            <w:r>
              <w:rPr>
                <w:noProof/>
                <w:webHidden/>
              </w:rPr>
              <w:t>4</w:t>
            </w:r>
            <w:r>
              <w:rPr>
                <w:noProof/>
                <w:webHidden/>
              </w:rPr>
              <w:fldChar w:fldCharType="end"/>
            </w:r>
          </w:hyperlink>
        </w:p>
        <w:p w14:paraId="2F5D1A27" w14:textId="405A55B9" w:rsidR="00752943" w:rsidRDefault="00752943">
          <w:pPr>
            <w:pStyle w:val="TOC2"/>
            <w:tabs>
              <w:tab w:val="right" w:leader="dot" w:pos="9350"/>
            </w:tabs>
            <w:rPr>
              <w:rFonts w:eastAsiaTheme="minorEastAsia"/>
              <w:noProof/>
              <w:kern w:val="2"/>
              <w:lang w:eastAsia="en-GB" w:bidi="gu-IN"/>
            </w:rPr>
          </w:pPr>
          <w:hyperlink w:anchor="_Toc228190755" w:history="1">
            <w:r w:rsidRPr="000A6E23">
              <w:rPr>
                <w:rStyle w:val="Hyperlink"/>
                <w:rFonts w:asciiTheme="majorBidi" w:eastAsia="Times New Roman" w:hAnsiTheme="majorBidi" w:cstheme="majorBidi"/>
                <w:b/>
                <w:bCs/>
                <w:noProof/>
                <w:lang w:eastAsia="en-GB"/>
                <w14:ligatures w14:val="none"/>
              </w:rPr>
              <w:t>3. Global AI and Business Environment (PESTLE Analysis)</w:t>
            </w:r>
            <w:r>
              <w:rPr>
                <w:noProof/>
                <w:webHidden/>
              </w:rPr>
              <w:tab/>
            </w:r>
            <w:r>
              <w:rPr>
                <w:noProof/>
                <w:webHidden/>
              </w:rPr>
              <w:fldChar w:fldCharType="begin"/>
            </w:r>
            <w:r>
              <w:rPr>
                <w:noProof/>
                <w:webHidden/>
              </w:rPr>
              <w:instrText xml:space="preserve"> PAGEREF _Toc228190755 \h </w:instrText>
            </w:r>
            <w:r>
              <w:rPr>
                <w:noProof/>
                <w:webHidden/>
              </w:rPr>
            </w:r>
            <w:r>
              <w:rPr>
                <w:noProof/>
                <w:webHidden/>
              </w:rPr>
              <w:fldChar w:fldCharType="separate"/>
            </w:r>
            <w:r>
              <w:rPr>
                <w:noProof/>
                <w:webHidden/>
              </w:rPr>
              <w:t>5</w:t>
            </w:r>
            <w:r>
              <w:rPr>
                <w:noProof/>
                <w:webHidden/>
              </w:rPr>
              <w:fldChar w:fldCharType="end"/>
            </w:r>
          </w:hyperlink>
        </w:p>
        <w:p w14:paraId="21C11FBD" w14:textId="1FCA935D" w:rsidR="00752943" w:rsidRDefault="00752943">
          <w:pPr>
            <w:pStyle w:val="TOC2"/>
            <w:tabs>
              <w:tab w:val="right" w:leader="dot" w:pos="9350"/>
            </w:tabs>
            <w:rPr>
              <w:rFonts w:eastAsiaTheme="minorEastAsia"/>
              <w:noProof/>
              <w:kern w:val="2"/>
              <w:lang w:eastAsia="en-GB" w:bidi="gu-IN"/>
            </w:rPr>
          </w:pPr>
          <w:hyperlink w:anchor="_Toc228190756" w:history="1">
            <w:r w:rsidRPr="000A6E23">
              <w:rPr>
                <w:rStyle w:val="Hyperlink"/>
                <w:rFonts w:asciiTheme="majorBidi" w:eastAsia="Times New Roman" w:hAnsiTheme="majorBidi" w:cstheme="majorBidi"/>
                <w:b/>
                <w:bCs/>
                <w:noProof/>
                <w:lang w:eastAsia="en-GB"/>
                <w14:ligatures w14:val="none"/>
              </w:rPr>
              <w:t>4. AI and Risk Management in Tesla</w:t>
            </w:r>
            <w:r>
              <w:rPr>
                <w:noProof/>
                <w:webHidden/>
              </w:rPr>
              <w:tab/>
            </w:r>
            <w:r>
              <w:rPr>
                <w:noProof/>
                <w:webHidden/>
              </w:rPr>
              <w:fldChar w:fldCharType="begin"/>
            </w:r>
            <w:r>
              <w:rPr>
                <w:noProof/>
                <w:webHidden/>
              </w:rPr>
              <w:instrText xml:space="preserve"> PAGEREF _Toc228190756 \h </w:instrText>
            </w:r>
            <w:r>
              <w:rPr>
                <w:noProof/>
                <w:webHidden/>
              </w:rPr>
            </w:r>
            <w:r>
              <w:rPr>
                <w:noProof/>
                <w:webHidden/>
              </w:rPr>
              <w:fldChar w:fldCharType="separate"/>
            </w:r>
            <w:r>
              <w:rPr>
                <w:noProof/>
                <w:webHidden/>
              </w:rPr>
              <w:t>8</w:t>
            </w:r>
            <w:r>
              <w:rPr>
                <w:noProof/>
                <w:webHidden/>
              </w:rPr>
              <w:fldChar w:fldCharType="end"/>
            </w:r>
          </w:hyperlink>
        </w:p>
        <w:p w14:paraId="08EB59C6" w14:textId="1BBDE4AB" w:rsidR="00752943" w:rsidRDefault="00752943">
          <w:pPr>
            <w:pStyle w:val="TOC2"/>
            <w:tabs>
              <w:tab w:val="right" w:leader="dot" w:pos="9350"/>
            </w:tabs>
            <w:rPr>
              <w:rFonts w:eastAsiaTheme="minorEastAsia"/>
              <w:noProof/>
              <w:kern w:val="2"/>
              <w:lang w:eastAsia="en-GB" w:bidi="gu-IN"/>
            </w:rPr>
          </w:pPr>
          <w:hyperlink w:anchor="_Toc228190757" w:history="1">
            <w:r w:rsidRPr="000A6E23">
              <w:rPr>
                <w:rStyle w:val="Hyperlink"/>
                <w:rFonts w:asciiTheme="majorBidi" w:eastAsia="Times New Roman" w:hAnsiTheme="majorBidi" w:cstheme="majorBidi"/>
                <w:b/>
                <w:bCs/>
                <w:noProof/>
                <w:lang w:eastAsia="en-GB"/>
                <w14:ligatures w14:val="none"/>
              </w:rPr>
              <w:t>5. Data Governance and Ethical AI</w:t>
            </w:r>
            <w:r>
              <w:rPr>
                <w:noProof/>
                <w:webHidden/>
              </w:rPr>
              <w:tab/>
            </w:r>
            <w:r>
              <w:rPr>
                <w:noProof/>
                <w:webHidden/>
              </w:rPr>
              <w:fldChar w:fldCharType="begin"/>
            </w:r>
            <w:r>
              <w:rPr>
                <w:noProof/>
                <w:webHidden/>
              </w:rPr>
              <w:instrText xml:space="preserve"> PAGEREF _Toc228190757 \h </w:instrText>
            </w:r>
            <w:r>
              <w:rPr>
                <w:noProof/>
                <w:webHidden/>
              </w:rPr>
            </w:r>
            <w:r>
              <w:rPr>
                <w:noProof/>
                <w:webHidden/>
              </w:rPr>
              <w:fldChar w:fldCharType="separate"/>
            </w:r>
            <w:r>
              <w:rPr>
                <w:noProof/>
                <w:webHidden/>
              </w:rPr>
              <w:t>11</w:t>
            </w:r>
            <w:r>
              <w:rPr>
                <w:noProof/>
                <w:webHidden/>
              </w:rPr>
              <w:fldChar w:fldCharType="end"/>
            </w:r>
          </w:hyperlink>
        </w:p>
        <w:p w14:paraId="47DFB8AD" w14:textId="3D6C2EA7" w:rsidR="00752943" w:rsidRDefault="00752943">
          <w:pPr>
            <w:pStyle w:val="TOC2"/>
            <w:tabs>
              <w:tab w:val="right" w:leader="dot" w:pos="9350"/>
            </w:tabs>
            <w:rPr>
              <w:rFonts w:eastAsiaTheme="minorEastAsia"/>
              <w:noProof/>
              <w:kern w:val="2"/>
              <w:lang w:eastAsia="en-GB" w:bidi="gu-IN"/>
            </w:rPr>
          </w:pPr>
          <w:hyperlink w:anchor="_Toc228190758" w:history="1">
            <w:r w:rsidRPr="000A6E23">
              <w:rPr>
                <w:rStyle w:val="Hyperlink"/>
                <w:rFonts w:asciiTheme="majorBidi" w:eastAsia="Times New Roman" w:hAnsiTheme="majorBidi" w:cstheme="majorBidi"/>
                <w:b/>
                <w:bCs/>
                <w:noProof/>
                <w:lang w:eastAsia="en-GB"/>
                <w14:ligatures w14:val="none"/>
              </w:rPr>
              <w:t>6. Regulatory Comparison: United Kingdom vs China</w:t>
            </w:r>
            <w:r>
              <w:rPr>
                <w:noProof/>
                <w:webHidden/>
              </w:rPr>
              <w:tab/>
            </w:r>
            <w:r>
              <w:rPr>
                <w:noProof/>
                <w:webHidden/>
              </w:rPr>
              <w:fldChar w:fldCharType="begin"/>
            </w:r>
            <w:r>
              <w:rPr>
                <w:noProof/>
                <w:webHidden/>
              </w:rPr>
              <w:instrText xml:space="preserve"> PAGEREF _Toc228190758 \h </w:instrText>
            </w:r>
            <w:r>
              <w:rPr>
                <w:noProof/>
                <w:webHidden/>
              </w:rPr>
            </w:r>
            <w:r>
              <w:rPr>
                <w:noProof/>
                <w:webHidden/>
              </w:rPr>
              <w:fldChar w:fldCharType="separate"/>
            </w:r>
            <w:r>
              <w:rPr>
                <w:noProof/>
                <w:webHidden/>
              </w:rPr>
              <w:t>13</w:t>
            </w:r>
            <w:r>
              <w:rPr>
                <w:noProof/>
                <w:webHidden/>
              </w:rPr>
              <w:fldChar w:fldCharType="end"/>
            </w:r>
          </w:hyperlink>
        </w:p>
        <w:p w14:paraId="6CBCA414" w14:textId="7EF7E2B1" w:rsidR="00752943" w:rsidRDefault="00752943">
          <w:pPr>
            <w:pStyle w:val="TOC2"/>
            <w:tabs>
              <w:tab w:val="right" w:leader="dot" w:pos="9350"/>
            </w:tabs>
            <w:rPr>
              <w:rFonts w:eastAsiaTheme="minorEastAsia"/>
              <w:noProof/>
              <w:kern w:val="2"/>
              <w:lang w:eastAsia="en-GB" w:bidi="gu-IN"/>
            </w:rPr>
          </w:pPr>
          <w:hyperlink w:anchor="_Toc228190759" w:history="1">
            <w:r w:rsidRPr="000A6E23">
              <w:rPr>
                <w:rStyle w:val="Hyperlink"/>
                <w:rFonts w:asciiTheme="majorBidi" w:eastAsia="Times New Roman" w:hAnsiTheme="majorBidi" w:cstheme="majorBidi"/>
                <w:b/>
                <w:bCs/>
                <w:noProof/>
                <w:lang w:eastAsia="en-GB"/>
                <w14:ligatures w14:val="none"/>
              </w:rPr>
              <w:t>7. Customer Trust and Market Impact</w:t>
            </w:r>
            <w:r>
              <w:rPr>
                <w:noProof/>
                <w:webHidden/>
              </w:rPr>
              <w:tab/>
            </w:r>
            <w:r>
              <w:rPr>
                <w:noProof/>
                <w:webHidden/>
              </w:rPr>
              <w:fldChar w:fldCharType="begin"/>
            </w:r>
            <w:r>
              <w:rPr>
                <w:noProof/>
                <w:webHidden/>
              </w:rPr>
              <w:instrText xml:space="preserve"> PAGEREF _Toc228190759 \h </w:instrText>
            </w:r>
            <w:r>
              <w:rPr>
                <w:noProof/>
                <w:webHidden/>
              </w:rPr>
            </w:r>
            <w:r>
              <w:rPr>
                <w:noProof/>
                <w:webHidden/>
              </w:rPr>
              <w:fldChar w:fldCharType="separate"/>
            </w:r>
            <w:r>
              <w:rPr>
                <w:noProof/>
                <w:webHidden/>
              </w:rPr>
              <w:t>15</w:t>
            </w:r>
            <w:r>
              <w:rPr>
                <w:noProof/>
                <w:webHidden/>
              </w:rPr>
              <w:fldChar w:fldCharType="end"/>
            </w:r>
          </w:hyperlink>
        </w:p>
        <w:p w14:paraId="1BEF8E4D" w14:textId="2575D6A6" w:rsidR="00752943" w:rsidRDefault="00752943">
          <w:pPr>
            <w:pStyle w:val="TOC2"/>
            <w:tabs>
              <w:tab w:val="right" w:leader="dot" w:pos="9350"/>
            </w:tabs>
            <w:rPr>
              <w:rFonts w:eastAsiaTheme="minorEastAsia"/>
              <w:noProof/>
              <w:kern w:val="2"/>
              <w:lang w:eastAsia="en-GB" w:bidi="gu-IN"/>
            </w:rPr>
          </w:pPr>
          <w:hyperlink w:anchor="_Toc228190760" w:history="1">
            <w:r w:rsidRPr="000A6E23">
              <w:rPr>
                <w:rStyle w:val="Hyperlink"/>
                <w:rFonts w:asciiTheme="majorBidi" w:eastAsia="Times New Roman" w:hAnsiTheme="majorBidi" w:cstheme="majorBidi"/>
                <w:b/>
                <w:bCs/>
                <w:noProof/>
                <w:lang w:eastAsia="en-GB"/>
                <w14:ligatures w14:val="none"/>
              </w:rPr>
              <w:t>8. Implementation Plan</w:t>
            </w:r>
            <w:r>
              <w:rPr>
                <w:noProof/>
                <w:webHidden/>
              </w:rPr>
              <w:tab/>
            </w:r>
            <w:r>
              <w:rPr>
                <w:noProof/>
                <w:webHidden/>
              </w:rPr>
              <w:fldChar w:fldCharType="begin"/>
            </w:r>
            <w:r>
              <w:rPr>
                <w:noProof/>
                <w:webHidden/>
              </w:rPr>
              <w:instrText xml:space="preserve"> PAGEREF _Toc228190760 \h </w:instrText>
            </w:r>
            <w:r>
              <w:rPr>
                <w:noProof/>
                <w:webHidden/>
              </w:rPr>
            </w:r>
            <w:r>
              <w:rPr>
                <w:noProof/>
                <w:webHidden/>
              </w:rPr>
              <w:fldChar w:fldCharType="separate"/>
            </w:r>
            <w:r>
              <w:rPr>
                <w:noProof/>
                <w:webHidden/>
              </w:rPr>
              <w:t>18</w:t>
            </w:r>
            <w:r>
              <w:rPr>
                <w:noProof/>
                <w:webHidden/>
              </w:rPr>
              <w:fldChar w:fldCharType="end"/>
            </w:r>
          </w:hyperlink>
        </w:p>
        <w:p w14:paraId="5032DD57" w14:textId="20F7B6DF" w:rsidR="00752943" w:rsidRDefault="00752943">
          <w:pPr>
            <w:pStyle w:val="TOC2"/>
            <w:tabs>
              <w:tab w:val="right" w:leader="dot" w:pos="9350"/>
            </w:tabs>
            <w:rPr>
              <w:rFonts w:eastAsiaTheme="minorEastAsia"/>
              <w:noProof/>
              <w:kern w:val="2"/>
              <w:lang w:eastAsia="en-GB" w:bidi="gu-IN"/>
            </w:rPr>
          </w:pPr>
          <w:hyperlink w:anchor="_Toc228190761" w:history="1">
            <w:r w:rsidRPr="000A6E23">
              <w:rPr>
                <w:rStyle w:val="Hyperlink"/>
                <w:rFonts w:asciiTheme="majorBidi" w:eastAsia="Times New Roman" w:hAnsiTheme="majorBidi" w:cstheme="majorBidi"/>
                <w:b/>
                <w:bCs/>
                <w:noProof/>
                <w:lang w:eastAsia="en-GB"/>
                <w14:ligatures w14:val="none"/>
              </w:rPr>
              <w:t>9. Conclusion</w:t>
            </w:r>
            <w:r>
              <w:rPr>
                <w:noProof/>
                <w:webHidden/>
              </w:rPr>
              <w:tab/>
            </w:r>
            <w:r>
              <w:rPr>
                <w:noProof/>
                <w:webHidden/>
              </w:rPr>
              <w:fldChar w:fldCharType="begin"/>
            </w:r>
            <w:r>
              <w:rPr>
                <w:noProof/>
                <w:webHidden/>
              </w:rPr>
              <w:instrText xml:space="preserve"> PAGEREF _Toc228190761 \h </w:instrText>
            </w:r>
            <w:r>
              <w:rPr>
                <w:noProof/>
                <w:webHidden/>
              </w:rPr>
            </w:r>
            <w:r>
              <w:rPr>
                <w:noProof/>
                <w:webHidden/>
              </w:rPr>
              <w:fldChar w:fldCharType="separate"/>
            </w:r>
            <w:r>
              <w:rPr>
                <w:noProof/>
                <w:webHidden/>
              </w:rPr>
              <w:t>20</w:t>
            </w:r>
            <w:r>
              <w:rPr>
                <w:noProof/>
                <w:webHidden/>
              </w:rPr>
              <w:fldChar w:fldCharType="end"/>
            </w:r>
          </w:hyperlink>
        </w:p>
        <w:p w14:paraId="4A622361" w14:textId="6155B766" w:rsidR="00752943" w:rsidRDefault="00752943">
          <w:pPr>
            <w:pStyle w:val="TOC1"/>
            <w:tabs>
              <w:tab w:val="right" w:leader="dot" w:pos="9350"/>
            </w:tabs>
            <w:rPr>
              <w:rFonts w:eastAsiaTheme="minorEastAsia"/>
              <w:noProof/>
              <w:kern w:val="2"/>
              <w:lang w:eastAsia="en-GB" w:bidi="gu-IN"/>
            </w:rPr>
          </w:pPr>
          <w:hyperlink w:anchor="_Toc228190762" w:history="1">
            <w:r w:rsidRPr="000A6E23">
              <w:rPr>
                <w:rStyle w:val="Hyperlink"/>
                <w:noProof/>
              </w:rPr>
              <w:t>Bibliography</w:t>
            </w:r>
            <w:r>
              <w:rPr>
                <w:noProof/>
                <w:webHidden/>
              </w:rPr>
              <w:tab/>
            </w:r>
            <w:r>
              <w:rPr>
                <w:noProof/>
                <w:webHidden/>
              </w:rPr>
              <w:fldChar w:fldCharType="begin"/>
            </w:r>
            <w:r>
              <w:rPr>
                <w:noProof/>
                <w:webHidden/>
              </w:rPr>
              <w:instrText xml:space="preserve"> PAGEREF _Toc228190762 \h </w:instrText>
            </w:r>
            <w:r>
              <w:rPr>
                <w:noProof/>
                <w:webHidden/>
              </w:rPr>
            </w:r>
            <w:r>
              <w:rPr>
                <w:noProof/>
                <w:webHidden/>
              </w:rPr>
              <w:fldChar w:fldCharType="separate"/>
            </w:r>
            <w:r>
              <w:rPr>
                <w:noProof/>
                <w:webHidden/>
              </w:rPr>
              <w:t>22</w:t>
            </w:r>
            <w:r>
              <w:rPr>
                <w:noProof/>
                <w:webHidden/>
              </w:rPr>
              <w:fldChar w:fldCharType="end"/>
            </w:r>
          </w:hyperlink>
        </w:p>
        <w:p w14:paraId="6A2D6335" w14:textId="31F412BC" w:rsidR="001802FA" w:rsidRDefault="009A1152">
          <w:pPr>
            <w:rPr>
              <w:noProof/>
            </w:rPr>
          </w:pPr>
          <w:r>
            <w:rPr>
              <w:b/>
              <w:bCs/>
              <w:noProof/>
            </w:rPr>
            <w:fldChar w:fldCharType="end"/>
          </w:r>
          <w:r w:rsidR="001802FA">
            <w:rPr>
              <w:b/>
              <w:bCs/>
              <w:noProof/>
            </w:rPr>
            <w:fldChar w:fldCharType="begin"/>
          </w:r>
          <w:r w:rsidR="001802FA">
            <w:rPr>
              <w:b/>
              <w:bCs/>
              <w:noProof/>
            </w:rPr>
            <w:instrText xml:space="preserve"> TOC \h \z \c "Figure" </w:instrText>
          </w:r>
          <w:r w:rsidR="001802FA">
            <w:rPr>
              <w:b/>
              <w:bCs/>
              <w:noProof/>
            </w:rPr>
            <w:fldChar w:fldCharType="separate"/>
          </w:r>
        </w:p>
        <w:p w14:paraId="6A43E2D6" w14:textId="43AE6627" w:rsidR="001802FA" w:rsidRDefault="001802FA">
          <w:pPr>
            <w:pStyle w:val="TableofFigures"/>
            <w:tabs>
              <w:tab w:val="right" w:leader="dot" w:pos="9350"/>
            </w:tabs>
            <w:rPr>
              <w:noProof/>
            </w:rPr>
          </w:pPr>
          <w:hyperlink w:anchor="_Toc227701524" w:history="1">
            <w:r w:rsidRPr="00F847FD">
              <w:rPr>
                <w:rStyle w:val="Hyperlink"/>
                <w:noProof/>
              </w:rPr>
              <w:t xml:space="preserve">Figure 1: </w:t>
            </w:r>
            <w:r w:rsidRPr="00F847FD">
              <w:rPr>
                <w:rStyle w:val="Hyperlink"/>
                <w:rFonts w:ascii="Aptos" w:hAnsi="Aptos" w:cs="Times New Roman"/>
                <w:noProof/>
              </w:rPr>
              <w:t>(PESTLE Analysis for Strategic Decision-Making, 2025)</w:t>
            </w:r>
            <w:r w:rsidRPr="00F847FD">
              <w:rPr>
                <w:rStyle w:val="Hyperlink"/>
                <w:noProof/>
              </w:rPr>
              <w:t>.</w:t>
            </w:r>
            <w:r>
              <w:rPr>
                <w:noProof/>
                <w:webHidden/>
              </w:rPr>
              <w:tab/>
            </w:r>
            <w:r>
              <w:rPr>
                <w:noProof/>
                <w:webHidden/>
              </w:rPr>
              <w:fldChar w:fldCharType="begin"/>
            </w:r>
            <w:r>
              <w:rPr>
                <w:noProof/>
                <w:webHidden/>
              </w:rPr>
              <w:instrText xml:space="preserve"> PAGEREF _Toc227701524 \h </w:instrText>
            </w:r>
            <w:r>
              <w:rPr>
                <w:noProof/>
                <w:webHidden/>
              </w:rPr>
            </w:r>
            <w:r>
              <w:rPr>
                <w:noProof/>
                <w:webHidden/>
              </w:rPr>
              <w:fldChar w:fldCharType="separate"/>
            </w:r>
            <w:r>
              <w:rPr>
                <w:noProof/>
                <w:webHidden/>
              </w:rPr>
              <w:t>5</w:t>
            </w:r>
            <w:r>
              <w:rPr>
                <w:noProof/>
                <w:webHidden/>
              </w:rPr>
              <w:fldChar w:fldCharType="end"/>
            </w:r>
          </w:hyperlink>
        </w:p>
        <w:p w14:paraId="49620BE0" w14:textId="339D1FA3" w:rsidR="001802FA" w:rsidRDefault="001802FA">
          <w:pPr>
            <w:pStyle w:val="TableofFigures"/>
            <w:tabs>
              <w:tab w:val="right" w:leader="dot" w:pos="9350"/>
            </w:tabs>
            <w:rPr>
              <w:noProof/>
            </w:rPr>
          </w:pPr>
          <w:hyperlink w:anchor="_Toc227701525" w:history="1">
            <w:r w:rsidRPr="00F847FD">
              <w:rPr>
                <w:rStyle w:val="Hyperlink"/>
                <w:noProof/>
              </w:rPr>
              <w:t xml:space="preserve">Figure 2: What is ISO 31000? </w:t>
            </w:r>
            <w:r w:rsidRPr="00F847FD">
              <w:rPr>
                <w:rStyle w:val="Hyperlink"/>
                <w:rFonts w:ascii="Aptos" w:hAnsi="Aptos"/>
                <w:noProof/>
              </w:rPr>
              <w:t>(Leal, 2023)</w:t>
            </w:r>
            <w:r w:rsidRPr="00F847FD">
              <w:rPr>
                <w:rStyle w:val="Hyperlink"/>
                <w:noProof/>
              </w:rPr>
              <w:t>.</w:t>
            </w:r>
            <w:r>
              <w:rPr>
                <w:noProof/>
                <w:webHidden/>
              </w:rPr>
              <w:tab/>
            </w:r>
            <w:r>
              <w:rPr>
                <w:noProof/>
                <w:webHidden/>
              </w:rPr>
              <w:fldChar w:fldCharType="begin"/>
            </w:r>
            <w:r>
              <w:rPr>
                <w:noProof/>
                <w:webHidden/>
              </w:rPr>
              <w:instrText xml:space="preserve"> PAGEREF _Toc227701525 \h </w:instrText>
            </w:r>
            <w:r>
              <w:rPr>
                <w:noProof/>
                <w:webHidden/>
              </w:rPr>
            </w:r>
            <w:r>
              <w:rPr>
                <w:noProof/>
                <w:webHidden/>
              </w:rPr>
              <w:fldChar w:fldCharType="separate"/>
            </w:r>
            <w:r>
              <w:rPr>
                <w:noProof/>
                <w:webHidden/>
              </w:rPr>
              <w:t>8</w:t>
            </w:r>
            <w:r>
              <w:rPr>
                <w:noProof/>
                <w:webHidden/>
              </w:rPr>
              <w:fldChar w:fldCharType="end"/>
            </w:r>
          </w:hyperlink>
        </w:p>
        <w:p w14:paraId="516E6BF0" w14:textId="25110788" w:rsidR="001802FA" w:rsidRDefault="001802FA">
          <w:pPr>
            <w:pStyle w:val="TableofFigures"/>
            <w:tabs>
              <w:tab w:val="right" w:leader="dot" w:pos="9350"/>
            </w:tabs>
            <w:rPr>
              <w:noProof/>
            </w:rPr>
          </w:pPr>
          <w:hyperlink w:anchor="_Toc227701526" w:history="1">
            <w:r w:rsidRPr="00F847FD">
              <w:rPr>
                <w:rStyle w:val="Hyperlink"/>
                <w:noProof/>
              </w:rPr>
              <w:t xml:space="preserve">Figure 3: </w:t>
            </w:r>
            <w:r w:rsidRPr="00F847FD">
              <w:rPr>
                <w:rStyle w:val="Hyperlink"/>
                <w:rFonts w:ascii="Aptos" w:hAnsi="Aptos" w:cs="Times New Roman"/>
                <w:noProof/>
              </w:rPr>
              <w:t>(Startup Propels L2-L5 Autonomous Vehicles Forward with PetaFLOPS Chip Family - News, no date)</w:t>
            </w:r>
            <w:r w:rsidRPr="00F847FD">
              <w:rPr>
                <w:rStyle w:val="Hyperlink"/>
                <w:noProof/>
              </w:rPr>
              <w:t>.</w:t>
            </w:r>
            <w:r>
              <w:rPr>
                <w:noProof/>
                <w:webHidden/>
              </w:rPr>
              <w:tab/>
            </w:r>
            <w:r>
              <w:rPr>
                <w:noProof/>
                <w:webHidden/>
              </w:rPr>
              <w:fldChar w:fldCharType="begin"/>
            </w:r>
            <w:r>
              <w:rPr>
                <w:noProof/>
                <w:webHidden/>
              </w:rPr>
              <w:instrText xml:space="preserve"> PAGEREF _Toc227701526 \h </w:instrText>
            </w:r>
            <w:r>
              <w:rPr>
                <w:noProof/>
                <w:webHidden/>
              </w:rPr>
            </w:r>
            <w:r>
              <w:rPr>
                <w:noProof/>
                <w:webHidden/>
              </w:rPr>
              <w:fldChar w:fldCharType="separate"/>
            </w:r>
            <w:r>
              <w:rPr>
                <w:noProof/>
                <w:webHidden/>
              </w:rPr>
              <w:t>9</w:t>
            </w:r>
            <w:r>
              <w:rPr>
                <w:noProof/>
                <w:webHidden/>
              </w:rPr>
              <w:fldChar w:fldCharType="end"/>
            </w:r>
          </w:hyperlink>
        </w:p>
        <w:p w14:paraId="142FAEAE" w14:textId="45FF03E7" w:rsidR="001802FA" w:rsidRDefault="001802FA">
          <w:pPr>
            <w:pStyle w:val="TableofFigures"/>
            <w:tabs>
              <w:tab w:val="right" w:leader="dot" w:pos="9350"/>
            </w:tabs>
            <w:rPr>
              <w:noProof/>
            </w:rPr>
          </w:pPr>
          <w:hyperlink w:anchor="_Toc227701527" w:history="1">
            <w:r w:rsidRPr="00F847FD">
              <w:rPr>
                <w:rStyle w:val="Hyperlink"/>
                <w:noProof/>
              </w:rPr>
              <w:t xml:space="preserve">Figure 4: </w:t>
            </w:r>
            <w:r w:rsidRPr="00F847FD">
              <w:rPr>
                <w:rStyle w:val="Hyperlink"/>
                <w:rFonts w:ascii="Aptos" w:hAnsi="Aptos" w:cs="Times New Roman"/>
                <w:noProof/>
              </w:rPr>
              <w:t>(What Is AI Governance? A Complete Guide for Enterprises | EM360Tech, no date)</w:t>
            </w:r>
            <w:r w:rsidRPr="00F847FD">
              <w:rPr>
                <w:rStyle w:val="Hyperlink"/>
                <w:noProof/>
              </w:rPr>
              <w:t>.</w:t>
            </w:r>
            <w:r>
              <w:rPr>
                <w:noProof/>
                <w:webHidden/>
              </w:rPr>
              <w:tab/>
            </w:r>
            <w:r>
              <w:rPr>
                <w:noProof/>
                <w:webHidden/>
              </w:rPr>
              <w:fldChar w:fldCharType="begin"/>
            </w:r>
            <w:r>
              <w:rPr>
                <w:noProof/>
                <w:webHidden/>
              </w:rPr>
              <w:instrText xml:space="preserve"> PAGEREF _Toc227701527 \h </w:instrText>
            </w:r>
            <w:r>
              <w:rPr>
                <w:noProof/>
                <w:webHidden/>
              </w:rPr>
            </w:r>
            <w:r>
              <w:rPr>
                <w:noProof/>
                <w:webHidden/>
              </w:rPr>
              <w:fldChar w:fldCharType="separate"/>
            </w:r>
            <w:r>
              <w:rPr>
                <w:noProof/>
                <w:webHidden/>
              </w:rPr>
              <w:t>11</w:t>
            </w:r>
            <w:r>
              <w:rPr>
                <w:noProof/>
                <w:webHidden/>
              </w:rPr>
              <w:fldChar w:fldCharType="end"/>
            </w:r>
          </w:hyperlink>
        </w:p>
        <w:p w14:paraId="044D108C" w14:textId="7C68F254" w:rsidR="001802FA" w:rsidRDefault="001802FA">
          <w:pPr>
            <w:pStyle w:val="TableofFigures"/>
            <w:tabs>
              <w:tab w:val="right" w:leader="dot" w:pos="9350"/>
            </w:tabs>
            <w:rPr>
              <w:noProof/>
            </w:rPr>
          </w:pPr>
          <w:hyperlink w:anchor="_Toc227701528" w:history="1">
            <w:r w:rsidRPr="00F847FD">
              <w:rPr>
                <w:rStyle w:val="Hyperlink"/>
                <w:noProof/>
              </w:rPr>
              <w:t xml:space="preserve">Figure 5: Factors Influencing Customer Trust in Autonomous Vehicles </w:t>
            </w:r>
            <w:r w:rsidRPr="00F847FD">
              <w:rPr>
                <w:rStyle w:val="Hyperlink"/>
                <w:rFonts w:ascii="Aptos" w:hAnsi="Aptos" w:cs="Times New Roman"/>
                <w:noProof/>
              </w:rPr>
              <w:t>(Naiseh et al., 2025)</w:t>
            </w:r>
            <w:r w:rsidRPr="00F847FD">
              <w:rPr>
                <w:rStyle w:val="Hyperlink"/>
                <w:noProof/>
              </w:rPr>
              <w:t>.</w:t>
            </w:r>
            <w:r>
              <w:rPr>
                <w:noProof/>
                <w:webHidden/>
              </w:rPr>
              <w:tab/>
            </w:r>
            <w:r>
              <w:rPr>
                <w:noProof/>
                <w:webHidden/>
              </w:rPr>
              <w:fldChar w:fldCharType="begin"/>
            </w:r>
            <w:r>
              <w:rPr>
                <w:noProof/>
                <w:webHidden/>
              </w:rPr>
              <w:instrText xml:space="preserve"> PAGEREF _Toc227701528 \h </w:instrText>
            </w:r>
            <w:r>
              <w:rPr>
                <w:noProof/>
                <w:webHidden/>
              </w:rPr>
            </w:r>
            <w:r>
              <w:rPr>
                <w:noProof/>
                <w:webHidden/>
              </w:rPr>
              <w:fldChar w:fldCharType="separate"/>
            </w:r>
            <w:r>
              <w:rPr>
                <w:noProof/>
                <w:webHidden/>
              </w:rPr>
              <w:t>15</w:t>
            </w:r>
            <w:r>
              <w:rPr>
                <w:noProof/>
                <w:webHidden/>
              </w:rPr>
              <w:fldChar w:fldCharType="end"/>
            </w:r>
          </w:hyperlink>
        </w:p>
        <w:p w14:paraId="1B807B57" w14:textId="7737FF9E" w:rsidR="001802FA" w:rsidRDefault="001802FA">
          <w:pPr>
            <w:pStyle w:val="TableofFigures"/>
            <w:tabs>
              <w:tab w:val="right" w:leader="dot" w:pos="9350"/>
            </w:tabs>
            <w:rPr>
              <w:noProof/>
            </w:rPr>
          </w:pPr>
          <w:hyperlink w:anchor="_Toc227701529" w:history="1">
            <w:r w:rsidRPr="00F847FD">
              <w:rPr>
                <w:rStyle w:val="Hyperlink"/>
                <w:noProof/>
              </w:rPr>
              <w:t>Figure 6: implementation Roadmap for AI Risk Management.</w:t>
            </w:r>
            <w:r>
              <w:rPr>
                <w:noProof/>
                <w:webHidden/>
              </w:rPr>
              <w:tab/>
            </w:r>
            <w:r>
              <w:rPr>
                <w:noProof/>
                <w:webHidden/>
              </w:rPr>
              <w:fldChar w:fldCharType="begin"/>
            </w:r>
            <w:r>
              <w:rPr>
                <w:noProof/>
                <w:webHidden/>
              </w:rPr>
              <w:instrText xml:space="preserve"> PAGEREF _Toc227701529 \h </w:instrText>
            </w:r>
            <w:r>
              <w:rPr>
                <w:noProof/>
                <w:webHidden/>
              </w:rPr>
            </w:r>
            <w:r>
              <w:rPr>
                <w:noProof/>
                <w:webHidden/>
              </w:rPr>
              <w:fldChar w:fldCharType="separate"/>
            </w:r>
            <w:r>
              <w:rPr>
                <w:noProof/>
                <w:webHidden/>
              </w:rPr>
              <w:t>17</w:t>
            </w:r>
            <w:r>
              <w:rPr>
                <w:noProof/>
                <w:webHidden/>
              </w:rPr>
              <w:fldChar w:fldCharType="end"/>
            </w:r>
          </w:hyperlink>
        </w:p>
        <w:p w14:paraId="7FEC94EA" w14:textId="77777777" w:rsidR="001802FA" w:rsidRDefault="001802FA">
          <w:pPr>
            <w:rPr>
              <w:noProof/>
            </w:rPr>
          </w:pPr>
          <w:r>
            <w:rPr>
              <w:b/>
              <w:bCs/>
              <w:noProof/>
            </w:rPr>
            <w:fldChar w:fldCharType="end"/>
          </w:r>
          <w:r>
            <w:rPr>
              <w:b/>
              <w:bCs/>
              <w:noProof/>
            </w:rPr>
            <w:fldChar w:fldCharType="begin"/>
          </w:r>
          <w:r>
            <w:rPr>
              <w:b/>
              <w:bCs/>
              <w:noProof/>
            </w:rPr>
            <w:instrText xml:space="preserve"> TOC \h \z \c "Table" </w:instrText>
          </w:r>
          <w:r>
            <w:rPr>
              <w:b/>
              <w:bCs/>
              <w:noProof/>
            </w:rPr>
            <w:fldChar w:fldCharType="separate"/>
          </w:r>
        </w:p>
        <w:p w14:paraId="3219D955" w14:textId="5CE488D3" w:rsidR="001802FA" w:rsidRDefault="001802FA">
          <w:pPr>
            <w:pStyle w:val="TableofFigures"/>
            <w:tabs>
              <w:tab w:val="right" w:leader="dot" w:pos="9350"/>
            </w:tabs>
            <w:rPr>
              <w:rFonts w:eastAsiaTheme="minorEastAsia"/>
              <w:noProof/>
              <w:kern w:val="2"/>
              <w:lang w:eastAsia="en-GB"/>
            </w:rPr>
          </w:pPr>
          <w:hyperlink w:anchor="_Toc227701530" w:history="1">
            <w:r w:rsidRPr="005A4609">
              <w:rPr>
                <w:rStyle w:val="Hyperlink"/>
                <w:noProof/>
              </w:rPr>
              <w:t>Table 1:  PESTLE Framework Applied to AI in Automotive Industry.</w:t>
            </w:r>
            <w:r>
              <w:rPr>
                <w:noProof/>
                <w:webHidden/>
              </w:rPr>
              <w:tab/>
            </w:r>
            <w:r>
              <w:rPr>
                <w:noProof/>
                <w:webHidden/>
              </w:rPr>
              <w:fldChar w:fldCharType="begin"/>
            </w:r>
            <w:r>
              <w:rPr>
                <w:noProof/>
                <w:webHidden/>
              </w:rPr>
              <w:instrText xml:space="preserve"> PAGEREF _Toc227701530 \h </w:instrText>
            </w:r>
            <w:r>
              <w:rPr>
                <w:noProof/>
                <w:webHidden/>
              </w:rPr>
            </w:r>
            <w:r>
              <w:rPr>
                <w:noProof/>
                <w:webHidden/>
              </w:rPr>
              <w:fldChar w:fldCharType="separate"/>
            </w:r>
            <w:r>
              <w:rPr>
                <w:noProof/>
                <w:webHidden/>
              </w:rPr>
              <w:t>5</w:t>
            </w:r>
            <w:r>
              <w:rPr>
                <w:noProof/>
                <w:webHidden/>
              </w:rPr>
              <w:fldChar w:fldCharType="end"/>
            </w:r>
          </w:hyperlink>
        </w:p>
        <w:p w14:paraId="24B36354" w14:textId="380FE3DB" w:rsidR="001802FA" w:rsidRDefault="001802FA">
          <w:pPr>
            <w:pStyle w:val="TableofFigures"/>
            <w:tabs>
              <w:tab w:val="right" w:leader="dot" w:pos="9350"/>
            </w:tabs>
            <w:rPr>
              <w:rFonts w:eastAsiaTheme="minorEastAsia"/>
              <w:noProof/>
              <w:kern w:val="2"/>
              <w:lang w:eastAsia="en-GB"/>
            </w:rPr>
          </w:pPr>
          <w:hyperlink w:anchor="_Toc227701531" w:history="1">
            <w:r w:rsidRPr="005A4609">
              <w:rPr>
                <w:rStyle w:val="Hyperlink"/>
                <w:noProof/>
              </w:rPr>
              <w:t>Table 2: ISO 31000 Risk Management Framework Applied to Tesla’s AI Systems.</w:t>
            </w:r>
            <w:r>
              <w:rPr>
                <w:noProof/>
                <w:webHidden/>
              </w:rPr>
              <w:tab/>
            </w:r>
            <w:r>
              <w:rPr>
                <w:noProof/>
                <w:webHidden/>
              </w:rPr>
              <w:fldChar w:fldCharType="begin"/>
            </w:r>
            <w:r>
              <w:rPr>
                <w:noProof/>
                <w:webHidden/>
              </w:rPr>
              <w:instrText xml:space="preserve"> PAGEREF _Toc227701531 \h </w:instrText>
            </w:r>
            <w:r>
              <w:rPr>
                <w:noProof/>
                <w:webHidden/>
              </w:rPr>
            </w:r>
            <w:r>
              <w:rPr>
                <w:noProof/>
                <w:webHidden/>
              </w:rPr>
              <w:fldChar w:fldCharType="separate"/>
            </w:r>
            <w:r>
              <w:rPr>
                <w:noProof/>
                <w:webHidden/>
              </w:rPr>
              <w:t>8</w:t>
            </w:r>
            <w:r>
              <w:rPr>
                <w:noProof/>
                <w:webHidden/>
              </w:rPr>
              <w:fldChar w:fldCharType="end"/>
            </w:r>
          </w:hyperlink>
        </w:p>
        <w:p w14:paraId="10F65201" w14:textId="5B0658AE" w:rsidR="001802FA" w:rsidRDefault="001802FA">
          <w:pPr>
            <w:pStyle w:val="TableofFigures"/>
            <w:tabs>
              <w:tab w:val="right" w:leader="dot" w:pos="9350"/>
            </w:tabs>
            <w:rPr>
              <w:rFonts w:eastAsiaTheme="minorEastAsia"/>
              <w:noProof/>
              <w:kern w:val="2"/>
              <w:lang w:eastAsia="en-GB"/>
            </w:rPr>
          </w:pPr>
          <w:hyperlink w:anchor="_Toc227701532" w:history="1">
            <w:r w:rsidRPr="005A4609">
              <w:rPr>
                <w:rStyle w:val="Hyperlink"/>
                <w:noProof/>
              </w:rPr>
              <w:t>Table 3: I Data Governance Framework in Autonomous Vehicle Systems (Tesla).</w:t>
            </w:r>
            <w:r>
              <w:rPr>
                <w:noProof/>
                <w:webHidden/>
              </w:rPr>
              <w:tab/>
            </w:r>
            <w:r>
              <w:rPr>
                <w:noProof/>
                <w:webHidden/>
              </w:rPr>
              <w:fldChar w:fldCharType="begin"/>
            </w:r>
            <w:r>
              <w:rPr>
                <w:noProof/>
                <w:webHidden/>
              </w:rPr>
              <w:instrText xml:space="preserve"> PAGEREF _Toc227701532 \h </w:instrText>
            </w:r>
            <w:r>
              <w:rPr>
                <w:noProof/>
                <w:webHidden/>
              </w:rPr>
            </w:r>
            <w:r>
              <w:rPr>
                <w:noProof/>
                <w:webHidden/>
              </w:rPr>
              <w:fldChar w:fldCharType="separate"/>
            </w:r>
            <w:r>
              <w:rPr>
                <w:noProof/>
                <w:webHidden/>
              </w:rPr>
              <w:t>11</w:t>
            </w:r>
            <w:r>
              <w:rPr>
                <w:noProof/>
                <w:webHidden/>
              </w:rPr>
              <w:fldChar w:fldCharType="end"/>
            </w:r>
          </w:hyperlink>
        </w:p>
        <w:p w14:paraId="3D6B574C" w14:textId="1E10A73D" w:rsidR="009A1152" w:rsidRDefault="001802FA">
          <w:r>
            <w:rPr>
              <w:b/>
              <w:bCs/>
              <w:noProof/>
            </w:rPr>
            <w:fldChar w:fldCharType="end"/>
          </w:r>
        </w:p>
      </w:sdtContent>
    </w:sdt>
    <w:p w14:paraId="1A1A5126" w14:textId="77777777" w:rsidR="009A1152" w:rsidRDefault="009A1152" w:rsidP="009A1152">
      <w:pPr>
        <w:rPr>
          <w:rFonts w:asciiTheme="majorBidi" w:hAnsiTheme="majorBidi" w:cstheme="majorBidi"/>
          <w:lang w:eastAsia="en-GB"/>
        </w:rPr>
      </w:pPr>
    </w:p>
    <w:p w14:paraId="0B9073E9" w14:textId="77777777" w:rsidR="009A1152" w:rsidRDefault="009A1152" w:rsidP="009A1152">
      <w:pPr>
        <w:rPr>
          <w:rFonts w:asciiTheme="majorBidi" w:hAnsiTheme="majorBidi" w:cstheme="majorBidi"/>
          <w:lang w:eastAsia="en-GB"/>
        </w:rPr>
      </w:pPr>
    </w:p>
    <w:p w14:paraId="16258547" w14:textId="77777777" w:rsidR="009A1152" w:rsidRDefault="009A1152" w:rsidP="009A1152">
      <w:pPr>
        <w:rPr>
          <w:rFonts w:asciiTheme="majorBidi" w:hAnsiTheme="majorBidi" w:cstheme="majorBidi"/>
          <w:lang w:eastAsia="en-GB"/>
        </w:rPr>
      </w:pPr>
    </w:p>
    <w:p w14:paraId="7312247E" w14:textId="77777777" w:rsidR="009A1152" w:rsidRDefault="009A1152" w:rsidP="009A1152">
      <w:pPr>
        <w:rPr>
          <w:rFonts w:asciiTheme="majorBidi" w:hAnsiTheme="majorBidi" w:cstheme="majorBidi"/>
          <w:lang w:eastAsia="en-GB"/>
        </w:rPr>
      </w:pPr>
    </w:p>
    <w:p w14:paraId="499AD99A" w14:textId="77777777" w:rsidR="009A1152" w:rsidRDefault="009A1152" w:rsidP="009A1152">
      <w:pPr>
        <w:rPr>
          <w:rFonts w:asciiTheme="majorBidi" w:hAnsiTheme="majorBidi" w:cstheme="majorBidi"/>
          <w:lang w:eastAsia="en-GB"/>
        </w:rPr>
      </w:pPr>
    </w:p>
    <w:p w14:paraId="3A9CBA98" w14:textId="77777777" w:rsidR="009A1152" w:rsidRDefault="009A1152" w:rsidP="009A1152">
      <w:pPr>
        <w:rPr>
          <w:rFonts w:asciiTheme="majorBidi" w:hAnsiTheme="majorBidi" w:cstheme="majorBidi"/>
          <w:lang w:eastAsia="en-GB"/>
        </w:rPr>
      </w:pPr>
    </w:p>
    <w:p w14:paraId="3B2E0F1D" w14:textId="4BF5A71E"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1" w:name="_Toc228190754"/>
      <w:r w:rsidRPr="006A1EF5">
        <w:rPr>
          <w:rFonts w:asciiTheme="majorBidi" w:eastAsia="Times New Roman" w:hAnsiTheme="majorBidi" w:cstheme="majorBidi"/>
          <w:b/>
          <w:bCs/>
          <w:lang w:eastAsia="en-GB"/>
          <w14:ligatures w14:val="none"/>
        </w:rPr>
        <w:t>2. Introduction</w:t>
      </w:r>
      <w:bookmarkEnd w:id="1"/>
    </w:p>
    <w:p w14:paraId="648D5E08" w14:textId="33397CE0"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The emergence of digitalisation and the notion of artificial intelligence (AI) is changing the automotive industry in the world radically. This change is transforming the conventional way of production and re-establishing the process and relationship with the consumers of cars. One of the leaders in this transition has been Tesla, especially with the creation of autonomous driving technologies. These systems comprise powerful AI algorithms, on-the-fly data processing and machine learning to allow vehicles to be operated with a minimal amount of human control. These technologies have not only transformed Tesla into the most innovative </w:t>
      </w:r>
      <w:r w:rsidR="00F95AD1" w:rsidRPr="006A1EF5">
        <w:rPr>
          <w:rFonts w:asciiTheme="majorBidi" w:eastAsia="Times New Roman" w:hAnsiTheme="majorBidi" w:cstheme="majorBidi"/>
          <w:lang w:eastAsia="en-GB"/>
          <w14:ligatures w14:val="none"/>
        </w:rPr>
        <w:t>organisation but</w:t>
      </w:r>
      <w:r w:rsidRPr="006A1EF5">
        <w:rPr>
          <w:rFonts w:asciiTheme="majorBidi" w:eastAsia="Times New Roman" w:hAnsiTheme="majorBidi" w:cstheme="majorBidi"/>
          <w:lang w:eastAsia="en-GB"/>
          <w14:ligatures w14:val="none"/>
        </w:rPr>
        <w:t xml:space="preserve"> also put the organisation in the path of new types of risks that should be dealt with effectively.</w:t>
      </w:r>
    </w:p>
    <w:p w14:paraId="1E5D348C"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AI plays a significant role in autonomous driving as it enables cars to process the information received on the environment and make decisions and keep learning, depending on the interactions with the users. This is not a mere technological innovation that is transforming the mobility arena but also has an impact on the overall dynamics of the industry. Efficiency, safety and improved user-experience have been listed as some of the reasons why the adoption of AI in the automotive industry has accelerated (Chai and Nizam, 2021). Also, the emergence of transportation-as-a-service models puts forward the significant importance of autonomous systems in the establishment of the autonomous mobility solutions of the future (Torres and George, 2023). Such tendencies suggest that AI is not just a means of operation, but a strategic resource, and can be utilized to develop a competitive advantage.</w:t>
      </w:r>
    </w:p>
    <w:p w14:paraId="14780ECD" w14:textId="77777777" w:rsidR="00BC228F" w:rsidRDefault="00BC228F" w:rsidP="006A1EF5">
      <w:pPr>
        <w:spacing w:after="0" w:line="360" w:lineRule="auto"/>
        <w:jc w:val="both"/>
        <w:rPr>
          <w:rFonts w:asciiTheme="majorBidi" w:eastAsia="Times New Roman" w:hAnsiTheme="majorBidi" w:cstheme="majorBidi"/>
          <w:lang w:eastAsia="en-GB"/>
          <w14:ligatures w14:val="none"/>
        </w:rPr>
      </w:pPr>
      <w:r w:rsidRPr="00BC228F">
        <w:rPr>
          <w:rFonts w:asciiTheme="majorBidi" w:eastAsia="Times New Roman" w:hAnsiTheme="majorBidi" w:cstheme="majorBidi"/>
          <w:lang w:eastAsia="en-GB"/>
          <w14:ligatures w14:val="none"/>
        </w:rPr>
        <w:t xml:space="preserve">However, the application of AI in self-driving cars does not involve single-dimensional risks and is not restricted to traditional business problems. Potential system failures, faulty sensor measurements and algorithmic errors can create operational risks that may result in accidents. These risks are consistent with the NIST AI Risk Management Framework, which highlights the need for AI systems to be valid, reliable, safe, secure, resilient, accountable and transparent (National Institute of Standards and Technology, 2023). Strategic risks may also arise because Tesla relies heavily on AI innovation, particularly if the technology is later found to be less safe than expected or not fully aligned with regulatory requirements. Legal and reputational risks are also becoming more important, especially where incidents involving autonomous systems raise questions about liability, driver responsibility and the accountability of automated driving entities </w:t>
      </w:r>
      <w:r w:rsidRPr="00BC228F">
        <w:rPr>
          <w:rFonts w:asciiTheme="majorBidi" w:eastAsia="Times New Roman" w:hAnsiTheme="majorBidi" w:cstheme="majorBidi"/>
          <w:lang w:eastAsia="en-GB"/>
          <w14:ligatures w14:val="none"/>
        </w:rPr>
        <w:lastRenderedPageBreak/>
        <w:t>(Law Commission and Scottish Law Commission, 2022). These dangers show the need for strong risk management practices to reduce the uncertainties created by AI-based vehicle systems.</w:t>
      </w:r>
    </w:p>
    <w:p w14:paraId="69935536" w14:textId="66382F36"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Another factor that complicates the risk management of Tesla business is that the Tesla business is also globalized and hence there is a difference in the regulatory environment. The UK is a risk-averse and conservative with regard to introducing AI, with a sense of responsibility and compliance. Conversely, China is facilitating blistering technological change through offering full support to the government as well as investing in AI infrastructure. Such disparity poses opportunities and threats to Tesla, and the company must handle a variety of diverse regulatory requirements and remain in the same level of operation. The juxtaposition of these areas can offer useful insights into the impact of regulatory frameworks on the uptake and regulation of AI technologies.</w:t>
      </w:r>
    </w:p>
    <w:p w14:paraId="74AA2963" w14:textId="5438F645" w:rsidR="00366C91"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This report thus looks into how the risk of the autonomous systems, which are AI-driven, is posing a threat to Tesla and how this would be avoided in the various regulative environments.</w:t>
      </w:r>
    </w:p>
    <w:p w14:paraId="3F02A6A3" w14:textId="77777777"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2" w:name="_Toc228190755"/>
      <w:r w:rsidRPr="006A1EF5">
        <w:rPr>
          <w:rFonts w:asciiTheme="majorBidi" w:eastAsia="Times New Roman" w:hAnsiTheme="majorBidi" w:cstheme="majorBidi"/>
          <w:b/>
          <w:bCs/>
          <w:lang w:eastAsia="en-GB"/>
          <w14:ligatures w14:val="none"/>
        </w:rPr>
        <w:t>3. Global AI and Business Environment (PESTLE Analysis)</w:t>
      </w:r>
      <w:bookmarkEnd w:id="2"/>
    </w:p>
    <w:p w14:paraId="34B624D0" w14:textId="77777777" w:rsidR="009A1152"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PESTLE framework is a useful instrument that can be used to analyse the external environment Tesla AI operates in as it establishes how the most influential macro-level factors affect the business decisions. The approach offers a methodological insight into the interaction of political, economic, social, technological, legal and environmental forces to affect the adoption of AI, and risk management.</w:t>
      </w:r>
    </w:p>
    <w:p w14:paraId="0DA595DE" w14:textId="7720655A" w:rsidR="0050270E" w:rsidRDefault="0050270E" w:rsidP="006A1EF5">
      <w:pPr>
        <w:spacing w:after="0" w:line="360" w:lineRule="auto"/>
        <w:jc w:val="both"/>
        <w:rPr>
          <w:rFonts w:asciiTheme="majorBidi" w:eastAsia="Times New Roman" w:hAnsiTheme="majorBidi" w:cstheme="majorBidi"/>
          <w:lang w:eastAsia="en-GB"/>
          <w14:ligatures w14:val="none"/>
        </w:rPr>
      </w:pPr>
      <w:r>
        <w:rPr>
          <w:rFonts w:asciiTheme="majorBidi" w:eastAsia="Times New Roman" w:hAnsiTheme="majorBidi" w:cstheme="majorBidi"/>
          <w:noProof/>
          <w:lang w:eastAsia="en-GB"/>
          <w14:ligatures w14:val="none"/>
        </w:rPr>
        <w:lastRenderedPageBreak/>
        <w:drawing>
          <wp:inline distT="0" distB="0" distL="0" distR="0" wp14:anchorId="60E131B2" wp14:editId="6C17BC90">
            <wp:extent cx="4815840" cy="3611880"/>
            <wp:effectExtent l="0" t="0" r="3810" b="7620"/>
            <wp:docPr id="2039518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5840" cy="3611880"/>
                    </a:xfrm>
                    <a:prstGeom prst="rect">
                      <a:avLst/>
                    </a:prstGeom>
                    <a:noFill/>
                  </pic:spPr>
                </pic:pic>
              </a:graphicData>
            </a:graphic>
          </wp:inline>
        </w:drawing>
      </w:r>
    </w:p>
    <w:p w14:paraId="40F47B41" w14:textId="34076140" w:rsidR="0050270E" w:rsidRDefault="0050270E" w:rsidP="0050270E">
      <w:pPr>
        <w:pStyle w:val="Caption"/>
      </w:pPr>
      <w:bookmarkStart w:id="3" w:name="_Toc227701524"/>
      <w:r>
        <w:t xml:space="preserve">Figure </w:t>
      </w:r>
      <w:r w:rsidR="0045763C">
        <w:fldChar w:fldCharType="begin"/>
      </w:r>
      <w:r w:rsidR="0045763C">
        <w:instrText xml:space="preserve"> SEQ Figure \* ARABIC </w:instrText>
      </w:r>
      <w:r w:rsidR="0045763C">
        <w:fldChar w:fldCharType="separate"/>
      </w:r>
      <w:r w:rsidR="0045763C">
        <w:rPr>
          <w:noProof/>
        </w:rPr>
        <w:t>1</w:t>
      </w:r>
      <w:r w:rsidR="0045763C">
        <w:rPr>
          <w:noProof/>
        </w:rPr>
        <w:fldChar w:fldCharType="end"/>
      </w:r>
      <w:r>
        <w:t xml:space="preserve">: </w:t>
      </w:r>
      <w:r>
        <w:fldChar w:fldCharType="begin"/>
      </w:r>
      <w:r>
        <w:instrText xml:space="preserve"> ADDIN ZOTERO_ITEM CSL_CITATION {"citationID":"qt5PnFco","properties":{"unsorted":false,"formattedCitation":"({\\i{}PESTLE Analysis for Strategic Decision-Making}, 2025)","plainCitation":"(PESTLE Analysis for Strategic Decision-Making, 2025)","noteIndex":0},"citationItems":[{"id":634,"uris":["http://zotero.org/users/local/tRuoqBhx/items/YGM9QKVF"],"itemData":{"id":634,"type":"webpage","abstract":"PESTLE Analysis—a powerful framework that helps organisations anticipate and adapt to external influences.","language":"en-GB","note":"section: Article","title":"PESTLE Analysis for Strategic Decision-Making","URL":"https://checkify.com/article/pestle-analysis/","accessed":{"date-parts":[["2026",4,21]]},"issued":{"date-parts":[["2025",1,16]]}}}],"schema":"https://github.com/citation-style-language/schema/raw/master/csl-citation.json"} </w:instrText>
      </w:r>
      <w:r>
        <w:fldChar w:fldCharType="separate"/>
      </w:r>
      <w:r w:rsidRPr="0050270E">
        <w:rPr>
          <w:rFonts w:ascii="Aptos" w:hAnsi="Aptos" w:cs="Times New Roman"/>
        </w:rPr>
        <w:t>(</w:t>
      </w:r>
      <w:r w:rsidRPr="0050270E">
        <w:rPr>
          <w:rFonts w:ascii="Aptos" w:hAnsi="Aptos" w:cs="Times New Roman"/>
          <w:i w:val="0"/>
          <w:iCs w:val="0"/>
        </w:rPr>
        <w:t>PESTLE Analysis for Strategic Decision-Making</w:t>
      </w:r>
      <w:r w:rsidRPr="0050270E">
        <w:rPr>
          <w:rFonts w:ascii="Aptos" w:hAnsi="Aptos" w:cs="Times New Roman"/>
        </w:rPr>
        <w:t>, 2025)</w:t>
      </w:r>
      <w:r>
        <w:fldChar w:fldCharType="end"/>
      </w:r>
      <w:r>
        <w:t>.</w:t>
      </w:r>
      <w:bookmarkEnd w:id="3"/>
    </w:p>
    <w:p w14:paraId="27745DAD" w14:textId="01270E36" w:rsidR="0050270E" w:rsidRDefault="0050270E" w:rsidP="0050270E">
      <w:pPr>
        <w:pStyle w:val="Caption"/>
      </w:pPr>
      <w:bookmarkStart w:id="4" w:name="_Toc227701530"/>
      <w:r>
        <w:t xml:space="preserve">Table </w:t>
      </w:r>
      <w:r w:rsidR="00A204D9">
        <w:fldChar w:fldCharType="begin"/>
      </w:r>
      <w:r w:rsidR="00A204D9">
        <w:instrText xml:space="preserve"> SEQ Table \* ARABIC </w:instrText>
      </w:r>
      <w:r w:rsidR="00A204D9">
        <w:fldChar w:fldCharType="separate"/>
      </w:r>
      <w:r w:rsidR="00A204D9">
        <w:rPr>
          <w:noProof/>
        </w:rPr>
        <w:t>1</w:t>
      </w:r>
      <w:r w:rsidR="00A204D9">
        <w:rPr>
          <w:noProof/>
        </w:rPr>
        <w:fldChar w:fldCharType="end"/>
      </w:r>
      <w:r>
        <w:t xml:space="preserve">:  </w:t>
      </w:r>
      <w:r w:rsidRPr="0050270E">
        <w:t>PESTLE Framework Applied to AI in Automotive Industry</w:t>
      </w:r>
      <w:r>
        <w:t>.</w:t>
      </w:r>
      <w:bookmarkEnd w:id="4"/>
    </w:p>
    <w:p w14:paraId="5316DB5D" w14:textId="6E3297CD" w:rsidR="0050270E" w:rsidRPr="0050270E" w:rsidRDefault="0050270E" w:rsidP="0050270E">
      <w:r w:rsidRPr="0050270E">
        <w:rPr>
          <w:noProof/>
        </w:rPr>
        <w:drawing>
          <wp:inline distT="0" distB="0" distL="0" distR="0" wp14:anchorId="35839A14" wp14:editId="40B7CF18">
            <wp:extent cx="5455920" cy="3863340"/>
            <wp:effectExtent l="0" t="0" r="0" b="3810"/>
            <wp:docPr id="238685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alphaModFix amt="70000"/>
                      <a:extLst>
                        <a:ext uri="{28A0092B-C50C-407E-A947-70E740481C1C}">
                          <a14:useLocalDpi xmlns:a14="http://schemas.microsoft.com/office/drawing/2010/main" val="0"/>
                        </a:ext>
                      </a:extLst>
                    </a:blip>
                    <a:srcRect/>
                    <a:stretch>
                      <a:fillRect/>
                    </a:stretch>
                  </pic:blipFill>
                  <pic:spPr bwMode="auto">
                    <a:xfrm>
                      <a:off x="0" y="0"/>
                      <a:ext cx="5455920" cy="3863340"/>
                    </a:xfrm>
                    <a:prstGeom prst="rect">
                      <a:avLst/>
                    </a:prstGeom>
                    <a:noFill/>
                    <a:ln>
                      <a:noFill/>
                    </a:ln>
                  </pic:spPr>
                </pic:pic>
              </a:graphicData>
            </a:graphic>
          </wp:inline>
        </w:drawing>
      </w:r>
    </w:p>
    <w:p w14:paraId="4AAF1AFA"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lastRenderedPageBreak/>
        <w:t>Politically, a regulatory disparity between the United Kingdom and China is a significant issue, which has an impact on the operational strategies at Tesla. The UK government has been keen to ensure safety, transparency, and accountability in the use of AI, and would likely be a conservative in its attitude towards the adoption of autonomous vehicles. On the other hand, China is promoting AI innovation through state policies and investments. This disparity presents a complicated situation in which Tesla has to strike the right balance between keeping up with rules and innovation. Comparative analysis shows that the regulatory frameworks differ greatly with jurisdictions, which affects the speed and orientation of autonomous vehicle development (</w:t>
      </w:r>
      <w:proofErr w:type="spellStart"/>
      <w:r w:rsidRPr="006A1EF5">
        <w:rPr>
          <w:rFonts w:asciiTheme="majorBidi" w:eastAsia="Times New Roman" w:hAnsiTheme="majorBidi" w:cstheme="majorBidi"/>
          <w:lang w:eastAsia="en-GB"/>
          <w14:ligatures w14:val="none"/>
        </w:rPr>
        <w:t>Padinhakara</w:t>
      </w:r>
      <w:proofErr w:type="spellEnd"/>
      <w:r w:rsidRPr="006A1EF5">
        <w:rPr>
          <w:rFonts w:asciiTheme="majorBidi" w:eastAsia="Times New Roman" w:hAnsiTheme="majorBidi" w:cstheme="majorBidi"/>
          <w:lang w:eastAsia="en-GB"/>
          <w14:ligatures w14:val="none"/>
        </w:rPr>
        <w:t>, 2025). Due to that, Tesla will be forced to change its approaches to fit in the restrictive and permissive regulatory environments.</w:t>
      </w:r>
    </w:p>
    <w:p w14:paraId="3AAAB360" w14:textId="61FE2FEC"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Economic factors, in their turn, can also impact the Tesla AI strategy, especially </w:t>
      </w:r>
      <w:r w:rsidR="006A1EF5" w:rsidRPr="006A1EF5">
        <w:rPr>
          <w:rFonts w:asciiTheme="majorBidi" w:eastAsia="Times New Roman" w:hAnsiTheme="majorBidi" w:cstheme="majorBidi"/>
          <w:lang w:eastAsia="en-GB"/>
          <w14:ligatures w14:val="none"/>
        </w:rPr>
        <w:t>in regard to</w:t>
      </w:r>
      <w:r w:rsidRPr="006A1EF5">
        <w:rPr>
          <w:rFonts w:asciiTheme="majorBidi" w:eastAsia="Times New Roman" w:hAnsiTheme="majorBidi" w:cstheme="majorBidi"/>
          <w:lang w:eastAsia="en-GB"/>
          <w14:ligatures w14:val="none"/>
        </w:rPr>
        <w:t xml:space="preserve"> market expansion and creation of new technologies. The electric car market is rapidly evolving on the global market due to the growing popularity of the green transport and the creation of a new technology. AI is a vital part of a competitive strategy and plays the role of improving efficiency and lowering operational costs. Nevertheless, the risks to the finances are observable in the huge investment requirements and uncertainties in returns especially in locations where the adoption can be impeded by the regulations. Economic conditions in China are favourable, with a high level of support of AI and electric vehicles by the government, which provides great opportunities of growth. On the other hand, the UK market is a less liberalized market that is capable of stemming out rapid expansion.</w:t>
      </w:r>
    </w:p>
    <w:p w14:paraId="41B03973"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social factors are another factor that will determine the adoption of autonomous vehicles, especially the trust and acceptance of the common people. Consumer attitudes towards AI-driven systems depend on the cultural attitudes to technology, safety concerns, and media. The overall trust in autonomous vehicles, as it was found in the research, is low, and the concept of safety and reliability will pose a serious barrier to its uptake (</w:t>
      </w:r>
      <w:proofErr w:type="spellStart"/>
      <w:r w:rsidRPr="006A1EF5">
        <w:rPr>
          <w:rFonts w:asciiTheme="majorBidi" w:eastAsia="Times New Roman" w:hAnsiTheme="majorBidi" w:cstheme="majorBidi"/>
          <w:lang w:eastAsia="en-GB"/>
          <w14:ligatures w14:val="none"/>
        </w:rPr>
        <w:t>Wakam</w:t>
      </w:r>
      <w:proofErr w:type="spellEnd"/>
      <w:r w:rsidRPr="006A1EF5">
        <w:rPr>
          <w:rFonts w:asciiTheme="majorBidi" w:eastAsia="Times New Roman" w:hAnsiTheme="majorBidi" w:cstheme="majorBidi"/>
          <w:lang w:eastAsia="en-GB"/>
          <w14:ligatures w14:val="none"/>
        </w:rPr>
        <w:t xml:space="preserve"> </w:t>
      </w:r>
      <w:proofErr w:type="spellStart"/>
      <w:r w:rsidRPr="006A1EF5">
        <w:rPr>
          <w:rFonts w:asciiTheme="majorBidi" w:eastAsia="Times New Roman" w:hAnsiTheme="majorBidi" w:cstheme="majorBidi"/>
          <w:lang w:eastAsia="en-GB"/>
          <w14:ligatures w14:val="none"/>
        </w:rPr>
        <w:t>Younang</w:t>
      </w:r>
      <w:proofErr w:type="spellEnd"/>
      <w:r w:rsidRPr="006A1EF5">
        <w:rPr>
          <w:rFonts w:asciiTheme="majorBidi" w:eastAsia="Times New Roman" w:hAnsiTheme="majorBidi" w:cstheme="majorBidi"/>
          <w:lang w:eastAsia="en-GB"/>
          <w14:ligatures w14:val="none"/>
        </w:rPr>
        <w:t xml:space="preserve"> et al., 2022). In the UK, public scepticism is usually created through high safety standards and in China, a less stringent attitude to technological innovation can help to speed up the process of adoption. These differences highlight the importance of ensuring AI strategies are in tandem with the society.</w:t>
      </w:r>
    </w:p>
    <w:p w14:paraId="2098C6DF"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The most basic aspect of Tesla innovation strategy is the technological factors. It is now possible to create more advanced autonomous systems due to the advancement of machine learning, sensor technologies, and data analytics. However, the rapidness of the technological change is also </w:t>
      </w:r>
      <w:r w:rsidRPr="006A1EF5">
        <w:rPr>
          <w:rFonts w:asciiTheme="majorBidi" w:eastAsia="Times New Roman" w:hAnsiTheme="majorBidi" w:cstheme="majorBidi"/>
          <w:lang w:eastAsia="en-GB"/>
          <w14:ligatures w14:val="none"/>
        </w:rPr>
        <w:lastRenderedPageBreak/>
        <w:t>accompanied by unpredictability as new technologies can evolve quicker than regulatory structures and organisational potentials. The automotive industry being a highly competitive one also enhances the necessity of Tesla to be innovative. This relationship poses a dilemma of being ahead of technology and reliability of the system.</w:t>
      </w:r>
    </w:p>
    <w:p w14:paraId="03550F45" w14:textId="77777777" w:rsidR="00671C2C" w:rsidRDefault="009A1152" w:rsidP="00671C2C">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The legal considerations have a special role concerning autonomous vehicles, where the liability and responsibility in the event of accidents are determined. When businesses are operating in various jurisdictions, lack of uniform world standards places them in a </w:t>
      </w:r>
      <w:proofErr w:type="spellStart"/>
      <w:r w:rsidRPr="006A1EF5">
        <w:rPr>
          <w:rFonts w:asciiTheme="majorBidi" w:eastAsia="Times New Roman" w:hAnsiTheme="majorBidi" w:cstheme="majorBidi"/>
          <w:lang w:eastAsia="en-GB"/>
          <w14:ligatures w14:val="none"/>
        </w:rPr>
        <w:t>gray</w:t>
      </w:r>
      <w:proofErr w:type="spellEnd"/>
      <w:r w:rsidRPr="006A1EF5">
        <w:rPr>
          <w:rFonts w:asciiTheme="majorBidi" w:eastAsia="Times New Roman" w:hAnsiTheme="majorBidi" w:cstheme="majorBidi"/>
          <w:lang w:eastAsia="en-GB"/>
          <w14:ligatures w14:val="none"/>
        </w:rPr>
        <w:t xml:space="preserve"> area. Comparative studies reveal that there are considerable differences in the legal regulations of automated vehicles, especially concerning safety standards and liability (Eastman et al., 2023). Accountability and consumer protection are issues of legal systems in the UK but the regulatory systems in China are dynamic and in rapid transition towards innovation facilitation. This breach complicates compliance to Tesla and puts the company at a higher risk of litigation.</w:t>
      </w:r>
      <w:bookmarkStart w:id="5" w:name="_Toc228190756"/>
    </w:p>
    <w:p w14:paraId="7A987AFE" w14:textId="77777777" w:rsidR="00671C2C" w:rsidRDefault="00671C2C" w:rsidP="00671C2C">
      <w:pPr>
        <w:spacing w:after="0" w:line="360" w:lineRule="auto"/>
        <w:jc w:val="both"/>
        <w:rPr>
          <w:rFonts w:asciiTheme="majorBidi" w:eastAsia="Times New Roman" w:hAnsiTheme="majorBidi" w:cstheme="majorBidi"/>
          <w:lang w:eastAsia="en-GB"/>
          <w14:ligatures w14:val="none"/>
        </w:rPr>
      </w:pPr>
      <w:r w:rsidRPr="00671C2C">
        <w:rPr>
          <w:rFonts w:asciiTheme="majorBidi" w:eastAsia="Times New Roman" w:hAnsiTheme="majorBidi" w:cstheme="majorBidi"/>
          <w:lang w:eastAsia="en-GB"/>
          <w14:ligatures w14:val="none"/>
        </w:rPr>
        <w:t xml:space="preserve">The Tesla operations are also determined by environmental issues, particularly in relation to sustainability and energy use. Although electric vehicles can reduce transport-related emissions compared with internal combustion vehicles, this benefit depends on wider factors such as electricity generation, battery production and charging infrastructure. The IEA argues that road transport electrification can deliver substantial emissions reductions, with EV-related emissions savings outweighing additional electricity-generation emissions in future scenarios (International Energy Agency, 2024). However, Tesla’s increasing use of AI, autonomous-driving systems and data-heavy digital technologies also creates environmental pressure because AI infrastructure can significantly increase electricity demand. The IEA reports that global data-centre electricity demand grew strongly in 2025, with AI-focused data-centre consumption growing even faster, showing the sustainability challenge created by large-scale AI deployment (International Energy Agency, 2026). Therefore, Tesla must balance the environmental advantages of electric vehicles with the energy and resource demands of AI-enabled innovation. </w:t>
      </w:r>
    </w:p>
    <w:p w14:paraId="59E02902" w14:textId="7137893A" w:rsidR="00366C91" w:rsidRPr="00671C2C" w:rsidRDefault="00366C91" w:rsidP="00671C2C">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b/>
          <w:bCs/>
          <w:lang w:eastAsia="en-GB"/>
          <w14:ligatures w14:val="none"/>
        </w:rPr>
        <w:t>4. AI and Risk Management in Tesla</w:t>
      </w:r>
      <w:bookmarkEnd w:id="5"/>
    </w:p>
    <w:p w14:paraId="009C1C6C" w14:textId="375BEB1C" w:rsidR="00BA010C" w:rsidRDefault="00BA010C" w:rsidP="006A1EF5">
      <w:pPr>
        <w:spacing w:after="0" w:line="360" w:lineRule="auto"/>
        <w:jc w:val="both"/>
        <w:rPr>
          <w:rFonts w:asciiTheme="majorBidi" w:eastAsia="Times New Roman" w:hAnsiTheme="majorBidi" w:cstheme="majorBidi"/>
          <w:lang w:eastAsia="en-GB"/>
          <w14:ligatures w14:val="none"/>
        </w:rPr>
      </w:pPr>
      <w:r>
        <w:rPr>
          <w:noProof/>
        </w:rPr>
        <w:lastRenderedPageBreak/>
        <w:drawing>
          <wp:inline distT="0" distB="0" distL="0" distR="0" wp14:anchorId="78E9E105" wp14:editId="7429FAED">
            <wp:extent cx="3604844" cy="3100705"/>
            <wp:effectExtent l="0" t="0" r="0" b="4445"/>
            <wp:docPr id="211076692" name="Picture 4" descr="ISO 31000 | Overview of the Leading Risk Management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SO 31000 | Overview of the Leading Risk Management Standar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07691" cy="3103154"/>
                    </a:xfrm>
                    <a:prstGeom prst="rect">
                      <a:avLst/>
                    </a:prstGeom>
                    <a:noFill/>
                    <a:ln>
                      <a:noFill/>
                    </a:ln>
                  </pic:spPr>
                </pic:pic>
              </a:graphicData>
            </a:graphic>
          </wp:inline>
        </w:drawing>
      </w:r>
    </w:p>
    <w:p w14:paraId="6FED14B1" w14:textId="66E14443" w:rsidR="00BA010C" w:rsidRDefault="00BA010C" w:rsidP="00BA010C">
      <w:pPr>
        <w:pStyle w:val="Caption"/>
      </w:pPr>
      <w:bookmarkStart w:id="6" w:name="_Toc227701525"/>
      <w:r>
        <w:t xml:space="preserve">Figure </w:t>
      </w:r>
      <w:r w:rsidR="0045763C">
        <w:fldChar w:fldCharType="begin"/>
      </w:r>
      <w:r w:rsidR="0045763C">
        <w:instrText xml:space="preserve"> SEQ Figure \* ARABIC </w:instrText>
      </w:r>
      <w:r w:rsidR="0045763C">
        <w:fldChar w:fldCharType="separate"/>
      </w:r>
      <w:r w:rsidR="0045763C">
        <w:rPr>
          <w:noProof/>
        </w:rPr>
        <w:t>2</w:t>
      </w:r>
      <w:r w:rsidR="0045763C">
        <w:rPr>
          <w:noProof/>
        </w:rPr>
        <w:fldChar w:fldCharType="end"/>
      </w:r>
      <w:r>
        <w:t xml:space="preserve">: </w:t>
      </w:r>
      <w:r w:rsidRPr="00BA010C">
        <w:t>What is ISO 31000?</w:t>
      </w:r>
      <w:r>
        <w:t xml:space="preserve"> </w:t>
      </w:r>
      <w:r>
        <w:fldChar w:fldCharType="begin"/>
      </w:r>
      <w:r>
        <w:instrText xml:space="preserve"> ADDIN ZOTERO_ITEM CSL_CITATION {"citationID":"Vf3rEouJ","properties":{"unsorted":false,"formattedCitation":"(Leal, 2023)","plainCitation":"(Leal, 2023)","noteIndex":0},"citationItems":[{"id":636,"uris":["http://zotero.org/users/local/tRuoqBhx/items/MJTRGDLM"],"itemData":{"id":636,"type":"post-weblog","abstract":"The ISO 31000 standard provides guidelines on risk management. Read more about their benefits, application, and implementation here.","language":"en","title":"ISO 31000 | Overview of the Leading Risk Management Standard","URL":"https://advisera.com/articles/what-is-iso-31000/","author":[{"family":"Leal","given":"Rhand"}],"accessed":{"date-parts":[["2026",4,21]]},"issued":{"date-parts":[["2023",11,8]]}}}],"schema":"https://github.com/citation-style-language/schema/raw/master/csl-citation.json"} </w:instrText>
      </w:r>
      <w:r>
        <w:fldChar w:fldCharType="separate"/>
      </w:r>
      <w:r w:rsidRPr="00BA010C">
        <w:rPr>
          <w:rFonts w:ascii="Aptos" w:hAnsi="Aptos"/>
        </w:rPr>
        <w:t>(Leal, 2023)</w:t>
      </w:r>
      <w:r>
        <w:fldChar w:fldCharType="end"/>
      </w:r>
      <w:r>
        <w:t>.</w:t>
      </w:r>
      <w:bookmarkEnd w:id="6"/>
    </w:p>
    <w:p w14:paraId="7E8585F9" w14:textId="6BF5238C" w:rsidR="00BA010C" w:rsidRDefault="00BA010C" w:rsidP="00BA010C">
      <w:pPr>
        <w:pStyle w:val="Caption"/>
      </w:pPr>
      <w:bookmarkStart w:id="7" w:name="_Toc227701531"/>
      <w:r>
        <w:t xml:space="preserve">Table </w:t>
      </w:r>
      <w:r w:rsidR="00A204D9">
        <w:fldChar w:fldCharType="begin"/>
      </w:r>
      <w:r w:rsidR="00A204D9">
        <w:instrText xml:space="preserve"> SEQ Table \* ARABIC </w:instrText>
      </w:r>
      <w:r w:rsidR="00A204D9">
        <w:fldChar w:fldCharType="separate"/>
      </w:r>
      <w:r w:rsidR="00A204D9">
        <w:rPr>
          <w:noProof/>
        </w:rPr>
        <w:t>2</w:t>
      </w:r>
      <w:r w:rsidR="00A204D9">
        <w:rPr>
          <w:noProof/>
        </w:rPr>
        <w:fldChar w:fldCharType="end"/>
      </w:r>
      <w:r>
        <w:t xml:space="preserve">: </w:t>
      </w:r>
      <w:r w:rsidRPr="00BA010C">
        <w:t>ISO 31000 Risk Management Framework Applied to Tesla’s AI Systems</w:t>
      </w:r>
      <w:r>
        <w:t>.</w:t>
      </w:r>
      <w:bookmarkEnd w:id="7"/>
    </w:p>
    <w:p w14:paraId="1F121DE4" w14:textId="131A4D32" w:rsidR="00BA010C" w:rsidRPr="00BA010C" w:rsidRDefault="00BA010C" w:rsidP="00BA010C">
      <w:r w:rsidRPr="00BA010C">
        <w:rPr>
          <w:noProof/>
        </w:rPr>
        <w:drawing>
          <wp:inline distT="0" distB="0" distL="0" distR="0" wp14:anchorId="17E15749" wp14:editId="41F702ED">
            <wp:extent cx="5440680" cy="2644140"/>
            <wp:effectExtent l="0" t="0" r="7620" b="3810"/>
            <wp:docPr id="1902933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alphaModFix amt="70000"/>
                      <a:extLst>
                        <a:ext uri="{28A0092B-C50C-407E-A947-70E740481C1C}">
                          <a14:useLocalDpi xmlns:a14="http://schemas.microsoft.com/office/drawing/2010/main" val="0"/>
                        </a:ext>
                      </a:extLst>
                    </a:blip>
                    <a:srcRect/>
                    <a:stretch>
                      <a:fillRect/>
                    </a:stretch>
                  </pic:blipFill>
                  <pic:spPr bwMode="auto">
                    <a:xfrm>
                      <a:off x="0" y="0"/>
                      <a:ext cx="5440680" cy="2644140"/>
                    </a:xfrm>
                    <a:prstGeom prst="rect">
                      <a:avLst/>
                    </a:prstGeom>
                    <a:noFill/>
                    <a:ln>
                      <a:noFill/>
                    </a:ln>
                  </pic:spPr>
                </pic:pic>
              </a:graphicData>
            </a:graphic>
          </wp:inline>
        </w:drawing>
      </w:r>
    </w:p>
    <w:p w14:paraId="452860F6" w14:textId="5D7C3222" w:rsidR="009A1152"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Introduction of artificial intelligence into Tesla autonomous driving systems brings a plethora of risks, which need to be addressed in a systematic manner. These are: operation, strategic, legal and reputational risks and as such they demand holistic risk management plan. Standards such as, ISO 31000 and Enterprise Risk Management (ERM), can be used to recognize, </w:t>
      </w:r>
      <w:proofErr w:type="spellStart"/>
      <w:r w:rsidRPr="006A1EF5">
        <w:rPr>
          <w:rFonts w:asciiTheme="majorBidi" w:eastAsia="Times New Roman" w:hAnsiTheme="majorBidi" w:cstheme="majorBidi"/>
          <w:lang w:eastAsia="en-GB"/>
          <w14:ligatures w14:val="none"/>
        </w:rPr>
        <w:t>analyze</w:t>
      </w:r>
      <w:proofErr w:type="spellEnd"/>
      <w:r w:rsidRPr="006A1EF5">
        <w:rPr>
          <w:rFonts w:asciiTheme="majorBidi" w:eastAsia="Times New Roman" w:hAnsiTheme="majorBidi" w:cstheme="majorBidi"/>
          <w:lang w:eastAsia="en-GB"/>
          <w14:ligatures w14:val="none"/>
        </w:rPr>
        <w:t xml:space="preserve"> and respond to these risks.</w:t>
      </w:r>
    </w:p>
    <w:p w14:paraId="63B1BEDD" w14:textId="3C8C7F9E" w:rsidR="001242C1" w:rsidRDefault="001242C1" w:rsidP="006A1EF5">
      <w:pPr>
        <w:spacing w:after="0" w:line="360" w:lineRule="auto"/>
        <w:jc w:val="both"/>
        <w:rPr>
          <w:rFonts w:asciiTheme="majorBidi" w:eastAsia="Times New Roman" w:hAnsiTheme="majorBidi" w:cstheme="majorBidi"/>
          <w:lang w:eastAsia="en-GB"/>
          <w14:ligatures w14:val="none"/>
        </w:rPr>
      </w:pPr>
      <w:r>
        <w:rPr>
          <w:rFonts w:asciiTheme="majorBidi" w:eastAsia="Times New Roman" w:hAnsiTheme="majorBidi" w:cstheme="majorBidi"/>
          <w:noProof/>
          <w:lang w:eastAsia="en-GB"/>
          <w14:ligatures w14:val="none"/>
        </w:rPr>
        <w:lastRenderedPageBreak/>
        <w:drawing>
          <wp:inline distT="0" distB="0" distL="0" distR="0" wp14:anchorId="51A28919" wp14:editId="14FED38E">
            <wp:extent cx="4549140" cy="2995934"/>
            <wp:effectExtent l="0" t="0" r="3810" b="0"/>
            <wp:docPr id="207114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1897" cy="2997750"/>
                    </a:xfrm>
                    <a:prstGeom prst="rect">
                      <a:avLst/>
                    </a:prstGeom>
                    <a:noFill/>
                  </pic:spPr>
                </pic:pic>
              </a:graphicData>
            </a:graphic>
          </wp:inline>
        </w:drawing>
      </w:r>
    </w:p>
    <w:p w14:paraId="108EE2EE" w14:textId="155D0BB1" w:rsidR="001242C1" w:rsidRPr="006A1EF5" w:rsidRDefault="001242C1" w:rsidP="001242C1">
      <w:pPr>
        <w:pStyle w:val="Caption"/>
        <w:rPr>
          <w:rFonts w:asciiTheme="majorBidi" w:eastAsia="Times New Roman" w:hAnsiTheme="majorBidi" w:cstheme="majorBidi"/>
          <w:lang w:eastAsia="en-GB"/>
          <w14:ligatures w14:val="none"/>
        </w:rPr>
      </w:pPr>
      <w:bookmarkStart w:id="8" w:name="_Toc227701526"/>
      <w:r>
        <w:t xml:space="preserve">Figure </w:t>
      </w:r>
      <w:r w:rsidR="0045763C">
        <w:fldChar w:fldCharType="begin"/>
      </w:r>
      <w:r w:rsidR="0045763C">
        <w:instrText xml:space="preserve"> SEQ Figure \* ARABIC </w:instrText>
      </w:r>
      <w:r w:rsidR="0045763C">
        <w:fldChar w:fldCharType="separate"/>
      </w:r>
      <w:r w:rsidR="0045763C">
        <w:rPr>
          <w:noProof/>
        </w:rPr>
        <w:t>3</w:t>
      </w:r>
      <w:r w:rsidR="0045763C">
        <w:rPr>
          <w:noProof/>
        </w:rPr>
        <w:fldChar w:fldCharType="end"/>
      </w:r>
      <w:r>
        <w:t xml:space="preserve">: </w:t>
      </w:r>
      <w:r>
        <w:fldChar w:fldCharType="begin"/>
      </w:r>
      <w:r>
        <w:instrText xml:space="preserve"> ADDIN ZOTERO_ITEM CSL_CITATION {"citationID":"rOP9wmml","properties":{"unsorted":false,"formattedCitation":"({\\i{}Startup Propels L2-L5 Autonomous Vehicles Forward with PetaFLOPS Chip Family - News}, no date)","plainCitation":"(Startup Propels L2-L5 Autonomous Vehicles Forward with PetaFLOPS Chip Family - News, no date)","noteIndex":0},"citationItems":[{"id":632,"uris":["http://zotero.org/users/local/tRuoqBhx/items/P8SP59L7"],"itemData":{"id":632,"type":"webpage","abstract":"A new family of co-processors from VSORA hopes to overcome challenges and provide the compute needed to achieve full, level 5 vehicle autonomy.","language":"en","title":"Startup Propels L2-L5 Autonomous Vehicles Forward with PetaFLOPS Chip Family - News","URL":"https://www.allaboutcircuits.com/news/startup-propels-level-2-level-5-autonomous-vehicles-forward-petaflops-chipset/","accessed":{"date-parts":[["2026",4,21]]}}}],"schema":"https://github.com/citation-style-language/schema/raw/master/csl-citation.json"} </w:instrText>
      </w:r>
      <w:r>
        <w:fldChar w:fldCharType="separate"/>
      </w:r>
      <w:r w:rsidRPr="001242C1">
        <w:rPr>
          <w:rFonts w:ascii="Aptos" w:hAnsi="Aptos" w:cs="Times New Roman"/>
        </w:rPr>
        <w:t>(</w:t>
      </w:r>
      <w:r w:rsidRPr="001242C1">
        <w:rPr>
          <w:rFonts w:ascii="Aptos" w:hAnsi="Aptos" w:cs="Times New Roman"/>
          <w:i w:val="0"/>
          <w:iCs w:val="0"/>
        </w:rPr>
        <w:t>Startup Propels L2-L5 Autonomous Vehicles Forward with PetaFLOPS Chip Family - News</w:t>
      </w:r>
      <w:r w:rsidRPr="001242C1">
        <w:rPr>
          <w:rFonts w:ascii="Aptos" w:hAnsi="Aptos" w:cs="Times New Roman"/>
        </w:rPr>
        <w:t>, no date)</w:t>
      </w:r>
      <w:r>
        <w:fldChar w:fldCharType="end"/>
      </w:r>
      <w:r>
        <w:t>.</w:t>
      </w:r>
      <w:bookmarkEnd w:id="8"/>
    </w:p>
    <w:p w14:paraId="391C93AF"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One of the most urgent issues of AI-based systems is the operational risks. The autonomous vehicles are mostly utilized on the grounds of sensors, cameras, and algorithms to </w:t>
      </w:r>
      <w:proofErr w:type="spellStart"/>
      <w:r w:rsidRPr="006A1EF5">
        <w:rPr>
          <w:rFonts w:asciiTheme="majorBidi" w:eastAsia="Times New Roman" w:hAnsiTheme="majorBidi" w:cstheme="majorBidi"/>
          <w:lang w:eastAsia="en-GB"/>
          <w14:ligatures w14:val="none"/>
        </w:rPr>
        <w:t>analyze</w:t>
      </w:r>
      <w:proofErr w:type="spellEnd"/>
      <w:r w:rsidRPr="006A1EF5">
        <w:rPr>
          <w:rFonts w:asciiTheme="majorBidi" w:eastAsia="Times New Roman" w:hAnsiTheme="majorBidi" w:cstheme="majorBidi"/>
          <w:lang w:eastAsia="en-GB"/>
          <w14:ligatures w14:val="none"/>
        </w:rPr>
        <w:t xml:space="preserve"> their environment and make on-the-fly decisions. Any malfunction on any of these components would result in incorrect response; this could result in accidents. One case in point is the failure of a sensor or constraints in machine learning algorithms causing vehicles to be incapable of understanding the environment. The threats also bring to the fore the significance of having good testing and validations. Based on the principles of ISO 31000, organisations need to constantly track and assess risks to have proper mitigation techniques (</w:t>
      </w:r>
      <w:proofErr w:type="spellStart"/>
      <w:r w:rsidRPr="006A1EF5">
        <w:rPr>
          <w:rFonts w:asciiTheme="majorBidi" w:eastAsia="Times New Roman" w:hAnsiTheme="majorBidi" w:cstheme="majorBidi"/>
          <w:lang w:eastAsia="en-GB"/>
          <w14:ligatures w14:val="none"/>
        </w:rPr>
        <w:t>Hardjomidjojo</w:t>
      </w:r>
      <w:proofErr w:type="spellEnd"/>
      <w:r w:rsidRPr="006A1EF5">
        <w:rPr>
          <w:rFonts w:asciiTheme="majorBidi" w:eastAsia="Times New Roman" w:hAnsiTheme="majorBidi" w:cstheme="majorBidi"/>
          <w:lang w:eastAsia="en-GB"/>
          <w14:ligatures w14:val="none"/>
        </w:rPr>
        <w:t xml:space="preserve"> et al., 2022). With Tesla, it relates to the unceasing refinements in code and algorithms to make the system more reliable.</w:t>
      </w:r>
    </w:p>
    <w:p w14:paraId="185A8402"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Strategic risks also play a significant role and in particular, the reliance of AI as a competitive edge of Tesla. One of its strengths that have led to growth is innovation but a weakness in the event the technologies do not deliver as promised. The fact that Tesla has been quickly introducing autonomous features is a sign that Tesla is excessively investing in innovation and that it can make Tesla more susceptible. And this brings up speed and safety. The risk management frameworks emphasise the significance of the organisations following the innovation strategies depending on the risk tolerance (Efe, 2023). Nonetheless, the Tesla strategy might be viewed as the focus on the </w:t>
      </w:r>
      <w:r w:rsidRPr="006A1EF5">
        <w:rPr>
          <w:rFonts w:asciiTheme="majorBidi" w:eastAsia="Times New Roman" w:hAnsiTheme="majorBidi" w:cstheme="majorBidi"/>
          <w:lang w:eastAsia="en-GB"/>
          <w14:ligatures w14:val="none"/>
        </w:rPr>
        <w:lastRenderedPageBreak/>
        <w:t>technological development instead of the decrease in risks, which can jeopardize the sustainability in the long term.</w:t>
      </w:r>
    </w:p>
    <w:p w14:paraId="6386F5A0"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Lack of precise regulatory guidelines on autonomous cars is a legal threat. Finding liability might be challenging in cases where liability can be shared between the manufacturer of the product, software developers and users of the product in case of an accident. This ambiguity puts it under risk of a lawsuit and regulatory audit. The lack of international practices is also a hindrance to compliance where Tesla will need to deal with different legal provisions in the locations. The concepts of risk management are prone to emphasize the necessity to get acquainted with the demands of the regulations and implement them as the component of organisational strategies (Aven et al., 2022). Lack of it can lead to serious financial and image repercussions.</w:t>
      </w:r>
    </w:p>
    <w:p w14:paraId="4B89DE1B"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operational and legal issues are tightly connected with reputational risks, since the cases with autonomous vehicles are frequently covered by the media. The negative publicity may negatively impact on consumer confidence and alter a brand image. The fact that Tesla is a high profile in the market is that any negative news regarding Tesla will be publicized thus even more effective. This shows that there should be an active risk communication and transparency. Risk management requires organisations not only to be concerned with technical issues but also perception of the stakeholders.</w:t>
      </w:r>
    </w:p>
    <w:p w14:paraId="031A89A1"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fact that Tesla might be taking too far when its AI technologies are concerned can be viewed as one of the most crucial concerns as far as the risk management strategy of the company is concerned. Innovation is rather necessary as it could help to maintain the competitive advantage and, however, it may result in the vulnerability, unless it is provided with appropriate protection. This forms a conflict between technological advancements and risk management. Tactically, Tesla ought to ensure that its innovation hunting does not have an impact on its safety and compliance. This could involve implementing less risky deployment plans or investing in some more risk mitigation options.</w:t>
      </w:r>
    </w:p>
    <w:p w14:paraId="00F77B9C" w14:textId="2C1E9478" w:rsidR="00366C91"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On the whole, both the use of ISO 31000 and ERM frameworks indicate that Tesla needs to have a more balanced risk management process. Risk considerations may also assist the company to better handle the uncertainties in AI-driven systems by incorporating it in the decision-making processes. This will not only enhance the resilience in the operations, but also a step towards a long-term sustainability.</w:t>
      </w:r>
    </w:p>
    <w:p w14:paraId="314DC732" w14:textId="77777777"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9" w:name="_Toc228190757"/>
      <w:r w:rsidRPr="006A1EF5">
        <w:rPr>
          <w:rFonts w:asciiTheme="majorBidi" w:eastAsia="Times New Roman" w:hAnsiTheme="majorBidi" w:cstheme="majorBidi"/>
          <w:b/>
          <w:bCs/>
          <w:lang w:eastAsia="en-GB"/>
          <w14:ligatures w14:val="none"/>
        </w:rPr>
        <w:lastRenderedPageBreak/>
        <w:t>5. Data Governance and Ethical AI</w:t>
      </w:r>
      <w:bookmarkEnd w:id="9"/>
    </w:p>
    <w:p w14:paraId="3A4A1E00" w14:textId="4E462E58" w:rsidR="009A1152"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Data collection, processing and analysis are crucial in the introduction of artificial intelligence in Tesla self-driving cars. This renders data governance to be an important element of risk management. Good governance is the process of ensuring that the data is handled in a responsible way, a safe way and in line with the rule and regulations. Still, the application of AI systems is not absolutely </w:t>
      </w:r>
      <w:r w:rsidR="00F95AD1" w:rsidRPr="006A1EF5">
        <w:rPr>
          <w:rFonts w:asciiTheme="majorBidi" w:eastAsia="Times New Roman" w:hAnsiTheme="majorBidi" w:cstheme="majorBidi"/>
          <w:lang w:eastAsia="en-GB"/>
          <w14:ligatures w14:val="none"/>
        </w:rPr>
        <w:t>obvious,</w:t>
      </w:r>
      <w:r w:rsidRPr="006A1EF5">
        <w:rPr>
          <w:rFonts w:asciiTheme="majorBidi" w:eastAsia="Times New Roman" w:hAnsiTheme="majorBidi" w:cstheme="majorBidi"/>
          <w:lang w:eastAsia="en-GB"/>
          <w14:ligatures w14:val="none"/>
        </w:rPr>
        <w:t xml:space="preserve"> and this is one of the questions which need to be taken into consideration.</w:t>
      </w:r>
    </w:p>
    <w:p w14:paraId="3CD7952D" w14:textId="39EDD039" w:rsidR="00A204D9" w:rsidRDefault="00A204D9" w:rsidP="006A1EF5">
      <w:pPr>
        <w:spacing w:after="0" w:line="360" w:lineRule="auto"/>
        <w:jc w:val="both"/>
        <w:rPr>
          <w:rFonts w:asciiTheme="majorBidi" w:eastAsia="Times New Roman" w:hAnsiTheme="majorBidi" w:cstheme="majorBidi"/>
          <w:lang w:eastAsia="en-GB"/>
          <w14:ligatures w14:val="none"/>
        </w:rPr>
      </w:pPr>
      <w:r>
        <w:rPr>
          <w:rFonts w:asciiTheme="majorBidi" w:eastAsia="Times New Roman" w:hAnsiTheme="majorBidi" w:cstheme="majorBidi"/>
          <w:noProof/>
          <w:lang w:eastAsia="en-GB"/>
          <w14:ligatures w14:val="none"/>
        </w:rPr>
        <w:drawing>
          <wp:inline distT="0" distB="0" distL="0" distR="0" wp14:anchorId="72270232" wp14:editId="4479457E">
            <wp:extent cx="4747260" cy="2482251"/>
            <wp:effectExtent l="0" t="0" r="0" b="0"/>
            <wp:docPr id="1306856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69910" cy="2494094"/>
                    </a:xfrm>
                    <a:prstGeom prst="rect">
                      <a:avLst/>
                    </a:prstGeom>
                    <a:noFill/>
                  </pic:spPr>
                </pic:pic>
              </a:graphicData>
            </a:graphic>
          </wp:inline>
        </w:drawing>
      </w:r>
    </w:p>
    <w:p w14:paraId="54E3CDB9" w14:textId="67FBBA63" w:rsidR="00A204D9" w:rsidRDefault="00A204D9" w:rsidP="00A204D9">
      <w:pPr>
        <w:pStyle w:val="Caption"/>
      </w:pPr>
      <w:bookmarkStart w:id="10" w:name="_Toc227701527"/>
      <w:r>
        <w:t xml:space="preserve">Figure </w:t>
      </w:r>
      <w:r w:rsidR="0045763C">
        <w:fldChar w:fldCharType="begin"/>
      </w:r>
      <w:r w:rsidR="0045763C">
        <w:instrText xml:space="preserve"> SEQ Figure \* ARABIC </w:instrText>
      </w:r>
      <w:r w:rsidR="0045763C">
        <w:fldChar w:fldCharType="separate"/>
      </w:r>
      <w:r w:rsidR="0045763C">
        <w:rPr>
          <w:noProof/>
        </w:rPr>
        <w:t>4</w:t>
      </w:r>
      <w:r w:rsidR="0045763C">
        <w:rPr>
          <w:noProof/>
        </w:rPr>
        <w:fldChar w:fldCharType="end"/>
      </w:r>
      <w:r>
        <w:t xml:space="preserve">: </w:t>
      </w:r>
      <w:r>
        <w:fldChar w:fldCharType="begin"/>
      </w:r>
      <w:r>
        <w:instrText xml:space="preserve"> ADDIN ZOTERO_ITEM CSL_CITATION {"citationID":"IisbUkoB","properties":{"unsorted":false,"formattedCitation":"({\\i{}What Is AI Governance? A Complete Guide For Enterprises | EM360Tech}, no date)","plainCitation":"(What Is AI Governance? A Complete Guide For Enterprises | EM360Tech, no date)","noteIndex":0},"citationItems":[{"id":638,"uris":["http://zotero.org/users/local/tRuoqBhx/items/7EXVP6CY"],"itemData":{"id":638,"type":"webpage","abstract":"Explore AI governance for enterprises and how frameworks like the EU AI Act, NIST, OECD principles, and ISO/IEC help ensure responsible, ethical, and compliant AI adoption","language":"en","title":"What Is AI Governance? A Complete Guide For Enterprises | EM360Tech","title-short":"What Is AI Governance?","URL":"https://em360tech.com/tech-articles/what-ai-governance-complete-guide-enterprises","accessed":{"date-parts":[["2026",4,21]]}}}],"schema":"https://github.com/citation-style-language/schema/raw/master/csl-citation.json"} </w:instrText>
      </w:r>
      <w:r>
        <w:fldChar w:fldCharType="separate"/>
      </w:r>
      <w:r w:rsidRPr="00A204D9">
        <w:rPr>
          <w:rFonts w:ascii="Aptos" w:hAnsi="Aptos" w:cs="Times New Roman"/>
        </w:rPr>
        <w:t>(</w:t>
      </w:r>
      <w:r w:rsidRPr="00A204D9">
        <w:rPr>
          <w:rFonts w:ascii="Aptos" w:hAnsi="Aptos" w:cs="Times New Roman"/>
          <w:i w:val="0"/>
          <w:iCs w:val="0"/>
        </w:rPr>
        <w:t xml:space="preserve">What Is AI Governance? A Complete Guide </w:t>
      </w:r>
      <w:r w:rsidR="00F95AD1" w:rsidRPr="00A204D9">
        <w:rPr>
          <w:rFonts w:ascii="Aptos" w:hAnsi="Aptos" w:cs="Times New Roman"/>
          <w:i w:val="0"/>
          <w:iCs w:val="0"/>
        </w:rPr>
        <w:t>for</w:t>
      </w:r>
      <w:r w:rsidRPr="00A204D9">
        <w:rPr>
          <w:rFonts w:ascii="Aptos" w:hAnsi="Aptos" w:cs="Times New Roman"/>
          <w:i w:val="0"/>
          <w:iCs w:val="0"/>
        </w:rPr>
        <w:t xml:space="preserve"> Enterprises | EM360Tech</w:t>
      </w:r>
      <w:r w:rsidRPr="00A204D9">
        <w:rPr>
          <w:rFonts w:ascii="Aptos" w:hAnsi="Aptos" w:cs="Times New Roman"/>
        </w:rPr>
        <w:t>, no date)</w:t>
      </w:r>
      <w:r>
        <w:fldChar w:fldCharType="end"/>
      </w:r>
      <w:r>
        <w:t>.</w:t>
      </w:r>
      <w:bookmarkEnd w:id="10"/>
    </w:p>
    <w:p w14:paraId="44BD1204" w14:textId="363C3785" w:rsidR="00A204D9" w:rsidRDefault="00A204D9" w:rsidP="00A204D9">
      <w:pPr>
        <w:pStyle w:val="Caption"/>
      </w:pPr>
      <w:bookmarkStart w:id="11" w:name="_Toc227701532"/>
      <w:r>
        <w:t xml:space="preserve">Table </w:t>
      </w:r>
      <w:r>
        <w:fldChar w:fldCharType="begin"/>
      </w:r>
      <w:r>
        <w:instrText xml:space="preserve"> SEQ Table \* ARABIC </w:instrText>
      </w:r>
      <w:r>
        <w:fldChar w:fldCharType="separate"/>
      </w:r>
      <w:r>
        <w:rPr>
          <w:noProof/>
        </w:rPr>
        <w:t>3</w:t>
      </w:r>
      <w:r>
        <w:rPr>
          <w:noProof/>
        </w:rPr>
        <w:fldChar w:fldCharType="end"/>
      </w:r>
      <w:r>
        <w:t xml:space="preserve">: </w:t>
      </w:r>
      <w:r w:rsidRPr="00A204D9">
        <w:t>I Data Governance Framework in Autonomous Vehicle Systems (Tesla)</w:t>
      </w:r>
      <w:r>
        <w:t>.</w:t>
      </w:r>
      <w:bookmarkEnd w:id="11"/>
    </w:p>
    <w:p w14:paraId="671D60BC" w14:textId="679E362F" w:rsidR="00A204D9" w:rsidRPr="00A204D9" w:rsidRDefault="00A204D9" w:rsidP="00A204D9">
      <w:r w:rsidRPr="00A204D9">
        <w:rPr>
          <w:noProof/>
        </w:rPr>
        <w:drawing>
          <wp:inline distT="0" distB="0" distL="0" distR="0" wp14:anchorId="2D86053A" wp14:editId="3B91962C">
            <wp:extent cx="5600700" cy="2819400"/>
            <wp:effectExtent l="0" t="0" r="0" b="0"/>
            <wp:docPr id="14810049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alphaModFix amt="70000"/>
                      <a:extLst>
                        <a:ext uri="{28A0092B-C50C-407E-A947-70E740481C1C}">
                          <a14:useLocalDpi xmlns:a14="http://schemas.microsoft.com/office/drawing/2010/main" val="0"/>
                        </a:ext>
                      </a:extLst>
                    </a:blip>
                    <a:srcRect/>
                    <a:stretch>
                      <a:fillRect/>
                    </a:stretch>
                  </pic:blipFill>
                  <pic:spPr bwMode="auto">
                    <a:xfrm>
                      <a:off x="0" y="0"/>
                      <a:ext cx="5600700" cy="2819400"/>
                    </a:xfrm>
                    <a:prstGeom prst="rect">
                      <a:avLst/>
                    </a:prstGeom>
                    <a:noFill/>
                    <a:ln>
                      <a:noFill/>
                    </a:ln>
                  </pic:spPr>
                </pic:pic>
              </a:graphicData>
            </a:graphic>
          </wp:inline>
        </w:drawing>
      </w:r>
    </w:p>
    <w:p w14:paraId="486DAD68" w14:textId="46FCB403"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lastRenderedPageBreak/>
        <w:t xml:space="preserve">Data governance is a process of developing policies, procedures and standards that govern data throughout its lifecycle. This is against a backdrop of AI where data quality, security and availability </w:t>
      </w:r>
      <w:r w:rsidR="006A1EF5" w:rsidRPr="006A1EF5">
        <w:rPr>
          <w:rFonts w:asciiTheme="majorBidi" w:eastAsia="Times New Roman" w:hAnsiTheme="majorBidi" w:cstheme="majorBidi"/>
          <w:lang w:eastAsia="en-GB"/>
          <w14:ligatures w14:val="none"/>
        </w:rPr>
        <w:t>are</w:t>
      </w:r>
      <w:r w:rsidRPr="006A1EF5">
        <w:rPr>
          <w:rFonts w:asciiTheme="majorBidi" w:eastAsia="Times New Roman" w:hAnsiTheme="majorBidi" w:cstheme="majorBidi"/>
          <w:lang w:eastAsia="en-GB"/>
          <w14:ligatures w14:val="none"/>
        </w:rPr>
        <w:t xml:space="preserve"> guaranteed. This can also be done using digital transformation of organisations and checking data assets through good governance systems (Su et al., 2022). In Tesla, it implies working with huge amounts of driving information that is recorded by cars and that is trained and optimized to teach AI. Nonetheless, there is an issue of privacy and consent that is posed by the gathering and utilization of such data.</w:t>
      </w:r>
    </w:p>
    <w:p w14:paraId="32A24C98"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problem of privacy is also acute in such spheres where such policy as data protection is strongly developed, such as in the UK. Live realization of data may show some sensitive information about users, such as the position and behavioural patterns. To ensure that the data protection laws are complied with, effective security mechanisms and open data practices are needed. Studies point out governance framework as significant in reducing the threat of privacy and better ethical data practices (</w:t>
      </w:r>
      <w:proofErr w:type="spellStart"/>
      <w:r w:rsidRPr="006A1EF5">
        <w:rPr>
          <w:rFonts w:asciiTheme="majorBidi" w:eastAsia="Times New Roman" w:hAnsiTheme="majorBidi" w:cstheme="majorBidi"/>
          <w:lang w:eastAsia="en-GB"/>
          <w14:ligatures w14:val="none"/>
        </w:rPr>
        <w:t>Arigbabu</w:t>
      </w:r>
      <w:proofErr w:type="spellEnd"/>
      <w:r w:rsidRPr="006A1EF5">
        <w:rPr>
          <w:rFonts w:asciiTheme="majorBidi" w:eastAsia="Times New Roman" w:hAnsiTheme="majorBidi" w:cstheme="majorBidi"/>
          <w:lang w:eastAsia="en-GB"/>
          <w14:ligatures w14:val="none"/>
        </w:rPr>
        <w:t xml:space="preserve"> et al., 2024). The failure to do so may result in fines and loss of trust among the consumers.</w:t>
      </w:r>
    </w:p>
    <w:p w14:paraId="17612695"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Ethics are also, part and parcel of AI governance especially in decision making. Autopilot vehicles will be forced to make complex decisions when under pressure and in circumstances where the crashes are unavoidable. These cases provoke an ethical issue of the consideration of safety and AI decision making. This lack of clear ethical principles brings about uncertainties and potential risks to organisations. The importance of transparency and accountability of AI systems is an issue that governmental arrangements are interested in (Schneider et al., 2023). Yet, all these might not be readily translatable into practice, as machine learning models are not readily interpretable.</w:t>
      </w:r>
    </w:p>
    <w:p w14:paraId="0511E0EC" w14:textId="77777777"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Another critical issue is the problem of bias in AI algorithms, which can lead to the inequitable or unfair outcomes. Non-representative training data in a variety of conditions can lead to biased decision making that can impact system performance and safety. The elimination of bias can be done by continually monitoring and validating AI models. There is more emphasis on the issue of fairness and accountability of the AI systems by the regulatory systems (De Almeida et al., 2021). When it comes to Tesla, it implies that the algorithms should be experimented in diverse cases and to minimize bias.</w:t>
      </w:r>
    </w:p>
    <w:p w14:paraId="19EE7974" w14:textId="4AB2A600" w:rsidR="009A1152"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One of the main issues of data governance and ethical AI is the possibility of the conflict between business purposes and ethics. Although rapid innovation may be a competitive advantage, even as far as it can be, it may be a threat to ethical standards unless done carefully. This paradox brings </w:t>
      </w:r>
      <w:r w:rsidRPr="006A1EF5">
        <w:rPr>
          <w:rFonts w:asciiTheme="majorBidi" w:eastAsia="Times New Roman" w:hAnsiTheme="majorBidi" w:cstheme="majorBidi"/>
          <w:lang w:eastAsia="en-GB"/>
          <w14:ligatures w14:val="none"/>
        </w:rPr>
        <w:lastRenderedPageBreak/>
        <w:t xml:space="preserve">in the importance of moderate position which brings in the ethical principles in business strategies. There are no standard world </w:t>
      </w:r>
      <w:r w:rsidR="00F95AD1" w:rsidRPr="006A1EF5">
        <w:rPr>
          <w:rFonts w:asciiTheme="majorBidi" w:eastAsia="Times New Roman" w:hAnsiTheme="majorBidi" w:cstheme="majorBidi"/>
          <w:lang w:eastAsia="en-GB"/>
          <w14:ligatures w14:val="none"/>
        </w:rPr>
        <w:t>standards,</w:t>
      </w:r>
      <w:r w:rsidRPr="006A1EF5">
        <w:rPr>
          <w:rFonts w:asciiTheme="majorBidi" w:eastAsia="Times New Roman" w:hAnsiTheme="majorBidi" w:cstheme="majorBidi"/>
          <w:lang w:eastAsia="en-GB"/>
          <w14:ligatures w14:val="none"/>
        </w:rPr>
        <w:t xml:space="preserve"> and this only complicates this issue even more since organisations have to face different expectations in different locations.</w:t>
      </w:r>
    </w:p>
    <w:p w14:paraId="7EC2E0A1" w14:textId="6CB62810" w:rsidR="00366C91" w:rsidRPr="006A1EF5" w:rsidRDefault="009A1152"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Overall, the threats of autonomous driving technologies must be addressed with the effective data governance and ethical AI practices. By ensuring good governance systems and emphasizing on moral issues, Tesla will be better placed to develop trust and adopt sustainable innovation.</w:t>
      </w:r>
    </w:p>
    <w:p w14:paraId="1530730E" w14:textId="77777777"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12" w:name="_Toc228190758"/>
      <w:r w:rsidRPr="006A1EF5">
        <w:rPr>
          <w:rFonts w:asciiTheme="majorBidi" w:eastAsia="Times New Roman" w:hAnsiTheme="majorBidi" w:cstheme="majorBidi"/>
          <w:b/>
          <w:bCs/>
          <w:lang w:eastAsia="en-GB"/>
          <w14:ligatures w14:val="none"/>
        </w:rPr>
        <w:t>6. Regulatory Comparison: United Kingdom vs China</w:t>
      </w:r>
      <w:bookmarkEnd w:id="12"/>
    </w:p>
    <w:p w14:paraId="20C4DD02"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issue of regulatory environment in the development, deployment, and governance of artificial intelligence in the autonomous vehicle industry plays a very important role. In the Tesla case, the opportunities and limitations the company faces can be attributed to the fact that the company operates in multiple jurisdictions, i.e., in the comparison of the United Kingdom and China. These two regions are a contrast of two philosophies of regulation which play a crucial role in risk management strategies.</w:t>
      </w:r>
    </w:p>
    <w:p w14:paraId="3B5F4D06"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artificial intelligence and autonomous vehicles regulation model is mainly precautionary, safety-based, in the UK. The policymakers emphasize on accountability, transparency and consumer protection. The UK government has been slow to embrace the use of autonomous vehicles and before they can be widely used, they will have to undergo rigorous safety tests. It is a defensive stance which points towards greater problems of trust and legal accountability by the people. The UK regulatory systems can often require organisations to be able to prove their compliance with inflexible safety standards that can inhibit the pace of innovation but enhance risk management.</w:t>
      </w:r>
    </w:p>
    <w:p w14:paraId="521ABAF7"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In addition, the regulations in the UK are affected by wider European values in reference to information security and moral AI. Even though the UK has its regulatory framework post-Brexit, it is still highly allied to high standards of governance and accountability. This provides an ordered ambiance where organisations such as Tesla should languish on conformity and transparency. This may be considered as part of the operational costs as well as minimizing uncertainty since a clear guideline is given to risk management.</w:t>
      </w:r>
    </w:p>
    <w:p w14:paraId="66838320" w14:textId="7E1A9C81"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On the one hand, China is a more proactive and an innovation-based approach to the development of AI. Artificial intelligence has become a strategic priority of the Chinese </w:t>
      </w:r>
      <w:r w:rsidR="00F95AD1" w:rsidRPr="006A1EF5">
        <w:rPr>
          <w:rFonts w:asciiTheme="majorBidi" w:eastAsia="Times New Roman" w:hAnsiTheme="majorBidi" w:cstheme="majorBidi"/>
          <w:lang w:eastAsia="en-GB"/>
          <w14:ligatures w14:val="none"/>
        </w:rPr>
        <w:t>government,</w:t>
      </w:r>
      <w:r w:rsidRPr="006A1EF5">
        <w:rPr>
          <w:rFonts w:asciiTheme="majorBidi" w:eastAsia="Times New Roman" w:hAnsiTheme="majorBidi" w:cstheme="majorBidi"/>
          <w:lang w:eastAsia="en-GB"/>
          <w14:ligatures w14:val="none"/>
        </w:rPr>
        <w:t xml:space="preserve"> and it has engaged in extensive research, infrastructure and industrial applications. It has led to the fast </w:t>
      </w:r>
      <w:r w:rsidRPr="006A1EF5">
        <w:rPr>
          <w:rFonts w:asciiTheme="majorBidi" w:eastAsia="Times New Roman" w:hAnsiTheme="majorBidi" w:cstheme="majorBidi"/>
          <w:lang w:eastAsia="en-GB"/>
          <w14:ligatures w14:val="none"/>
        </w:rPr>
        <w:lastRenderedPageBreak/>
        <w:t>development of autonomous vehicle technology and the less strict regulatory framework. The development of AI in China is very synchronized with the requirements of the state economy, which provokes companies to create new projects within the shortest possible time and scale technologies massively (Lewis et al., 2021).</w:t>
      </w:r>
    </w:p>
    <w:p w14:paraId="5E4A43F5"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Chinese regulation is characterised by high involvement of the state and policy orientation. Regulations do exist, but they are prone to change together with the change in technology, hence allowing more experimentation and quick execution. Such flexibility opens the possibilities to Tesla to widen its operation and experiment with new technologies in real-life environments. But there are also some risks of regulatory uncertainty and possible changes of the governmental policy. Research points out that AI governance in China is in its infancy, and there is ongoing progress in forming extensive legal frameworks in new technologies (Wang et al., 2024).</w:t>
      </w:r>
    </w:p>
    <w:p w14:paraId="621DE5F8" w14:textId="029FCD2B"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Moreover, the regulatory environment in China does not emphasize on transparency as much as in UK. Although it can bring easier innovation, it brings about questions concerning accountability and ethical control. However, under legal approaches, the further evolution of autonomous vehicles to enhance its sustainability and policy frameworks is still a challenge in China (Li and Miao, 2023). This implies that the environment is favourable to innovation, but not as strong as managing risks in the long term.</w:t>
      </w:r>
    </w:p>
    <w:p w14:paraId="0A161BA6" w14:textId="77777777" w:rsidR="0052378D" w:rsidRDefault="0052378D" w:rsidP="006A1EF5">
      <w:pPr>
        <w:spacing w:before="100" w:beforeAutospacing="1" w:after="100" w:afterAutospacing="1" w:line="360" w:lineRule="auto"/>
        <w:jc w:val="both"/>
        <w:outlineLvl w:val="1"/>
        <w:rPr>
          <w:rFonts w:asciiTheme="majorBidi" w:eastAsia="Times New Roman" w:hAnsiTheme="majorBidi" w:cstheme="majorBidi"/>
          <w:lang w:eastAsia="en-GB"/>
          <w14:ligatures w14:val="none"/>
        </w:rPr>
      </w:pPr>
      <w:bookmarkStart w:id="13" w:name="_Toc228190759"/>
      <w:r w:rsidRPr="0052378D">
        <w:rPr>
          <w:rFonts w:asciiTheme="majorBidi" w:eastAsia="Times New Roman" w:hAnsiTheme="majorBidi" w:cstheme="majorBidi"/>
          <w:lang w:eastAsia="en-GB"/>
          <w14:ligatures w14:val="none"/>
        </w:rPr>
        <w:t>For Tesla, this creates a strategic dilemma between two different regulatory environments. The UK offers a relatively stable and safety-led framework because the Automated Vehicles Act 2024 and related safety principles create a formal legal basis for authorising self-driving vehicles on British roads, with emphasis on public safety, transparency and accountability (Department for Transport, 2025). This can help Tesla reduce regulatory and operational risk, but it may also slow technological deployment because safety approval is required before wider commercial use. By contrast, China provides a more innovation-focused environment, with government-backed pilot schemes for intelligent connected vehicles and “vehicle-road-cloud” integration across major cities, including Beijing and Shanghai, to accelerate smart-vehicle deployment by 2026 (Reuters, 2024). However, this faster innovation ecosystem may also create governance uncertainty because regulatory expectations can develop alongside the technology. Therefore, Tesla needs a flexible regulatory strategy that meets strict UK safety requirements while also using China’s innovation ecosystem to support technological development and competitive advantage.</w:t>
      </w:r>
    </w:p>
    <w:p w14:paraId="4D229BCB" w14:textId="5D907645"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r w:rsidRPr="006A1EF5">
        <w:rPr>
          <w:rFonts w:asciiTheme="majorBidi" w:eastAsia="Times New Roman" w:hAnsiTheme="majorBidi" w:cstheme="majorBidi"/>
          <w:b/>
          <w:bCs/>
          <w:lang w:eastAsia="en-GB"/>
          <w14:ligatures w14:val="none"/>
        </w:rPr>
        <w:lastRenderedPageBreak/>
        <w:t>7. Customer Trust and Market Impact</w:t>
      </w:r>
      <w:bookmarkEnd w:id="13"/>
    </w:p>
    <w:p w14:paraId="53C98781" w14:textId="77777777" w:rsid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Customer trust is one of the most important issues, which will predetermine the application of autonomous vehicles, in particular, artificial intelligence. With Tesla, the viability of its autonomous driving systems is the secret to further expanding the market and brand image. Nevertheless, trust is very sensitive to the issues of safety, media reports, and cultural impressions, which differ among the regions like in the United Kingdom and China.</w:t>
      </w:r>
    </w:p>
    <w:p w14:paraId="18E21A01" w14:textId="05737F53" w:rsidR="00A91F3F" w:rsidRDefault="00A91F3F" w:rsidP="006A1EF5">
      <w:pPr>
        <w:spacing w:after="0" w:line="360" w:lineRule="auto"/>
        <w:jc w:val="both"/>
        <w:rPr>
          <w:rFonts w:asciiTheme="majorBidi" w:eastAsia="Times New Roman" w:hAnsiTheme="majorBidi" w:cstheme="majorBidi"/>
          <w:lang w:eastAsia="en-GB"/>
          <w14:ligatures w14:val="none"/>
        </w:rPr>
      </w:pPr>
      <w:r>
        <w:rPr>
          <w:rFonts w:asciiTheme="majorBidi" w:eastAsia="Times New Roman" w:hAnsiTheme="majorBidi" w:cstheme="majorBidi"/>
          <w:noProof/>
          <w:lang w:eastAsia="en-GB"/>
          <w14:ligatures w14:val="none"/>
        </w:rPr>
        <w:drawing>
          <wp:inline distT="0" distB="0" distL="0" distR="0" wp14:anchorId="37302177" wp14:editId="377671F9">
            <wp:extent cx="4548898" cy="5712658"/>
            <wp:effectExtent l="0" t="0" r="4445" b="2540"/>
            <wp:docPr id="1215789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55365" cy="5720779"/>
                    </a:xfrm>
                    <a:prstGeom prst="rect">
                      <a:avLst/>
                    </a:prstGeom>
                    <a:noFill/>
                  </pic:spPr>
                </pic:pic>
              </a:graphicData>
            </a:graphic>
          </wp:inline>
        </w:drawing>
      </w:r>
    </w:p>
    <w:p w14:paraId="76B52686" w14:textId="0E6091A0" w:rsidR="0075414A" w:rsidRPr="0075414A" w:rsidRDefault="00A91F3F" w:rsidP="0075414A">
      <w:pPr>
        <w:pStyle w:val="Caption"/>
      </w:pPr>
      <w:bookmarkStart w:id="14" w:name="_Toc227701528"/>
      <w:r>
        <w:t xml:space="preserve">Figure </w:t>
      </w:r>
      <w:r w:rsidR="0045763C">
        <w:fldChar w:fldCharType="begin"/>
      </w:r>
      <w:r w:rsidR="0045763C">
        <w:instrText xml:space="preserve"> SEQ Figure \* ARABIC </w:instrText>
      </w:r>
      <w:r w:rsidR="0045763C">
        <w:fldChar w:fldCharType="separate"/>
      </w:r>
      <w:r w:rsidR="0045763C">
        <w:rPr>
          <w:noProof/>
        </w:rPr>
        <w:t>5</w:t>
      </w:r>
      <w:r w:rsidR="0045763C">
        <w:rPr>
          <w:noProof/>
        </w:rPr>
        <w:fldChar w:fldCharType="end"/>
      </w:r>
      <w:r>
        <w:t>:</w:t>
      </w:r>
      <w:r w:rsidR="0075414A">
        <w:t xml:space="preserve"> </w:t>
      </w:r>
      <w:r w:rsidR="0075414A" w:rsidRPr="0075414A">
        <w:t>Factors Influencing Customer Trust in Autonomous Vehicles</w:t>
      </w:r>
      <w:r>
        <w:t xml:space="preserve"> </w:t>
      </w:r>
      <w:r w:rsidR="0075414A">
        <w:fldChar w:fldCharType="begin"/>
      </w:r>
      <w:r w:rsidR="0075414A">
        <w:instrText xml:space="preserve"> ADDIN ZOTERO_ITEM CSL_CITATION {"citationID":"GZ0iuith","properties":{"unsorted":false,"formattedCitation":"(Naiseh {\\i{}et al.}, 2025)","plainCitation":"(Naiseh et al., 2025)","noteIndex":0},"citationItems":[{"id":640,"uris":["http://zotero.org/users/local/tRuoqBhx/items/3ZZ4UK34"],"itemData":{"id":640,"type":"article-journal","abstract":"Autonomous vehicles (AV) offer promising benefits to society in terms of safety, environmental impact and increased mobility. However, acute challenges persist with any novel technology, inlcuding the perceived risks and trust underlying public acceptance. While research examining the current state of AV public perceptions and future challenges related to both societal and individual barriers to trust and risk perceptions is emerging, it is highly fragmented across disciplines. To address this research gap, by using the Web of Science database, our study undertakes a bibliometric and performance analysis to identify the conceptual and intellectual structures of trust and risk narratives within the AV research field by investigating engineering, social sciences, marketing, and business and infrastructure domains to offer an interdisciplinary approach. Our analysis provides an overview of the key research area across the search categories of ‘trust’ and ‘risk’. Our results show three main clusters with regard to trust and risk, namely, behavioural aspects of AV interaction; uptake and acceptance; and modelling human–automation interaction. The synthesis of the literature allows a better understanding of the public perception of AV and its historical conception and development. It further offers a robust model of public perception in AV, outlining the key themes found in the literature and, in turn, offers critical directions for future research.","container-title":"AI &amp; SOCIETY","DOI":"10.1007/s00146-024-01895-2","ISSN":"1435-5655","issue":"2","journalAbbreviation":"AI &amp; Soc","language":"en","page":"1091-1111","source":"Springer Link","title":"Trust, risk perception, and intention to use autonomous vehicles: an interdisciplinary bibliometric review","title-short":"Trust, risk perception, and intention to use autonomous vehicles","volume":"40","author":[{"family":"Naiseh","given":"Mohammad"},{"family":"Clark","given":"Jediah"},{"family":"Akarsu","given":"Tugra"},{"family":"Hanoch","given":"Yaniv"},{"family":"Brito","given":"Mario"},{"family":"Wald","given":"Mike"},{"family":"Webster","given":"Thomas"},{"family":"Shukla","given":"Paurav"}],"issued":{"date-parts":[["2025",2,1]]}}}],"schema":"https://github.com/citation-style-language/schema/raw/master/csl-citation.json"} </w:instrText>
      </w:r>
      <w:r w:rsidR="0075414A">
        <w:fldChar w:fldCharType="separate"/>
      </w:r>
      <w:r w:rsidR="0075414A" w:rsidRPr="0075414A">
        <w:rPr>
          <w:rFonts w:ascii="Aptos" w:hAnsi="Aptos" w:cs="Times New Roman"/>
        </w:rPr>
        <w:t xml:space="preserve">(Naiseh </w:t>
      </w:r>
      <w:r w:rsidR="0075414A" w:rsidRPr="0075414A">
        <w:rPr>
          <w:rFonts w:ascii="Aptos" w:hAnsi="Aptos" w:cs="Times New Roman"/>
          <w:i w:val="0"/>
          <w:iCs w:val="0"/>
        </w:rPr>
        <w:t>et al.</w:t>
      </w:r>
      <w:r w:rsidR="0075414A" w:rsidRPr="0075414A">
        <w:rPr>
          <w:rFonts w:ascii="Aptos" w:hAnsi="Aptos" w:cs="Times New Roman"/>
        </w:rPr>
        <w:t>, 2025)</w:t>
      </w:r>
      <w:r w:rsidR="0075414A">
        <w:fldChar w:fldCharType="end"/>
      </w:r>
      <w:r w:rsidR="0075414A">
        <w:t>.</w:t>
      </w:r>
      <w:bookmarkEnd w:id="14"/>
    </w:p>
    <w:p w14:paraId="756044CA"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lastRenderedPageBreak/>
        <w:t>The framing of autonomous vehicles in the media is usually the way the society views the emergence of such technologies. News coverage has proven to be a powerful determinant in influencing the views towards self-driving technologies, particularly when the news revolves around the incidences or accidents (Penmetsa et al., 2023). High-profile cases of the system have raised issues of safety and reliability of Tesla and its autopilot system in the eyes of the international community. These events may have a very strong impact of consumer confidence decrease, but it may be statistically insignificant.</w:t>
      </w:r>
    </w:p>
    <w:p w14:paraId="093BECED"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terms applied to explain autonomous technologies also influence the general perception and confidence. It has been demonstrated that such terminology as self-driving may create unrealistic expectations about the abilities of AI systems and may be abused or overused (Kassens-Noor et al., 2021). This emphasizes the need to communicate effectively in consumer expectations management. In the case of Tesla, it would be necessary to make sure that users are aware of the shortcomings of its autonomous systems to minimize risk and keep trust.</w:t>
      </w:r>
    </w:p>
    <w:p w14:paraId="5AFCF72B"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There is also the trust in the case of individual perceptions of safety and reliability. It is known that the willingness of people to autonomous vehicles will increase when they feel that they are safe and beneficial (Du et al., 2021). However, the aspect of safety remains a major hitch particularly in locations where it is highly regulated, such as UK. On the other hand, Chinese consumers may be more receptive to change in technology since the cultural beliefs about the application of technology are more prevalent.</w:t>
      </w:r>
    </w:p>
    <w:p w14:paraId="35A319DE"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Media influence further contributes to the enhancement of relationship between trust and adoption. Negative coverage may have long lasting effects that can influence the opinions of people even in a case where there is no evidence that is prevalent. Research indicates that there is a strong relationship between media representation and perceived credibility with trust in autonomous systems (Lee et al., 2021). In the case of Tesla, the control of media narratives is thus a very important aspect of risk management.</w:t>
      </w:r>
    </w:p>
    <w:p w14:paraId="4D242D0B"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Additionally, the adoption of the self-driving cars is determined by many aspects, which are normally underestimated. These include psychological, perceived control, and user experience which can be very influential on consumer behaviour (Zilahy, 2023). These must be addressed in a holistic manner that would integrate technological developments and proper policies of communication.</w:t>
      </w:r>
    </w:p>
    <w:p w14:paraId="7FE0DF33"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lastRenderedPageBreak/>
        <w:t>Particularly, regional differences between the UK and China are also pertinent. The UK is a nation of the wary towards application of AI and the customers are more concerned with safety and regulation. On the other hand, Chinese consumers may be more convenience- and technological-oriented and be able to make rapid adoption of autonomous systems. These variations indicate that Tesla should consider regional expectations when coming up with its strategies.</w:t>
      </w:r>
    </w:p>
    <w:p w14:paraId="0D55CDCA" w14:textId="70DFB06B" w:rsidR="00366C91"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All in all, customer trust is a challenge and opportunity to Tesla. Although safety issues and negative publicity may demean the confidence, the communication and transparency can help to build the trust and foster adoption. This is why the necessity to introduce the trust-building mechanisms into the general risk management practices can be explained.</w:t>
      </w:r>
    </w:p>
    <w:p w14:paraId="2FC48617" w14:textId="77777777"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15" w:name="_Toc228190760"/>
      <w:r w:rsidRPr="006A1EF5">
        <w:rPr>
          <w:rFonts w:asciiTheme="majorBidi" w:eastAsia="Times New Roman" w:hAnsiTheme="majorBidi" w:cstheme="majorBidi"/>
          <w:b/>
          <w:bCs/>
          <w:lang w:eastAsia="en-GB"/>
          <w14:ligatures w14:val="none"/>
        </w:rPr>
        <w:t>8. Implementation Plan</w:t>
      </w:r>
      <w:bookmarkEnd w:id="15"/>
    </w:p>
    <w:p w14:paraId="1E6C9284" w14:textId="3026BB2F" w:rsid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The risks of artificial intelligence must be </w:t>
      </w:r>
      <w:r w:rsidR="00F95AD1" w:rsidRPr="006A1EF5">
        <w:rPr>
          <w:rFonts w:asciiTheme="majorBidi" w:eastAsia="Times New Roman" w:hAnsiTheme="majorBidi" w:cstheme="majorBidi"/>
          <w:lang w:eastAsia="en-GB"/>
          <w14:ligatures w14:val="none"/>
        </w:rPr>
        <w:t>real,</w:t>
      </w:r>
      <w:r w:rsidRPr="006A1EF5">
        <w:rPr>
          <w:rFonts w:asciiTheme="majorBidi" w:eastAsia="Times New Roman" w:hAnsiTheme="majorBidi" w:cstheme="majorBidi"/>
          <w:lang w:eastAsia="en-GB"/>
          <w14:ligatures w14:val="none"/>
        </w:rPr>
        <w:t xml:space="preserve"> and their implementation agenda must be put in order to be handled properly. In the case of Tesla, it entails the combination of the concept of risk management into organisational strategies, operations and technology systems. It has to incorporate a holistic solution, which is linked to management, performance improvement, alignment to the rules and performance measurement.</w:t>
      </w:r>
    </w:p>
    <w:p w14:paraId="26D1E365" w14:textId="05DB78DD" w:rsidR="0045763C" w:rsidRDefault="0045763C" w:rsidP="006A1EF5">
      <w:pPr>
        <w:spacing w:after="0" w:line="360" w:lineRule="auto"/>
        <w:jc w:val="both"/>
        <w:rPr>
          <w:rFonts w:asciiTheme="majorBidi" w:eastAsia="Times New Roman" w:hAnsiTheme="majorBidi" w:cstheme="majorBidi"/>
          <w:lang w:eastAsia="en-GB"/>
          <w14:ligatures w14:val="none"/>
        </w:rPr>
      </w:pPr>
      <w:r>
        <w:rPr>
          <w:rFonts w:asciiTheme="majorBidi" w:eastAsia="Times New Roman" w:hAnsiTheme="majorBidi" w:cstheme="majorBidi"/>
          <w:noProof/>
          <w:lang w:eastAsia="en-GB"/>
          <w14:ligatures w14:val="none"/>
        </w:rPr>
        <w:drawing>
          <wp:inline distT="0" distB="0" distL="0" distR="0" wp14:anchorId="6FFD9098" wp14:editId="7B352B85">
            <wp:extent cx="5264362" cy="2938248"/>
            <wp:effectExtent l="0" t="0" r="0" b="0"/>
            <wp:docPr id="1578166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81157" cy="2947622"/>
                    </a:xfrm>
                    <a:prstGeom prst="rect">
                      <a:avLst/>
                    </a:prstGeom>
                    <a:noFill/>
                  </pic:spPr>
                </pic:pic>
              </a:graphicData>
            </a:graphic>
          </wp:inline>
        </w:drawing>
      </w:r>
    </w:p>
    <w:p w14:paraId="65C8B497" w14:textId="6BB9290A" w:rsidR="0045763C" w:rsidRPr="006A1EF5" w:rsidRDefault="0045763C" w:rsidP="0045763C">
      <w:pPr>
        <w:pStyle w:val="Caption"/>
        <w:rPr>
          <w:rFonts w:asciiTheme="majorBidi" w:eastAsia="Times New Roman" w:hAnsiTheme="majorBidi" w:cstheme="majorBidi"/>
          <w:lang w:eastAsia="en-GB"/>
          <w14:ligatures w14:val="none"/>
        </w:rPr>
      </w:pPr>
      <w:bookmarkStart w:id="16" w:name="_Toc227701529"/>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0B1324">
        <w:t>implementation Roadmap for AI Risk Management</w:t>
      </w:r>
      <w:r>
        <w:t>.</w:t>
      </w:r>
      <w:bookmarkEnd w:id="16"/>
    </w:p>
    <w:p w14:paraId="463D9982"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On the strategic level, Tesla ought to create a solid AI governance framework outlining roles, responsibilities, and accountability measures. The governance structures are needed to make sure </w:t>
      </w:r>
      <w:r w:rsidRPr="006A1EF5">
        <w:rPr>
          <w:rFonts w:asciiTheme="majorBidi" w:eastAsia="Times New Roman" w:hAnsiTheme="majorBidi" w:cstheme="majorBidi"/>
          <w:lang w:eastAsia="en-GB"/>
          <w14:ligatures w14:val="none"/>
        </w:rPr>
        <w:lastRenderedPageBreak/>
        <w:t>that AI systems are created and implemented in a controlled and ethical fashion. The literature suggests that the resiliency of organisations can be enhanced by good governance and assist in making risk-informed decisions (</w:t>
      </w:r>
      <w:proofErr w:type="spellStart"/>
      <w:r w:rsidRPr="006A1EF5">
        <w:rPr>
          <w:rFonts w:asciiTheme="majorBidi" w:eastAsia="Times New Roman" w:hAnsiTheme="majorBidi" w:cstheme="majorBidi"/>
          <w:lang w:eastAsia="en-GB"/>
          <w14:ligatures w14:val="none"/>
        </w:rPr>
        <w:t>Ogundimu</w:t>
      </w:r>
      <w:proofErr w:type="spellEnd"/>
      <w:r w:rsidRPr="006A1EF5">
        <w:rPr>
          <w:rFonts w:asciiTheme="majorBidi" w:eastAsia="Times New Roman" w:hAnsiTheme="majorBidi" w:cstheme="majorBidi"/>
          <w:lang w:eastAsia="en-GB"/>
          <w14:ligatures w14:val="none"/>
        </w:rPr>
        <w:t>, 2025). In the case of Tesla, it means the creation of special teams, which will be in charge of the AI risk management, and adherence to the regulatory standards.</w:t>
      </w:r>
    </w:p>
    <w:p w14:paraId="4436FBF9"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Better still, Tesla ought to employ superior risk monitoring tools that will help it assess the AI performance in real-time. These systems can even identify potential issues even before they get airborne and thus proactive action is able to be taken. By integrating machine learning into risk monitoring, predictive capabilities can also be enhanced to enable organisations to better predict risks and avoid them (</w:t>
      </w:r>
      <w:proofErr w:type="spellStart"/>
      <w:r w:rsidRPr="006A1EF5">
        <w:rPr>
          <w:rFonts w:asciiTheme="majorBidi" w:eastAsia="Times New Roman" w:hAnsiTheme="majorBidi" w:cstheme="majorBidi"/>
          <w:lang w:eastAsia="en-GB"/>
          <w14:ligatures w14:val="none"/>
        </w:rPr>
        <w:t>Sundaramurthy</w:t>
      </w:r>
      <w:proofErr w:type="spellEnd"/>
      <w:r w:rsidRPr="006A1EF5">
        <w:rPr>
          <w:rFonts w:asciiTheme="majorBidi" w:eastAsia="Times New Roman" w:hAnsiTheme="majorBidi" w:cstheme="majorBidi"/>
          <w:lang w:eastAsia="en-GB"/>
          <w14:ligatures w14:val="none"/>
        </w:rPr>
        <w:t xml:space="preserve"> et al., 2022). The approach is in line with the principles of operational resilience that highlights the importance of constant monitoring and optimization.</w:t>
      </w:r>
    </w:p>
    <w:p w14:paraId="0C6D60F1"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On the operational level, AI testing and validation activities are important in reducing risk. Independent systems should be subjected to testing under different scenarios, to render them reliable and safe. This is both in simulated and real test environment. The significance of organized roadmaps in risk mitigation related to the implementation of AI is emphasized in one of the studies, especially when it comes to complex systems (Werner et al., 2023). These strategies can be adopted in the case of Tesla and optimize the performance of the systems and reduce the risk of failures.</w:t>
      </w:r>
    </w:p>
    <w:p w14:paraId="5B2CBD17"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Risk management is also the concern of data protection systems. Securing and ensuring data integrity will be critical to ensuring compliance with and safeguarding user privacy. Advanced cybersecurity measures like encryption and access controls can be used to alleviate the risks associated with the data breaches. One of the studies highlights the potential of AI to apply to the improvement of security operations, and specifically, automated threat detection and response (Islam, 2023). With the help of such technologies, Tesla will be able to reinforce its data governance structure.</w:t>
      </w:r>
    </w:p>
    <w:p w14:paraId="5E5EF664"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And there are also tools of transparency that are applicable in establishing trust and accountability. By giving the users clear information on the way AI systems work, uncertainty can be minimized, and confidence can be improved. This may include user interfaces which rationalize system decisions or provide performance feedback. This is particularly essential in places where there exist stringent regulation measures such as in the UK.</w:t>
      </w:r>
    </w:p>
    <w:p w14:paraId="7C1F4EC3"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In terms of regulation, Tesla will have to follow a two-way strategy that will be in line with the UK and the Chinese regulatory framework. This in the UK involves placing an emphasis on the </w:t>
      </w:r>
      <w:r w:rsidRPr="006A1EF5">
        <w:rPr>
          <w:rFonts w:asciiTheme="majorBidi" w:eastAsia="Times New Roman" w:hAnsiTheme="majorBidi" w:cstheme="majorBidi"/>
          <w:lang w:eastAsia="en-GB"/>
          <w14:ligatures w14:val="none"/>
        </w:rPr>
        <w:lastRenderedPageBreak/>
        <w:t>observation of the safety norms and law. Tesla must consult regulators and stakeholders to make sure that its systems are in line with the set guidelines. The focus in China should be on the conducive regulatory atmosphere to accelerate innovation without jeopardizing internal governance and safety levels.</w:t>
      </w:r>
    </w:p>
    <w:p w14:paraId="581D9962"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A clear timeline should also be incorporated in the implementation plan to steer implementation. In the short run (0-1 year), Tesla ought to concentrate on instituting the governance structures and improving the testing procedures. The company ought to enhance its risk monitoring and enhance data protection systems in the medium term (13 years). The practice of complex AI governance should be presented to Tesla and evolve to new regulatory settings on the long-term (3+ years).</w:t>
      </w:r>
    </w:p>
    <w:p w14:paraId="029218E6" w14:textId="77777777" w:rsidR="006A1EF5"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In the measurement of the effectiveness of the implementation plan performance measurement has a very significant role. The most important measures should be the key performance indicators (KPIs) which are the rates of the accident reduction, the system reliability, the level of trust with the customers and the adherence to the regulations. In monitoring these indicators, Tesla will be in a position to gauge its progress and what it can do better. Research highlights the importance of resilience and adaptability in addressing risks that are associated with smart systems (Macrae, 2025).</w:t>
      </w:r>
    </w:p>
    <w:p w14:paraId="2668D6D7" w14:textId="39D1F04B" w:rsidR="00366C91" w:rsidRPr="006A1EF5" w:rsidRDefault="006A1EF5" w:rsidP="006A1EF5">
      <w:pPr>
        <w:spacing w:after="0"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On the whole, the implementation plan offers a systematic way of dealing with the risks related to AI in Tesla. The company can increase their capacity to operate in complex and dynamic environments by combining governance and operational enhancement strategies, and regulation strategies.</w:t>
      </w:r>
    </w:p>
    <w:p w14:paraId="1F06BECA" w14:textId="77777777" w:rsidR="00366C91" w:rsidRPr="006A1EF5" w:rsidRDefault="00366C91" w:rsidP="006A1EF5">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17" w:name="_Toc228190761"/>
      <w:r w:rsidRPr="006A1EF5">
        <w:rPr>
          <w:rFonts w:asciiTheme="majorBidi" w:eastAsia="Times New Roman" w:hAnsiTheme="majorBidi" w:cstheme="majorBidi"/>
          <w:b/>
          <w:bCs/>
          <w:lang w:eastAsia="en-GB"/>
          <w14:ligatures w14:val="none"/>
        </w:rPr>
        <w:t>9. Conclusion</w:t>
      </w:r>
      <w:bookmarkEnd w:id="17"/>
    </w:p>
    <w:p w14:paraId="7FBC0552" w14:textId="42DB9EB4" w:rsidR="006A1EF5" w:rsidRPr="006A1EF5" w:rsidRDefault="006A1EF5" w:rsidP="006A1EF5">
      <w:pPr>
        <w:spacing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With the rapid progress of artificial intelligence, the automotive industry has been fundamentally changed, especially with the invention of autonomous driving technologies. Tesla has already become a pioneer in this transformation by applying AI to get more innovative and competitive. Nevertheless, this technological advancement also comes with a lot of risks which must be effectively addressed to promote sustainability in the long run.</w:t>
      </w:r>
    </w:p>
    <w:p w14:paraId="6B2523C1" w14:textId="77777777" w:rsidR="006A1EF5" w:rsidRPr="006A1EF5" w:rsidRDefault="006A1EF5" w:rsidP="006A1EF5">
      <w:pPr>
        <w:spacing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 xml:space="preserve">This report has revealed that AI-based systems are threatening Tesla with many operational, strategic, legal, and reputational risks. The external factors that influence these risks include regulatory environment, perception of the people and technological uncertainty. The analogy made </w:t>
      </w:r>
      <w:r w:rsidRPr="006A1EF5">
        <w:rPr>
          <w:rFonts w:asciiTheme="majorBidi" w:eastAsia="Times New Roman" w:hAnsiTheme="majorBidi" w:cstheme="majorBidi"/>
          <w:lang w:eastAsia="en-GB"/>
          <w14:ligatures w14:val="none"/>
        </w:rPr>
        <w:lastRenderedPageBreak/>
        <w:t>between the United Kingdom and China reveals the aspect of learning the local difference of governance and innovation. Unlike UK which is structured and safety oriented, China is dynamic and innovation oriented. Both strategies have their own challenges and opportunities to Tesla.</w:t>
      </w:r>
    </w:p>
    <w:p w14:paraId="0AD9A4D1" w14:textId="77777777" w:rsidR="006A1EF5" w:rsidRPr="006A1EF5" w:rsidRDefault="006A1EF5" w:rsidP="006A1EF5">
      <w:pPr>
        <w:spacing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It is also noted in the analysis that data governance and ethical considerations are vital in dealing with AI risks. An important element in establishing trust and maintaining compliance is the transparency, accountability and fairness. In the meantime, the organisations must find the right balance between these considerations and the necessary innovation and competitive advantage. This pressure is one of the main challenges of Tesla as it is still evolving and implementing autonomous technologies.</w:t>
      </w:r>
    </w:p>
    <w:p w14:paraId="5A94A996" w14:textId="77777777" w:rsidR="006A1EF5" w:rsidRPr="006A1EF5" w:rsidRDefault="006A1EF5" w:rsidP="006A1EF5">
      <w:pPr>
        <w:spacing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The implementation plan as described in this report gives a feasible guideline on how to solve these challenges. Tesla can enhance its risk management capabilities by remaining within the regulatory framework, by enhancing its operation procedures and adopting good governance models. The integration of performance measurements enhances the concepts of continuous improvement and organisational resiliency further.</w:t>
      </w:r>
    </w:p>
    <w:p w14:paraId="77D414F5" w14:textId="5BAEF25C" w:rsidR="004A1FAF" w:rsidRDefault="006A1EF5" w:rsidP="006A1EF5">
      <w:pPr>
        <w:spacing w:line="360" w:lineRule="auto"/>
        <w:jc w:val="both"/>
        <w:rPr>
          <w:rFonts w:asciiTheme="majorBidi" w:eastAsia="Times New Roman" w:hAnsiTheme="majorBidi" w:cstheme="majorBidi"/>
          <w:lang w:eastAsia="en-GB"/>
          <w14:ligatures w14:val="none"/>
        </w:rPr>
      </w:pPr>
      <w:r w:rsidRPr="006A1EF5">
        <w:rPr>
          <w:rFonts w:asciiTheme="majorBidi" w:eastAsia="Times New Roman" w:hAnsiTheme="majorBidi" w:cstheme="majorBidi"/>
          <w:lang w:eastAsia="en-GB"/>
          <w14:ligatures w14:val="none"/>
        </w:rPr>
        <w:t>Lastly, the future of Tesla will depend on its ability to find the right balance between innovation and risk management. Even though AI creates numerous opportunities of development and change, it requires strict control and organization as well. With an active and dynamic approach, Tesla will have an opportunity to operate around the complexity of the AI-based systems and stay one of the leaders of the global automotive market.</w:t>
      </w:r>
    </w:p>
    <w:p w14:paraId="619496DA" w14:textId="77777777" w:rsidR="004A1FAF" w:rsidRDefault="004A1FAF">
      <w:pPr>
        <w:rPr>
          <w:rFonts w:asciiTheme="majorBidi" w:eastAsia="Times New Roman" w:hAnsiTheme="majorBidi" w:cstheme="majorBidi"/>
          <w:lang w:eastAsia="en-GB"/>
          <w14:ligatures w14:val="none"/>
        </w:rPr>
      </w:pPr>
      <w:r>
        <w:rPr>
          <w:rFonts w:asciiTheme="majorBidi" w:eastAsia="Times New Roman" w:hAnsiTheme="majorBidi" w:cstheme="majorBidi"/>
          <w:lang w:eastAsia="en-GB"/>
          <w14:ligatures w14:val="none"/>
        </w:rPr>
        <w:br w:type="page"/>
      </w:r>
    </w:p>
    <w:bookmarkStart w:id="18" w:name="_Toc228190762" w:displacedByCustomXml="next"/>
    <w:sdt>
      <w:sdtPr>
        <w:rPr>
          <w:rFonts w:asciiTheme="minorHAnsi" w:eastAsiaTheme="minorHAnsi" w:hAnsiTheme="minorHAnsi" w:cstheme="minorBidi"/>
          <w:color w:val="auto"/>
          <w:sz w:val="24"/>
          <w:szCs w:val="24"/>
        </w:rPr>
        <w:id w:val="-624702730"/>
        <w:docPartObj>
          <w:docPartGallery w:val="Bibliographies"/>
          <w:docPartUnique/>
        </w:docPartObj>
      </w:sdtPr>
      <w:sdtEndPr>
        <w:rPr>
          <w:rFonts w:ascii="Times New Roman" w:hAnsi="Times New Roman" w:cs="Times New Roman"/>
        </w:rPr>
      </w:sdtEndPr>
      <w:sdtContent>
        <w:p w14:paraId="43DB404B" w14:textId="561684CE" w:rsidR="004A1FAF" w:rsidRDefault="00BE2117">
          <w:pPr>
            <w:pStyle w:val="Heading1"/>
          </w:pPr>
          <w:r>
            <w:t>Bibliography</w:t>
          </w:r>
          <w:bookmarkEnd w:id="18"/>
          <w:r>
            <w:t xml:space="preserve"> </w:t>
          </w:r>
        </w:p>
        <w:sdt>
          <w:sdtPr>
            <w:rPr>
              <w:rFonts w:ascii="Times New Roman" w:hAnsi="Times New Roman" w:cs="Times New Roman"/>
            </w:rPr>
            <w:id w:val="-573587230"/>
            <w:bibliography/>
          </w:sdtPr>
          <w:sdtContent>
            <w:p w14:paraId="3DCE356C"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Ahmadi, M., </w:t>
              </w:r>
              <w:proofErr w:type="spellStart"/>
              <w:r w:rsidRPr="004A1FAF">
                <w:rPr>
                  <w:rFonts w:ascii="Times New Roman" w:hAnsi="Times New Roman" w:cs="Times New Roman"/>
                  <w:lang w:val="en-US"/>
                </w:rPr>
                <w:t>Pahlavani</w:t>
              </w:r>
              <w:proofErr w:type="spellEnd"/>
              <w:r w:rsidRPr="004A1FAF">
                <w:rPr>
                  <w:rFonts w:ascii="Times New Roman" w:hAnsi="Times New Roman" w:cs="Times New Roman"/>
                  <w:lang w:val="en-US"/>
                </w:rPr>
                <w:t>, M., Karimi, A., Moradi, M. and Lawrence, J., 2023. The impact of the fourth industrial revolution on the transitory stage of the automotive industry. In </w:t>
              </w:r>
              <w:r w:rsidRPr="004A1FAF">
                <w:rPr>
                  <w:rFonts w:ascii="Times New Roman" w:hAnsi="Times New Roman" w:cs="Times New Roman"/>
                  <w:i/>
                  <w:iCs/>
                  <w:lang w:val="en-US"/>
                </w:rPr>
                <w:t>Sustainable Manufacturing in Industry 4.0: Pathways and Practices</w:t>
              </w:r>
              <w:r w:rsidRPr="004A1FAF">
                <w:rPr>
                  <w:rFonts w:ascii="Times New Roman" w:hAnsi="Times New Roman" w:cs="Times New Roman"/>
                  <w:lang w:val="en-US"/>
                </w:rPr>
                <w:t> (pp. 79-96). Singapore: Springer Nature Singapore.</w:t>
              </w:r>
            </w:p>
            <w:p w14:paraId="2AE4382B"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Arigbabu, A.T., Olaniyi, O.O., </w:t>
              </w:r>
              <w:proofErr w:type="spellStart"/>
              <w:r w:rsidRPr="004A1FAF">
                <w:rPr>
                  <w:rFonts w:ascii="Times New Roman" w:hAnsi="Times New Roman" w:cs="Times New Roman"/>
                  <w:lang w:val="en-US"/>
                </w:rPr>
                <w:t>Adigwe</w:t>
              </w:r>
              <w:proofErr w:type="spellEnd"/>
              <w:r w:rsidRPr="004A1FAF">
                <w:rPr>
                  <w:rFonts w:ascii="Times New Roman" w:hAnsi="Times New Roman" w:cs="Times New Roman"/>
                  <w:lang w:val="en-US"/>
                </w:rPr>
                <w:t>, C.S., Adebiyi, O.O. and Ajayi, S.A., 2024. Data governance in AI-enabled healthcare systems: A case of the project nightingale. </w:t>
              </w:r>
              <w:r w:rsidRPr="004A1FAF">
                <w:rPr>
                  <w:rFonts w:ascii="Times New Roman" w:hAnsi="Times New Roman" w:cs="Times New Roman"/>
                  <w:i/>
                  <w:iCs/>
                  <w:lang w:val="en-US"/>
                </w:rPr>
                <w:t>Asian Journal of Research in Computer Science</w:t>
              </w:r>
              <w:r w:rsidRPr="004A1FAF">
                <w:rPr>
                  <w:rFonts w:ascii="Times New Roman" w:hAnsi="Times New Roman" w:cs="Times New Roman"/>
                  <w:lang w:val="en-US"/>
                </w:rPr>
                <w:t>, </w:t>
              </w:r>
              <w:r w:rsidRPr="004A1FAF">
                <w:rPr>
                  <w:rFonts w:ascii="Times New Roman" w:hAnsi="Times New Roman" w:cs="Times New Roman"/>
                  <w:i/>
                  <w:iCs/>
                  <w:lang w:val="en-US"/>
                </w:rPr>
                <w:t>17</w:t>
              </w:r>
              <w:r w:rsidRPr="004A1FAF">
                <w:rPr>
                  <w:rFonts w:ascii="Times New Roman" w:hAnsi="Times New Roman" w:cs="Times New Roman"/>
                  <w:lang w:val="en-US"/>
                </w:rPr>
                <w:t>(5), pp.85-107.</w:t>
              </w:r>
            </w:p>
            <w:p w14:paraId="104B8B7C"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Aven, T., Seif, A. and </w:t>
              </w:r>
              <w:proofErr w:type="spellStart"/>
              <w:r w:rsidRPr="004A1FAF">
                <w:rPr>
                  <w:rFonts w:ascii="Times New Roman" w:hAnsi="Times New Roman" w:cs="Times New Roman"/>
                  <w:lang w:val="en-US"/>
                </w:rPr>
                <w:t>Karatzoudi</w:t>
              </w:r>
              <w:proofErr w:type="spellEnd"/>
              <w:r w:rsidRPr="004A1FAF">
                <w:rPr>
                  <w:rFonts w:ascii="Times New Roman" w:hAnsi="Times New Roman" w:cs="Times New Roman"/>
                  <w:lang w:val="en-US"/>
                </w:rPr>
                <w:t>, K., 2022. What are the core principles of risk management. In </w:t>
              </w:r>
              <w:r w:rsidRPr="004A1FAF">
                <w:rPr>
                  <w:rFonts w:ascii="Times New Roman" w:hAnsi="Times New Roman" w:cs="Times New Roman"/>
                  <w:i/>
                  <w:iCs/>
                  <w:lang w:val="en-US"/>
                </w:rPr>
                <w:t>ESREL 2022 Conference Proceedings</w:t>
              </w:r>
              <w:r w:rsidRPr="004A1FAF">
                <w:rPr>
                  <w:rFonts w:ascii="Times New Roman" w:hAnsi="Times New Roman" w:cs="Times New Roman"/>
                  <w:lang w:val="en-US"/>
                </w:rPr>
                <w:t>.</w:t>
              </w:r>
            </w:p>
            <w:p w14:paraId="3D32E0EC"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Chai, T.Y. and Nizam, I., 2021. Impact of artificial intelligence in automotive industries transformation. </w:t>
              </w:r>
              <w:r w:rsidRPr="004A1FAF">
                <w:rPr>
                  <w:rFonts w:ascii="Times New Roman" w:hAnsi="Times New Roman" w:cs="Times New Roman"/>
                  <w:i/>
                  <w:iCs/>
                  <w:lang w:val="en-US"/>
                </w:rPr>
                <w:t>Int J Inf Syst Eng</w:t>
              </w:r>
              <w:r w:rsidRPr="004A1FAF">
                <w:rPr>
                  <w:rFonts w:ascii="Times New Roman" w:hAnsi="Times New Roman" w:cs="Times New Roman"/>
                  <w:lang w:val="en-US"/>
                </w:rPr>
                <w:t>, </w:t>
              </w:r>
              <w:r w:rsidRPr="004A1FAF">
                <w:rPr>
                  <w:rFonts w:ascii="Times New Roman" w:hAnsi="Times New Roman" w:cs="Times New Roman"/>
                  <w:i/>
                  <w:iCs/>
                  <w:lang w:val="en-US"/>
                </w:rPr>
                <w:t>9</w:t>
              </w:r>
              <w:r w:rsidRPr="004A1FAF">
                <w:rPr>
                  <w:rFonts w:ascii="Times New Roman" w:hAnsi="Times New Roman" w:cs="Times New Roman"/>
                  <w:lang w:val="en-US"/>
                </w:rPr>
                <w:t>(1), pp.1-35.</w:t>
              </w:r>
            </w:p>
            <w:p w14:paraId="63EBA582" w14:textId="77777777" w:rsid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De Almeida, P.G.R., Dos Santos, C.D. and Farias, J.S., 2021. Artificial intelligence regulation: a framework for governance. </w:t>
              </w:r>
              <w:r w:rsidRPr="004A1FAF">
                <w:rPr>
                  <w:rFonts w:ascii="Times New Roman" w:hAnsi="Times New Roman" w:cs="Times New Roman"/>
                  <w:i/>
                  <w:iCs/>
                  <w:lang w:val="en-US"/>
                </w:rPr>
                <w:t>Ethics and Information Technology</w:t>
              </w:r>
              <w:r w:rsidRPr="004A1FAF">
                <w:rPr>
                  <w:rFonts w:ascii="Times New Roman" w:hAnsi="Times New Roman" w:cs="Times New Roman"/>
                  <w:lang w:val="en-US"/>
                </w:rPr>
                <w:t>, </w:t>
              </w:r>
              <w:r w:rsidRPr="004A1FAF">
                <w:rPr>
                  <w:rFonts w:ascii="Times New Roman" w:hAnsi="Times New Roman" w:cs="Times New Roman"/>
                  <w:i/>
                  <w:iCs/>
                  <w:lang w:val="en-US"/>
                </w:rPr>
                <w:t>23</w:t>
              </w:r>
              <w:r w:rsidRPr="004A1FAF">
                <w:rPr>
                  <w:rFonts w:ascii="Times New Roman" w:hAnsi="Times New Roman" w:cs="Times New Roman"/>
                  <w:lang w:val="en-US"/>
                </w:rPr>
                <w:t>(3), pp.505-525.</w:t>
              </w:r>
            </w:p>
            <w:p w14:paraId="78B5E5B1" w14:textId="2076AFDC" w:rsidR="0075338D" w:rsidRPr="004A1FAF" w:rsidRDefault="0075338D" w:rsidP="004A1FAF">
              <w:pPr>
                <w:spacing w:line="360" w:lineRule="auto"/>
                <w:ind w:left="720" w:hanging="720"/>
                <w:jc w:val="both"/>
                <w:rPr>
                  <w:rFonts w:ascii="Times New Roman" w:hAnsi="Times New Roman" w:cs="Times New Roman"/>
                  <w:lang w:val="en-US"/>
                </w:rPr>
              </w:pPr>
              <w:r w:rsidRPr="0075338D">
                <w:rPr>
                  <w:rFonts w:ascii="Times New Roman" w:hAnsi="Times New Roman" w:cs="Times New Roman"/>
                </w:rPr>
                <w:t xml:space="preserve">Department for Transport (2025) </w:t>
              </w:r>
              <w:r w:rsidRPr="0075338D">
                <w:rPr>
                  <w:rFonts w:ascii="Times New Roman" w:hAnsi="Times New Roman" w:cs="Times New Roman"/>
                  <w:i/>
                  <w:iCs/>
                </w:rPr>
                <w:t>Automated vehicles: statement of safety principles</w:t>
              </w:r>
              <w:r w:rsidRPr="0075338D">
                <w:rPr>
                  <w:rFonts w:ascii="Times New Roman" w:hAnsi="Times New Roman" w:cs="Times New Roman"/>
                </w:rPr>
                <w:t>. London: UK Government.</w:t>
              </w:r>
            </w:p>
            <w:p w14:paraId="62395C05"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Du, H., Zhu, G. and Zheng, J., 2021. Why travelers trust and accept self-driving cars: An empirical study. </w:t>
              </w:r>
              <w:r w:rsidRPr="004A1FAF">
                <w:rPr>
                  <w:rFonts w:ascii="Times New Roman" w:hAnsi="Times New Roman" w:cs="Times New Roman"/>
                  <w:i/>
                  <w:iCs/>
                  <w:lang w:val="en-US"/>
                </w:rPr>
                <w:t xml:space="preserve">Travel </w:t>
              </w:r>
              <w:proofErr w:type="spellStart"/>
              <w:r w:rsidRPr="004A1FAF">
                <w:rPr>
                  <w:rFonts w:ascii="Times New Roman" w:hAnsi="Times New Roman" w:cs="Times New Roman"/>
                  <w:i/>
                  <w:iCs/>
                  <w:lang w:val="en-US"/>
                </w:rPr>
                <w:t>behaviour</w:t>
              </w:r>
              <w:proofErr w:type="spellEnd"/>
              <w:r w:rsidRPr="004A1FAF">
                <w:rPr>
                  <w:rFonts w:ascii="Times New Roman" w:hAnsi="Times New Roman" w:cs="Times New Roman"/>
                  <w:i/>
                  <w:iCs/>
                  <w:lang w:val="en-US"/>
                </w:rPr>
                <w:t xml:space="preserve"> and society</w:t>
              </w:r>
              <w:r w:rsidRPr="004A1FAF">
                <w:rPr>
                  <w:rFonts w:ascii="Times New Roman" w:hAnsi="Times New Roman" w:cs="Times New Roman"/>
                  <w:lang w:val="en-US"/>
                </w:rPr>
                <w:t>, </w:t>
              </w:r>
              <w:r w:rsidRPr="004A1FAF">
                <w:rPr>
                  <w:rFonts w:ascii="Times New Roman" w:hAnsi="Times New Roman" w:cs="Times New Roman"/>
                  <w:i/>
                  <w:iCs/>
                  <w:lang w:val="en-US"/>
                </w:rPr>
                <w:t>22</w:t>
              </w:r>
              <w:r w:rsidRPr="004A1FAF">
                <w:rPr>
                  <w:rFonts w:ascii="Times New Roman" w:hAnsi="Times New Roman" w:cs="Times New Roman"/>
                  <w:lang w:val="en-US"/>
                </w:rPr>
                <w:t>, pp.1-9.</w:t>
              </w:r>
            </w:p>
            <w:p w14:paraId="4D8C05F4"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Eastman, B., Collins, S., Jones, R., Martin, J.J., Blumenthal, M.S. and Stanley, K.D., 2023. A comparative look at various countries' legal regimes governing automated vehicles. </w:t>
              </w:r>
              <w:r w:rsidRPr="004A1FAF">
                <w:rPr>
                  <w:rFonts w:ascii="Times New Roman" w:hAnsi="Times New Roman" w:cs="Times New Roman"/>
                  <w:i/>
                  <w:iCs/>
                  <w:lang w:val="en-US"/>
                </w:rPr>
                <w:t>JL &amp; Mobility</w:t>
              </w:r>
              <w:r w:rsidRPr="004A1FAF">
                <w:rPr>
                  <w:rFonts w:ascii="Times New Roman" w:hAnsi="Times New Roman" w:cs="Times New Roman"/>
                  <w:lang w:val="en-US"/>
                </w:rPr>
                <w:t>, p.1.</w:t>
              </w:r>
            </w:p>
            <w:p w14:paraId="0FCD4F30"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Efe, A., 2023. A comparison of key risk management frameworks: Coso-erm, </w:t>
              </w:r>
              <w:proofErr w:type="spellStart"/>
              <w:r w:rsidRPr="004A1FAF">
                <w:rPr>
                  <w:rFonts w:ascii="Times New Roman" w:hAnsi="Times New Roman" w:cs="Times New Roman"/>
                  <w:lang w:val="en-US"/>
                </w:rPr>
                <w:t>nist</w:t>
              </w:r>
              <w:proofErr w:type="spellEnd"/>
              <w:r w:rsidRPr="004A1FAF">
                <w:rPr>
                  <w:rFonts w:ascii="Times New Roman" w:hAnsi="Times New Roman" w:cs="Times New Roman"/>
                  <w:lang w:val="en-US"/>
                </w:rPr>
                <w:t xml:space="preserve"> </w:t>
              </w:r>
              <w:proofErr w:type="spellStart"/>
              <w:r w:rsidRPr="004A1FAF">
                <w:rPr>
                  <w:rFonts w:ascii="Times New Roman" w:hAnsi="Times New Roman" w:cs="Times New Roman"/>
                  <w:lang w:val="en-US"/>
                </w:rPr>
                <w:t>rmf</w:t>
              </w:r>
              <w:proofErr w:type="spellEnd"/>
              <w:r w:rsidRPr="004A1FAF">
                <w:rPr>
                  <w:rFonts w:ascii="Times New Roman" w:hAnsi="Times New Roman" w:cs="Times New Roman"/>
                  <w:lang w:val="en-US"/>
                </w:rPr>
                <w:t xml:space="preserve">, iso 31.000, </w:t>
              </w:r>
              <w:proofErr w:type="spellStart"/>
              <w:r w:rsidRPr="004A1FAF">
                <w:rPr>
                  <w:rFonts w:ascii="Times New Roman" w:hAnsi="Times New Roman" w:cs="Times New Roman"/>
                  <w:lang w:val="en-US"/>
                </w:rPr>
                <w:t>cobit</w:t>
              </w:r>
              <w:proofErr w:type="spellEnd"/>
              <w:r w:rsidRPr="004A1FAF">
                <w:rPr>
                  <w:rFonts w:ascii="Times New Roman" w:hAnsi="Times New Roman" w:cs="Times New Roman"/>
                  <w:lang w:val="en-US"/>
                </w:rPr>
                <w:t>. </w:t>
              </w:r>
              <w:proofErr w:type="spellStart"/>
              <w:r w:rsidRPr="004A1FAF">
                <w:rPr>
                  <w:rFonts w:ascii="Times New Roman" w:hAnsi="Times New Roman" w:cs="Times New Roman"/>
                  <w:i/>
                  <w:iCs/>
                  <w:lang w:val="en-US"/>
                </w:rPr>
                <w:t>Denetim</w:t>
              </w:r>
              <w:proofErr w:type="spellEnd"/>
              <w:r w:rsidRPr="004A1FAF">
                <w:rPr>
                  <w:rFonts w:ascii="Times New Roman" w:hAnsi="Times New Roman" w:cs="Times New Roman"/>
                  <w:i/>
                  <w:iCs/>
                  <w:lang w:val="en-US"/>
                </w:rPr>
                <w:t xml:space="preserve"> </w:t>
              </w:r>
              <w:proofErr w:type="spellStart"/>
              <w:r w:rsidRPr="004A1FAF">
                <w:rPr>
                  <w:rFonts w:ascii="Times New Roman" w:hAnsi="Times New Roman" w:cs="Times New Roman"/>
                  <w:i/>
                  <w:iCs/>
                  <w:lang w:val="en-US"/>
                </w:rPr>
                <w:t>ve</w:t>
              </w:r>
              <w:proofErr w:type="spellEnd"/>
              <w:r w:rsidRPr="004A1FAF">
                <w:rPr>
                  <w:rFonts w:ascii="Times New Roman" w:hAnsi="Times New Roman" w:cs="Times New Roman"/>
                  <w:i/>
                  <w:iCs/>
                  <w:lang w:val="en-US"/>
                </w:rPr>
                <w:t xml:space="preserve"> </w:t>
              </w:r>
              <w:proofErr w:type="spellStart"/>
              <w:r w:rsidRPr="004A1FAF">
                <w:rPr>
                  <w:rFonts w:ascii="Times New Roman" w:hAnsi="Times New Roman" w:cs="Times New Roman"/>
                  <w:i/>
                  <w:iCs/>
                  <w:lang w:val="en-US"/>
                </w:rPr>
                <w:t>Güvence</w:t>
              </w:r>
              <w:proofErr w:type="spellEnd"/>
              <w:r w:rsidRPr="004A1FAF">
                <w:rPr>
                  <w:rFonts w:ascii="Times New Roman" w:hAnsi="Times New Roman" w:cs="Times New Roman"/>
                  <w:i/>
                  <w:iCs/>
                  <w:lang w:val="en-US"/>
                </w:rPr>
                <w:t xml:space="preserve"> Hizmetleri Dergisi</w:t>
              </w:r>
              <w:r w:rsidRPr="004A1FAF">
                <w:rPr>
                  <w:rFonts w:ascii="Times New Roman" w:hAnsi="Times New Roman" w:cs="Times New Roman"/>
                  <w:lang w:val="en-US"/>
                </w:rPr>
                <w:t>, </w:t>
              </w:r>
              <w:r w:rsidRPr="004A1FAF">
                <w:rPr>
                  <w:rFonts w:ascii="Times New Roman" w:hAnsi="Times New Roman" w:cs="Times New Roman"/>
                  <w:i/>
                  <w:iCs/>
                  <w:lang w:val="en-US"/>
                </w:rPr>
                <w:t>3</w:t>
              </w:r>
              <w:r w:rsidRPr="004A1FAF">
                <w:rPr>
                  <w:rFonts w:ascii="Times New Roman" w:hAnsi="Times New Roman" w:cs="Times New Roman"/>
                  <w:lang w:val="en-US"/>
                </w:rPr>
                <w:t>(2), pp.185-205.</w:t>
              </w:r>
            </w:p>
            <w:p w14:paraId="5263AD58"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Gong, K., 2021, December. Research and analysis on technical problems of new energy vehicles in China based on big data and artificial intelligence algorithm. In </w:t>
              </w:r>
              <w:r w:rsidRPr="004A1FAF">
                <w:rPr>
                  <w:rFonts w:ascii="Times New Roman" w:hAnsi="Times New Roman" w:cs="Times New Roman"/>
                  <w:i/>
                  <w:iCs/>
                  <w:lang w:val="en-US"/>
                </w:rPr>
                <w:t>Journal of physics: conference series</w:t>
              </w:r>
              <w:r w:rsidRPr="004A1FAF">
                <w:rPr>
                  <w:rFonts w:ascii="Times New Roman" w:hAnsi="Times New Roman" w:cs="Times New Roman"/>
                  <w:lang w:val="en-US"/>
                </w:rPr>
                <w:t> (Vol. 2138, No. 1, p. 012020). IOP Publishing.</w:t>
              </w:r>
            </w:p>
            <w:p w14:paraId="54FDD8B1" w14:textId="77777777" w:rsidR="004A1FAF" w:rsidRPr="004A1FAF" w:rsidRDefault="004A1FAF" w:rsidP="004A1FAF">
              <w:pPr>
                <w:spacing w:line="360" w:lineRule="auto"/>
                <w:ind w:left="720" w:hanging="720"/>
                <w:jc w:val="both"/>
                <w:rPr>
                  <w:rFonts w:ascii="Times New Roman" w:hAnsi="Times New Roman" w:cs="Times New Roman"/>
                  <w:lang w:val="en-US"/>
                </w:rPr>
              </w:pPr>
              <w:proofErr w:type="spellStart"/>
              <w:r w:rsidRPr="004A1FAF">
                <w:rPr>
                  <w:rFonts w:ascii="Times New Roman" w:hAnsi="Times New Roman" w:cs="Times New Roman"/>
                  <w:lang w:val="en-US"/>
                </w:rPr>
                <w:lastRenderedPageBreak/>
                <w:t>Hardjomidjojo</w:t>
              </w:r>
              <w:proofErr w:type="spellEnd"/>
              <w:r w:rsidRPr="004A1FAF">
                <w:rPr>
                  <w:rFonts w:ascii="Times New Roman" w:hAnsi="Times New Roman" w:cs="Times New Roman"/>
                  <w:lang w:val="en-US"/>
                </w:rPr>
                <w:t>, H., Pranata, C. and Baigorria, G., 2022, July. Rapid assessment model on risk management based on ISO 31000: 2018. In </w:t>
              </w:r>
              <w:r w:rsidRPr="004A1FAF">
                <w:rPr>
                  <w:rFonts w:ascii="Times New Roman" w:hAnsi="Times New Roman" w:cs="Times New Roman"/>
                  <w:i/>
                  <w:iCs/>
                  <w:lang w:val="en-US"/>
                </w:rPr>
                <w:t>IOP Conference Series: Earth and Environmental Science</w:t>
              </w:r>
              <w:r w:rsidRPr="004A1FAF">
                <w:rPr>
                  <w:rFonts w:ascii="Times New Roman" w:hAnsi="Times New Roman" w:cs="Times New Roman"/>
                  <w:lang w:val="en-US"/>
                </w:rPr>
                <w:t> (Vol. 1063, No. 1, p. 012043). IOP Publishing.</w:t>
              </w:r>
            </w:p>
            <w:p w14:paraId="09ABD4B8" w14:textId="77777777" w:rsidR="00B14266" w:rsidRDefault="00B14266" w:rsidP="004A1FAF">
              <w:pPr>
                <w:spacing w:line="360" w:lineRule="auto"/>
                <w:ind w:left="720" w:hanging="720"/>
                <w:jc w:val="both"/>
                <w:rPr>
                  <w:rFonts w:ascii="Times New Roman" w:hAnsi="Times New Roman" w:cs="Times New Roman"/>
                </w:rPr>
              </w:pPr>
              <w:r w:rsidRPr="00B14266">
                <w:rPr>
                  <w:rFonts w:ascii="Times New Roman" w:hAnsi="Times New Roman" w:cs="Times New Roman"/>
                </w:rPr>
                <w:t xml:space="preserve">International Energy Agency (2024) </w:t>
              </w:r>
              <w:r w:rsidRPr="00B14266">
                <w:rPr>
                  <w:rFonts w:ascii="Times New Roman" w:hAnsi="Times New Roman" w:cs="Times New Roman"/>
                  <w:i/>
                  <w:iCs/>
                </w:rPr>
                <w:t>Global EV Outlook 2024: Moving towards increased affordability</w:t>
              </w:r>
              <w:r w:rsidRPr="00B14266">
                <w:rPr>
                  <w:rFonts w:ascii="Times New Roman" w:hAnsi="Times New Roman" w:cs="Times New Roman"/>
                </w:rPr>
                <w:t>. Paris: IEA</w:t>
              </w:r>
            </w:p>
            <w:p w14:paraId="6B62855A" w14:textId="68EFFA97" w:rsidR="00862B14" w:rsidRDefault="00862B14" w:rsidP="004A1FAF">
              <w:pPr>
                <w:spacing w:line="360" w:lineRule="auto"/>
                <w:ind w:left="720" w:hanging="720"/>
                <w:jc w:val="both"/>
                <w:rPr>
                  <w:rFonts w:ascii="Times New Roman" w:hAnsi="Times New Roman" w:cs="Times New Roman"/>
                </w:rPr>
              </w:pPr>
              <w:r w:rsidRPr="00862B14">
                <w:rPr>
                  <w:rFonts w:ascii="Times New Roman" w:hAnsi="Times New Roman" w:cs="Times New Roman"/>
                </w:rPr>
                <w:t xml:space="preserve">International Energy Agency (2026) </w:t>
              </w:r>
              <w:r w:rsidRPr="00862B14">
                <w:rPr>
                  <w:rFonts w:ascii="Times New Roman" w:hAnsi="Times New Roman" w:cs="Times New Roman"/>
                  <w:i/>
                  <w:iCs/>
                </w:rPr>
                <w:t>Key Questions on Energy and AI</w:t>
              </w:r>
              <w:r w:rsidRPr="00862B14">
                <w:rPr>
                  <w:rFonts w:ascii="Times New Roman" w:hAnsi="Times New Roman" w:cs="Times New Roman"/>
                </w:rPr>
                <w:t>. Paris: IEA.</w:t>
              </w:r>
            </w:p>
            <w:p w14:paraId="296EE255" w14:textId="171487D6"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Islam, M.A., 2023. </w:t>
              </w:r>
              <w:r w:rsidRPr="004A1FAF">
                <w:rPr>
                  <w:rFonts w:ascii="Times New Roman" w:hAnsi="Times New Roman" w:cs="Times New Roman"/>
                  <w:i/>
                  <w:iCs/>
                  <w:lang w:val="en-US"/>
                </w:rPr>
                <w:t>Application of artificial intelligence and machine learning in security operations center</w:t>
              </w:r>
              <w:r w:rsidRPr="004A1FAF">
                <w:rPr>
                  <w:rFonts w:ascii="Times New Roman" w:hAnsi="Times New Roman" w:cs="Times New Roman"/>
                  <w:lang w:val="en-US"/>
                </w:rPr>
                <w:t> (Doctoral dissertation, Middle Georgia State University).</w:t>
              </w:r>
            </w:p>
            <w:p w14:paraId="1DED9D2A" w14:textId="77777777" w:rsid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Kassens-Noor, E., Wilson, M., Cai, M., Durst, N. and </w:t>
              </w:r>
              <w:proofErr w:type="spellStart"/>
              <w:r w:rsidRPr="004A1FAF">
                <w:rPr>
                  <w:rFonts w:ascii="Times New Roman" w:hAnsi="Times New Roman" w:cs="Times New Roman"/>
                  <w:lang w:val="en-US"/>
                </w:rPr>
                <w:t>Decaminada</w:t>
              </w:r>
              <w:proofErr w:type="spellEnd"/>
              <w:r w:rsidRPr="004A1FAF">
                <w:rPr>
                  <w:rFonts w:ascii="Times New Roman" w:hAnsi="Times New Roman" w:cs="Times New Roman"/>
                  <w:lang w:val="en-US"/>
                </w:rPr>
                <w:t>, T., 2021. Autonomous vs. self-driving vehicles: the power of language to shape public perceptions. </w:t>
              </w:r>
              <w:r w:rsidRPr="004A1FAF">
                <w:rPr>
                  <w:rFonts w:ascii="Times New Roman" w:hAnsi="Times New Roman" w:cs="Times New Roman"/>
                  <w:i/>
                  <w:iCs/>
                  <w:lang w:val="en-US"/>
                </w:rPr>
                <w:t>Journal of Urban Technology</w:t>
              </w:r>
              <w:r w:rsidRPr="004A1FAF">
                <w:rPr>
                  <w:rFonts w:ascii="Times New Roman" w:hAnsi="Times New Roman" w:cs="Times New Roman"/>
                  <w:lang w:val="en-US"/>
                </w:rPr>
                <w:t>, </w:t>
              </w:r>
              <w:r w:rsidRPr="004A1FAF">
                <w:rPr>
                  <w:rFonts w:ascii="Times New Roman" w:hAnsi="Times New Roman" w:cs="Times New Roman"/>
                  <w:i/>
                  <w:iCs/>
                  <w:lang w:val="en-US"/>
                </w:rPr>
                <w:t>28</w:t>
              </w:r>
              <w:r w:rsidRPr="004A1FAF">
                <w:rPr>
                  <w:rFonts w:ascii="Times New Roman" w:hAnsi="Times New Roman" w:cs="Times New Roman"/>
                  <w:lang w:val="en-US"/>
                </w:rPr>
                <w:t>(3-4), pp.5-24.</w:t>
              </w:r>
            </w:p>
            <w:p w14:paraId="1EC072E4" w14:textId="30D17394" w:rsidR="001B1D49" w:rsidRPr="004A1FAF" w:rsidRDefault="001B1D49" w:rsidP="004A1FAF">
              <w:pPr>
                <w:spacing w:line="360" w:lineRule="auto"/>
                <w:ind w:left="720" w:hanging="720"/>
                <w:jc w:val="both"/>
                <w:rPr>
                  <w:rFonts w:ascii="Times New Roman" w:hAnsi="Times New Roman" w:cs="Times New Roman"/>
                  <w:lang w:val="en-US"/>
                </w:rPr>
              </w:pPr>
              <w:r w:rsidRPr="001B1D49">
                <w:rPr>
                  <w:rFonts w:ascii="Times New Roman" w:hAnsi="Times New Roman" w:cs="Times New Roman"/>
                </w:rPr>
                <w:t xml:space="preserve">Law Commission and Scottish Law Commission (2022) </w:t>
              </w:r>
              <w:r w:rsidRPr="001B1D49">
                <w:rPr>
                  <w:rFonts w:ascii="Times New Roman" w:hAnsi="Times New Roman" w:cs="Times New Roman"/>
                  <w:i/>
                  <w:iCs/>
                </w:rPr>
                <w:t>Automated Vehicles: Joint Report</w:t>
              </w:r>
              <w:r w:rsidRPr="001B1D49">
                <w:rPr>
                  <w:rFonts w:ascii="Times New Roman" w:hAnsi="Times New Roman" w:cs="Times New Roman"/>
                </w:rPr>
                <w:t>. London: Law Commission.</w:t>
              </w:r>
            </w:p>
            <w:p w14:paraId="3FB31645"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Lee, D., Hess, D.J. and </w:t>
              </w:r>
              <w:proofErr w:type="spellStart"/>
              <w:r w:rsidRPr="004A1FAF">
                <w:rPr>
                  <w:rFonts w:ascii="Times New Roman" w:hAnsi="Times New Roman" w:cs="Times New Roman"/>
                  <w:lang w:val="en-US"/>
                </w:rPr>
                <w:t>Heldeweg</w:t>
              </w:r>
              <w:proofErr w:type="spellEnd"/>
              <w:r w:rsidRPr="004A1FAF">
                <w:rPr>
                  <w:rFonts w:ascii="Times New Roman" w:hAnsi="Times New Roman" w:cs="Times New Roman"/>
                  <w:lang w:val="en-US"/>
                </w:rPr>
                <w:t>, M.A., 2022. Safety and privacy regulations for unmanned aerial vehicles: A multiple comparative analysis. </w:t>
              </w:r>
              <w:r w:rsidRPr="004A1FAF">
                <w:rPr>
                  <w:rFonts w:ascii="Times New Roman" w:hAnsi="Times New Roman" w:cs="Times New Roman"/>
                  <w:i/>
                  <w:iCs/>
                  <w:lang w:val="en-US"/>
                </w:rPr>
                <w:t>Technology in Society</w:t>
              </w:r>
              <w:r w:rsidRPr="004A1FAF">
                <w:rPr>
                  <w:rFonts w:ascii="Times New Roman" w:hAnsi="Times New Roman" w:cs="Times New Roman"/>
                  <w:lang w:val="en-US"/>
                </w:rPr>
                <w:t>, </w:t>
              </w:r>
              <w:r w:rsidRPr="004A1FAF">
                <w:rPr>
                  <w:rFonts w:ascii="Times New Roman" w:hAnsi="Times New Roman" w:cs="Times New Roman"/>
                  <w:i/>
                  <w:iCs/>
                  <w:lang w:val="en-US"/>
                </w:rPr>
                <w:t>71</w:t>
              </w:r>
              <w:r w:rsidRPr="004A1FAF">
                <w:rPr>
                  <w:rFonts w:ascii="Times New Roman" w:hAnsi="Times New Roman" w:cs="Times New Roman"/>
                  <w:lang w:val="en-US"/>
                </w:rPr>
                <w:t>, p.102079.</w:t>
              </w:r>
            </w:p>
            <w:p w14:paraId="546A2FE1"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Lee, J., Baig, F. and Li, X., 2021. Media influence, trust, and the public adoption of automated vehicles. </w:t>
              </w:r>
              <w:r w:rsidRPr="004A1FAF">
                <w:rPr>
                  <w:rFonts w:ascii="Times New Roman" w:hAnsi="Times New Roman" w:cs="Times New Roman"/>
                  <w:i/>
                  <w:iCs/>
                  <w:lang w:val="en-US"/>
                </w:rPr>
                <w:t>IEEE Intelligent Transportation Systems Magazine</w:t>
              </w:r>
              <w:r w:rsidRPr="004A1FAF">
                <w:rPr>
                  <w:rFonts w:ascii="Times New Roman" w:hAnsi="Times New Roman" w:cs="Times New Roman"/>
                  <w:lang w:val="en-US"/>
                </w:rPr>
                <w:t>, </w:t>
              </w:r>
              <w:r w:rsidRPr="004A1FAF">
                <w:rPr>
                  <w:rFonts w:ascii="Times New Roman" w:hAnsi="Times New Roman" w:cs="Times New Roman"/>
                  <w:i/>
                  <w:iCs/>
                  <w:lang w:val="en-US"/>
                </w:rPr>
                <w:t>14</w:t>
              </w:r>
              <w:r w:rsidRPr="004A1FAF">
                <w:rPr>
                  <w:rFonts w:ascii="Times New Roman" w:hAnsi="Times New Roman" w:cs="Times New Roman"/>
                  <w:lang w:val="en-US"/>
                </w:rPr>
                <w:t>(6), pp.174-187.</w:t>
              </w:r>
            </w:p>
            <w:p w14:paraId="08BBAA47"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Lewis, J.A., </w:t>
              </w:r>
              <w:proofErr w:type="spellStart"/>
              <w:r w:rsidRPr="004A1FAF">
                <w:rPr>
                  <w:rFonts w:ascii="Times New Roman" w:hAnsi="Times New Roman" w:cs="Times New Roman"/>
                  <w:lang w:val="en-US"/>
                </w:rPr>
                <w:t>Lostri</w:t>
              </w:r>
              <w:proofErr w:type="spellEnd"/>
              <w:r w:rsidRPr="004A1FAF">
                <w:rPr>
                  <w:rFonts w:ascii="Times New Roman" w:hAnsi="Times New Roman" w:cs="Times New Roman"/>
                  <w:lang w:val="en-US"/>
                </w:rPr>
                <w:t>, E. and Cheng, C., 2021. </w:t>
              </w:r>
              <w:r w:rsidRPr="004A1FAF">
                <w:rPr>
                  <w:rFonts w:ascii="Times New Roman" w:hAnsi="Times New Roman" w:cs="Times New Roman"/>
                  <w:i/>
                  <w:iCs/>
                  <w:lang w:val="en-US"/>
                </w:rPr>
                <w:t>AI strategies and autonomous vehicles development</w:t>
              </w:r>
              <w:r w:rsidRPr="004A1FAF">
                <w:rPr>
                  <w:rFonts w:ascii="Times New Roman" w:hAnsi="Times New Roman" w:cs="Times New Roman"/>
                  <w:lang w:val="en-US"/>
                </w:rPr>
                <w:t>. Center for Strategic &amp; International Studies.</w:t>
              </w:r>
            </w:p>
            <w:p w14:paraId="2280099C"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Li, X.W. and Miao, H.Z., 2023. How to incorporate autonomous vehicles into the carbon neutrality framework of China: Legal and policy perspectives. </w:t>
              </w:r>
              <w:r w:rsidRPr="004A1FAF">
                <w:rPr>
                  <w:rFonts w:ascii="Times New Roman" w:hAnsi="Times New Roman" w:cs="Times New Roman"/>
                  <w:i/>
                  <w:iCs/>
                  <w:lang w:val="en-US"/>
                </w:rPr>
                <w:t>Sustainability</w:t>
              </w:r>
              <w:r w:rsidRPr="004A1FAF">
                <w:rPr>
                  <w:rFonts w:ascii="Times New Roman" w:hAnsi="Times New Roman" w:cs="Times New Roman"/>
                  <w:lang w:val="en-US"/>
                </w:rPr>
                <w:t>, </w:t>
              </w:r>
              <w:r w:rsidRPr="004A1FAF">
                <w:rPr>
                  <w:rFonts w:ascii="Times New Roman" w:hAnsi="Times New Roman" w:cs="Times New Roman"/>
                  <w:i/>
                  <w:iCs/>
                  <w:lang w:val="en-US"/>
                </w:rPr>
                <w:t>15</w:t>
              </w:r>
              <w:r w:rsidRPr="004A1FAF">
                <w:rPr>
                  <w:rFonts w:ascii="Times New Roman" w:hAnsi="Times New Roman" w:cs="Times New Roman"/>
                  <w:lang w:val="en-US"/>
                </w:rPr>
                <w:t>(7), p.5671.</w:t>
              </w:r>
            </w:p>
            <w:p w14:paraId="24FD78C5"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Lizarzaburu, E., Chavez, M., Garcia, C., Noriega, E. and Tinoco, D., 2025. ISO 31000 guide: Steps used in all types of organizations in Latin American countries.</w:t>
              </w:r>
            </w:p>
            <w:p w14:paraId="2B0EE1E7"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Llopis-Albert, C., Rubio, F. and Valero, F., 2021. Impact of digital transformation on the automotive industry. </w:t>
              </w:r>
              <w:r w:rsidRPr="004A1FAF">
                <w:rPr>
                  <w:rFonts w:ascii="Times New Roman" w:hAnsi="Times New Roman" w:cs="Times New Roman"/>
                  <w:i/>
                  <w:iCs/>
                  <w:lang w:val="en-US"/>
                </w:rPr>
                <w:t>Technological forecasting and social change</w:t>
              </w:r>
              <w:r w:rsidRPr="004A1FAF">
                <w:rPr>
                  <w:rFonts w:ascii="Times New Roman" w:hAnsi="Times New Roman" w:cs="Times New Roman"/>
                  <w:lang w:val="en-US"/>
                </w:rPr>
                <w:t>, </w:t>
              </w:r>
              <w:r w:rsidRPr="004A1FAF">
                <w:rPr>
                  <w:rFonts w:ascii="Times New Roman" w:hAnsi="Times New Roman" w:cs="Times New Roman"/>
                  <w:i/>
                  <w:iCs/>
                  <w:lang w:val="en-US"/>
                </w:rPr>
                <w:t>162</w:t>
              </w:r>
              <w:r w:rsidRPr="004A1FAF">
                <w:rPr>
                  <w:rFonts w:ascii="Times New Roman" w:hAnsi="Times New Roman" w:cs="Times New Roman"/>
                  <w:lang w:val="en-US"/>
                </w:rPr>
                <w:t>, p.120343.</w:t>
              </w:r>
            </w:p>
            <w:p w14:paraId="74FD2791" w14:textId="77777777" w:rsid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lastRenderedPageBreak/>
                <w:t>Macrae, C., 2025. Managing risk and resilience in autonomous and intelligent systems: Exploring safety in the development, deployment, and use of artificial intelligence in healthcare. </w:t>
              </w:r>
              <w:r w:rsidRPr="004A1FAF">
                <w:rPr>
                  <w:rFonts w:ascii="Times New Roman" w:hAnsi="Times New Roman" w:cs="Times New Roman"/>
                  <w:i/>
                  <w:iCs/>
                  <w:lang w:val="en-US"/>
                </w:rPr>
                <w:t>Risk Analysis</w:t>
              </w:r>
              <w:r w:rsidRPr="004A1FAF">
                <w:rPr>
                  <w:rFonts w:ascii="Times New Roman" w:hAnsi="Times New Roman" w:cs="Times New Roman"/>
                  <w:lang w:val="en-US"/>
                </w:rPr>
                <w:t>, </w:t>
              </w:r>
              <w:r w:rsidRPr="004A1FAF">
                <w:rPr>
                  <w:rFonts w:ascii="Times New Roman" w:hAnsi="Times New Roman" w:cs="Times New Roman"/>
                  <w:i/>
                  <w:iCs/>
                  <w:lang w:val="en-US"/>
                </w:rPr>
                <w:t>45</w:t>
              </w:r>
              <w:r w:rsidRPr="004A1FAF">
                <w:rPr>
                  <w:rFonts w:ascii="Times New Roman" w:hAnsi="Times New Roman" w:cs="Times New Roman"/>
                  <w:lang w:val="en-US"/>
                </w:rPr>
                <w:t>(4), pp.910-927.</w:t>
              </w:r>
            </w:p>
            <w:p w14:paraId="38C72977" w14:textId="4B0A029F" w:rsidR="006F3BC0" w:rsidRPr="004A1FAF" w:rsidRDefault="006F3BC0" w:rsidP="004A1FAF">
              <w:pPr>
                <w:spacing w:line="360" w:lineRule="auto"/>
                <w:ind w:left="720" w:hanging="720"/>
                <w:jc w:val="both"/>
                <w:rPr>
                  <w:rFonts w:ascii="Times New Roman" w:hAnsi="Times New Roman" w:cs="Times New Roman"/>
                  <w:lang w:val="en-US"/>
                </w:rPr>
              </w:pPr>
              <w:r w:rsidRPr="006F3BC0">
                <w:rPr>
                  <w:rFonts w:ascii="Times New Roman" w:hAnsi="Times New Roman" w:cs="Times New Roman"/>
                </w:rPr>
                <w:t xml:space="preserve">National Institute of Standards and Technology (2023) </w:t>
              </w:r>
              <w:r w:rsidRPr="006F3BC0">
                <w:rPr>
                  <w:rFonts w:ascii="Times New Roman" w:hAnsi="Times New Roman" w:cs="Times New Roman"/>
                  <w:i/>
                  <w:iCs/>
                </w:rPr>
                <w:t>Artificial Intelligence Risk Management Framework (AI RMF 1.0)</w:t>
              </w:r>
              <w:r w:rsidRPr="006F3BC0">
                <w:rPr>
                  <w:rFonts w:ascii="Times New Roman" w:hAnsi="Times New Roman" w:cs="Times New Roman"/>
                </w:rPr>
                <w:t>. Gaithersburg, MD: U.S. Department of Commerce</w:t>
              </w:r>
              <w:r>
                <w:rPr>
                  <w:rFonts w:ascii="Times New Roman" w:hAnsi="Times New Roman" w:cs="Times New Roman"/>
                </w:rPr>
                <w:t>.</w:t>
              </w:r>
            </w:p>
            <w:p w14:paraId="2EE3DEE9" w14:textId="77777777" w:rsidR="004A1FAF" w:rsidRPr="004A1FAF" w:rsidRDefault="004A1FAF" w:rsidP="004A1FAF">
              <w:pPr>
                <w:spacing w:line="360" w:lineRule="auto"/>
                <w:ind w:left="720" w:hanging="720"/>
                <w:jc w:val="both"/>
                <w:rPr>
                  <w:rFonts w:ascii="Times New Roman" w:hAnsi="Times New Roman" w:cs="Times New Roman"/>
                  <w:lang w:val="en-US"/>
                </w:rPr>
              </w:pPr>
              <w:proofErr w:type="spellStart"/>
              <w:r w:rsidRPr="004A1FAF">
                <w:rPr>
                  <w:rFonts w:ascii="Times New Roman" w:hAnsi="Times New Roman" w:cs="Times New Roman"/>
                  <w:lang w:val="en-US"/>
                </w:rPr>
                <w:t>Ogundimu</w:t>
              </w:r>
              <w:proofErr w:type="spellEnd"/>
              <w:r w:rsidRPr="004A1FAF">
                <w:rPr>
                  <w:rFonts w:ascii="Times New Roman" w:hAnsi="Times New Roman" w:cs="Times New Roman"/>
                  <w:lang w:val="en-US"/>
                </w:rPr>
                <w:t>, O., 2025. Artificial intelligence in financial and operational risk management: A critical analysis. </w:t>
              </w:r>
              <w:r w:rsidRPr="004A1FAF">
                <w:rPr>
                  <w:rFonts w:ascii="Times New Roman" w:hAnsi="Times New Roman" w:cs="Times New Roman"/>
                  <w:i/>
                  <w:iCs/>
                  <w:lang w:val="en-US"/>
                </w:rPr>
                <w:t>Cognizance Journal of Multidisciplinary Studies</w:t>
              </w:r>
              <w:r w:rsidRPr="004A1FAF">
                <w:rPr>
                  <w:rFonts w:ascii="Times New Roman" w:hAnsi="Times New Roman" w:cs="Times New Roman"/>
                  <w:lang w:val="en-US"/>
                </w:rPr>
                <w:t>, </w:t>
              </w:r>
              <w:r w:rsidRPr="004A1FAF">
                <w:rPr>
                  <w:rFonts w:ascii="Times New Roman" w:hAnsi="Times New Roman" w:cs="Times New Roman"/>
                  <w:i/>
                  <w:iCs/>
                  <w:lang w:val="en-US"/>
                </w:rPr>
                <w:t>5</w:t>
              </w:r>
              <w:r w:rsidRPr="004A1FAF">
                <w:rPr>
                  <w:rFonts w:ascii="Times New Roman" w:hAnsi="Times New Roman" w:cs="Times New Roman"/>
                  <w:lang w:val="en-US"/>
                </w:rPr>
                <w:t>(3), pp.484-506.</w:t>
              </w:r>
            </w:p>
            <w:p w14:paraId="76EB6696" w14:textId="77777777" w:rsidR="004A1FAF" w:rsidRPr="004A1FAF" w:rsidRDefault="004A1FAF" w:rsidP="004A1FAF">
              <w:pPr>
                <w:spacing w:line="360" w:lineRule="auto"/>
                <w:ind w:left="720" w:hanging="720"/>
                <w:jc w:val="both"/>
                <w:rPr>
                  <w:rFonts w:ascii="Times New Roman" w:hAnsi="Times New Roman" w:cs="Times New Roman"/>
                  <w:lang w:val="en-US"/>
                </w:rPr>
              </w:pPr>
              <w:proofErr w:type="spellStart"/>
              <w:r w:rsidRPr="004A1FAF">
                <w:rPr>
                  <w:rFonts w:ascii="Times New Roman" w:hAnsi="Times New Roman" w:cs="Times New Roman"/>
                  <w:lang w:val="en-US"/>
                </w:rPr>
                <w:t>Padinhakara</w:t>
              </w:r>
              <w:proofErr w:type="spellEnd"/>
              <w:r w:rsidRPr="004A1FAF">
                <w:rPr>
                  <w:rFonts w:ascii="Times New Roman" w:hAnsi="Times New Roman" w:cs="Times New Roman"/>
                  <w:lang w:val="en-US"/>
                </w:rPr>
                <w:t>, M.J., 2025. Navigating Regulatory Divergence: A Comparative Analysis of Autonomous Vehicle and Robotaxi Governance Frameworks Across Global Jurisdictions. </w:t>
              </w:r>
              <w:r w:rsidRPr="004A1FAF">
                <w:rPr>
                  <w:rFonts w:ascii="Times New Roman" w:hAnsi="Times New Roman" w:cs="Times New Roman"/>
                  <w:i/>
                  <w:iCs/>
                  <w:lang w:val="en-US"/>
                </w:rPr>
                <w:t>Journal of Computer Science and Technology Studies</w:t>
              </w:r>
              <w:r w:rsidRPr="004A1FAF">
                <w:rPr>
                  <w:rFonts w:ascii="Times New Roman" w:hAnsi="Times New Roman" w:cs="Times New Roman"/>
                  <w:lang w:val="en-US"/>
                </w:rPr>
                <w:t>, </w:t>
              </w:r>
              <w:r w:rsidRPr="004A1FAF">
                <w:rPr>
                  <w:rFonts w:ascii="Times New Roman" w:hAnsi="Times New Roman" w:cs="Times New Roman"/>
                  <w:i/>
                  <w:iCs/>
                  <w:lang w:val="en-US"/>
                </w:rPr>
                <w:t>7</w:t>
              </w:r>
              <w:r w:rsidRPr="004A1FAF">
                <w:rPr>
                  <w:rFonts w:ascii="Times New Roman" w:hAnsi="Times New Roman" w:cs="Times New Roman"/>
                  <w:lang w:val="en-US"/>
                </w:rPr>
                <w:t>(5), pp.746-756.</w:t>
              </w:r>
            </w:p>
            <w:p w14:paraId="3FCB6F72" w14:textId="77777777" w:rsid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Penmetsa, P., Okafor, S., Adanu, E., Hudnall, M., Ramezani, S.B., Holiday, S. and Jones, S., 2023. How is automated and self-driving vehicle technology presented in the news </w:t>
              </w:r>
              <w:proofErr w:type="gramStart"/>
              <w:r w:rsidRPr="004A1FAF">
                <w:rPr>
                  <w:rFonts w:ascii="Times New Roman" w:hAnsi="Times New Roman" w:cs="Times New Roman"/>
                  <w:lang w:val="en-US"/>
                </w:rPr>
                <w:t>media?.</w:t>
              </w:r>
              <w:proofErr w:type="gramEnd"/>
              <w:r w:rsidRPr="004A1FAF">
                <w:rPr>
                  <w:rFonts w:ascii="Times New Roman" w:hAnsi="Times New Roman" w:cs="Times New Roman"/>
                  <w:lang w:val="en-US"/>
                </w:rPr>
                <w:t> </w:t>
              </w:r>
              <w:r w:rsidRPr="004A1FAF">
                <w:rPr>
                  <w:rFonts w:ascii="Times New Roman" w:hAnsi="Times New Roman" w:cs="Times New Roman"/>
                  <w:i/>
                  <w:iCs/>
                  <w:lang w:val="en-US"/>
                </w:rPr>
                <w:t>Technology in Society</w:t>
              </w:r>
              <w:r w:rsidRPr="004A1FAF">
                <w:rPr>
                  <w:rFonts w:ascii="Times New Roman" w:hAnsi="Times New Roman" w:cs="Times New Roman"/>
                  <w:lang w:val="en-US"/>
                </w:rPr>
                <w:t>, </w:t>
              </w:r>
              <w:r w:rsidRPr="004A1FAF">
                <w:rPr>
                  <w:rFonts w:ascii="Times New Roman" w:hAnsi="Times New Roman" w:cs="Times New Roman"/>
                  <w:i/>
                  <w:iCs/>
                  <w:lang w:val="en-US"/>
                </w:rPr>
                <w:t>74</w:t>
              </w:r>
              <w:r w:rsidRPr="004A1FAF">
                <w:rPr>
                  <w:rFonts w:ascii="Times New Roman" w:hAnsi="Times New Roman" w:cs="Times New Roman"/>
                  <w:lang w:val="en-US"/>
                </w:rPr>
                <w:t>, p.102290.</w:t>
              </w:r>
            </w:p>
            <w:p w14:paraId="18966A6E" w14:textId="62296BEC" w:rsidR="002272F8" w:rsidRPr="004A1FAF" w:rsidRDefault="002272F8" w:rsidP="004A1FAF">
              <w:pPr>
                <w:spacing w:line="360" w:lineRule="auto"/>
                <w:ind w:left="720" w:hanging="720"/>
                <w:jc w:val="both"/>
                <w:rPr>
                  <w:rFonts w:ascii="Times New Roman" w:hAnsi="Times New Roman" w:cs="Times New Roman"/>
                  <w:lang w:val="en-US"/>
                </w:rPr>
              </w:pPr>
              <w:r w:rsidRPr="002272F8">
                <w:rPr>
                  <w:rFonts w:ascii="Times New Roman" w:hAnsi="Times New Roman" w:cs="Times New Roman"/>
                </w:rPr>
                <w:t xml:space="preserve">Reuters (2024) </w:t>
              </w:r>
              <w:r w:rsidRPr="002272F8">
                <w:rPr>
                  <w:rFonts w:ascii="Times New Roman" w:hAnsi="Times New Roman" w:cs="Times New Roman"/>
                  <w:i/>
                  <w:iCs/>
                </w:rPr>
                <w:t>China designates pilot areas for “vehicle-road-cloud integration” for smart cars</w:t>
              </w:r>
              <w:r w:rsidRPr="002272F8">
                <w:rPr>
                  <w:rFonts w:ascii="Times New Roman" w:hAnsi="Times New Roman" w:cs="Times New Roman"/>
                </w:rPr>
                <w:t>. Reuters, 3 July.</w:t>
              </w:r>
            </w:p>
            <w:p w14:paraId="7A7F3211"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Schneider, J., Abraham, R., Meske, C. and </w:t>
              </w:r>
              <w:proofErr w:type="spellStart"/>
              <w:r w:rsidRPr="004A1FAF">
                <w:rPr>
                  <w:rFonts w:ascii="Times New Roman" w:hAnsi="Times New Roman" w:cs="Times New Roman"/>
                  <w:lang w:val="en-US"/>
                </w:rPr>
                <w:t>Vom</w:t>
              </w:r>
              <w:proofErr w:type="spellEnd"/>
              <w:r w:rsidRPr="004A1FAF">
                <w:rPr>
                  <w:rFonts w:ascii="Times New Roman" w:hAnsi="Times New Roman" w:cs="Times New Roman"/>
                  <w:lang w:val="en-US"/>
                </w:rPr>
                <w:t xml:space="preserve"> Brocke, J., 2023. Artificial intelligence governance for businesses. </w:t>
              </w:r>
              <w:r w:rsidRPr="004A1FAF">
                <w:rPr>
                  <w:rFonts w:ascii="Times New Roman" w:hAnsi="Times New Roman" w:cs="Times New Roman"/>
                  <w:i/>
                  <w:iCs/>
                  <w:lang w:val="en-US"/>
                </w:rPr>
                <w:t>Information Systems Management</w:t>
              </w:r>
              <w:r w:rsidRPr="004A1FAF">
                <w:rPr>
                  <w:rFonts w:ascii="Times New Roman" w:hAnsi="Times New Roman" w:cs="Times New Roman"/>
                  <w:lang w:val="en-US"/>
                </w:rPr>
                <w:t>, </w:t>
              </w:r>
              <w:r w:rsidRPr="004A1FAF">
                <w:rPr>
                  <w:rFonts w:ascii="Times New Roman" w:hAnsi="Times New Roman" w:cs="Times New Roman"/>
                  <w:i/>
                  <w:iCs/>
                  <w:lang w:val="en-US"/>
                </w:rPr>
                <w:t>40</w:t>
              </w:r>
              <w:r w:rsidRPr="004A1FAF">
                <w:rPr>
                  <w:rFonts w:ascii="Times New Roman" w:hAnsi="Times New Roman" w:cs="Times New Roman"/>
                  <w:lang w:val="en-US"/>
                </w:rPr>
                <w:t>(3), pp.229-249.</w:t>
              </w:r>
            </w:p>
            <w:p w14:paraId="7CB0A537"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Su, J., Yao, S. and Liu, H., 2022. Data governance </w:t>
              </w:r>
              <w:proofErr w:type="gramStart"/>
              <w:r w:rsidRPr="004A1FAF">
                <w:rPr>
                  <w:rFonts w:ascii="Times New Roman" w:hAnsi="Times New Roman" w:cs="Times New Roman"/>
                  <w:lang w:val="en-US"/>
                </w:rPr>
                <w:t>facilitate</w:t>
              </w:r>
              <w:proofErr w:type="gramEnd"/>
              <w:r w:rsidRPr="004A1FAF">
                <w:rPr>
                  <w:rFonts w:ascii="Times New Roman" w:hAnsi="Times New Roman" w:cs="Times New Roman"/>
                  <w:lang w:val="en-US"/>
                </w:rPr>
                <w:t xml:space="preserve"> digital transformation of oil and gas industry. </w:t>
              </w:r>
              <w:r w:rsidRPr="004A1FAF">
                <w:rPr>
                  <w:rFonts w:ascii="Times New Roman" w:hAnsi="Times New Roman" w:cs="Times New Roman"/>
                  <w:i/>
                  <w:iCs/>
                  <w:lang w:val="en-US"/>
                </w:rPr>
                <w:t>Frontiers in Earth Science</w:t>
              </w:r>
              <w:r w:rsidRPr="004A1FAF">
                <w:rPr>
                  <w:rFonts w:ascii="Times New Roman" w:hAnsi="Times New Roman" w:cs="Times New Roman"/>
                  <w:lang w:val="en-US"/>
                </w:rPr>
                <w:t>, </w:t>
              </w:r>
              <w:r w:rsidRPr="004A1FAF">
                <w:rPr>
                  <w:rFonts w:ascii="Times New Roman" w:hAnsi="Times New Roman" w:cs="Times New Roman"/>
                  <w:i/>
                  <w:iCs/>
                  <w:lang w:val="en-US"/>
                </w:rPr>
                <w:t>10</w:t>
              </w:r>
              <w:r w:rsidRPr="004A1FAF">
                <w:rPr>
                  <w:rFonts w:ascii="Times New Roman" w:hAnsi="Times New Roman" w:cs="Times New Roman"/>
                  <w:lang w:val="en-US"/>
                </w:rPr>
                <w:t>, p.861091.</w:t>
              </w:r>
            </w:p>
            <w:p w14:paraId="1FBF36AE" w14:textId="77777777" w:rsidR="004A1FAF" w:rsidRPr="004A1FAF" w:rsidRDefault="004A1FAF" w:rsidP="004A1FAF">
              <w:pPr>
                <w:spacing w:line="360" w:lineRule="auto"/>
                <w:ind w:left="720" w:hanging="720"/>
                <w:jc w:val="both"/>
                <w:rPr>
                  <w:rFonts w:ascii="Times New Roman" w:hAnsi="Times New Roman" w:cs="Times New Roman"/>
                  <w:lang w:val="en-US"/>
                </w:rPr>
              </w:pPr>
              <w:proofErr w:type="spellStart"/>
              <w:r w:rsidRPr="004A1FAF">
                <w:rPr>
                  <w:rFonts w:ascii="Times New Roman" w:hAnsi="Times New Roman" w:cs="Times New Roman"/>
                  <w:lang w:val="en-US"/>
                </w:rPr>
                <w:t>Sundaramurthy</w:t>
              </w:r>
              <w:proofErr w:type="spellEnd"/>
              <w:r w:rsidRPr="004A1FAF">
                <w:rPr>
                  <w:rFonts w:ascii="Times New Roman" w:hAnsi="Times New Roman" w:cs="Times New Roman"/>
                  <w:lang w:val="en-US"/>
                </w:rPr>
                <w:t xml:space="preserve">, S.K., Ravichandran, N., </w:t>
              </w:r>
              <w:proofErr w:type="spellStart"/>
              <w:r w:rsidRPr="004A1FAF">
                <w:rPr>
                  <w:rFonts w:ascii="Times New Roman" w:hAnsi="Times New Roman" w:cs="Times New Roman"/>
                  <w:lang w:val="en-US"/>
                </w:rPr>
                <w:t>Inaganti</w:t>
              </w:r>
              <w:proofErr w:type="spellEnd"/>
              <w:r w:rsidRPr="004A1FAF">
                <w:rPr>
                  <w:rFonts w:ascii="Times New Roman" w:hAnsi="Times New Roman" w:cs="Times New Roman"/>
                  <w:lang w:val="en-US"/>
                </w:rPr>
                <w:t xml:space="preserve">, A.C. and </w:t>
              </w:r>
              <w:proofErr w:type="spellStart"/>
              <w:r w:rsidRPr="004A1FAF">
                <w:rPr>
                  <w:rFonts w:ascii="Times New Roman" w:hAnsi="Times New Roman" w:cs="Times New Roman"/>
                  <w:lang w:val="en-US"/>
                </w:rPr>
                <w:t>Muppalaneni</w:t>
              </w:r>
              <w:proofErr w:type="spellEnd"/>
              <w:r w:rsidRPr="004A1FAF">
                <w:rPr>
                  <w:rFonts w:ascii="Times New Roman" w:hAnsi="Times New Roman" w:cs="Times New Roman"/>
                  <w:lang w:val="en-US"/>
                </w:rPr>
                <w:t>, R., 2022. AI-powered operational resilience: Building secure, scalable, and intelligent enterprises. </w:t>
              </w:r>
              <w:r w:rsidRPr="004A1FAF">
                <w:rPr>
                  <w:rFonts w:ascii="Times New Roman" w:hAnsi="Times New Roman" w:cs="Times New Roman"/>
                  <w:i/>
                  <w:iCs/>
                  <w:lang w:val="en-US"/>
                </w:rPr>
                <w:t>Artificial Intelligence and Machine Learning Review</w:t>
              </w:r>
              <w:r w:rsidRPr="004A1FAF">
                <w:rPr>
                  <w:rFonts w:ascii="Times New Roman" w:hAnsi="Times New Roman" w:cs="Times New Roman"/>
                  <w:lang w:val="en-US"/>
                </w:rPr>
                <w:t>, </w:t>
              </w:r>
              <w:r w:rsidRPr="004A1FAF">
                <w:rPr>
                  <w:rFonts w:ascii="Times New Roman" w:hAnsi="Times New Roman" w:cs="Times New Roman"/>
                  <w:i/>
                  <w:iCs/>
                  <w:lang w:val="en-US"/>
                </w:rPr>
                <w:t>3</w:t>
              </w:r>
              <w:r w:rsidRPr="004A1FAF">
                <w:rPr>
                  <w:rFonts w:ascii="Times New Roman" w:hAnsi="Times New Roman" w:cs="Times New Roman"/>
                  <w:lang w:val="en-US"/>
                </w:rPr>
                <w:t>(1), pp.1-10.</w:t>
              </w:r>
            </w:p>
            <w:p w14:paraId="05A162E4"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Torres, P.S. and George, B., 2023. Disruptive transformation in the transport industry: Autonomous vehicles and transportation-as-a-service. </w:t>
              </w:r>
              <w:r w:rsidRPr="004A1FAF">
                <w:rPr>
                  <w:rFonts w:ascii="Times New Roman" w:hAnsi="Times New Roman" w:cs="Times New Roman"/>
                  <w:i/>
                  <w:iCs/>
                  <w:lang w:val="en-US"/>
                </w:rPr>
                <w:t>International Journal of Emerging Trends in Social Sciences</w:t>
              </w:r>
              <w:r w:rsidRPr="004A1FAF">
                <w:rPr>
                  <w:rFonts w:ascii="Times New Roman" w:hAnsi="Times New Roman" w:cs="Times New Roman"/>
                  <w:lang w:val="en-US"/>
                </w:rPr>
                <w:t>, </w:t>
              </w:r>
              <w:r w:rsidRPr="004A1FAF">
                <w:rPr>
                  <w:rFonts w:ascii="Times New Roman" w:hAnsi="Times New Roman" w:cs="Times New Roman"/>
                  <w:i/>
                  <w:iCs/>
                  <w:lang w:val="en-US"/>
                </w:rPr>
                <w:t>14</w:t>
              </w:r>
              <w:r w:rsidRPr="004A1FAF">
                <w:rPr>
                  <w:rFonts w:ascii="Times New Roman" w:hAnsi="Times New Roman" w:cs="Times New Roman"/>
                  <w:lang w:val="en-US"/>
                </w:rPr>
                <w:t>(1), pp.28-37.</w:t>
              </w:r>
            </w:p>
            <w:p w14:paraId="1B5B88B7" w14:textId="77777777" w:rsidR="004A1FAF" w:rsidRPr="004A1FAF" w:rsidRDefault="004A1FAF" w:rsidP="004A1FAF">
              <w:pPr>
                <w:spacing w:line="360" w:lineRule="auto"/>
                <w:ind w:left="720" w:hanging="720"/>
                <w:jc w:val="both"/>
                <w:rPr>
                  <w:rFonts w:ascii="Times New Roman" w:hAnsi="Times New Roman" w:cs="Times New Roman"/>
                  <w:lang w:val="en-US"/>
                </w:rPr>
              </w:pPr>
              <w:proofErr w:type="spellStart"/>
              <w:r w:rsidRPr="004A1FAF">
                <w:rPr>
                  <w:rFonts w:ascii="Times New Roman" w:hAnsi="Times New Roman" w:cs="Times New Roman"/>
                  <w:lang w:val="en-US"/>
                </w:rPr>
                <w:t>Wakam</w:t>
              </w:r>
              <w:proofErr w:type="spellEnd"/>
              <w:r w:rsidRPr="004A1FAF">
                <w:rPr>
                  <w:rFonts w:ascii="Times New Roman" w:hAnsi="Times New Roman" w:cs="Times New Roman"/>
                  <w:lang w:val="en-US"/>
                </w:rPr>
                <w:t xml:space="preserve"> </w:t>
              </w:r>
              <w:proofErr w:type="spellStart"/>
              <w:r w:rsidRPr="004A1FAF">
                <w:rPr>
                  <w:rFonts w:ascii="Times New Roman" w:hAnsi="Times New Roman" w:cs="Times New Roman"/>
                  <w:lang w:val="en-US"/>
                </w:rPr>
                <w:t>Younang</w:t>
              </w:r>
              <w:proofErr w:type="spellEnd"/>
              <w:r w:rsidRPr="004A1FAF">
                <w:rPr>
                  <w:rFonts w:ascii="Times New Roman" w:hAnsi="Times New Roman" w:cs="Times New Roman"/>
                  <w:lang w:val="en-US"/>
                </w:rPr>
                <w:t xml:space="preserve">, V.C., Yang, J., Jacuinde, L.G. and Sen, A., 2022, December. A comparative analysis of user’s concerns and government policies on autonomous vehicles. </w:t>
              </w:r>
              <w:r w:rsidRPr="004A1FAF">
                <w:rPr>
                  <w:rFonts w:ascii="Times New Roman" w:hAnsi="Times New Roman" w:cs="Times New Roman"/>
                  <w:lang w:val="en-US"/>
                </w:rPr>
                <w:lastRenderedPageBreak/>
                <w:t>In </w:t>
              </w:r>
              <w:r w:rsidRPr="004A1FAF">
                <w:rPr>
                  <w:rFonts w:ascii="Times New Roman" w:hAnsi="Times New Roman" w:cs="Times New Roman"/>
                  <w:i/>
                  <w:iCs/>
                  <w:lang w:val="en-US"/>
                </w:rPr>
                <w:t>International Conference on Internet of Things</w:t>
              </w:r>
              <w:r w:rsidRPr="004A1FAF">
                <w:rPr>
                  <w:rFonts w:ascii="Times New Roman" w:hAnsi="Times New Roman" w:cs="Times New Roman"/>
                  <w:lang w:val="en-US"/>
                </w:rPr>
                <w:t> (pp. 47-61). Cham: Springer Nature Switzerland.</w:t>
              </w:r>
            </w:p>
            <w:p w14:paraId="21989DB0"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Wang, W.W., Zhu, L., Wang, X., Di, X. and Zhu, Y., 2024. Artificial Intelligence “Law (s)” in China: Retrospect and Prospect. </w:t>
              </w:r>
              <w:r w:rsidRPr="004A1FAF">
                <w:rPr>
                  <w:rFonts w:ascii="Times New Roman" w:hAnsi="Times New Roman" w:cs="Times New Roman"/>
                  <w:i/>
                  <w:iCs/>
                  <w:lang w:val="en-US"/>
                </w:rPr>
                <w:t>SSRN Electronic Journal. https://doi. org/10.2139/</w:t>
              </w:r>
              <w:proofErr w:type="spellStart"/>
              <w:r w:rsidRPr="004A1FAF">
                <w:rPr>
                  <w:rFonts w:ascii="Times New Roman" w:hAnsi="Times New Roman" w:cs="Times New Roman"/>
                  <w:i/>
                  <w:iCs/>
                  <w:lang w:val="en-US"/>
                </w:rPr>
                <w:t>ssrn</w:t>
              </w:r>
              <w:proofErr w:type="spellEnd"/>
              <w:r w:rsidRPr="004A1FAF">
                <w:rPr>
                  <w:rFonts w:ascii="Times New Roman" w:hAnsi="Times New Roman" w:cs="Times New Roman"/>
                  <w:lang w:val="en-US"/>
                </w:rPr>
                <w:t>, </w:t>
              </w:r>
              <w:r w:rsidRPr="004A1FAF">
                <w:rPr>
                  <w:rFonts w:ascii="Times New Roman" w:hAnsi="Times New Roman" w:cs="Times New Roman"/>
                  <w:i/>
                  <w:iCs/>
                  <w:lang w:val="en-US"/>
                </w:rPr>
                <w:t>5039316</w:t>
              </w:r>
              <w:r w:rsidRPr="004A1FAF">
                <w:rPr>
                  <w:rFonts w:ascii="Times New Roman" w:hAnsi="Times New Roman" w:cs="Times New Roman"/>
                  <w:lang w:val="en-US"/>
                </w:rPr>
                <w:t>.</w:t>
              </w:r>
            </w:p>
            <w:p w14:paraId="76E62E2B" w14:textId="77777777" w:rsidR="004A1FAF" w:rsidRP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 xml:space="preserve">Werner, B.D., </w:t>
              </w:r>
              <w:proofErr w:type="spellStart"/>
              <w:r w:rsidRPr="004A1FAF">
                <w:rPr>
                  <w:rFonts w:ascii="Times New Roman" w:hAnsi="Times New Roman" w:cs="Times New Roman"/>
                  <w:lang w:val="en-US"/>
                </w:rPr>
                <w:t>Schumeg</w:t>
              </w:r>
              <w:proofErr w:type="spellEnd"/>
              <w:r w:rsidRPr="004A1FAF">
                <w:rPr>
                  <w:rFonts w:ascii="Times New Roman" w:hAnsi="Times New Roman" w:cs="Times New Roman"/>
                  <w:lang w:val="en-US"/>
                </w:rPr>
                <w:t>, B.J., Mills, T.M. and Bott, D.M., 2023, January. Roadmap Development to Reduce Risk Associated with the Deployment of Artificial Intelligence Enabled Systems. In </w:t>
              </w:r>
              <w:r w:rsidRPr="004A1FAF">
                <w:rPr>
                  <w:rFonts w:ascii="Times New Roman" w:hAnsi="Times New Roman" w:cs="Times New Roman"/>
                  <w:i/>
                  <w:iCs/>
                  <w:lang w:val="en-US"/>
                </w:rPr>
                <w:t>2023 Annual Reliability and Maintainability Symposium (RAMS)</w:t>
              </w:r>
              <w:r w:rsidRPr="004A1FAF">
                <w:rPr>
                  <w:rFonts w:ascii="Times New Roman" w:hAnsi="Times New Roman" w:cs="Times New Roman"/>
                  <w:lang w:val="en-US"/>
                </w:rPr>
                <w:t> (pp. 1-6). IEEE.</w:t>
              </w:r>
            </w:p>
            <w:p w14:paraId="77862187" w14:textId="77777777" w:rsidR="004A1FAF" w:rsidRDefault="004A1FAF" w:rsidP="004A1FAF">
              <w:pPr>
                <w:spacing w:line="360" w:lineRule="auto"/>
                <w:ind w:left="720" w:hanging="720"/>
                <w:jc w:val="both"/>
                <w:rPr>
                  <w:rFonts w:ascii="Times New Roman" w:hAnsi="Times New Roman" w:cs="Times New Roman"/>
                  <w:lang w:val="en-US"/>
                </w:rPr>
              </w:pPr>
              <w:r w:rsidRPr="004A1FAF">
                <w:rPr>
                  <w:rFonts w:ascii="Times New Roman" w:hAnsi="Times New Roman" w:cs="Times New Roman"/>
                  <w:lang w:val="en-US"/>
                </w:rPr>
                <w:t>Zilahy, D., 2023. Under-Estimated factors in the adoption of Self-Driving cars. </w:t>
              </w:r>
              <w:r w:rsidRPr="004A1FAF">
                <w:rPr>
                  <w:rFonts w:ascii="Times New Roman" w:hAnsi="Times New Roman" w:cs="Times New Roman"/>
                  <w:i/>
                  <w:iCs/>
                  <w:lang w:val="en-US"/>
                </w:rPr>
                <w:t>Interdisciplinary Description of Complex Systems: INDECS</w:t>
              </w:r>
              <w:r w:rsidRPr="004A1FAF">
                <w:rPr>
                  <w:rFonts w:ascii="Times New Roman" w:hAnsi="Times New Roman" w:cs="Times New Roman"/>
                  <w:lang w:val="en-US"/>
                </w:rPr>
                <w:t>, </w:t>
              </w:r>
              <w:r w:rsidRPr="004A1FAF">
                <w:rPr>
                  <w:rFonts w:ascii="Times New Roman" w:hAnsi="Times New Roman" w:cs="Times New Roman"/>
                  <w:i/>
                  <w:iCs/>
                  <w:lang w:val="en-US"/>
                </w:rPr>
                <w:t>21</w:t>
              </w:r>
              <w:r w:rsidRPr="004A1FAF">
                <w:rPr>
                  <w:rFonts w:ascii="Times New Roman" w:hAnsi="Times New Roman" w:cs="Times New Roman"/>
                  <w:lang w:val="en-US"/>
                </w:rPr>
                <w:t>(2), pp.199-205.</w:t>
              </w:r>
            </w:p>
            <w:p w14:paraId="26D10CA6" w14:textId="77777777" w:rsidR="003E1C78" w:rsidRPr="003E1C78" w:rsidRDefault="003E1C78" w:rsidP="003E1C78">
              <w:pPr>
                <w:pStyle w:val="Bibliography"/>
                <w:spacing w:line="360" w:lineRule="auto"/>
                <w:ind w:left="720" w:hanging="720"/>
                <w:jc w:val="both"/>
                <w:rPr>
                  <w:rFonts w:ascii="Times New Roman" w:hAnsi="Times New Roman" w:cs="Times New Roman"/>
                </w:rPr>
              </w:pPr>
              <w:r w:rsidRPr="003E1C78">
                <w:rPr>
                  <w:rFonts w:ascii="Times New Roman" w:hAnsi="Times New Roman" w:cs="Times New Roman"/>
                  <w:lang w:val="en-US"/>
                </w:rPr>
                <w:fldChar w:fldCharType="begin"/>
              </w:r>
              <w:r w:rsidRPr="003E1C78">
                <w:rPr>
                  <w:rFonts w:ascii="Times New Roman" w:hAnsi="Times New Roman" w:cs="Times New Roman"/>
                  <w:lang w:val="en-US"/>
                </w:rPr>
                <w:instrText xml:space="preserve"> ADDIN ZOTERO_BIBL {"uncited":[],"omitted":[],"custom":[]} CSL_BIBLIOGRAPHY </w:instrText>
              </w:r>
              <w:r w:rsidRPr="003E1C78">
                <w:rPr>
                  <w:rFonts w:ascii="Times New Roman" w:hAnsi="Times New Roman" w:cs="Times New Roman"/>
                  <w:lang w:val="en-US"/>
                </w:rPr>
                <w:fldChar w:fldCharType="separate"/>
              </w:r>
              <w:r w:rsidRPr="003E1C78">
                <w:rPr>
                  <w:rFonts w:ascii="Times New Roman" w:hAnsi="Times New Roman" w:cs="Times New Roman"/>
                </w:rPr>
                <w:t>Leal, R. (2023) “ISO 31000 | Overview of the Leading Risk Management Standard,” 8 November. Available at: https://advisera.com/articles/what-is-iso-31000/ (Accessed: April 21, 2026).</w:t>
              </w:r>
            </w:p>
            <w:p w14:paraId="3CDF0908" w14:textId="77777777" w:rsidR="003E1C78" w:rsidRPr="003E1C78" w:rsidRDefault="003E1C78" w:rsidP="003E1C78">
              <w:pPr>
                <w:pStyle w:val="Bibliography"/>
                <w:spacing w:line="360" w:lineRule="auto"/>
                <w:ind w:left="720" w:hanging="720"/>
                <w:jc w:val="both"/>
                <w:rPr>
                  <w:rFonts w:ascii="Times New Roman" w:hAnsi="Times New Roman" w:cs="Times New Roman"/>
                </w:rPr>
              </w:pPr>
              <w:r w:rsidRPr="003E1C78">
                <w:rPr>
                  <w:rFonts w:ascii="Times New Roman" w:hAnsi="Times New Roman" w:cs="Times New Roman"/>
                </w:rPr>
                <w:t xml:space="preserve">Naiseh, M. </w:t>
              </w:r>
              <w:r w:rsidRPr="003E1C78">
                <w:rPr>
                  <w:rFonts w:ascii="Times New Roman" w:hAnsi="Times New Roman" w:cs="Times New Roman"/>
                  <w:i/>
                  <w:iCs/>
                </w:rPr>
                <w:t>et al.</w:t>
              </w:r>
              <w:r w:rsidRPr="003E1C78">
                <w:rPr>
                  <w:rFonts w:ascii="Times New Roman" w:hAnsi="Times New Roman" w:cs="Times New Roman"/>
                </w:rPr>
                <w:t xml:space="preserve"> (2025) “Trust, risk perception, and intention to use autonomous vehicles: an interdisciplinary bibliometric review,” </w:t>
              </w:r>
              <w:r w:rsidRPr="003E1C78">
                <w:rPr>
                  <w:rFonts w:ascii="Times New Roman" w:hAnsi="Times New Roman" w:cs="Times New Roman"/>
                  <w:i/>
                  <w:iCs/>
                </w:rPr>
                <w:t>AI &amp; SOCIETY</w:t>
              </w:r>
              <w:r w:rsidRPr="003E1C78">
                <w:rPr>
                  <w:rFonts w:ascii="Times New Roman" w:hAnsi="Times New Roman" w:cs="Times New Roman"/>
                </w:rPr>
                <w:t>, 40(2), pp. 1091–1111. Available at: https://doi.org/10.1007/s00146-024-01895-2.</w:t>
              </w:r>
            </w:p>
            <w:p w14:paraId="536A51BF" w14:textId="77777777" w:rsidR="003E1C78" w:rsidRPr="003E1C78" w:rsidRDefault="003E1C78" w:rsidP="003E1C78">
              <w:pPr>
                <w:pStyle w:val="Bibliography"/>
                <w:spacing w:line="360" w:lineRule="auto"/>
                <w:ind w:left="720" w:hanging="720"/>
                <w:jc w:val="both"/>
                <w:rPr>
                  <w:rFonts w:ascii="Times New Roman" w:hAnsi="Times New Roman" w:cs="Times New Roman"/>
                </w:rPr>
              </w:pPr>
              <w:r w:rsidRPr="003E1C78">
                <w:rPr>
                  <w:rFonts w:ascii="Times New Roman" w:hAnsi="Times New Roman" w:cs="Times New Roman"/>
                  <w:i/>
                  <w:iCs/>
                </w:rPr>
                <w:t>PESTLE Analysis for Strategic Decision-Making</w:t>
              </w:r>
              <w:r w:rsidRPr="003E1C78">
                <w:rPr>
                  <w:rFonts w:ascii="Times New Roman" w:hAnsi="Times New Roman" w:cs="Times New Roman"/>
                </w:rPr>
                <w:t xml:space="preserve"> (2025). Available at: https://checkify.com/article/pestle-analysis/ (Accessed: April 21, 2026).</w:t>
              </w:r>
            </w:p>
            <w:p w14:paraId="30CEDE0F" w14:textId="161D1B33" w:rsidR="003E1C78" w:rsidRPr="003E1C78" w:rsidRDefault="003E1C78" w:rsidP="003E1C78">
              <w:pPr>
                <w:pStyle w:val="Bibliography"/>
                <w:spacing w:line="360" w:lineRule="auto"/>
                <w:ind w:left="720" w:hanging="720"/>
                <w:jc w:val="both"/>
                <w:rPr>
                  <w:rFonts w:ascii="Times New Roman" w:hAnsi="Times New Roman" w:cs="Times New Roman"/>
                </w:rPr>
              </w:pPr>
              <w:r w:rsidRPr="003E1C78">
                <w:rPr>
                  <w:rFonts w:ascii="Times New Roman" w:hAnsi="Times New Roman" w:cs="Times New Roman"/>
                  <w:i/>
                  <w:iCs/>
                </w:rPr>
                <w:t>Startup Propels L2-L5 Autonomous Vehicles Forward with PetaFLOPS Chip Family - News</w:t>
              </w:r>
              <w:r w:rsidRPr="003E1C78">
                <w:rPr>
                  <w:rFonts w:ascii="Times New Roman" w:hAnsi="Times New Roman" w:cs="Times New Roman"/>
                </w:rPr>
                <w:t xml:space="preserve"> (no date). Available at: https://www.allaboutcircuits.com/news/startup-propels-level-2-level-5-autonomous-vehicles-forward-petaflops-chipset/ (Accessed: April 21, 2026).</w:t>
              </w:r>
            </w:p>
            <w:p w14:paraId="0B29BED8" w14:textId="67D2B35B" w:rsidR="003E1C78" w:rsidRDefault="003E1C78" w:rsidP="003E1C78">
              <w:pPr>
                <w:pStyle w:val="Bibliography"/>
                <w:spacing w:line="360" w:lineRule="auto"/>
                <w:ind w:left="720" w:hanging="720"/>
                <w:jc w:val="both"/>
                <w:rPr>
                  <w:rFonts w:ascii="Times New Roman" w:hAnsi="Times New Roman" w:cs="Times New Roman"/>
                </w:rPr>
              </w:pPr>
              <w:r w:rsidRPr="003E1C78">
                <w:rPr>
                  <w:rFonts w:ascii="Times New Roman" w:hAnsi="Times New Roman" w:cs="Times New Roman"/>
                  <w:i/>
                  <w:iCs/>
                </w:rPr>
                <w:t>What Is AI Governance? A Complete Guide For Enterprises | EM360Tech</w:t>
              </w:r>
              <w:r w:rsidRPr="003E1C78">
                <w:rPr>
                  <w:rFonts w:ascii="Times New Roman" w:hAnsi="Times New Roman" w:cs="Times New Roman"/>
                </w:rPr>
                <w:t xml:space="preserve"> (no date). Available at: https://em360tech.com/tech-articles/what-ai-governance-complete-guide-enterprises (Accessed: April 21, 2026).</w:t>
              </w:r>
            </w:p>
            <w:p w14:paraId="1CAC07A6"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Al-Maamari, A. (2025) </w:t>
              </w:r>
              <w:r w:rsidRPr="00202FD4">
                <w:rPr>
                  <w:rFonts w:ascii="Times New Roman" w:hAnsi="Times New Roman" w:cs="Times New Roman"/>
                  <w:i/>
                  <w:iCs/>
                </w:rPr>
                <w:t>Between innovation and oversight: AI risk management frameworks in the UK, China and beyond</w:t>
              </w:r>
              <w:r w:rsidRPr="00202FD4">
                <w:rPr>
                  <w:rFonts w:ascii="Times New Roman" w:hAnsi="Times New Roman" w:cs="Times New Roman"/>
                </w:rPr>
                <w:t>. Available at: Google Scholar.</w:t>
              </w:r>
            </w:p>
            <w:p w14:paraId="0EAE236E"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lastRenderedPageBreak/>
                <w:t xml:space="preserve">Fernández Llorca, D., García, F., Jiménez, F. and Naranjo, J.E. (2025) ‘Testing autonomous vehicles and artificial intelligence: Cybersecurity, transparency, robustness and fairness’, </w:t>
              </w:r>
              <w:r w:rsidRPr="00202FD4">
                <w:rPr>
                  <w:rFonts w:ascii="Times New Roman" w:hAnsi="Times New Roman" w:cs="Times New Roman"/>
                  <w:i/>
                  <w:iCs/>
                </w:rPr>
                <w:t>European Transport Research Review</w:t>
              </w:r>
              <w:r w:rsidRPr="00202FD4">
                <w:rPr>
                  <w:rFonts w:ascii="Times New Roman" w:hAnsi="Times New Roman" w:cs="Times New Roman"/>
                </w:rPr>
                <w:t>, 17(1), pp. 1–15.</w:t>
              </w:r>
            </w:p>
            <w:p w14:paraId="4991F3D0"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Hossain, M.N., Hasan, M., Islam, M.R. and Rahman, M. (2025) ‘Artificial intelligence revolutionising the automotive sector’, </w:t>
              </w:r>
              <w:r w:rsidRPr="00202FD4">
                <w:rPr>
                  <w:rFonts w:ascii="Times New Roman" w:hAnsi="Times New Roman" w:cs="Times New Roman"/>
                  <w:i/>
                  <w:iCs/>
                </w:rPr>
                <w:t>Journal of Traffic and Transportation Engineering</w:t>
              </w:r>
              <w:r w:rsidRPr="00202FD4">
                <w:rPr>
                  <w:rFonts w:ascii="Times New Roman" w:hAnsi="Times New Roman" w:cs="Times New Roman"/>
                </w:rPr>
                <w:t>, pp. 1–12.</w:t>
              </w:r>
            </w:p>
            <w:p w14:paraId="7F434145"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Ma, Y., Wang, Z., Yang, H. and Yang, L. (2020) ‘Artificial intelligence applications in the development of autonomous vehicles: A survey’, </w:t>
              </w:r>
              <w:r w:rsidRPr="00202FD4">
                <w:rPr>
                  <w:rFonts w:ascii="Times New Roman" w:hAnsi="Times New Roman" w:cs="Times New Roman"/>
                  <w:i/>
                  <w:iCs/>
                </w:rPr>
                <w:t>IEEE/CAA Journal of Automatica Sinica</w:t>
              </w:r>
              <w:r w:rsidRPr="00202FD4">
                <w:rPr>
                  <w:rFonts w:ascii="Times New Roman" w:hAnsi="Times New Roman" w:cs="Times New Roman"/>
                </w:rPr>
                <w:t>, 7(2), pp. 315–329.</w:t>
              </w:r>
            </w:p>
            <w:p w14:paraId="522C0055"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Othman, K. (2022) ‘Exploring the implications of autonomous vehicles: A comprehensive review’, </w:t>
              </w:r>
              <w:r w:rsidRPr="00202FD4">
                <w:rPr>
                  <w:rFonts w:ascii="Times New Roman" w:hAnsi="Times New Roman" w:cs="Times New Roman"/>
                  <w:i/>
                  <w:iCs/>
                </w:rPr>
                <w:t>Transportation Engineering</w:t>
              </w:r>
              <w:r w:rsidRPr="00202FD4">
                <w:rPr>
                  <w:rFonts w:ascii="Times New Roman" w:hAnsi="Times New Roman" w:cs="Times New Roman"/>
                </w:rPr>
                <w:t>, 6, p. 100089.</w:t>
              </w:r>
            </w:p>
            <w:p w14:paraId="7D1597EA"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Selgas-Cors, M. (2026) ‘Rise of artificial intelligence in the Chinese automotive sector’, </w:t>
              </w:r>
              <w:r w:rsidRPr="00202FD4">
                <w:rPr>
                  <w:rFonts w:ascii="Times New Roman" w:hAnsi="Times New Roman" w:cs="Times New Roman"/>
                  <w:i/>
                  <w:iCs/>
                </w:rPr>
                <w:t>Journal of Intelligent and Connected Vehicles</w:t>
              </w:r>
              <w:r w:rsidRPr="00202FD4">
                <w:rPr>
                  <w:rFonts w:ascii="Times New Roman" w:hAnsi="Times New Roman" w:cs="Times New Roman"/>
                </w:rPr>
                <w:t>, pp. 1–10.</w:t>
              </w:r>
            </w:p>
            <w:p w14:paraId="4071E072"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Yang, Y. (2025) ‘A comparative study on the acceptance of autonomous vehicles in China and Europe’, </w:t>
              </w:r>
              <w:r w:rsidRPr="00202FD4">
                <w:rPr>
                  <w:rFonts w:ascii="Times New Roman" w:hAnsi="Times New Roman" w:cs="Times New Roman"/>
                  <w:i/>
                  <w:iCs/>
                </w:rPr>
                <w:t>World Electric Vehicle Journal</w:t>
              </w:r>
              <w:r w:rsidRPr="00202FD4">
                <w:rPr>
                  <w:rFonts w:ascii="Times New Roman" w:hAnsi="Times New Roman" w:cs="Times New Roman"/>
                </w:rPr>
                <w:t>, 16(11), p. 589.</w:t>
              </w:r>
            </w:p>
            <w:p w14:paraId="6BBC59BE"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Zhang, R. and Ding, X. (2024) ‘A study on the impact of Tesla’s autonomous driving technology on its performance’, </w:t>
              </w:r>
              <w:r w:rsidRPr="00202FD4">
                <w:rPr>
                  <w:rFonts w:ascii="Times New Roman" w:hAnsi="Times New Roman" w:cs="Times New Roman"/>
                  <w:i/>
                  <w:iCs/>
                </w:rPr>
                <w:t>Journal of Innovation and Entrepreneurship</w:t>
              </w:r>
              <w:r w:rsidRPr="00202FD4">
                <w:rPr>
                  <w:rFonts w:ascii="Times New Roman" w:hAnsi="Times New Roman" w:cs="Times New Roman"/>
                </w:rPr>
                <w:t>, pp. 1–12.</w:t>
              </w:r>
            </w:p>
            <w:p w14:paraId="33CBB02E" w14:textId="77777777" w:rsidR="00202FD4" w:rsidRPr="00202FD4" w:rsidRDefault="00202FD4" w:rsidP="00202FD4">
              <w:pPr>
                <w:spacing w:line="360" w:lineRule="auto"/>
                <w:ind w:left="720" w:hanging="720"/>
                <w:jc w:val="both"/>
                <w:rPr>
                  <w:rFonts w:ascii="Times New Roman" w:hAnsi="Times New Roman" w:cs="Times New Roman"/>
                </w:rPr>
              </w:pPr>
              <w:r w:rsidRPr="00202FD4">
                <w:rPr>
                  <w:rFonts w:ascii="Times New Roman" w:hAnsi="Times New Roman" w:cs="Times New Roman"/>
                </w:rPr>
                <w:t xml:space="preserve">Llorca, D.F., García, F., Jiménez, F. and Naranjo, J.E. (2024) ‘Testing autonomous vehicles and artificial intelligence: Perspectives and challenges’, </w:t>
              </w:r>
              <w:r w:rsidRPr="00202FD4">
                <w:rPr>
                  <w:rFonts w:ascii="Times New Roman" w:hAnsi="Times New Roman" w:cs="Times New Roman"/>
                  <w:i/>
                  <w:iCs/>
                </w:rPr>
                <w:t>Transportation Research Procedia</w:t>
              </w:r>
              <w:r w:rsidRPr="00202FD4">
                <w:rPr>
                  <w:rFonts w:ascii="Times New Roman" w:hAnsi="Times New Roman" w:cs="Times New Roman"/>
                </w:rPr>
                <w:t>, 72, pp. 245–252.</w:t>
              </w:r>
            </w:p>
            <w:p w14:paraId="2F1A64C3" w14:textId="77777777" w:rsidR="00202FD4" w:rsidRPr="00202FD4" w:rsidRDefault="00202FD4" w:rsidP="00202FD4"/>
            <w:p w14:paraId="2081DCF8" w14:textId="39A3E6D4" w:rsidR="004A1FAF" w:rsidRPr="004A1FAF" w:rsidRDefault="003E1C78" w:rsidP="003E1C78">
              <w:pPr>
                <w:spacing w:line="360" w:lineRule="auto"/>
                <w:ind w:left="1440" w:hanging="720"/>
                <w:jc w:val="both"/>
                <w:rPr>
                  <w:rFonts w:ascii="Times New Roman" w:hAnsi="Times New Roman" w:cs="Times New Roman"/>
                  <w:lang w:val="en-US"/>
                </w:rPr>
              </w:pPr>
              <w:r w:rsidRPr="003E1C78">
                <w:rPr>
                  <w:rFonts w:ascii="Times New Roman" w:hAnsi="Times New Roman" w:cs="Times New Roman"/>
                  <w:lang w:val="en-US"/>
                </w:rPr>
                <w:fldChar w:fldCharType="end"/>
              </w:r>
            </w:p>
            <w:p w14:paraId="4D3E5EE1" w14:textId="6FC12643" w:rsidR="004A1FAF" w:rsidRPr="004A1FAF" w:rsidRDefault="00000000" w:rsidP="004A1FAF">
              <w:pPr>
                <w:spacing w:line="360" w:lineRule="auto"/>
                <w:ind w:left="720" w:hanging="720"/>
                <w:jc w:val="both"/>
                <w:rPr>
                  <w:rFonts w:ascii="Times New Roman" w:hAnsi="Times New Roman" w:cs="Times New Roman"/>
                </w:rPr>
              </w:pPr>
            </w:p>
          </w:sdtContent>
        </w:sdt>
      </w:sdtContent>
    </w:sdt>
    <w:p w14:paraId="58B966F0" w14:textId="77777777" w:rsidR="00C51A65" w:rsidRPr="006A1EF5" w:rsidRDefault="00C51A65" w:rsidP="006A1EF5">
      <w:pPr>
        <w:spacing w:line="360" w:lineRule="auto"/>
        <w:jc w:val="both"/>
        <w:rPr>
          <w:rFonts w:asciiTheme="majorBidi" w:hAnsiTheme="majorBidi" w:cstheme="majorBidi"/>
        </w:rPr>
      </w:pPr>
    </w:p>
    <w:sectPr w:rsidR="00C51A65" w:rsidRPr="006A1EF5" w:rsidSect="009A1152">
      <w:head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1441C" w14:textId="77777777" w:rsidR="005779A5" w:rsidRDefault="005779A5" w:rsidP="009A1152">
      <w:pPr>
        <w:spacing w:after="0" w:line="240" w:lineRule="auto"/>
      </w:pPr>
      <w:r>
        <w:separator/>
      </w:r>
    </w:p>
  </w:endnote>
  <w:endnote w:type="continuationSeparator" w:id="0">
    <w:p w14:paraId="3C84A11A" w14:textId="77777777" w:rsidR="005779A5" w:rsidRDefault="005779A5" w:rsidP="009A1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044B7" w14:textId="77777777" w:rsidR="005779A5" w:rsidRDefault="005779A5" w:rsidP="009A1152">
      <w:pPr>
        <w:spacing w:after="0" w:line="240" w:lineRule="auto"/>
      </w:pPr>
      <w:r>
        <w:separator/>
      </w:r>
    </w:p>
  </w:footnote>
  <w:footnote w:type="continuationSeparator" w:id="0">
    <w:p w14:paraId="2614062E" w14:textId="77777777" w:rsidR="005779A5" w:rsidRDefault="005779A5" w:rsidP="009A11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CF3AFE" w14:textId="23E310CE" w:rsidR="009A1152" w:rsidRDefault="009A1152">
    <w:pPr>
      <w:pStyle w:val="Head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C96D63"/>
    <w:multiLevelType w:val="multilevel"/>
    <w:tmpl w:val="5E0ED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882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C91"/>
    <w:rsid w:val="000008D8"/>
    <w:rsid w:val="00015B36"/>
    <w:rsid w:val="00030817"/>
    <w:rsid w:val="000601A1"/>
    <w:rsid w:val="000B7756"/>
    <w:rsid w:val="000D2AB2"/>
    <w:rsid w:val="00116C86"/>
    <w:rsid w:val="001242C1"/>
    <w:rsid w:val="00146F10"/>
    <w:rsid w:val="001621DF"/>
    <w:rsid w:val="001802FA"/>
    <w:rsid w:val="001B1D49"/>
    <w:rsid w:val="00202FD4"/>
    <w:rsid w:val="002272F8"/>
    <w:rsid w:val="00266AF4"/>
    <w:rsid w:val="0032281E"/>
    <w:rsid w:val="00322FD3"/>
    <w:rsid w:val="00366C91"/>
    <w:rsid w:val="003C67AD"/>
    <w:rsid w:val="003E1C78"/>
    <w:rsid w:val="00456A39"/>
    <w:rsid w:val="0045763C"/>
    <w:rsid w:val="004A1FAF"/>
    <w:rsid w:val="0050270E"/>
    <w:rsid w:val="0052378D"/>
    <w:rsid w:val="00554850"/>
    <w:rsid w:val="005779A5"/>
    <w:rsid w:val="00666876"/>
    <w:rsid w:val="00671C2C"/>
    <w:rsid w:val="006A1EF5"/>
    <w:rsid w:val="006D4210"/>
    <w:rsid w:val="006D53F3"/>
    <w:rsid w:val="006F3BC0"/>
    <w:rsid w:val="00752943"/>
    <w:rsid w:val="0075338D"/>
    <w:rsid w:val="0075414A"/>
    <w:rsid w:val="007B2240"/>
    <w:rsid w:val="007C5470"/>
    <w:rsid w:val="00862B14"/>
    <w:rsid w:val="00884305"/>
    <w:rsid w:val="008A0E81"/>
    <w:rsid w:val="00981F05"/>
    <w:rsid w:val="009A1152"/>
    <w:rsid w:val="009E1B9C"/>
    <w:rsid w:val="00A204D9"/>
    <w:rsid w:val="00A91F3F"/>
    <w:rsid w:val="00B058A5"/>
    <w:rsid w:val="00B14266"/>
    <w:rsid w:val="00B767B6"/>
    <w:rsid w:val="00BA010C"/>
    <w:rsid w:val="00BC228F"/>
    <w:rsid w:val="00BD36ED"/>
    <w:rsid w:val="00BE2117"/>
    <w:rsid w:val="00C51A65"/>
    <w:rsid w:val="00CF3EE7"/>
    <w:rsid w:val="00E16EA6"/>
    <w:rsid w:val="00E24F0B"/>
    <w:rsid w:val="00E808F4"/>
    <w:rsid w:val="00EB453F"/>
    <w:rsid w:val="00EB542F"/>
    <w:rsid w:val="00EC5891"/>
    <w:rsid w:val="00F57FAF"/>
    <w:rsid w:val="00F95AD1"/>
    <w:rsid w:val="00FA3B21"/>
    <w:rsid w:val="00FC0A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83AE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C91"/>
    <w:rPr>
      <w:rFonts w:eastAsiaTheme="majorEastAsia" w:cstheme="majorBidi"/>
      <w:color w:val="272727" w:themeColor="text1" w:themeTint="D8"/>
    </w:rPr>
  </w:style>
  <w:style w:type="paragraph" w:styleId="Title">
    <w:name w:val="Title"/>
    <w:basedOn w:val="Normal"/>
    <w:next w:val="Normal"/>
    <w:link w:val="TitleChar"/>
    <w:uiPriority w:val="10"/>
    <w:qFormat/>
    <w:rsid w:val="00366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C91"/>
    <w:pPr>
      <w:spacing w:before="160"/>
      <w:jc w:val="center"/>
    </w:pPr>
    <w:rPr>
      <w:i/>
      <w:iCs/>
      <w:color w:val="404040" w:themeColor="text1" w:themeTint="BF"/>
    </w:rPr>
  </w:style>
  <w:style w:type="character" w:customStyle="1" w:styleId="QuoteChar">
    <w:name w:val="Quote Char"/>
    <w:basedOn w:val="DefaultParagraphFont"/>
    <w:link w:val="Quote"/>
    <w:uiPriority w:val="29"/>
    <w:rsid w:val="00366C91"/>
    <w:rPr>
      <w:i/>
      <w:iCs/>
      <w:color w:val="404040" w:themeColor="text1" w:themeTint="BF"/>
    </w:rPr>
  </w:style>
  <w:style w:type="paragraph" w:styleId="ListParagraph">
    <w:name w:val="List Paragraph"/>
    <w:basedOn w:val="Normal"/>
    <w:uiPriority w:val="34"/>
    <w:qFormat/>
    <w:rsid w:val="00366C91"/>
    <w:pPr>
      <w:ind w:left="720"/>
      <w:contextualSpacing/>
    </w:pPr>
  </w:style>
  <w:style w:type="character" w:styleId="IntenseEmphasis">
    <w:name w:val="Intense Emphasis"/>
    <w:basedOn w:val="DefaultParagraphFont"/>
    <w:uiPriority w:val="21"/>
    <w:qFormat/>
    <w:rsid w:val="00366C91"/>
    <w:rPr>
      <w:i/>
      <w:iCs/>
      <w:color w:val="0F4761" w:themeColor="accent1" w:themeShade="BF"/>
    </w:rPr>
  </w:style>
  <w:style w:type="paragraph" w:styleId="IntenseQuote">
    <w:name w:val="Intense Quote"/>
    <w:basedOn w:val="Normal"/>
    <w:next w:val="Normal"/>
    <w:link w:val="IntenseQuoteChar"/>
    <w:uiPriority w:val="30"/>
    <w:qFormat/>
    <w:rsid w:val="00366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C91"/>
    <w:rPr>
      <w:i/>
      <w:iCs/>
      <w:color w:val="0F4761" w:themeColor="accent1" w:themeShade="BF"/>
    </w:rPr>
  </w:style>
  <w:style w:type="character" w:styleId="IntenseReference">
    <w:name w:val="Intense Reference"/>
    <w:basedOn w:val="DefaultParagraphFont"/>
    <w:uiPriority w:val="32"/>
    <w:qFormat/>
    <w:rsid w:val="00366C91"/>
    <w:rPr>
      <w:b/>
      <w:bCs/>
      <w:smallCaps/>
      <w:color w:val="0F4761" w:themeColor="accent1" w:themeShade="BF"/>
      <w:spacing w:val="5"/>
    </w:rPr>
  </w:style>
  <w:style w:type="paragraph" w:styleId="Header">
    <w:name w:val="header"/>
    <w:basedOn w:val="Normal"/>
    <w:link w:val="HeaderChar"/>
    <w:uiPriority w:val="99"/>
    <w:unhideWhenUsed/>
    <w:rsid w:val="009A1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152"/>
  </w:style>
  <w:style w:type="paragraph" w:styleId="Footer">
    <w:name w:val="footer"/>
    <w:basedOn w:val="Normal"/>
    <w:link w:val="FooterChar"/>
    <w:uiPriority w:val="99"/>
    <w:unhideWhenUsed/>
    <w:rsid w:val="009A1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152"/>
  </w:style>
  <w:style w:type="paragraph" w:styleId="TOCHeading">
    <w:name w:val="TOC Heading"/>
    <w:basedOn w:val="Heading1"/>
    <w:next w:val="Normal"/>
    <w:uiPriority w:val="39"/>
    <w:unhideWhenUsed/>
    <w:qFormat/>
    <w:rsid w:val="009A1152"/>
    <w:pPr>
      <w:spacing w:before="240" w:after="0" w:line="259" w:lineRule="auto"/>
      <w:outlineLvl w:val="9"/>
    </w:pPr>
    <w:rPr>
      <w:sz w:val="32"/>
      <w:szCs w:val="32"/>
      <w:lang w:val="en-US"/>
      <w14:ligatures w14:val="none"/>
    </w:rPr>
  </w:style>
  <w:style w:type="paragraph" w:styleId="TOC2">
    <w:name w:val="toc 2"/>
    <w:basedOn w:val="Normal"/>
    <w:next w:val="Normal"/>
    <w:autoRedefine/>
    <w:uiPriority w:val="39"/>
    <w:unhideWhenUsed/>
    <w:rsid w:val="009A1152"/>
    <w:pPr>
      <w:spacing w:after="100"/>
      <w:ind w:left="240"/>
    </w:pPr>
  </w:style>
  <w:style w:type="character" w:styleId="Hyperlink">
    <w:name w:val="Hyperlink"/>
    <w:basedOn w:val="DefaultParagraphFont"/>
    <w:uiPriority w:val="99"/>
    <w:unhideWhenUsed/>
    <w:rsid w:val="009A1152"/>
    <w:rPr>
      <w:color w:val="467886" w:themeColor="hyperlink"/>
      <w:u w:val="single"/>
    </w:rPr>
  </w:style>
  <w:style w:type="paragraph" w:styleId="Caption">
    <w:name w:val="caption"/>
    <w:basedOn w:val="Normal"/>
    <w:next w:val="Normal"/>
    <w:uiPriority w:val="35"/>
    <w:unhideWhenUsed/>
    <w:qFormat/>
    <w:rsid w:val="001242C1"/>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E1C78"/>
    <w:pPr>
      <w:spacing w:after="240" w:line="240" w:lineRule="auto"/>
    </w:pPr>
  </w:style>
  <w:style w:type="paragraph" w:styleId="TOC1">
    <w:name w:val="toc 1"/>
    <w:basedOn w:val="Normal"/>
    <w:next w:val="Normal"/>
    <w:autoRedefine/>
    <w:uiPriority w:val="39"/>
    <w:unhideWhenUsed/>
    <w:rsid w:val="001802FA"/>
    <w:pPr>
      <w:spacing w:after="100"/>
    </w:pPr>
  </w:style>
  <w:style w:type="paragraph" w:styleId="TableofFigures">
    <w:name w:val="table of figures"/>
    <w:basedOn w:val="Normal"/>
    <w:next w:val="Normal"/>
    <w:uiPriority w:val="99"/>
    <w:unhideWhenUsed/>
    <w:rsid w:val="001802F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1"/>
</file>

<file path=customXml/itemProps1.xml><?xml version="1.0" encoding="utf-8"?>
<ds:datastoreItem xmlns:ds="http://schemas.openxmlformats.org/officeDocument/2006/customXml" ds:itemID="{386AD871-D907-4FB7-8F40-2720954D9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8086</Words>
  <Characters>46093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2026-04-21T15:20:00Z</dcterms:created>
  <dcterms:modified xsi:type="dcterms:W3CDTF">2026-04-27T17:24:00Z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id="V1SdQWUG"/&gt;&lt;style id="http://www.zotero.org/styles/harvard-cite-them-right" locale="en-US"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y fmtid="{D5CDD505-2E9C-101B-9397-08002B2CF9AE}" pid="4" name="GrammarlyDocumentId">
    <vt:lpwstr>b0542913-4377-4fc7-8033-934d2e726fc6</vt:lpwstr>
  </property>
</Properties>
</file>