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5194" w:rsidRDefault="00F35194" w:rsidP="00E4203A">
      <w:pPr>
        <w:ind w:firstLine="720"/>
        <w:rPr>
          <w:rFonts w:ascii="Arial" w:hAnsi="Arial" w:cs="Arial"/>
          <w:sz w:val="24"/>
          <w:szCs w:val="24"/>
        </w:rPr>
      </w:pPr>
      <w:r>
        <w:rPr>
          <w:rFonts w:ascii="Arial" w:hAnsi="Arial" w:cs="Arial"/>
          <w:sz w:val="24"/>
          <w:szCs w:val="24"/>
        </w:rPr>
        <w:t>Case study:</w:t>
      </w:r>
    </w:p>
    <w:p w:rsidR="00F35194" w:rsidRDefault="00F35194" w:rsidP="00E4203A">
      <w:pPr>
        <w:ind w:firstLine="720"/>
        <w:rPr>
          <w:rFonts w:ascii="Arial" w:hAnsi="Arial" w:cs="Arial"/>
          <w:sz w:val="24"/>
          <w:szCs w:val="24"/>
        </w:rPr>
      </w:pPr>
      <w:bookmarkStart w:id="0" w:name="_GoBack"/>
      <w:bookmarkEnd w:id="0"/>
    </w:p>
    <w:p w:rsidR="00D57153" w:rsidRPr="000E3BA9" w:rsidRDefault="005667D4" w:rsidP="00E4203A">
      <w:pPr>
        <w:ind w:firstLine="720"/>
        <w:rPr>
          <w:rFonts w:ascii="Arial" w:hAnsi="Arial" w:cs="Arial"/>
          <w:sz w:val="24"/>
          <w:szCs w:val="24"/>
        </w:rPr>
      </w:pPr>
      <w:r w:rsidRPr="000E3BA9">
        <w:rPr>
          <w:rFonts w:ascii="Arial" w:hAnsi="Arial" w:cs="Arial"/>
          <w:sz w:val="24"/>
          <w:szCs w:val="24"/>
        </w:rPr>
        <w:t xml:space="preserve">From a biopsychosocial view (Gentry et al 2018) </w:t>
      </w:r>
      <w:r w:rsidR="004524D5" w:rsidRPr="000E3BA9">
        <w:rPr>
          <w:rFonts w:ascii="Arial" w:hAnsi="Arial" w:cs="Arial"/>
          <w:sz w:val="24"/>
          <w:szCs w:val="24"/>
        </w:rPr>
        <w:t>PJ was</w:t>
      </w:r>
      <w:r w:rsidR="00D57153" w:rsidRPr="000E3BA9">
        <w:rPr>
          <w:rFonts w:ascii="Arial" w:hAnsi="Arial" w:cs="Arial"/>
          <w:sz w:val="24"/>
          <w:szCs w:val="24"/>
        </w:rPr>
        <w:t xml:space="preserve"> a female aged 72</w:t>
      </w:r>
      <w:r w:rsidR="004524D5" w:rsidRPr="000E3BA9">
        <w:rPr>
          <w:rFonts w:ascii="Arial" w:hAnsi="Arial" w:cs="Arial"/>
          <w:sz w:val="24"/>
          <w:szCs w:val="24"/>
        </w:rPr>
        <w:t xml:space="preserve"> who biologically was</w:t>
      </w:r>
      <w:r w:rsidR="00D57153" w:rsidRPr="000E3BA9">
        <w:rPr>
          <w:rFonts w:ascii="Arial" w:hAnsi="Arial" w:cs="Arial"/>
          <w:sz w:val="24"/>
          <w:szCs w:val="24"/>
        </w:rPr>
        <w:t xml:space="preserve"> struggling with age related physical concerns such as osteoarthritis in </w:t>
      </w:r>
      <w:r w:rsidR="004524D5" w:rsidRPr="000E3BA9">
        <w:rPr>
          <w:rFonts w:ascii="Arial" w:hAnsi="Arial" w:cs="Arial"/>
          <w:sz w:val="24"/>
          <w:szCs w:val="24"/>
        </w:rPr>
        <w:t>her back and knees, which caused</w:t>
      </w:r>
      <w:r w:rsidR="00D57153" w:rsidRPr="000E3BA9">
        <w:rPr>
          <w:rFonts w:ascii="Arial" w:hAnsi="Arial" w:cs="Arial"/>
          <w:sz w:val="24"/>
          <w:szCs w:val="24"/>
        </w:rPr>
        <w:t xml:space="preserve"> pain and </w:t>
      </w:r>
      <w:r w:rsidR="009E21CF">
        <w:rPr>
          <w:rFonts w:ascii="Arial" w:hAnsi="Arial" w:cs="Arial"/>
          <w:sz w:val="24"/>
          <w:szCs w:val="24"/>
        </w:rPr>
        <w:t>impacted</w:t>
      </w:r>
      <w:r w:rsidR="00D57153" w:rsidRPr="000E3BA9">
        <w:rPr>
          <w:rFonts w:ascii="Arial" w:hAnsi="Arial" w:cs="Arial"/>
          <w:sz w:val="24"/>
          <w:szCs w:val="24"/>
        </w:rPr>
        <w:t xml:space="preserve"> her ability to mobilise consistently and safely. Her appetite</w:t>
      </w:r>
      <w:r w:rsidR="004524D5" w:rsidRPr="000E3BA9">
        <w:rPr>
          <w:rFonts w:ascii="Arial" w:hAnsi="Arial" w:cs="Arial"/>
          <w:sz w:val="24"/>
          <w:szCs w:val="24"/>
        </w:rPr>
        <w:t xml:space="preserve"> was</w:t>
      </w:r>
      <w:r w:rsidR="00D57153" w:rsidRPr="000E3BA9">
        <w:rPr>
          <w:rFonts w:ascii="Arial" w:hAnsi="Arial" w:cs="Arial"/>
          <w:sz w:val="24"/>
          <w:szCs w:val="24"/>
        </w:rPr>
        <w:t xml:space="preserve"> </w:t>
      </w:r>
      <w:r w:rsidR="00D81359" w:rsidRPr="000E3BA9">
        <w:rPr>
          <w:rFonts w:ascii="Arial" w:hAnsi="Arial" w:cs="Arial"/>
          <w:sz w:val="24"/>
          <w:szCs w:val="24"/>
        </w:rPr>
        <w:t xml:space="preserve">poor and </w:t>
      </w:r>
      <w:r w:rsidR="004524D5" w:rsidRPr="000E3BA9">
        <w:rPr>
          <w:rFonts w:ascii="Arial" w:hAnsi="Arial" w:cs="Arial"/>
          <w:sz w:val="24"/>
          <w:szCs w:val="24"/>
        </w:rPr>
        <w:t>she was</w:t>
      </w:r>
      <w:r w:rsidR="00D57153" w:rsidRPr="000E3BA9">
        <w:rPr>
          <w:rFonts w:ascii="Arial" w:hAnsi="Arial" w:cs="Arial"/>
          <w:sz w:val="24"/>
          <w:szCs w:val="24"/>
        </w:rPr>
        <w:t xml:space="preserve"> often very fatigued. </w:t>
      </w:r>
      <w:r w:rsidR="004524D5" w:rsidRPr="000E3BA9">
        <w:rPr>
          <w:rFonts w:ascii="Arial" w:hAnsi="Arial" w:cs="Arial"/>
          <w:sz w:val="24"/>
          <w:szCs w:val="24"/>
        </w:rPr>
        <w:t>Psychologically she was</w:t>
      </w:r>
      <w:r w:rsidR="00D57153" w:rsidRPr="000E3BA9">
        <w:rPr>
          <w:rFonts w:ascii="Arial" w:hAnsi="Arial" w:cs="Arial"/>
          <w:sz w:val="24"/>
          <w:szCs w:val="24"/>
        </w:rPr>
        <w:t xml:space="preserve"> experiencing low mood, negative self-critical thoughts, poor sleep and poor motivation to engage in any activity due to not experiencing</w:t>
      </w:r>
      <w:r w:rsidR="004524D5" w:rsidRPr="000E3BA9">
        <w:rPr>
          <w:rFonts w:ascii="Arial" w:hAnsi="Arial" w:cs="Arial"/>
          <w:sz w:val="24"/>
          <w:szCs w:val="24"/>
        </w:rPr>
        <w:t xml:space="preserve"> any enjoyment. Socially she had</w:t>
      </w:r>
      <w:r w:rsidR="00D57153" w:rsidRPr="000E3BA9">
        <w:rPr>
          <w:rFonts w:ascii="Arial" w:hAnsi="Arial" w:cs="Arial"/>
          <w:sz w:val="24"/>
          <w:szCs w:val="24"/>
        </w:rPr>
        <w:t xml:space="preserve"> experienced a massive social change as her husband died- she</w:t>
      </w:r>
      <w:r w:rsidR="004524D5" w:rsidRPr="000E3BA9">
        <w:rPr>
          <w:rFonts w:ascii="Arial" w:hAnsi="Arial" w:cs="Arial"/>
          <w:sz w:val="24"/>
          <w:szCs w:val="24"/>
        </w:rPr>
        <w:t xml:space="preserve"> </w:t>
      </w:r>
      <w:r w:rsidR="00D57153" w:rsidRPr="000E3BA9">
        <w:rPr>
          <w:rFonts w:ascii="Arial" w:hAnsi="Arial" w:cs="Arial"/>
          <w:sz w:val="24"/>
          <w:szCs w:val="24"/>
        </w:rPr>
        <w:t xml:space="preserve">lost </w:t>
      </w:r>
      <w:r w:rsidR="004524D5" w:rsidRPr="000E3BA9">
        <w:rPr>
          <w:rFonts w:ascii="Arial" w:hAnsi="Arial" w:cs="Arial"/>
          <w:sz w:val="24"/>
          <w:szCs w:val="24"/>
        </w:rPr>
        <w:t>her role of wife, and further was</w:t>
      </w:r>
      <w:r w:rsidR="00D57153" w:rsidRPr="000E3BA9">
        <w:rPr>
          <w:rFonts w:ascii="Arial" w:hAnsi="Arial" w:cs="Arial"/>
          <w:sz w:val="24"/>
          <w:szCs w:val="24"/>
        </w:rPr>
        <w:t xml:space="preserve"> no longer able to run their </w:t>
      </w:r>
      <w:r w:rsidR="00D75EB8" w:rsidRPr="000E3BA9">
        <w:rPr>
          <w:rFonts w:ascii="Arial" w:hAnsi="Arial" w:cs="Arial"/>
          <w:sz w:val="24"/>
          <w:szCs w:val="24"/>
        </w:rPr>
        <w:t>pub, which</w:t>
      </w:r>
      <w:r w:rsidR="00D57153" w:rsidRPr="000E3BA9">
        <w:rPr>
          <w:rFonts w:ascii="Arial" w:hAnsi="Arial" w:cs="Arial"/>
          <w:sz w:val="24"/>
          <w:szCs w:val="24"/>
        </w:rPr>
        <w:t xml:space="preserve"> was another</w:t>
      </w:r>
      <w:r w:rsidR="00D75EB8" w:rsidRPr="000E3BA9">
        <w:rPr>
          <w:rFonts w:ascii="Arial" w:hAnsi="Arial" w:cs="Arial"/>
          <w:sz w:val="24"/>
          <w:szCs w:val="24"/>
        </w:rPr>
        <w:t xml:space="preserve"> valuable</w:t>
      </w:r>
      <w:r w:rsidR="00D57153" w:rsidRPr="000E3BA9">
        <w:rPr>
          <w:rFonts w:ascii="Arial" w:hAnsi="Arial" w:cs="Arial"/>
          <w:sz w:val="24"/>
          <w:szCs w:val="24"/>
        </w:rPr>
        <w:t xml:space="preserve"> role.</w:t>
      </w:r>
      <w:r w:rsidR="00B50127" w:rsidRPr="000E3BA9">
        <w:rPr>
          <w:rFonts w:ascii="Arial" w:hAnsi="Arial" w:cs="Arial"/>
          <w:sz w:val="24"/>
          <w:szCs w:val="24"/>
        </w:rPr>
        <w:t xml:space="preserve"> </w:t>
      </w:r>
      <w:r w:rsidR="00360C37" w:rsidRPr="000E3BA9">
        <w:rPr>
          <w:rFonts w:ascii="Arial" w:hAnsi="Arial" w:cs="Arial"/>
          <w:sz w:val="24"/>
          <w:szCs w:val="24"/>
        </w:rPr>
        <w:t>PJ had never lived alone before and had relied on the physical, emotional and social support from her husband</w:t>
      </w:r>
      <w:r w:rsidR="00B50127" w:rsidRPr="000E3BA9">
        <w:rPr>
          <w:rFonts w:ascii="Arial" w:hAnsi="Arial" w:cs="Arial"/>
          <w:sz w:val="24"/>
          <w:szCs w:val="24"/>
        </w:rPr>
        <w:t xml:space="preserve">. </w:t>
      </w:r>
      <w:r w:rsidR="00D57153" w:rsidRPr="000E3BA9">
        <w:rPr>
          <w:rFonts w:ascii="Arial" w:hAnsi="Arial" w:cs="Arial"/>
          <w:sz w:val="24"/>
          <w:szCs w:val="24"/>
        </w:rPr>
        <w:t xml:space="preserve"> </w:t>
      </w:r>
    </w:p>
    <w:p w:rsidR="002A5235" w:rsidRPr="000E3BA9" w:rsidRDefault="00B50309" w:rsidP="00B50309">
      <w:pPr>
        <w:ind w:firstLine="720"/>
        <w:rPr>
          <w:rFonts w:ascii="Arial" w:hAnsi="Arial" w:cs="Arial"/>
          <w:sz w:val="24"/>
          <w:szCs w:val="24"/>
        </w:rPr>
      </w:pPr>
      <w:r w:rsidRPr="000E3BA9">
        <w:rPr>
          <w:rFonts w:ascii="Arial" w:hAnsi="Arial" w:cs="Arial"/>
          <w:sz w:val="24"/>
          <w:szCs w:val="24"/>
        </w:rPr>
        <w:t xml:space="preserve">PJ was </w:t>
      </w:r>
      <w:r w:rsidR="002A5235" w:rsidRPr="000E3BA9">
        <w:rPr>
          <w:rFonts w:ascii="Arial" w:hAnsi="Arial" w:cs="Arial"/>
          <w:sz w:val="24"/>
          <w:szCs w:val="24"/>
        </w:rPr>
        <w:t>admitted to hospital</w:t>
      </w:r>
      <w:r w:rsidRPr="000E3BA9">
        <w:rPr>
          <w:rFonts w:ascii="Arial" w:hAnsi="Arial" w:cs="Arial"/>
          <w:sz w:val="24"/>
          <w:szCs w:val="24"/>
        </w:rPr>
        <w:t xml:space="preserve"> after a failed suicide attempt and </w:t>
      </w:r>
      <w:r w:rsidR="00672F08" w:rsidRPr="000E3BA9">
        <w:rPr>
          <w:rFonts w:ascii="Arial" w:hAnsi="Arial" w:cs="Arial"/>
          <w:sz w:val="24"/>
          <w:szCs w:val="24"/>
        </w:rPr>
        <w:t>due to the</w:t>
      </w:r>
      <w:r w:rsidR="00D75EB8" w:rsidRPr="000E3BA9">
        <w:rPr>
          <w:rFonts w:ascii="Arial" w:hAnsi="Arial" w:cs="Arial"/>
          <w:sz w:val="24"/>
          <w:szCs w:val="24"/>
        </w:rPr>
        <w:t xml:space="preserve"> continued</w:t>
      </w:r>
      <w:r w:rsidR="00672F08" w:rsidRPr="000E3BA9">
        <w:rPr>
          <w:rFonts w:ascii="Arial" w:hAnsi="Arial" w:cs="Arial"/>
          <w:sz w:val="24"/>
          <w:szCs w:val="24"/>
        </w:rPr>
        <w:t xml:space="preserve"> </w:t>
      </w:r>
      <w:r w:rsidRPr="000E3BA9">
        <w:rPr>
          <w:rFonts w:ascii="Arial" w:hAnsi="Arial" w:cs="Arial"/>
          <w:sz w:val="24"/>
          <w:szCs w:val="24"/>
        </w:rPr>
        <w:t xml:space="preserve">risk </w:t>
      </w:r>
      <w:r w:rsidR="00672F08" w:rsidRPr="000E3BA9">
        <w:rPr>
          <w:rFonts w:ascii="Arial" w:hAnsi="Arial" w:cs="Arial"/>
          <w:sz w:val="24"/>
          <w:szCs w:val="24"/>
        </w:rPr>
        <w:t xml:space="preserve">she presented </w:t>
      </w:r>
      <w:r w:rsidRPr="000E3BA9">
        <w:rPr>
          <w:rFonts w:ascii="Arial" w:hAnsi="Arial" w:cs="Arial"/>
          <w:sz w:val="24"/>
          <w:szCs w:val="24"/>
        </w:rPr>
        <w:t xml:space="preserve">to herself. </w:t>
      </w:r>
      <w:r w:rsidR="002A5235" w:rsidRPr="000E3BA9">
        <w:rPr>
          <w:rFonts w:ascii="Arial" w:hAnsi="Arial" w:cs="Arial"/>
          <w:sz w:val="24"/>
          <w:szCs w:val="24"/>
        </w:rPr>
        <w:t xml:space="preserve">She was diagnosed with depression by the ward clinical psychiatric consultant, </w:t>
      </w:r>
      <w:r w:rsidR="00D75EB8" w:rsidRPr="000E3BA9">
        <w:rPr>
          <w:rFonts w:ascii="Arial" w:hAnsi="Arial" w:cs="Arial"/>
          <w:sz w:val="24"/>
          <w:szCs w:val="24"/>
        </w:rPr>
        <w:t>using</w:t>
      </w:r>
      <w:r w:rsidR="002A5235" w:rsidRPr="000E3BA9">
        <w:rPr>
          <w:rFonts w:ascii="Arial" w:hAnsi="Arial" w:cs="Arial"/>
          <w:sz w:val="24"/>
          <w:szCs w:val="24"/>
        </w:rPr>
        <w:t xml:space="preserve"> formal interviews completing mental state examinations, and through observation of her behaviour</w:t>
      </w:r>
      <w:r w:rsidR="00D75EB8" w:rsidRPr="000E3BA9">
        <w:rPr>
          <w:rFonts w:ascii="Arial" w:hAnsi="Arial" w:cs="Arial"/>
          <w:sz w:val="24"/>
          <w:szCs w:val="24"/>
        </w:rPr>
        <w:t>, such as poor appetite, poor sleep, low motivation</w:t>
      </w:r>
      <w:r w:rsidR="002A5235" w:rsidRPr="000E3BA9">
        <w:rPr>
          <w:rFonts w:ascii="Arial" w:hAnsi="Arial" w:cs="Arial"/>
          <w:sz w:val="24"/>
          <w:szCs w:val="24"/>
        </w:rPr>
        <w:t xml:space="preserve"> (National Institute for Health and Care Excellence 2022). </w:t>
      </w:r>
    </w:p>
    <w:p w:rsidR="00B50309" w:rsidRPr="000E3BA9" w:rsidRDefault="00D75EB8" w:rsidP="00B50309">
      <w:pPr>
        <w:ind w:firstLine="720"/>
        <w:rPr>
          <w:rFonts w:ascii="Arial" w:hAnsi="Arial" w:cs="Arial"/>
          <w:sz w:val="24"/>
          <w:szCs w:val="24"/>
        </w:rPr>
      </w:pPr>
      <w:r w:rsidRPr="000E3BA9">
        <w:rPr>
          <w:rFonts w:ascii="Arial" w:hAnsi="Arial" w:cs="Arial"/>
          <w:sz w:val="24"/>
          <w:szCs w:val="24"/>
        </w:rPr>
        <w:t>PJ</w:t>
      </w:r>
      <w:r w:rsidR="00B50309" w:rsidRPr="000E3BA9">
        <w:rPr>
          <w:rFonts w:ascii="Arial" w:hAnsi="Arial" w:cs="Arial"/>
          <w:sz w:val="24"/>
          <w:szCs w:val="24"/>
        </w:rPr>
        <w:t xml:space="preserve"> </w:t>
      </w:r>
      <w:r w:rsidR="00672F08" w:rsidRPr="000E3BA9">
        <w:rPr>
          <w:rFonts w:ascii="Arial" w:hAnsi="Arial" w:cs="Arial"/>
          <w:sz w:val="24"/>
          <w:szCs w:val="24"/>
        </w:rPr>
        <w:t>received</w:t>
      </w:r>
      <w:r w:rsidR="00B50309" w:rsidRPr="000E3BA9">
        <w:rPr>
          <w:rFonts w:ascii="Arial" w:hAnsi="Arial" w:cs="Arial"/>
          <w:sz w:val="24"/>
          <w:szCs w:val="24"/>
        </w:rPr>
        <w:t xml:space="preserve"> treatment</w:t>
      </w:r>
      <w:r w:rsidRPr="000E3BA9">
        <w:rPr>
          <w:rFonts w:ascii="Arial" w:hAnsi="Arial" w:cs="Arial"/>
          <w:sz w:val="24"/>
          <w:szCs w:val="24"/>
        </w:rPr>
        <w:t xml:space="preserve"> consistent with NICE (2022) guidelines,</w:t>
      </w:r>
      <w:r w:rsidR="00B50309" w:rsidRPr="000E3BA9">
        <w:rPr>
          <w:rFonts w:ascii="Arial" w:hAnsi="Arial" w:cs="Arial"/>
          <w:sz w:val="24"/>
          <w:szCs w:val="24"/>
        </w:rPr>
        <w:t xml:space="preserve"> in the form of antidepressant medication to help improve her mood</w:t>
      </w:r>
      <w:r w:rsidR="00636B2C" w:rsidRPr="000E3BA9">
        <w:rPr>
          <w:rFonts w:ascii="Arial" w:hAnsi="Arial" w:cs="Arial"/>
          <w:sz w:val="24"/>
          <w:szCs w:val="24"/>
        </w:rPr>
        <w:t xml:space="preserve"> (chemistry and biochemistry)</w:t>
      </w:r>
      <w:r w:rsidR="00B50309" w:rsidRPr="000E3BA9">
        <w:rPr>
          <w:rFonts w:ascii="Arial" w:hAnsi="Arial" w:cs="Arial"/>
          <w:sz w:val="24"/>
          <w:szCs w:val="24"/>
        </w:rPr>
        <w:t>, psychol</w:t>
      </w:r>
      <w:r w:rsidRPr="000E3BA9">
        <w:rPr>
          <w:rFonts w:ascii="Arial" w:hAnsi="Arial" w:cs="Arial"/>
          <w:sz w:val="24"/>
          <w:szCs w:val="24"/>
        </w:rPr>
        <w:t>ogy support via talking therapy. She further had</w:t>
      </w:r>
      <w:r w:rsidR="00B50309" w:rsidRPr="000E3BA9">
        <w:rPr>
          <w:rFonts w:ascii="Arial" w:hAnsi="Arial" w:cs="Arial"/>
          <w:sz w:val="24"/>
          <w:szCs w:val="24"/>
        </w:rPr>
        <w:t xml:space="preserve"> dietician support </w:t>
      </w:r>
      <w:r w:rsidR="00636B2C" w:rsidRPr="000E3BA9">
        <w:rPr>
          <w:rFonts w:ascii="Arial" w:hAnsi="Arial" w:cs="Arial"/>
          <w:sz w:val="24"/>
          <w:szCs w:val="24"/>
        </w:rPr>
        <w:t xml:space="preserve">(physiology) </w:t>
      </w:r>
      <w:r w:rsidR="00B50309" w:rsidRPr="000E3BA9">
        <w:rPr>
          <w:rFonts w:ascii="Arial" w:hAnsi="Arial" w:cs="Arial"/>
          <w:sz w:val="24"/>
          <w:szCs w:val="24"/>
        </w:rPr>
        <w:t>to improve her food and fluid intake to support physical wellbeing and energy, as well as occupational therapy to increase activity and participation in meaningful occupations</w:t>
      </w:r>
      <w:r w:rsidR="00672F08" w:rsidRPr="000E3BA9">
        <w:rPr>
          <w:rFonts w:ascii="Arial" w:hAnsi="Arial" w:cs="Arial"/>
          <w:sz w:val="24"/>
          <w:szCs w:val="24"/>
        </w:rPr>
        <w:t xml:space="preserve"> in a graded way</w:t>
      </w:r>
      <w:r w:rsidR="00B50309" w:rsidRPr="000E3BA9">
        <w:rPr>
          <w:rFonts w:ascii="Arial" w:hAnsi="Arial" w:cs="Arial"/>
          <w:sz w:val="24"/>
          <w:szCs w:val="24"/>
        </w:rPr>
        <w:t xml:space="preserve"> to support wellbeing and recovery</w:t>
      </w:r>
      <w:r w:rsidR="00027F96" w:rsidRPr="000E3BA9">
        <w:rPr>
          <w:rFonts w:ascii="Arial" w:hAnsi="Arial" w:cs="Arial"/>
          <w:sz w:val="24"/>
          <w:szCs w:val="24"/>
        </w:rPr>
        <w:t xml:space="preserve"> (</w:t>
      </w:r>
      <w:proofErr w:type="spellStart"/>
      <w:r w:rsidR="00027F96" w:rsidRPr="000E3BA9">
        <w:rPr>
          <w:rFonts w:ascii="Arial" w:hAnsi="Arial" w:cs="Arial"/>
          <w:sz w:val="24"/>
          <w:szCs w:val="24"/>
        </w:rPr>
        <w:t>Sarsak</w:t>
      </w:r>
      <w:proofErr w:type="spellEnd"/>
      <w:r w:rsidR="00027F96" w:rsidRPr="000E3BA9">
        <w:rPr>
          <w:rFonts w:ascii="Arial" w:hAnsi="Arial" w:cs="Arial"/>
          <w:sz w:val="24"/>
          <w:szCs w:val="24"/>
        </w:rPr>
        <w:t xml:space="preserve"> 2020)</w:t>
      </w:r>
      <w:r w:rsidR="00B50309" w:rsidRPr="000E3BA9">
        <w:rPr>
          <w:rFonts w:ascii="Arial" w:hAnsi="Arial" w:cs="Arial"/>
          <w:sz w:val="24"/>
          <w:szCs w:val="24"/>
        </w:rPr>
        <w:t xml:space="preserve">. </w:t>
      </w:r>
    </w:p>
    <w:p w:rsidR="00B50309" w:rsidRPr="000E3BA9" w:rsidRDefault="00E4203A" w:rsidP="00B50309">
      <w:pPr>
        <w:ind w:firstLine="720"/>
        <w:rPr>
          <w:rFonts w:ascii="Arial" w:hAnsi="Arial" w:cs="Arial"/>
          <w:sz w:val="24"/>
          <w:szCs w:val="24"/>
        </w:rPr>
      </w:pPr>
      <w:r w:rsidRPr="000E3BA9">
        <w:rPr>
          <w:rFonts w:ascii="Arial" w:hAnsi="Arial" w:cs="Arial"/>
          <w:sz w:val="24"/>
          <w:szCs w:val="24"/>
        </w:rPr>
        <w:t xml:space="preserve">PJ had a supportive extended family in her cousins who rallied around her when she was </w:t>
      </w:r>
      <w:r w:rsidR="00A76A6A" w:rsidRPr="000E3BA9">
        <w:rPr>
          <w:rFonts w:ascii="Arial" w:hAnsi="Arial" w:cs="Arial"/>
          <w:sz w:val="24"/>
          <w:szCs w:val="24"/>
        </w:rPr>
        <w:t>admitted</w:t>
      </w:r>
      <w:r w:rsidRPr="000E3BA9">
        <w:rPr>
          <w:rFonts w:ascii="Arial" w:hAnsi="Arial" w:cs="Arial"/>
          <w:sz w:val="24"/>
          <w:szCs w:val="24"/>
        </w:rPr>
        <w:t xml:space="preserve"> into hospital. PJ was also realistic in that she recognised she would need support on discharge and therefore was accepting of a package of care.</w:t>
      </w:r>
      <w:r w:rsidR="00904894" w:rsidRPr="000E3BA9">
        <w:rPr>
          <w:rFonts w:ascii="Arial" w:hAnsi="Arial" w:cs="Arial"/>
          <w:sz w:val="24"/>
          <w:szCs w:val="24"/>
        </w:rPr>
        <w:t xml:space="preserve"> Financially PJ was able to support and provide for herself now that she would be living alone.</w:t>
      </w:r>
      <w:r w:rsidRPr="000E3BA9">
        <w:rPr>
          <w:rFonts w:ascii="Arial" w:hAnsi="Arial" w:cs="Arial"/>
          <w:sz w:val="24"/>
          <w:szCs w:val="24"/>
        </w:rPr>
        <w:t xml:space="preserve"> PJ was often very self-critical and exhibited poor self-worth, believing she should have passed not her partner</w:t>
      </w:r>
      <w:r w:rsidR="00904894" w:rsidRPr="000E3BA9">
        <w:rPr>
          <w:rFonts w:ascii="Arial" w:hAnsi="Arial" w:cs="Arial"/>
          <w:sz w:val="24"/>
          <w:szCs w:val="24"/>
        </w:rPr>
        <w:t>, consistent with negative thinking in depression related to cognitive science and psychology (</w:t>
      </w:r>
      <w:r w:rsidR="00904894" w:rsidRPr="000E3BA9">
        <w:rPr>
          <w:rFonts w:ascii="Arial" w:hAnsi="Arial" w:cs="Arial"/>
          <w:sz w:val="24"/>
          <w:szCs w:val="24"/>
        </w:rPr>
        <w:t>Mahali</w:t>
      </w:r>
      <w:r w:rsidR="00904894" w:rsidRPr="000E3BA9">
        <w:rPr>
          <w:rFonts w:ascii="Arial" w:hAnsi="Arial" w:cs="Arial"/>
          <w:sz w:val="24"/>
          <w:szCs w:val="24"/>
        </w:rPr>
        <w:t xml:space="preserve"> 2020)</w:t>
      </w:r>
      <w:r w:rsidRPr="000E3BA9">
        <w:rPr>
          <w:rFonts w:ascii="Arial" w:hAnsi="Arial" w:cs="Arial"/>
          <w:sz w:val="24"/>
          <w:szCs w:val="24"/>
        </w:rPr>
        <w:t xml:space="preserve">. She also had poor appraisal of her needs at times and would engage in accidental self-neglect </w:t>
      </w:r>
      <w:r w:rsidR="00A76A6A" w:rsidRPr="000E3BA9">
        <w:rPr>
          <w:rFonts w:ascii="Arial" w:hAnsi="Arial" w:cs="Arial"/>
          <w:sz w:val="24"/>
          <w:szCs w:val="24"/>
        </w:rPr>
        <w:t xml:space="preserve">e.g., </w:t>
      </w:r>
      <w:r w:rsidRPr="000E3BA9">
        <w:rPr>
          <w:rFonts w:ascii="Arial" w:hAnsi="Arial" w:cs="Arial"/>
          <w:sz w:val="24"/>
          <w:szCs w:val="24"/>
        </w:rPr>
        <w:t xml:space="preserve">not drinking </w:t>
      </w:r>
      <w:r w:rsidR="00A76A6A" w:rsidRPr="000E3BA9">
        <w:rPr>
          <w:rFonts w:ascii="Arial" w:hAnsi="Arial" w:cs="Arial"/>
          <w:sz w:val="24"/>
          <w:szCs w:val="24"/>
        </w:rPr>
        <w:t>enough fluids and causing a UTI, which fed into her low mood</w:t>
      </w:r>
      <w:r w:rsidR="005659C3" w:rsidRPr="000E3BA9">
        <w:rPr>
          <w:rFonts w:ascii="Arial" w:hAnsi="Arial" w:cs="Arial"/>
          <w:sz w:val="24"/>
          <w:szCs w:val="24"/>
        </w:rPr>
        <w:t xml:space="preserve"> (</w:t>
      </w:r>
      <w:proofErr w:type="spellStart"/>
      <w:r w:rsidR="005659C3" w:rsidRPr="000E3BA9">
        <w:rPr>
          <w:rFonts w:ascii="Arial" w:hAnsi="Arial" w:cs="Arial"/>
          <w:sz w:val="24"/>
          <w:szCs w:val="24"/>
        </w:rPr>
        <w:t>Renard</w:t>
      </w:r>
      <w:proofErr w:type="spellEnd"/>
      <w:r w:rsidR="005659C3" w:rsidRPr="000E3BA9">
        <w:rPr>
          <w:rFonts w:ascii="Arial" w:hAnsi="Arial" w:cs="Arial"/>
          <w:sz w:val="24"/>
          <w:szCs w:val="24"/>
        </w:rPr>
        <w:t xml:space="preserve"> et al 2014)</w:t>
      </w:r>
      <w:r w:rsidRPr="000E3BA9">
        <w:rPr>
          <w:rFonts w:ascii="Arial" w:hAnsi="Arial" w:cs="Arial"/>
          <w:sz w:val="24"/>
          <w:szCs w:val="24"/>
        </w:rPr>
        <w:t xml:space="preserve">. </w:t>
      </w:r>
    </w:p>
    <w:p w:rsidR="006A71CB" w:rsidRPr="000E3BA9" w:rsidRDefault="006A71CB" w:rsidP="00B50309">
      <w:pPr>
        <w:ind w:firstLine="720"/>
        <w:rPr>
          <w:rFonts w:ascii="Arial" w:hAnsi="Arial" w:cs="Arial"/>
          <w:sz w:val="24"/>
          <w:szCs w:val="24"/>
        </w:rPr>
      </w:pPr>
      <w:r w:rsidRPr="000E3BA9">
        <w:rPr>
          <w:rFonts w:ascii="Arial" w:hAnsi="Arial" w:cs="Arial"/>
          <w:sz w:val="24"/>
          <w:szCs w:val="24"/>
        </w:rPr>
        <w:t xml:space="preserve">PJ engaged in </w:t>
      </w:r>
      <w:r w:rsidR="00643318" w:rsidRPr="000E3BA9">
        <w:rPr>
          <w:rFonts w:ascii="Arial" w:hAnsi="Arial" w:cs="Arial"/>
          <w:sz w:val="24"/>
          <w:szCs w:val="24"/>
        </w:rPr>
        <w:t xml:space="preserve">goal setting- it was agreed to complete </w:t>
      </w:r>
      <w:r w:rsidRPr="000E3BA9">
        <w:rPr>
          <w:rFonts w:ascii="Arial" w:hAnsi="Arial" w:cs="Arial"/>
          <w:sz w:val="24"/>
          <w:szCs w:val="24"/>
        </w:rPr>
        <w:t xml:space="preserve">a weekly activity schedule to slowly increase her participations in various occupations, such as tending to personal care, doing laundry </w:t>
      </w:r>
      <w:proofErr w:type="spellStart"/>
      <w:r w:rsidRPr="000E3BA9">
        <w:rPr>
          <w:rFonts w:ascii="Arial" w:hAnsi="Arial" w:cs="Arial"/>
          <w:sz w:val="24"/>
          <w:szCs w:val="24"/>
        </w:rPr>
        <w:t>etc</w:t>
      </w:r>
      <w:proofErr w:type="spellEnd"/>
      <w:r w:rsidR="00185AC8" w:rsidRPr="000E3BA9">
        <w:rPr>
          <w:rFonts w:ascii="Arial" w:hAnsi="Arial" w:cs="Arial"/>
          <w:sz w:val="24"/>
          <w:szCs w:val="24"/>
        </w:rPr>
        <w:t xml:space="preserve"> (</w:t>
      </w:r>
      <w:r w:rsidR="00185AC8" w:rsidRPr="000E3BA9">
        <w:rPr>
          <w:rFonts w:ascii="Arial" w:hAnsi="Arial" w:cs="Arial"/>
          <w:sz w:val="24"/>
          <w:szCs w:val="24"/>
        </w:rPr>
        <w:t>Riebe</w:t>
      </w:r>
      <w:r w:rsidR="00185AC8" w:rsidRPr="000E3BA9">
        <w:rPr>
          <w:rFonts w:ascii="Arial" w:hAnsi="Arial" w:cs="Arial"/>
          <w:sz w:val="24"/>
          <w:szCs w:val="24"/>
        </w:rPr>
        <w:t xml:space="preserve"> 2012)</w:t>
      </w:r>
      <w:r w:rsidRPr="000E3BA9">
        <w:rPr>
          <w:rFonts w:ascii="Arial" w:hAnsi="Arial" w:cs="Arial"/>
          <w:sz w:val="24"/>
          <w:szCs w:val="24"/>
        </w:rPr>
        <w:t>. PJ had lost enjoyment in life therefore sessions also explored activities that facilitated enjoyment such as art sessions</w:t>
      </w:r>
      <w:r w:rsidR="000A5B61" w:rsidRPr="000E3BA9">
        <w:rPr>
          <w:rFonts w:ascii="Arial" w:hAnsi="Arial" w:cs="Arial"/>
          <w:sz w:val="24"/>
          <w:szCs w:val="24"/>
        </w:rPr>
        <w:t xml:space="preserve"> (</w:t>
      </w:r>
      <w:r w:rsidR="000A5B61" w:rsidRPr="000E3BA9">
        <w:rPr>
          <w:rFonts w:ascii="Arial" w:hAnsi="Arial" w:cs="Arial"/>
          <w:color w:val="212121"/>
          <w:sz w:val="24"/>
          <w:szCs w:val="24"/>
          <w:shd w:val="clear" w:color="auto" w:fill="FFFFFF"/>
        </w:rPr>
        <w:t>Tymoszuk et al 2021)</w:t>
      </w:r>
      <w:r w:rsidRPr="000E3BA9">
        <w:rPr>
          <w:rFonts w:ascii="Arial" w:hAnsi="Arial" w:cs="Arial"/>
          <w:sz w:val="24"/>
          <w:szCs w:val="24"/>
        </w:rPr>
        <w:t xml:space="preserve">. </w:t>
      </w:r>
    </w:p>
    <w:p w:rsidR="006A71CB" w:rsidRPr="000E3BA9" w:rsidRDefault="006A71CB" w:rsidP="00B50309">
      <w:pPr>
        <w:ind w:firstLine="720"/>
        <w:rPr>
          <w:rFonts w:ascii="Arial" w:hAnsi="Arial" w:cs="Arial"/>
          <w:sz w:val="24"/>
          <w:szCs w:val="24"/>
        </w:rPr>
      </w:pPr>
      <w:r w:rsidRPr="000E3BA9">
        <w:rPr>
          <w:rFonts w:ascii="Arial" w:hAnsi="Arial" w:cs="Arial"/>
          <w:sz w:val="24"/>
          <w:szCs w:val="24"/>
        </w:rPr>
        <w:t xml:space="preserve">ECT was considered </w:t>
      </w:r>
      <w:r w:rsidR="00E23237" w:rsidRPr="000E3BA9">
        <w:rPr>
          <w:rFonts w:ascii="Arial" w:hAnsi="Arial" w:cs="Arial"/>
          <w:sz w:val="24"/>
          <w:szCs w:val="24"/>
        </w:rPr>
        <w:t>as a treatment option, however it was felt PJs depression was not severe enough to warrant ECT</w:t>
      </w:r>
      <w:r w:rsidR="003E3A22" w:rsidRPr="000E3BA9">
        <w:rPr>
          <w:rFonts w:ascii="Arial" w:hAnsi="Arial" w:cs="Arial"/>
          <w:sz w:val="24"/>
          <w:szCs w:val="24"/>
        </w:rPr>
        <w:t xml:space="preserve"> (was starting to eat, communicating and making changes), and that the risks</w:t>
      </w:r>
      <w:r w:rsidR="004C626C" w:rsidRPr="000E3BA9">
        <w:rPr>
          <w:rFonts w:ascii="Arial" w:hAnsi="Arial" w:cs="Arial"/>
          <w:sz w:val="24"/>
          <w:szCs w:val="24"/>
        </w:rPr>
        <w:t xml:space="preserve"> were also considered too high to outweigh the benefit</w:t>
      </w:r>
      <w:r w:rsidR="003E3A22" w:rsidRPr="000E3BA9">
        <w:rPr>
          <w:rFonts w:ascii="Arial" w:hAnsi="Arial" w:cs="Arial"/>
          <w:sz w:val="24"/>
          <w:szCs w:val="24"/>
        </w:rPr>
        <w:t xml:space="preserve"> e.g. her age, experiencing spinal pain, </w:t>
      </w:r>
      <w:r w:rsidR="004C626C" w:rsidRPr="000E3BA9">
        <w:rPr>
          <w:rFonts w:ascii="Arial" w:hAnsi="Arial" w:cs="Arial"/>
          <w:sz w:val="24"/>
          <w:szCs w:val="24"/>
        </w:rPr>
        <w:t>(</w:t>
      </w:r>
      <w:proofErr w:type="spellStart"/>
      <w:r w:rsidR="004C626C" w:rsidRPr="000E3BA9">
        <w:rPr>
          <w:rFonts w:ascii="Arial" w:hAnsi="Arial" w:cs="Arial"/>
          <w:sz w:val="24"/>
          <w:szCs w:val="24"/>
        </w:rPr>
        <w:t>Ho</w:t>
      </w:r>
      <w:proofErr w:type="spellEnd"/>
      <w:r w:rsidR="004C626C" w:rsidRPr="000E3BA9">
        <w:rPr>
          <w:rFonts w:ascii="Arial" w:hAnsi="Arial" w:cs="Arial"/>
          <w:sz w:val="24"/>
          <w:szCs w:val="24"/>
        </w:rPr>
        <w:t xml:space="preserve"> 2017</w:t>
      </w:r>
      <w:r w:rsidR="006F7242" w:rsidRPr="000E3BA9">
        <w:rPr>
          <w:rFonts w:ascii="Arial" w:hAnsi="Arial" w:cs="Arial"/>
          <w:sz w:val="24"/>
          <w:szCs w:val="24"/>
        </w:rPr>
        <w:t xml:space="preserve">; NICE 2022). </w:t>
      </w:r>
      <w:r w:rsidR="004C626C" w:rsidRPr="000E3BA9">
        <w:rPr>
          <w:rFonts w:ascii="Arial" w:hAnsi="Arial" w:cs="Arial"/>
          <w:sz w:val="24"/>
          <w:szCs w:val="24"/>
        </w:rPr>
        <w:t xml:space="preserve"> </w:t>
      </w:r>
    </w:p>
    <w:p w:rsidR="00D81359" w:rsidRPr="000E3BA9" w:rsidRDefault="00F32071" w:rsidP="00B50309">
      <w:pPr>
        <w:ind w:firstLine="720"/>
        <w:rPr>
          <w:rFonts w:ascii="Arial" w:hAnsi="Arial" w:cs="Arial"/>
          <w:sz w:val="24"/>
          <w:szCs w:val="24"/>
        </w:rPr>
      </w:pPr>
      <w:r w:rsidRPr="000E3BA9">
        <w:rPr>
          <w:rFonts w:ascii="Arial" w:hAnsi="Arial" w:cs="Arial"/>
          <w:sz w:val="24"/>
          <w:szCs w:val="24"/>
        </w:rPr>
        <w:t xml:space="preserve">Physical activity and exercise has been shown to </w:t>
      </w:r>
      <w:r w:rsidR="00F7084E" w:rsidRPr="000E3BA9">
        <w:rPr>
          <w:rFonts w:ascii="Arial" w:hAnsi="Arial" w:cs="Arial"/>
          <w:sz w:val="24"/>
          <w:szCs w:val="24"/>
        </w:rPr>
        <w:t>help improve mood (Blu</w:t>
      </w:r>
      <w:r w:rsidR="000E3BA9" w:rsidRPr="000E3BA9">
        <w:rPr>
          <w:rFonts w:ascii="Arial" w:hAnsi="Arial" w:cs="Arial"/>
          <w:sz w:val="24"/>
          <w:szCs w:val="24"/>
        </w:rPr>
        <w:t xml:space="preserve">menthal et al 2012: NICE 2022), however due to PJs age and physical health issues, this was not explored during her admission. Occupational therapy is skilled in adapting activity however to meet people’s needs and this is something that could potentially be explored in the future. </w:t>
      </w:r>
      <w:r w:rsidR="00F7084E" w:rsidRPr="000E3BA9">
        <w:rPr>
          <w:rFonts w:ascii="Arial" w:hAnsi="Arial" w:cs="Arial"/>
          <w:sz w:val="24"/>
          <w:szCs w:val="24"/>
        </w:rPr>
        <w:t xml:space="preserve"> </w:t>
      </w:r>
    </w:p>
    <w:p w:rsidR="00D81359" w:rsidRPr="000E3BA9" w:rsidRDefault="00D81359" w:rsidP="00B50309">
      <w:pPr>
        <w:ind w:firstLine="720"/>
        <w:rPr>
          <w:rFonts w:ascii="Arial" w:hAnsi="Arial" w:cs="Arial"/>
          <w:sz w:val="24"/>
          <w:szCs w:val="24"/>
        </w:rPr>
      </w:pPr>
    </w:p>
    <w:p w:rsidR="00F7084E" w:rsidRPr="000E3BA9" w:rsidRDefault="00F7084E" w:rsidP="00B50309">
      <w:pPr>
        <w:ind w:firstLine="720"/>
        <w:rPr>
          <w:rFonts w:ascii="Arial" w:hAnsi="Arial" w:cs="Arial"/>
          <w:sz w:val="24"/>
          <w:szCs w:val="24"/>
        </w:rPr>
      </w:pPr>
    </w:p>
    <w:p w:rsidR="00F7084E" w:rsidRPr="000E3BA9" w:rsidRDefault="00F7084E" w:rsidP="00B50309">
      <w:pPr>
        <w:ind w:firstLine="720"/>
        <w:rPr>
          <w:rFonts w:ascii="Arial" w:hAnsi="Arial" w:cs="Arial"/>
          <w:sz w:val="24"/>
          <w:szCs w:val="24"/>
        </w:rPr>
      </w:pPr>
    </w:p>
    <w:p w:rsidR="000E3BA9" w:rsidRPr="000E3BA9" w:rsidRDefault="000E3BA9" w:rsidP="000E3BA9">
      <w:pPr>
        <w:rPr>
          <w:rFonts w:ascii="Arial" w:hAnsi="Arial" w:cs="Arial"/>
          <w:sz w:val="24"/>
          <w:szCs w:val="24"/>
          <w:u w:val="single"/>
        </w:rPr>
      </w:pPr>
      <w:r w:rsidRPr="000E3BA9">
        <w:rPr>
          <w:rFonts w:ascii="Arial" w:hAnsi="Arial" w:cs="Arial"/>
          <w:sz w:val="24"/>
          <w:szCs w:val="24"/>
          <w:u w:val="single"/>
        </w:rPr>
        <w:t>References:</w:t>
      </w:r>
    </w:p>
    <w:p w:rsidR="00F7084E" w:rsidRPr="000E3BA9" w:rsidRDefault="00F7084E" w:rsidP="000E3BA9">
      <w:pPr>
        <w:ind w:firstLine="720"/>
        <w:rPr>
          <w:rFonts w:ascii="Arial" w:hAnsi="Arial" w:cs="Arial"/>
          <w:sz w:val="24"/>
          <w:szCs w:val="24"/>
        </w:rPr>
      </w:pPr>
      <w:r w:rsidRPr="000E3BA9">
        <w:rPr>
          <w:rFonts w:ascii="Arial" w:hAnsi="Arial" w:cs="Arial"/>
          <w:sz w:val="24"/>
          <w:szCs w:val="24"/>
        </w:rPr>
        <w:t>Blumenthal, J. A., Smith, P. J., &amp; Hoffman, B. M. (2012). Is Exercise a Viable Treatment for Depression?. ACSM's health &amp; fitness journal, 16(4), 14–21. https://doi.org/10.1249/01.FIT.0000416000.09526.eb</w:t>
      </w:r>
    </w:p>
    <w:p w:rsidR="00E23237" w:rsidRPr="000E3BA9" w:rsidRDefault="00D81359" w:rsidP="00B50309">
      <w:pPr>
        <w:ind w:firstLine="720"/>
        <w:rPr>
          <w:rFonts w:ascii="Arial" w:hAnsi="Arial" w:cs="Arial"/>
          <w:sz w:val="24"/>
          <w:szCs w:val="24"/>
        </w:rPr>
      </w:pPr>
      <w:r w:rsidRPr="000E3BA9">
        <w:rPr>
          <w:rFonts w:ascii="Arial" w:hAnsi="Arial" w:cs="Arial"/>
          <w:sz w:val="24"/>
          <w:szCs w:val="24"/>
        </w:rPr>
        <w:t>Gentry. K, Snyder. K, &amp; Barstow. B, &amp; Utley. J (2018). The Biopsychosocial Model: Application to Occupational Therapy Practice. The Open Journal of Occupational Therapy. 6. 10.15453/2168-6408.1412.</w:t>
      </w:r>
    </w:p>
    <w:p w:rsidR="00E23237" w:rsidRPr="000E3BA9" w:rsidRDefault="00E23237" w:rsidP="000A5B61">
      <w:pPr>
        <w:pStyle w:val="Heading1"/>
        <w:spacing w:before="0" w:beforeAutospacing="0" w:after="0" w:afterAutospacing="0" w:line="360" w:lineRule="auto"/>
        <w:ind w:firstLine="720"/>
        <w:contextualSpacing/>
        <w:textAlignment w:val="baseline"/>
        <w:rPr>
          <w:rFonts w:ascii="Arial" w:hAnsi="Arial" w:cs="Arial"/>
          <w:b w:val="0"/>
          <w:sz w:val="24"/>
          <w:szCs w:val="24"/>
        </w:rPr>
      </w:pPr>
      <w:r w:rsidRPr="000E3BA9">
        <w:rPr>
          <w:rFonts w:ascii="Arial" w:hAnsi="Arial" w:cs="Arial"/>
          <w:b w:val="0"/>
          <w:sz w:val="24"/>
          <w:szCs w:val="24"/>
        </w:rPr>
        <w:t>Ho. M (2017) Electroconvulsive Therapy: Contraindications</w:t>
      </w:r>
      <w:r w:rsidR="0004560C" w:rsidRPr="000E3BA9">
        <w:rPr>
          <w:rFonts w:ascii="Arial" w:hAnsi="Arial" w:cs="Arial"/>
          <w:b w:val="0"/>
          <w:sz w:val="24"/>
          <w:szCs w:val="24"/>
        </w:rPr>
        <w:t xml:space="preserve">. </w:t>
      </w:r>
      <w:hyperlink r:id="rId5" w:tooltip="Anesthesiology Consultants" w:history="1">
        <w:r w:rsidR="0004560C" w:rsidRPr="000E3BA9">
          <w:rPr>
            <w:rStyle w:val="Hyperlink"/>
            <w:rFonts w:ascii="Arial" w:hAnsi="Arial" w:cs="Arial"/>
            <w:b w:val="0"/>
            <w:color w:val="auto"/>
            <w:sz w:val="24"/>
            <w:szCs w:val="24"/>
            <w:u w:val="none"/>
            <w:bdr w:val="none" w:sz="0" w:space="0" w:color="auto" w:frame="1"/>
          </w:rPr>
          <w:t>Anesthesiology Consultants</w:t>
        </w:r>
      </w:hyperlink>
      <w:r w:rsidR="0004560C" w:rsidRPr="000E3BA9">
        <w:rPr>
          <w:rFonts w:ascii="Arial" w:hAnsi="Arial" w:cs="Arial"/>
          <w:b w:val="0"/>
          <w:sz w:val="24"/>
          <w:szCs w:val="24"/>
        </w:rPr>
        <w:t xml:space="preserve">. </w:t>
      </w:r>
      <w:hyperlink r:id="rId6" w:history="1">
        <w:r w:rsidRPr="000E3BA9">
          <w:rPr>
            <w:rStyle w:val="Hyperlink"/>
            <w:rFonts w:ascii="Arial" w:hAnsi="Arial" w:cs="Arial"/>
            <w:b w:val="0"/>
            <w:color w:val="auto"/>
            <w:sz w:val="24"/>
            <w:szCs w:val="24"/>
          </w:rPr>
          <w:t xml:space="preserve">Electroconvulsive Therapy: Contraindications - </w:t>
        </w:r>
        <w:proofErr w:type="spellStart"/>
        <w:r w:rsidRPr="000E3BA9">
          <w:rPr>
            <w:rStyle w:val="Hyperlink"/>
            <w:rFonts w:ascii="Arial" w:hAnsi="Arial" w:cs="Arial"/>
            <w:b w:val="0"/>
            <w:color w:val="auto"/>
            <w:sz w:val="24"/>
            <w:szCs w:val="24"/>
          </w:rPr>
          <w:t>Anesthesia</w:t>
        </w:r>
        <w:proofErr w:type="spellEnd"/>
        <w:r w:rsidRPr="000E3BA9">
          <w:rPr>
            <w:rStyle w:val="Hyperlink"/>
            <w:rFonts w:ascii="Arial" w:hAnsi="Arial" w:cs="Arial"/>
            <w:b w:val="0"/>
            <w:color w:val="auto"/>
            <w:sz w:val="24"/>
            <w:szCs w:val="24"/>
          </w:rPr>
          <w:t xml:space="preserve"> Board Review Courses - Anesthesiology Consultants (anconsultants.com)</w:t>
        </w:r>
      </w:hyperlink>
      <w:r w:rsidR="0004560C" w:rsidRPr="000E3BA9">
        <w:rPr>
          <w:rFonts w:ascii="Arial" w:hAnsi="Arial" w:cs="Arial"/>
          <w:b w:val="0"/>
          <w:sz w:val="24"/>
          <w:szCs w:val="24"/>
        </w:rPr>
        <w:t xml:space="preserve"> Accessed June 2023</w:t>
      </w:r>
    </w:p>
    <w:p w:rsidR="000E3BA9" w:rsidRPr="000E3BA9" w:rsidRDefault="000E3BA9" w:rsidP="000E3BA9">
      <w:pPr>
        <w:pStyle w:val="Heading1"/>
        <w:spacing w:before="0" w:beforeAutospacing="0" w:after="0" w:afterAutospacing="0" w:line="360" w:lineRule="auto"/>
        <w:ind w:firstLine="720"/>
        <w:contextualSpacing/>
        <w:textAlignment w:val="baseline"/>
        <w:rPr>
          <w:rFonts w:ascii="Arial" w:hAnsi="Arial" w:cs="Arial"/>
          <w:b w:val="0"/>
          <w:sz w:val="24"/>
          <w:szCs w:val="24"/>
        </w:rPr>
      </w:pPr>
      <w:r w:rsidRPr="000E3BA9">
        <w:rPr>
          <w:rFonts w:ascii="Arial" w:hAnsi="Arial" w:cs="Arial"/>
          <w:b w:val="0"/>
          <w:sz w:val="24"/>
          <w:szCs w:val="24"/>
        </w:rPr>
        <w:t xml:space="preserve">Mahali, S C., </w:t>
      </w:r>
      <w:proofErr w:type="spellStart"/>
      <w:r w:rsidRPr="000E3BA9">
        <w:rPr>
          <w:rFonts w:ascii="Arial" w:hAnsi="Arial" w:cs="Arial"/>
          <w:b w:val="0"/>
          <w:sz w:val="24"/>
          <w:szCs w:val="24"/>
        </w:rPr>
        <w:t>Beshai</w:t>
      </w:r>
      <w:proofErr w:type="spellEnd"/>
      <w:r w:rsidRPr="000E3BA9">
        <w:rPr>
          <w:rFonts w:ascii="Arial" w:hAnsi="Arial" w:cs="Arial"/>
          <w:b w:val="0"/>
          <w:sz w:val="24"/>
          <w:szCs w:val="24"/>
        </w:rPr>
        <w:t>, S., Feeney, J.R. et al. Associations of negative cognitions, emotional regulation, and depression symptoms across four continents: International support for the cognitive model of depression. BMC Psychiatry 20, 18 (2020). https://doi.org/10.1186/s12888-019-2423-x</w:t>
      </w:r>
    </w:p>
    <w:p w:rsidR="004E201E" w:rsidRPr="000E3BA9" w:rsidRDefault="004E201E" w:rsidP="004E201E">
      <w:pPr>
        <w:pStyle w:val="Heading1"/>
        <w:spacing w:line="360" w:lineRule="auto"/>
        <w:ind w:firstLine="720"/>
        <w:contextualSpacing/>
        <w:textAlignment w:val="baseline"/>
        <w:rPr>
          <w:rFonts w:ascii="Arial" w:hAnsi="Arial" w:cs="Arial"/>
          <w:b w:val="0"/>
          <w:sz w:val="24"/>
          <w:szCs w:val="24"/>
        </w:rPr>
      </w:pPr>
      <w:r w:rsidRPr="000E3BA9">
        <w:rPr>
          <w:rFonts w:ascii="Arial" w:hAnsi="Arial" w:cs="Arial"/>
          <w:b w:val="0"/>
          <w:sz w:val="24"/>
          <w:szCs w:val="24"/>
        </w:rPr>
        <w:t xml:space="preserve">National Institute for Health and Care Excellence (2022) </w:t>
      </w:r>
      <w:r w:rsidRPr="000E3BA9">
        <w:rPr>
          <w:rFonts w:ascii="Arial" w:hAnsi="Arial" w:cs="Arial"/>
          <w:b w:val="0"/>
          <w:sz w:val="24"/>
          <w:szCs w:val="24"/>
        </w:rPr>
        <w:t>Depression in adults: treatment and management</w:t>
      </w:r>
      <w:r w:rsidRPr="000E3BA9">
        <w:rPr>
          <w:rFonts w:ascii="Arial" w:hAnsi="Arial" w:cs="Arial"/>
          <w:b w:val="0"/>
          <w:sz w:val="24"/>
          <w:szCs w:val="24"/>
        </w:rPr>
        <w:t xml:space="preserve">. </w:t>
      </w:r>
      <w:r w:rsidRPr="000E3BA9">
        <w:rPr>
          <w:rFonts w:ascii="Arial" w:hAnsi="Arial" w:cs="Arial"/>
          <w:b w:val="0"/>
          <w:sz w:val="24"/>
          <w:szCs w:val="24"/>
        </w:rPr>
        <w:t>NICE guideline [NG222]</w:t>
      </w:r>
      <w:r w:rsidRPr="000E3BA9">
        <w:rPr>
          <w:rFonts w:ascii="Arial" w:hAnsi="Arial" w:cs="Arial"/>
          <w:b w:val="0"/>
          <w:sz w:val="24"/>
          <w:szCs w:val="24"/>
        </w:rPr>
        <w:t xml:space="preserve"> </w:t>
      </w:r>
      <w:r w:rsidRPr="000E3BA9">
        <w:rPr>
          <w:rFonts w:ascii="Arial" w:hAnsi="Arial" w:cs="Arial"/>
          <w:b w:val="0"/>
          <w:sz w:val="24"/>
          <w:szCs w:val="24"/>
        </w:rPr>
        <w:t>Published: 29 June 2022</w:t>
      </w:r>
    </w:p>
    <w:p w:rsidR="00BA4783" w:rsidRPr="000E3BA9" w:rsidRDefault="00BA4783" w:rsidP="000A5B61">
      <w:pPr>
        <w:pStyle w:val="Heading1"/>
        <w:spacing w:before="0" w:beforeAutospacing="0" w:after="0" w:afterAutospacing="0" w:line="360" w:lineRule="auto"/>
        <w:ind w:firstLine="720"/>
        <w:contextualSpacing/>
        <w:textAlignment w:val="baseline"/>
        <w:rPr>
          <w:rFonts w:ascii="Arial" w:hAnsi="Arial" w:cs="Arial"/>
          <w:b w:val="0"/>
          <w:sz w:val="24"/>
          <w:szCs w:val="24"/>
        </w:rPr>
      </w:pPr>
      <w:proofErr w:type="spellStart"/>
      <w:r w:rsidRPr="000E3BA9">
        <w:rPr>
          <w:rFonts w:ascii="Arial" w:hAnsi="Arial" w:cs="Arial"/>
          <w:b w:val="0"/>
          <w:sz w:val="24"/>
          <w:szCs w:val="24"/>
        </w:rPr>
        <w:t>Renard</w:t>
      </w:r>
      <w:proofErr w:type="spellEnd"/>
      <w:r w:rsidRPr="000E3BA9">
        <w:rPr>
          <w:rFonts w:ascii="Arial" w:hAnsi="Arial" w:cs="Arial"/>
          <w:b w:val="0"/>
          <w:sz w:val="24"/>
          <w:szCs w:val="24"/>
        </w:rPr>
        <w:t xml:space="preserve">, J., </w:t>
      </w:r>
      <w:proofErr w:type="spellStart"/>
      <w:r w:rsidRPr="000E3BA9">
        <w:rPr>
          <w:rFonts w:ascii="Arial" w:hAnsi="Arial" w:cs="Arial"/>
          <w:b w:val="0"/>
          <w:sz w:val="24"/>
          <w:szCs w:val="24"/>
        </w:rPr>
        <w:t>Ballarini</w:t>
      </w:r>
      <w:proofErr w:type="spellEnd"/>
      <w:r w:rsidRPr="000E3BA9">
        <w:rPr>
          <w:rFonts w:ascii="Arial" w:hAnsi="Arial" w:cs="Arial"/>
          <w:b w:val="0"/>
          <w:sz w:val="24"/>
          <w:szCs w:val="24"/>
        </w:rPr>
        <w:t xml:space="preserve">, S., </w:t>
      </w:r>
      <w:proofErr w:type="spellStart"/>
      <w:r w:rsidRPr="000E3BA9">
        <w:rPr>
          <w:rFonts w:ascii="Arial" w:hAnsi="Arial" w:cs="Arial"/>
          <w:b w:val="0"/>
          <w:sz w:val="24"/>
          <w:szCs w:val="24"/>
        </w:rPr>
        <w:t>Mascarenhas</w:t>
      </w:r>
      <w:proofErr w:type="spellEnd"/>
      <w:r w:rsidRPr="000E3BA9">
        <w:rPr>
          <w:rFonts w:ascii="Arial" w:hAnsi="Arial" w:cs="Arial"/>
          <w:b w:val="0"/>
          <w:sz w:val="24"/>
          <w:szCs w:val="24"/>
        </w:rPr>
        <w:t xml:space="preserve">, T., </w:t>
      </w:r>
      <w:proofErr w:type="spellStart"/>
      <w:r w:rsidRPr="000E3BA9">
        <w:rPr>
          <w:rFonts w:ascii="Arial" w:hAnsi="Arial" w:cs="Arial"/>
          <w:b w:val="0"/>
          <w:sz w:val="24"/>
          <w:szCs w:val="24"/>
        </w:rPr>
        <w:t>Zahran</w:t>
      </w:r>
      <w:proofErr w:type="spellEnd"/>
      <w:r w:rsidRPr="000E3BA9">
        <w:rPr>
          <w:rFonts w:ascii="Arial" w:hAnsi="Arial" w:cs="Arial"/>
          <w:b w:val="0"/>
          <w:sz w:val="24"/>
          <w:szCs w:val="24"/>
        </w:rPr>
        <w:t xml:space="preserve">, M., Quimper, E., </w:t>
      </w:r>
      <w:proofErr w:type="spellStart"/>
      <w:r w:rsidRPr="000E3BA9">
        <w:rPr>
          <w:rFonts w:ascii="Arial" w:hAnsi="Arial" w:cs="Arial"/>
          <w:b w:val="0"/>
          <w:sz w:val="24"/>
          <w:szCs w:val="24"/>
        </w:rPr>
        <w:t>Choucair</w:t>
      </w:r>
      <w:proofErr w:type="spellEnd"/>
      <w:r w:rsidRPr="000E3BA9">
        <w:rPr>
          <w:rFonts w:ascii="Arial" w:hAnsi="Arial" w:cs="Arial"/>
          <w:b w:val="0"/>
          <w:sz w:val="24"/>
          <w:szCs w:val="24"/>
        </w:rPr>
        <w:t xml:space="preserve">, J., &amp; Iselin, C. E. (2014). Recurrent Lower Urinary Tract Infections Have a Detrimental Effect on Patient Quality of Life: a Prospective, Observational Study. Infectious diseases and therapy, 4(1), 125–135. Advance online publication. https://doi.org/10.1007/s40121-014-0054-6 </w:t>
      </w:r>
    </w:p>
    <w:p w:rsidR="00643318" w:rsidRPr="000E3BA9" w:rsidRDefault="00643318" w:rsidP="000A5B61">
      <w:pPr>
        <w:pStyle w:val="Heading1"/>
        <w:spacing w:before="0" w:beforeAutospacing="0" w:after="0" w:afterAutospacing="0" w:line="360" w:lineRule="auto"/>
        <w:ind w:firstLine="720"/>
        <w:contextualSpacing/>
        <w:textAlignment w:val="baseline"/>
        <w:rPr>
          <w:rFonts w:ascii="Arial" w:hAnsi="Arial" w:cs="Arial"/>
          <w:b w:val="0"/>
          <w:sz w:val="24"/>
          <w:szCs w:val="24"/>
        </w:rPr>
      </w:pPr>
      <w:r w:rsidRPr="000E3BA9">
        <w:rPr>
          <w:rFonts w:ascii="Arial" w:hAnsi="Arial" w:cs="Arial"/>
          <w:b w:val="0"/>
          <w:sz w:val="24"/>
          <w:szCs w:val="24"/>
        </w:rPr>
        <w:t xml:space="preserve">Riebe, G., Fan, M. Y., </w:t>
      </w:r>
      <w:proofErr w:type="spellStart"/>
      <w:r w:rsidRPr="000E3BA9">
        <w:rPr>
          <w:rFonts w:ascii="Arial" w:hAnsi="Arial" w:cs="Arial"/>
          <w:b w:val="0"/>
          <w:sz w:val="24"/>
          <w:szCs w:val="24"/>
        </w:rPr>
        <w:t>Unützer</w:t>
      </w:r>
      <w:proofErr w:type="spellEnd"/>
      <w:r w:rsidRPr="000E3BA9">
        <w:rPr>
          <w:rFonts w:ascii="Arial" w:hAnsi="Arial" w:cs="Arial"/>
          <w:b w:val="0"/>
          <w:sz w:val="24"/>
          <w:szCs w:val="24"/>
        </w:rPr>
        <w:t xml:space="preserve">, J., &amp; </w:t>
      </w:r>
      <w:proofErr w:type="spellStart"/>
      <w:r w:rsidRPr="000E3BA9">
        <w:rPr>
          <w:rFonts w:ascii="Arial" w:hAnsi="Arial" w:cs="Arial"/>
          <w:b w:val="0"/>
          <w:sz w:val="24"/>
          <w:szCs w:val="24"/>
        </w:rPr>
        <w:t>Vannoy</w:t>
      </w:r>
      <w:proofErr w:type="spellEnd"/>
      <w:r w:rsidRPr="000E3BA9">
        <w:rPr>
          <w:rFonts w:ascii="Arial" w:hAnsi="Arial" w:cs="Arial"/>
          <w:b w:val="0"/>
          <w:sz w:val="24"/>
          <w:szCs w:val="24"/>
        </w:rPr>
        <w:t>, S. (2012). Activity scheduling as a core component of effective care management for late-life depression. International journal of geriatric psychiatry, 27(12), 1298–1304. https://doi.org/10.1002/gps.3784</w:t>
      </w:r>
    </w:p>
    <w:p w:rsidR="0037766B" w:rsidRPr="000E3BA9" w:rsidRDefault="0037766B" w:rsidP="000A5B61">
      <w:pPr>
        <w:pStyle w:val="Heading1"/>
        <w:spacing w:before="0" w:beforeAutospacing="0" w:after="0" w:afterAutospacing="0" w:line="360" w:lineRule="auto"/>
        <w:ind w:firstLine="720"/>
        <w:contextualSpacing/>
        <w:textAlignment w:val="baseline"/>
        <w:rPr>
          <w:rFonts w:ascii="Arial" w:hAnsi="Arial" w:cs="Arial"/>
          <w:b w:val="0"/>
          <w:sz w:val="24"/>
          <w:szCs w:val="24"/>
        </w:rPr>
      </w:pPr>
      <w:proofErr w:type="spellStart"/>
      <w:r w:rsidRPr="000E3BA9">
        <w:rPr>
          <w:rFonts w:ascii="Arial" w:hAnsi="Arial" w:cs="Arial"/>
          <w:b w:val="0"/>
          <w:sz w:val="24"/>
          <w:szCs w:val="24"/>
          <w:shd w:val="clear" w:color="auto" w:fill="FFFFFF"/>
        </w:rPr>
        <w:t>Sarsak</w:t>
      </w:r>
      <w:proofErr w:type="spellEnd"/>
      <w:r w:rsidRPr="000E3BA9">
        <w:rPr>
          <w:rFonts w:ascii="Arial" w:hAnsi="Arial" w:cs="Arial"/>
          <w:b w:val="0"/>
          <w:sz w:val="24"/>
          <w:szCs w:val="24"/>
          <w:shd w:val="clear" w:color="auto" w:fill="FFFFFF"/>
        </w:rPr>
        <w:t xml:space="preserve"> HI. Applied occupational therapy for major depressive disorder: clinical case report. </w:t>
      </w:r>
      <w:r w:rsidRPr="000E3BA9">
        <w:rPr>
          <w:rFonts w:ascii="Arial" w:hAnsi="Arial" w:cs="Arial"/>
          <w:b w:val="0"/>
          <w:i/>
          <w:iCs/>
          <w:sz w:val="24"/>
          <w:szCs w:val="24"/>
          <w:shd w:val="clear" w:color="auto" w:fill="FFFFFF"/>
        </w:rPr>
        <w:t xml:space="preserve">MOJ </w:t>
      </w:r>
      <w:proofErr w:type="spellStart"/>
      <w:r w:rsidRPr="000E3BA9">
        <w:rPr>
          <w:rFonts w:ascii="Arial" w:hAnsi="Arial" w:cs="Arial"/>
          <w:b w:val="0"/>
          <w:i/>
          <w:iCs/>
          <w:sz w:val="24"/>
          <w:szCs w:val="24"/>
          <w:shd w:val="clear" w:color="auto" w:fill="FFFFFF"/>
        </w:rPr>
        <w:t>Clin</w:t>
      </w:r>
      <w:proofErr w:type="spellEnd"/>
      <w:r w:rsidRPr="000E3BA9">
        <w:rPr>
          <w:rFonts w:ascii="Arial" w:hAnsi="Arial" w:cs="Arial"/>
          <w:b w:val="0"/>
          <w:i/>
          <w:iCs/>
          <w:sz w:val="24"/>
          <w:szCs w:val="24"/>
          <w:shd w:val="clear" w:color="auto" w:fill="FFFFFF"/>
        </w:rPr>
        <w:t xml:space="preserve"> Med Case Rep </w:t>
      </w:r>
      <w:r w:rsidRPr="000E3BA9">
        <w:rPr>
          <w:rFonts w:ascii="Arial" w:hAnsi="Arial" w:cs="Arial"/>
          <w:b w:val="0"/>
          <w:sz w:val="24"/>
          <w:szCs w:val="24"/>
          <w:shd w:val="clear" w:color="auto" w:fill="FFFFFF"/>
        </w:rPr>
        <w:t>. 2020;10(2):31-34. DOI: </w:t>
      </w:r>
      <w:hyperlink r:id="rId7" w:tgtFrame="_blank" w:history="1">
        <w:r w:rsidRPr="000E3BA9">
          <w:rPr>
            <w:rStyle w:val="Hyperlink"/>
            <w:rFonts w:ascii="Arial" w:hAnsi="Arial" w:cs="Arial"/>
            <w:b w:val="0"/>
            <w:color w:val="auto"/>
            <w:sz w:val="24"/>
            <w:szCs w:val="24"/>
            <w:u w:val="none"/>
            <w:shd w:val="clear" w:color="auto" w:fill="FFFFFF"/>
          </w:rPr>
          <w:t>10.15406/mojcr.2020.10.00337</w:t>
        </w:r>
      </w:hyperlink>
    </w:p>
    <w:p w:rsidR="000A5B61" w:rsidRPr="000E3BA9" w:rsidRDefault="000A5B61" w:rsidP="000A5B61">
      <w:pPr>
        <w:pStyle w:val="Heading1"/>
        <w:spacing w:before="0" w:beforeAutospacing="0" w:after="0" w:afterAutospacing="0" w:line="360" w:lineRule="auto"/>
        <w:ind w:firstLine="720"/>
        <w:contextualSpacing/>
        <w:textAlignment w:val="baseline"/>
        <w:rPr>
          <w:rFonts w:ascii="Arial" w:hAnsi="Arial" w:cs="Arial"/>
          <w:b w:val="0"/>
          <w:sz w:val="24"/>
          <w:szCs w:val="24"/>
          <w:shd w:val="clear" w:color="auto" w:fill="FFFFFF"/>
        </w:rPr>
      </w:pPr>
      <w:r w:rsidRPr="000E3BA9">
        <w:rPr>
          <w:rFonts w:ascii="Arial" w:hAnsi="Arial" w:cs="Arial"/>
          <w:b w:val="0"/>
          <w:sz w:val="24"/>
          <w:szCs w:val="24"/>
          <w:shd w:val="clear" w:color="auto" w:fill="FFFFFF"/>
        </w:rPr>
        <w:t xml:space="preserve">Tymoszuk, U., Spiro, N., Perkins, R., Mason-Bertrand, A., Gee, K., &amp; </w:t>
      </w:r>
      <w:proofErr w:type="spellStart"/>
      <w:r w:rsidRPr="000E3BA9">
        <w:rPr>
          <w:rFonts w:ascii="Arial" w:hAnsi="Arial" w:cs="Arial"/>
          <w:b w:val="0"/>
          <w:sz w:val="24"/>
          <w:szCs w:val="24"/>
          <w:shd w:val="clear" w:color="auto" w:fill="FFFFFF"/>
        </w:rPr>
        <w:t>Williamon</w:t>
      </w:r>
      <w:proofErr w:type="spellEnd"/>
      <w:r w:rsidRPr="000E3BA9">
        <w:rPr>
          <w:rFonts w:ascii="Arial" w:hAnsi="Arial" w:cs="Arial"/>
          <w:b w:val="0"/>
          <w:sz w:val="24"/>
          <w:szCs w:val="24"/>
          <w:shd w:val="clear" w:color="auto" w:fill="FFFFFF"/>
        </w:rPr>
        <w:t xml:space="preserve">, A. (2021). Arts engagement trends in the United Kingdom and their mental and social wellbeing implications: </w:t>
      </w:r>
      <w:proofErr w:type="spellStart"/>
      <w:r w:rsidRPr="000E3BA9">
        <w:rPr>
          <w:rFonts w:ascii="Arial" w:hAnsi="Arial" w:cs="Arial"/>
          <w:b w:val="0"/>
          <w:sz w:val="24"/>
          <w:szCs w:val="24"/>
          <w:shd w:val="clear" w:color="auto" w:fill="FFFFFF"/>
        </w:rPr>
        <w:t>HEartS</w:t>
      </w:r>
      <w:proofErr w:type="spellEnd"/>
      <w:r w:rsidRPr="000E3BA9">
        <w:rPr>
          <w:rFonts w:ascii="Arial" w:hAnsi="Arial" w:cs="Arial"/>
          <w:b w:val="0"/>
          <w:sz w:val="24"/>
          <w:szCs w:val="24"/>
          <w:shd w:val="clear" w:color="auto" w:fill="FFFFFF"/>
        </w:rPr>
        <w:t xml:space="preserve"> Survey. </w:t>
      </w:r>
      <w:proofErr w:type="spellStart"/>
      <w:r w:rsidRPr="000E3BA9">
        <w:rPr>
          <w:rFonts w:ascii="Arial" w:hAnsi="Arial" w:cs="Arial"/>
          <w:b w:val="0"/>
          <w:i/>
          <w:iCs/>
          <w:sz w:val="24"/>
          <w:szCs w:val="24"/>
          <w:shd w:val="clear" w:color="auto" w:fill="FFFFFF"/>
        </w:rPr>
        <w:t>PloS</w:t>
      </w:r>
      <w:proofErr w:type="spellEnd"/>
      <w:r w:rsidRPr="000E3BA9">
        <w:rPr>
          <w:rFonts w:ascii="Arial" w:hAnsi="Arial" w:cs="Arial"/>
          <w:b w:val="0"/>
          <w:i/>
          <w:iCs/>
          <w:sz w:val="24"/>
          <w:szCs w:val="24"/>
          <w:shd w:val="clear" w:color="auto" w:fill="FFFFFF"/>
        </w:rPr>
        <w:t xml:space="preserve"> one</w:t>
      </w:r>
      <w:r w:rsidRPr="000E3BA9">
        <w:rPr>
          <w:rFonts w:ascii="Arial" w:hAnsi="Arial" w:cs="Arial"/>
          <w:b w:val="0"/>
          <w:sz w:val="24"/>
          <w:szCs w:val="24"/>
          <w:shd w:val="clear" w:color="auto" w:fill="FFFFFF"/>
        </w:rPr>
        <w:t>, </w:t>
      </w:r>
      <w:r w:rsidRPr="000E3BA9">
        <w:rPr>
          <w:rFonts w:ascii="Arial" w:hAnsi="Arial" w:cs="Arial"/>
          <w:b w:val="0"/>
          <w:i/>
          <w:iCs/>
          <w:sz w:val="24"/>
          <w:szCs w:val="24"/>
          <w:shd w:val="clear" w:color="auto" w:fill="FFFFFF"/>
        </w:rPr>
        <w:t>16</w:t>
      </w:r>
      <w:r w:rsidRPr="000E3BA9">
        <w:rPr>
          <w:rFonts w:ascii="Arial" w:hAnsi="Arial" w:cs="Arial"/>
          <w:b w:val="0"/>
          <w:sz w:val="24"/>
          <w:szCs w:val="24"/>
          <w:shd w:val="clear" w:color="auto" w:fill="FFFFFF"/>
        </w:rPr>
        <w:t xml:space="preserve">(3), e0246078. </w:t>
      </w:r>
      <w:hyperlink r:id="rId8" w:history="1">
        <w:r w:rsidR="00904894" w:rsidRPr="000E3BA9">
          <w:rPr>
            <w:rStyle w:val="Hyperlink"/>
            <w:rFonts w:ascii="Arial" w:hAnsi="Arial" w:cs="Arial"/>
            <w:b w:val="0"/>
            <w:color w:val="auto"/>
            <w:sz w:val="24"/>
            <w:szCs w:val="24"/>
            <w:shd w:val="clear" w:color="auto" w:fill="FFFFFF"/>
          </w:rPr>
          <w:t>https://doi.org/10.1371/journal.pone.0246078</w:t>
        </w:r>
      </w:hyperlink>
    </w:p>
    <w:p w:rsidR="00904894" w:rsidRDefault="00904894" w:rsidP="000A5B61">
      <w:pPr>
        <w:pStyle w:val="Heading1"/>
        <w:spacing w:before="0" w:beforeAutospacing="0" w:after="0" w:afterAutospacing="0" w:line="360" w:lineRule="auto"/>
        <w:ind w:firstLine="720"/>
        <w:contextualSpacing/>
        <w:textAlignment w:val="baseline"/>
        <w:rPr>
          <w:rFonts w:asciiTheme="minorHAnsi" w:hAnsiTheme="minorHAnsi" w:cstheme="minorHAnsi"/>
          <w:b w:val="0"/>
          <w:color w:val="212121"/>
          <w:sz w:val="24"/>
          <w:szCs w:val="24"/>
          <w:shd w:val="clear" w:color="auto" w:fill="FFFFFF"/>
        </w:rPr>
      </w:pPr>
    </w:p>
    <w:sectPr w:rsidR="009048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381028"/>
    <w:multiLevelType w:val="hybridMultilevel"/>
    <w:tmpl w:val="080C0522"/>
    <w:lvl w:ilvl="0" w:tplc="4F70FD60">
      <w:start w:val="1"/>
      <w:numFmt w:val="bullet"/>
      <w:lvlText w:val=""/>
      <w:lvlJc w:val="left"/>
      <w:pPr>
        <w:tabs>
          <w:tab w:val="num" w:pos="1080"/>
        </w:tabs>
        <w:ind w:left="1080" w:hanging="360"/>
      </w:pPr>
      <w:rPr>
        <w:rFonts w:ascii="Wingdings" w:hAnsi="Wingdings" w:hint="default"/>
      </w:rPr>
    </w:lvl>
    <w:lvl w:ilvl="1" w:tplc="F31074FC" w:tentative="1">
      <w:start w:val="1"/>
      <w:numFmt w:val="bullet"/>
      <w:lvlText w:val=""/>
      <w:lvlJc w:val="left"/>
      <w:pPr>
        <w:tabs>
          <w:tab w:val="num" w:pos="1800"/>
        </w:tabs>
        <w:ind w:left="1800" w:hanging="360"/>
      </w:pPr>
      <w:rPr>
        <w:rFonts w:ascii="Wingdings" w:hAnsi="Wingdings" w:hint="default"/>
      </w:rPr>
    </w:lvl>
    <w:lvl w:ilvl="2" w:tplc="4774C23A" w:tentative="1">
      <w:start w:val="1"/>
      <w:numFmt w:val="bullet"/>
      <w:lvlText w:val=""/>
      <w:lvlJc w:val="left"/>
      <w:pPr>
        <w:tabs>
          <w:tab w:val="num" w:pos="2520"/>
        </w:tabs>
        <w:ind w:left="2520" w:hanging="360"/>
      </w:pPr>
      <w:rPr>
        <w:rFonts w:ascii="Wingdings" w:hAnsi="Wingdings" w:hint="default"/>
      </w:rPr>
    </w:lvl>
    <w:lvl w:ilvl="3" w:tplc="E1AC3BB4" w:tentative="1">
      <w:start w:val="1"/>
      <w:numFmt w:val="bullet"/>
      <w:lvlText w:val=""/>
      <w:lvlJc w:val="left"/>
      <w:pPr>
        <w:tabs>
          <w:tab w:val="num" w:pos="3240"/>
        </w:tabs>
        <w:ind w:left="3240" w:hanging="360"/>
      </w:pPr>
      <w:rPr>
        <w:rFonts w:ascii="Wingdings" w:hAnsi="Wingdings" w:hint="default"/>
      </w:rPr>
    </w:lvl>
    <w:lvl w:ilvl="4" w:tplc="B2CE11B4" w:tentative="1">
      <w:start w:val="1"/>
      <w:numFmt w:val="bullet"/>
      <w:lvlText w:val=""/>
      <w:lvlJc w:val="left"/>
      <w:pPr>
        <w:tabs>
          <w:tab w:val="num" w:pos="3960"/>
        </w:tabs>
        <w:ind w:left="3960" w:hanging="360"/>
      </w:pPr>
      <w:rPr>
        <w:rFonts w:ascii="Wingdings" w:hAnsi="Wingdings" w:hint="default"/>
      </w:rPr>
    </w:lvl>
    <w:lvl w:ilvl="5" w:tplc="8F5C5DDC" w:tentative="1">
      <w:start w:val="1"/>
      <w:numFmt w:val="bullet"/>
      <w:lvlText w:val=""/>
      <w:lvlJc w:val="left"/>
      <w:pPr>
        <w:tabs>
          <w:tab w:val="num" w:pos="4680"/>
        </w:tabs>
        <w:ind w:left="4680" w:hanging="360"/>
      </w:pPr>
      <w:rPr>
        <w:rFonts w:ascii="Wingdings" w:hAnsi="Wingdings" w:hint="default"/>
      </w:rPr>
    </w:lvl>
    <w:lvl w:ilvl="6" w:tplc="1CD43584" w:tentative="1">
      <w:start w:val="1"/>
      <w:numFmt w:val="bullet"/>
      <w:lvlText w:val=""/>
      <w:lvlJc w:val="left"/>
      <w:pPr>
        <w:tabs>
          <w:tab w:val="num" w:pos="5400"/>
        </w:tabs>
        <w:ind w:left="5400" w:hanging="360"/>
      </w:pPr>
      <w:rPr>
        <w:rFonts w:ascii="Wingdings" w:hAnsi="Wingdings" w:hint="default"/>
      </w:rPr>
    </w:lvl>
    <w:lvl w:ilvl="7" w:tplc="9AECDEF6" w:tentative="1">
      <w:start w:val="1"/>
      <w:numFmt w:val="bullet"/>
      <w:lvlText w:val=""/>
      <w:lvlJc w:val="left"/>
      <w:pPr>
        <w:tabs>
          <w:tab w:val="num" w:pos="6120"/>
        </w:tabs>
        <w:ind w:left="6120" w:hanging="360"/>
      </w:pPr>
      <w:rPr>
        <w:rFonts w:ascii="Wingdings" w:hAnsi="Wingdings" w:hint="default"/>
      </w:rPr>
    </w:lvl>
    <w:lvl w:ilvl="8" w:tplc="2342F3DC" w:tentative="1">
      <w:start w:val="1"/>
      <w:numFmt w:val="bullet"/>
      <w:lvlText w:val=""/>
      <w:lvlJc w:val="left"/>
      <w:pPr>
        <w:tabs>
          <w:tab w:val="num" w:pos="6840"/>
        </w:tabs>
        <w:ind w:left="6840" w:hanging="360"/>
      </w:pPr>
      <w:rPr>
        <w:rFonts w:ascii="Wingdings" w:hAnsi="Wingdings" w:hint="default"/>
      </w:rPr>
    </w:lvl>
  </w:abstractNum>
  <w:abstractNum w:abstractNumId="1" w15:restartNumberingAfterBreak="0">
    <w:nsid w:val="325F1E0B"/>
    <w:multiLevelType w:val="hybridMultilevel"/>
    <w:tmpl w:val="4D58A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153"/>
    <w:rsid w:val="00027F96"/>
    <w:rsid w:val="0004560C"/>
    <w:rsid w:val="000A5B61"/>
    <w:rsid w:val="000E3BA9"/>
    <w:rsid w:val="00185AC8"/>
    <w:rsid w:val="002A5235"/>
    <w:rsid w:val="00360C37"/>
    <w:rsid w:val="0037766B"/>
    <w:rsid w:val="003E3A22"/>
    <w:rsid w:val="004524D5"/>
    <w:rsid w:val="004C626C"/>
    <w:rsid w:val="004E201E"/>
    <w:rsid w:val="005659C3"/>
    <w:rsid w:val="005667D4"/>
    <w:rsid w:val="00636B2C"/>
    <w:rsid w:val="00643318"/>
    <w:rsid w:val="00672F08"/>
    <w:rsid w:val="00681253"/>
    <w:rsid w:val="006A71CB"/>
    <w:rsid w:val="006F7242"/>
    <w:rsid w:val="00904894"/>
    <w:rsid w:val="009E21CF"/>
    <w:rsid w:val="00A76A6A"/>
    <w:rsid w:val="00B50127"/>
    <w:rsid w:val="00B50309"/>
    <w:rsid w:val="00BA4783"/>
    <w:rsid w:val="00D57153"/>
    <w:rsid w:val="00D75EB8"/>
    <w:rsid w:val="00D81359"/>
    <w:rsid w:val="00DF2969"/>
    <w:rsid w:val="00E23237"/>
    <w:rsid w:val="00E4203A"/>
    <w:rsid w:val="00F32071"/>
    <w:rsid w:val="00F35194"/>
    <w:rsid w:val="00F70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11DD0"/>
  <w15:chartTrackingRefBased/>
  <w15:docId w15:val="{34DDA15E-9540-4578-9B6D-171A85241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715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E2323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7153"/>
    <w:pPr>
      <w:ind w:left="720"/>
      <w:contextualSpacing/>
    </w:pPr>
  </w:style>
  <w:style w:type="character" w:styleId="Hyperlink">
    <w:name w:val="Hyperlink"/>
    <w:basedOn w:val="DefaultParagraphFont"/>
    <w:uiPriority w:val="99"/>
    <w:unhideWhenUsed/>
    <w:rsid w:val="00E23237"/>
    <w:rPr>
      <w:color w:val="0000FF"/>
      <w:u w:val="single"/>
    </w:rPr>
  </w:style>
  <w:style w:type="character" w:customStyle="1" w:styleId="Heading1Char">
    <w:name w:val="Heading 1 Char"/>
    <w:basedOn w:val="DefaultParagraphFont"/>
    <w:link w:val="Heading1"/>
    <w:uiPriority w:val="9"/>
    <w:rsid w:val="00E2323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18511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46078" TargetMode="External"/><Relationship Id="rId3" Type="http://schemas.openxmlformats.org/officeDocument/2006/relationships/settings" Target="settings.xml"/><Relationship Id="rId7" Type="http://schemas.openxmlformats.org/officeDocument/2006/relationships/hyperlink" Target="https://doi.org/10.15406/mojcr.2020.10.0033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nconsultants.com/electroconvulsive-therapy-ect/" TargetMode="External"/><Relationship Id="rId5" Type="http://schemas.openxmlformats.org/officeDocument/2006/relationships/hyperlink" Target="https://anconsultant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2</Pages>
  <Words>879</Words>
  <Characters>5016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Stewart (Hywel Dda UHB - OT Technician)</dc:creator>
  <cp:keywords/>
  <dc:description/>
  <cp:lastModifiedBy>Tanya Stewart (Hywel Dda UHB - OT Technician)</cp:lastModifiedBy>
  <cp:revision>26</cp:revision>
  <dcterms:created xsi:type="dcterms:W3CDTF">2023-06-27T10:40:00Z</dcterms:created>
  <dcterms:modified xsi:type="dcterms:W3CDTF">2023-07-04T08:39:00Z</dcterms:modified>
</cp:coreProperties>
</file>