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0941116"/>
        <w:docPartObj>
          <w:docPartGallery w:val="Cover Pages"/>
          <w:docPartUnique/>
        </w:docPartObj>
      </w:sdtPr>
      <w:sdtEndPr>
        <w:rPr>
          <w:rFonts w:eastAsiaTheme="minorHAnsi"/>
          <w:kern w:val="2"/>
          <w:sz w:val="24"/>
          <w:szCs w:val="24"/>
          <w:lang w:val="en-GB"/>
          <w14:ligatures w14:val="standardContextual"/>
        </w:rPr>
      </w:sdtEndPr>
      <w:sdtContent>
        <w:p w14:paraId="5D6EB5AF" w14:textId="67D2F284" w:rsidR="00CC44CD" w:rsidRDefault="00CC44CD">
          <w:pPr>
            <w:pStyle w:val="NoSpacing"/>
          </w:pPr>
          <w:r>
            <w:rPr>
              <w:noProof/>
            </w:rPr>
            <mc:AlternateContent>
              <mc:Choice Requires="wpg">
                <w:drawing>
                  <wp:anchor distT="0" distB="0" distL="114300" distR="114300" simplePos="0" relativeHeight="251659264" behindDoc="1" locked="0" layoutInCell="1" allowOverlap="1" wp14:anchorId="7B3CF1C8" wp14:editId="206737FC">
                    <wp:simplePos x="0" y="0"/>
                    <wp:positionH relativeFrom="page">
                      <wp:posOffset>233680</wp:posOffset>
                    </wp:positionH>
                    <wp:positionV relativeFrom="page">
                      <wp:posOffset>160655</wp:posOffset>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24625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CDE419" w14:textId="54510ED1" w:rsidR="00CC44CD" w:rsidRDefault="00C9609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B3CF1C8" id="Group 26" o:spid="_x0000_s1026" style="position:absolute;margin-left:18.4pt;margin-top:12.6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OinUyQAAF4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2462;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" adj="16816"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CDE419" w14:textId="54510ED1" w:rsidR="00CC44CD" w:rsidRDefault="00C9609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226794A" w14:textId="5A0518A4" w:rsidR="00F90503" w:rsidRDefault="001F590B" w:rsidP="00F90503">
          <w:r>
            <w:rPr>
              <w:noProof/>
            </w:rPr>
            <mc:AlternateContent>
              <mc:Choice Requires="wps">
                <w:drawing>
                  <wp:anchor distT="0" distB="0" distL="114300" distR="114300" simplePos="0" relativeHeight="251661312" behindDoc="0" locked="0" layoutInCell="1" allowOverlap="1" wp14:anchorId="6A51BB63" wp14:editId="108F2CEA">
                    <wp:simplePos x="0" y="0"/>
                    <wp:positionH relativeFrom="page">
                      <wp:posOffset>2794635</wp:posOffset>
                    </wp:positionH>
                    <wp:positionV relativeFrom="margin">
                      <wp:align>bottom</wp:align>
                    </wp:positionV>
                    <wp:extent cx="3657600" cy="365760"/>
                    <wp:effectExtent l="0" t="0" r="7620" b="571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0B73AF" w14:textId="7AB70B14" w:rsidR="00CC44CD" w:rsidRDefault="00CC44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Denise McCullock (2519544)</w:t>
                                    </w:r>
                                  </w:sdtContent>
                                </w:sdt>
                              </w:p>
                              <w:p w14:paraId="3361D52B" w14:textId="3CDADF73" w:rsidR="00CC44CD" w:rsidRDefault="001F590B">
                                <w:pPr>
                                  <w:pStyle w:val="NoSpacing"/>
                                  <w:rPr>
                                    <w:color w:val="595959" w:themeColor="text1" w:themeTint="A6"/>
                                    <w:sz w:val="20"/>
                                    <w:szCs w:val="20"/>
                                  </w:rPr>
                                </w:pPr>
                                <w:sdt>
                                  <w:sdtPr>
                                    <w:rPr>
                                      <w:rFonts w:ascii="Arial" w:hAnsi="Arial" w:cs="Arial"/>
                                      <w:color w:val="404040" w:themeColor="text1" w:themeTint="BF"/>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1F590B">
                                      <w:rPr>
                                        <w:rFonts w:ascii="Arial" w:hAnsi="Arial" w:cs="Arial"/>
                                        <w:color w:val="404040" w:themeColor="text1" w:themeTint="BF"/>
                                        <w:sz w:val="36"/>
                                        <w:szCs w:val="36"/>
                                      </w:rPr>
                                      <w:t>Lecturer Name: Daniel</w:t>
                                    </w:r>
                                  </w:sdtContent>
                                </w:sdt>
                                <w:r w:rsidR="009A4A04">
                                  <w:rPr>
                                    <w:rFonts w:ascii="Arial" w:hAnsi="Arial" w:cs="Arial"/>
                                    <w:color w:val="404040" w:themeColor="text1" w:themeTint="BF"/>
                                    <w:sz w:val="36"/>
                                    <w:szCs w:val="36"/>
                                  </w:rPr>
                                  <w:t xml:space="preserve"> Haruna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51BB63" id="_x0000_t202" coordsize="21600,21600" o:spt="202" path="m,l,21600r21600,l21600,xe">
                    <v:stroke joinstyle="miter"/>
                    <v:path gradientshapeok="t" o:connecttype="rect"/>
                  </v:shapetype>
                  <v:shape id="Text Box 28" o:spid="_x0000_s1055" type="#_x0000_t202" style="position:absolute;margin-left:220.05pt;margin-top:0;width:4in;height:28.8pt;z-index:251661312;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" filled="f" stroked="f" strokeweight=".5pt">
                    <v:textbox style="mso-fit-shape-to-text:t" inset="0,0,0,0">
                      <w:txbxContent>
                        <w:p w14:paraId="550B73AF" w14:textId="7AB70B14" w:rsidR="00CC44CD" w:rsidRDefault="00CC44C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Denise McCullock (2519544)</w:t>
                              </w:r>
                            </w:sdtContent>
                          </w:sdt>
                        </w:p>
                        <w:p w14:paraId="3361D52B" w14:textId="3CDADF73" w:rsidR="00CC44CD" w:rsidRDefault="001F590B">
                          <w:pPr>
                            <w:pStyle w:val="NoSpacing"/>
                            <w:rPr>
                              <w:color w:val="595959" w:themeColor="text1" w:themeTint="A6"/>
                              <w:sz w:val="20"/>
                              <w:szCs w:val="20"/>
                            </w:rPr>
                          </w:pPr>
                          <w:sdt>
                            <w:sdtPr>
                              <w:rPr>
                                <w:rFonts w:ascii="Arial" w:hAnsi="Arial" w:cs="Arial"/>
                                <w:color w:val="404040" w:themeColor="text1" w:themeTint="BF"/>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1F590B">
                                <w:rPr>
                                  <w:rFonts w:ascii="Arial" w:hAnsi="Arial" w:cs="Arial"/>
                                  <w:color w:val="404040" w:themeColor="text1" w:themeTint="BF"/>
                                  <w:sz w:val="36"/>
                                  <w:szCs w:val="36"/>
                                </w:rPr>
                                <w:t>Lecturer Name: Daniel</w:t>
                              </w:r>
                            </w:sdtContent>
                          </w:sdt>
                          <w:r w:rsidR="009A4A04">
                            <w:rPr>
                              <w:rFonts w:ascii="Arial" w:hAnsi="Arial" w:cs="Arial"/>
                              <w:color w:val="404040" w:themeColor="text1" w:themeTint="BF"/>
                              <w:sz w:val="36"/>
                              <w:szCs w:val="36"/>
                            </w:rPr>
                            <w:t xml:space="preserve"> Haruna</w:t>
                          </w:r>
                        </w:p>
                      </w:txbxContent>
                    </v:textbox>
                    <w10:wrap anchorx="page" anchory="margin"/>
                  </v:shape>
                </w:pict>
              </mc:Fallback>
            </mc:AlternateContent>
          </w:r>
          <w:r w:rsidR="00A7497F">
            <w:rPr>
              <w:noProof/>
            </w:rPr>
            <mc:AlternateContent>
              <mc:Choice Requires="wps">
                <w:drawing>
                  <wp:anchor distT="0" distB="0" distL="114300" distR="114300" simplePos="0" relativeHeight="251660288" behindDoc="0" locked="0" layoutInCell="1" allowOverlap="1" wp14:anchorId="6B8DDB88" wp14:editId="77EEBAB6">
                    <wp:simplePos x="0" y="0"/>
                    <wp:positionH relativeFrom="page">
                      <wp:posOffset>1600200</wp:posOffset>
                    </wp:positionH>
                    <wp:positionV relativeFrom="page">
                      <wp:posOffset>1874520</wp:posOffset>
                    </wp:positionV>
                    <wp:extent cx="5646420" cy="1069340"/>
                    <wp:effectExtent l="0" t="0" r="11430" b="3175"/>
                    <wp:wrapNone/>
                    <wp:docPr id="1" name="Text Box 30"/>
                    <wp:cNvGraphicFramePr/>
                    <a:graphic xmlns:a="http://schemas.openxmlformats.org/drawingml/2006/main">
                      <a:graphicData uri="http://schemas.microsoft.com/office/word/2010/wordprocessingShape">
                        <wps:wsp>
                          <wps:cNvSpPr txBox="1"/>
                          <wps:spPr>
                            <a:xfrm>
                              <a:off x="0" y="0"/>
                              <a:ext cx="564642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E57C1" w14:textId="67E40299" w:rsidR="00CC44CD" w:rsidRDefault="00A7497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7497F">
                                      <w:rPr>
                                        <w:rFonts w:ascii="Arial" w:eastAsiaTheme="majorEastAsia" w:hAnsi="Arial" w:cs="Arial"/>
                                        <w:color w:val="262626" w:themeColor="text1" w:themeTint="D9"/>
                                        <w:sz w:val="72"/>
                                        <w:szCs w:val="72"/>
                                      </w:rPr>
                                      <w:t>Module Name: Introduction to Health and Social Care</w:t>
                                    </w:r>
                                  </w:sdtContent>
                                </w:sdt>
                              </w:p>
                              <w:p w14:paraId="6039617A" w14:textId="27162122" w:rsidR="00CC44CD" w:rsidRDefault="0032647C" w:rsidP="0032647C">
                                <w:pPr>
                                  <w:spacing w:before="120"/>
                                  <w:rPr>
                                    <w:rFonts w:ascii="Arial" w:eastAsia="Cambria" w:hAnsi="Arial" w:cs="Arial"/>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A1BC8">
                                      <w:rPr>
                                        <w:rFonts w:ascii="Arial" w:hAnsi="Arial" w:cs="Arial"/>
                                        <w:color w:val="404040" w:themeColor="text1" w:themeTint="BF"/>
                                        <w:sz w:val="44"/>
                                        <w:szCs w:val="44"/>
                                      </w:rPr>
                                      <w:t xml:space="preserve">Module Code: </w:t>
                                    </w:r>
                                  </w:sdtContent>
                                </w:sdt>
                                <w:r w:rsidR="00AB68CD" w:rsidRPr="00FA1BC8">
                                  <w:rPr>
                                    <w:rFonts w:ascii="Arial" w:eastAsia="Cambria" w:hAnsi="Arial" w:cs="Arial"/>
                                    <w:b/>
                                    <w:bCs/>
                                    <w:sz w:val="44"/>
                                    <w:szCs w:val="44"/>
                                  </w:rPr>
                                  <w:t xml:space="preserve"> </w:t>
                                </w:r>
                                <w:r w:rsidR="00AB68CD" w:rsidRPr="00FA1BC8">
                                  <w:rPr>
                                    <w:rFonts w:ascii="Arial" w:eastAsia="Cambria" w:hAnsi="Arial" w:cs="Arial"/>
                                    <w:sz w:val="44"/>
                                    <w:szCs w:val="44"/>
                                  </w:rPr>
                                  <w:t>LCHS4003</w:t>
                                </w:r>
                              </w:p>
                              <w:p w14:paraId="5B3A6CF3" w14:textId="5152DF6C" w:rsidR="00CA13EE" w:rsidRPr="00CA13EE" w:rsidRDefault="00381C2C" w:rsidP="0032647C">
                                <w:pPr>
                                  <w:spacing w:before="120"/>
                                  <w:rPr>
                                    <w:rFonts w:ascii="Arial" w:eastAsia="Cambria" w:hAnsi="Arial" w:cs="Arial"/>
                                    <w:sz w:val="44"/>
                                    <w:szCs w:val="44"/>
                                  </w:rPr>
                                </w:pPr>
                                <w:r>
                                  <w:rPr>
                                    <w:rFonts w:ascii="Arial" w:eastAsia="Cambria" w:hAnsi="Arial" w:cs="Arial"/>
                                    <w:sz w:val="44"/>
                                    <w:szCs w:val="44"/>
                                  </w:rPr>
                                  <w:t>Assignment Title: Case Study Mrs Thom</w:t>
                                </w:r>
                                <w:r w:rsidR="001C2EA0">
                                  <w:rPr>
                                    <w:rFonts w:ascii="Arial" w:eastAsia="Cambria" w:hAnsi="Arial" w:cs="Arial"/>
                                    <w:sz w:val="44"/>
                                    <w:szCs w:val="44"/>
                                  </w:rPr>
                                  <w:t>pson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B8DDB88" id="Text Box 30" o:spid="_x0000_s1056" type="#_x0000_t202" style="position:absolute;margin-left:126pt;margin-top:147.6pt;width:444.6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" filled="f" stroked="f" strokeweight=".5pt">
                    <v:textbox style="mso-fit-shape-to-text:t" inset="0,0,0,0">
                      <w:txbxContent>
                        <w:p w14:paraId="4BBE57C1" w14:textId="67E40299" w:rsidR="00CC44CD" w:rsidRDefault="00A7497F">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7497F">
                                <w:rPr>
                                  <w:rFonts w:ascii="Arial" w:eastAsiaTheme="majorEastAsia" w:hAnsi="Arial" w:cs="Arial"/>
                                  <w:color w:val="262626" w:themeColor="text1" w:themeTint="D9"/>
                                  <w:sz w:val="72"/>
                                  <w:szCs w:val="72"/>
                                </w:rPr>
                                <w:t>Module Name: Introduction to Health and Social Care</w:t>
                              </w:r>
                            </w:sdtContent>
                          </w:sdt>
                        </w:p>
                        <w:p w14:paraId="6039617A" w14:textId="27162122" w:rsidR="00CC44CD" w:rsidRDefault="0032647C" w:rsidP="0032647C">
                          <w:pPr>
                            <w:spacing w:before="120"/>
                            <w:rPr>
                              <w:rFonts w:ascii="Arial" w:eastAsia="Cambria" w:hAnsi="Arial" w:cs="Arial"/>
                              <w:sz w:val="44"/>
                              <w:szCs w:val="44"/>
                            </w:rPr>
                          </w:pPr>
                          <w:sdt>
                            <w:sdtPr>
                              <w:rPr>
                                <w:rFonts w:ascii="Arial" w:hAnsi="Arial" w:cs="Arial"/>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A1BC8">
                                <w:rPr>
                                  <w:rFonts w:ascii="Arial" w:hAnsi="Arial" w:cs="Arial"/>
                                  <w:color w:val="404040" w:themeColor="text1" w:themeTint="BF"/>
                                  <w:sz w:val="44"/>
                                  <w:szCs w:val="44"/>
                                </w:rPr>
                                <w:t xml:space="preserve">Module Code: </w:t>
                              </w:r>
                            </w:sdtContent>
                          </w:sdt>
                          <w:r w:rsidR="00AB68CD" w:rsidRPr="00FA1BC8">
                            <w:rPr>
                              <w:rFonts w:ascii="Arial" w:eastAsia="Cambria" w:hAnsi="Arial" w:cs="Arial"/>
                              <w:b/>
                              <w:bCs/>
                              <w:sz w:val="44"/>
                              <w:szCs w:val="44"/>
                            </w:rPr>
                            <w:t xml:space="preserve"> </w:t>
                          </w:r>
                          <w:r w:rsidR="00AB68CD" w:rsidRPr="00FA1BC8">
                            <w:rPr>
                              <w:rFonts w:ascii="Arial" w:eastAsia="Cambria" w:hAnsi="Arial" w:cs="Arial"/>
                              <w:sz w:val="44"/>
                              <w:szCs w:val="44"/>
                            </w:rPr>
                            <w:t>LCHS4003</w:t>
                          </w:r>
                        </w:p>
                        <w:p w14:paraId="5B3A6CF3" w14:textId="5152DF6C" w:rsidR="00CA13EE" w:rsidRPr="00CA13EE" w:rsidRDefault="00381C2C" w:rsidP="0032647C">
                          <w:pPr>
                            <w:spacing w:before="120"/>
                            <w:rPr>
                              <w:rFonts w:ascii="Arial" w:eastAsia="Cambria" w:hAnsi="Arial" w:cs="Arial"/>
                              <w:sz w:val="44"/>
                              <w:szCs w:val="44"/>
                            </w:rPr>
                          </w:pPr>
                          <w:r>
                            <w:rPr>
                              <w:rFonts w:ascii="Arial" w:eastAsia="Cambria" w:hAnsi="Arial" w:cs="Arial"/>
                              <w:sz w:val="44"/>
                              <w:szCs w:val="44"/>
                            </w:rPr>
                            <w:t>Assignment Title: Case Study Mrs Thom</w:t>
                          </w:r>
                          <w:r w:rsidR="001C2EA0">
                            <w:rPr>
                              <w:rFonts w:ascii="Arial" w:eastAsia="Cambria" w:hAnsi="Arial" w:cs="Arial"/>
                              <w:sz w:val="44"/>
                              <w:szCs w:val="44"/>
                            </w:rPr>
                            <w:t>pson</w:t>
                          </w:r>
                        </w:p>
                      </w:txbxContent>
                    </v:textbox>
                    <w10:wrap anchorx="page" anchory="page"/>
                  </v:shape>
                </w:pict>
              </mc:Fallback>
            </mc:AlternateContent>
          </w:r>
          <w:r w:rsidR="00CC44CD">
            <w:br w:type="page"/>
          </w:r>
        </w:p>
      </w:sdtContent>
    </w:sdt>
    <w:p w14:paraId="2B2462AB" w14:textId="77777777" w:rsidR="00A913AC" w:rsidRPr="00213D11" w:rsidRDefault="00192BFD" w:rsidP="00E33129">
      <w:pPr>
        <w:spacing w:line="360" w:lineRule="auto"/>
        <w:rPr>
          <w:rFonts w:ascii="Arial" w:hAnsi="Arial" w:cs="Arial"/>
          <w:b/>
          <w:bCs/>
          <w:sz w:val="22"/>
          <w:szCs w:val="22"/>
        </w:rPr>
      </w:pPr>
      <w:r w:rsidRPr="00213D11">
        <w:lastRenderedPageBreak/>
        <w:t xml:space="preserve"> </w:t>
      </w:r>
    </w:p>
    <w:sdt>
      <w:sdtPr>
        <w:id w:val="-2409763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ADA9553" w14:textId="04C751AB" w:rsidR="00ED2843" w:rsidRDefault="00720514" w:rsidP="00A12D98">
          <w:pPr>
            <w:pStyle w:val="TOCHeading"/>
            <w:spacing w:line="360" w:lineRule="auto"/>
          </w:pPr>
          <w:r>
            <w:t xml:space="preserve">Table of </w:t>
          </w:r>
          <w:r w:rsidR="00ED2843">
            <w:t>Contents</w:t>
          </w:r>
        </w:p>
        <w:p w14:paraId="1A4F12A1" w14:textId="043016E2" w:rsidR="00CA13EE" w:rsidRDefault="00ED2843" w:rsidP="00A12D98">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5431846" w:history="1">
            <w:r w:rsidR="00CA13EE" w:rsidRPr="003A743F">
              <w:rPr>
                <w:rStyle w:val="Hyperlink"/>
                <w:noProof/>
              </w:rPr>
              <w:t>Introduction</w:t>
            </w:r>
            <w:r w:rsidR="00CA13EE">
              <w:rPr>
                <w:noProof/>
                <w:webHidden/>
              </w:rPr>
              <w:tab/>
            </w:r>
            <w:r w:rsidR="00CA13EE">
              <w:rPr>
                <w:noProof/>
                <w:webHidden/>
              </w:rPr>
              <w:fldChar w:fldCharType="begin"/>
            </w:r>
            <w:r w:rsidR="00CA13EE">
              <w:rPr>
                <w:noProof/>
                <w:webHidden/>
              </w:rPr>
              <w:instrText xml:space="preserve"> PAGEREF _Toc235431846 \h </w:instrText>
            </w:r>
            <w:r w:rsidR="00CA13EE">
              <w:rPr>
                <w:noProof/>
                <w:webHidden/>
              </w:rPr>
            </w:r>
            <w:r w:rsidR="00CA13EE">
              <w:rPr>
                <w:noProof/>
                <w:webHidden/>
              </w:rPr>
              <w:fldChar w:fldCharType="separate"/>
            </w:r>
            <w:r w:rsidR="009D128A">
              <w:rPr>
                <w:noProof/>
                <w:webHidden/>
              </w:rPr>
              <w:t>3</w:t>
            </w:r>
            <w:r w:rsidR="00CA13EE">
              <w:rPr>
                <w:noProof/>
                <w:webHidden/>
              </w:rPr>
              <w:fldChar w:fldCharType="end"/>
            </w:r>
          </w:hyperlink>
        </w:p>
        <w:p w14:paraId="668A7963" w14:textId="1881B337" w:rsidR="00CA13EE" w:rsidRDefault="00CA13EE" w:rsidP="00A12D98">
          <w:pPr>
            <w:pStyle w:val="TOC1"/>
            <w:tabs>
              <w:tab w:val="right" w:leader="dot" w:pos="9016"/>
            </w:tabs>
            <w:spacing w:line="360" w:lineRule="auto"/>
            <w:rPr>
              <w:rFonts w:eastAsiaTheme="minorEastAsia"/>
              <w:noProof/>
              <w:lang w:eastAsia="en-GB"/>
            </w:rPr>
          </w:pPr>
          <w:hyperlink w:anchor="_Toc235431847" w:history="1">
            <w:r w:rsidRPr="003A743F">
              <w:rPr>
                <w:rStyle w:val="Hyperlink"/>
                <w:noProof/>
              </w:rPr>
              <w:t>Effective Communication in Mrs Thompson’s Care</w:t>
            </w:r>
            <w:r>
              <w:rPr>
                <w:noProof/>
                <w:webHidden/>
              </w:rPr>
              <w:tab/>
            </w:r>
            <w:r>
              <w:rPr>
                <w:noProof/>
                <w:webHidden/>
              </w:rPr>
              <w:fldChar w:fldCharType="begin"/>
            </w:r>
            <w:r>
              <w:rPr>
                <w:noProof/>
                <w:webHidden/>
              </w:rPr>
              <w:instrText xml:space="preserve"> PAGEREF _Toc235431847 \h </w:instrText>
            </w:r>
            <w:r>
              <w:rPr>
                <w:noProof/>
                <w:webHidden/>
              </w:rPr>
            </w:r>
            <w:r>
              <w:rPr>
                <w:noProof/>
                <w:webHidden/>
              </w:rPr>
              <w:fldChar w:fldCharType="separate"/>
            </w:r>
            <w:r w:rsidR="009D128A">
              <w:rPr>
                <w:noProof/>
                <w:webHidden/>
              </w:rPr>
              <w:t>3</w:t>
            </w:r>
            <w:r>
              <w:rPr>
                <w:noProof/>
                <w:webHidden/>
              </w:rPr>
              <w:fldChar w:fldCharType="end"/>
            </w:r>
          </w:hyperlink>
        </w:p>
        <w:p w14:paraId="695FAF11" w14:textId="1D1FC847" w:rsidR="00CA13EE" w:rsidRDefault="00CA13EE" w:rsidP="00A12D98">
          <w:pPr>
            <w:pStyle w:val="TOC1"/>
            <w:tabs>
              <w:tab w:val="right" w:leader="dot" w:pos="9016"/>
            </w:tabs>
            <w:spacing w:line="360" w:lineRule="auto"/>
            <w:rPr>
              <w:rFonts w:eastAsiaTheme="minorEastAsia"/>
              <w:noProof/>
              <w:lang w:eastAsia="en-GB"/>
            </w:rPr>
          </w:pPr>
          <w:hyperlink w:anchor="_Toc235431848" w:history="1">
            <w:r w:rsidRPr="003A743F">
              <w:rPr>
                <w:rStyle w:val="Hyperlink"/>
                <w:noProof/>
              </w:rPr>
              <w:t>Administrative Skills and Record Keeping</w:t>
            </w:r>
            <w:r>
              <w:rPr>
                <w:noProof/>
                <w:webHidden/>
              </w:rPr>
              <w:tab/>
            </w:r>
            <w:r>
              <w:rPr>
                <w:noProof/>
                <w:webHidden/>
              </w:rPr>
              <w:fldChar w:fldCharType="begin"/>
            </w:r>
            <w:r>
              <w:rPr>
                <w:noProof/>
                <w:webHidden/>
              </w:rPr>
              <w:instrText xml:space="preserve"> PAGEREF _Toc235431848 \h </w:instrText>
            </w:r>
            <w:r>
              <w:rPr>
                <w:noProof/>
                <w:webHidden/>
              </w:rPr>
            </w:r>
            <w:r>
              <w:rPr>
                <w:noProof/>
                <w:webHidden/>
              </w:rPr>
              <w:fldChar w:fldCharType="separate"/>
            </w:r>
            <w:r w:rsidR="009D128A">
              <w:rPr>
                <w:noProof/>
                <w:webHidden/>
              </w:rPr>
              <w:t>4</w:t>
            </w:r>
            <w:r>
              <w:rPr>
                <w:noProof/>
                <w:webHidden/>
              </w:rPr>
              <w:fldChar w:fldCharType="end"/>
            </w:r>
          </w:hyperlink>
        </w:p>
        <w:p w14:paraId="16CC12CB" w14:textId="7725FF94" w:rsidR="00CA13EE" w:rsidRDefault="00CA13EE" w:rsidP="00A12D98">
          <w:pPr>
            <w:pStyle w:val="TOC1"/>
            <w:tabs>
              <w:tab w:val="right" w:leader="dot" w:pos="9016"/>
            </w:tabs>
            <w:spacing w:line="360" w:lineRule="auto"/>
            <w:rPr>
              <w:rFonts w:eastAsiaTheme="minorEastAsia"/>
              <w:noProof/>
              <w:lang w:eastAsia="en-GB"/>
            </w:rPr>
          </w:pPr>
          <w:hyperlink w:anchor="_Toc235431849" w:history="1">
            <w:r w:rsidRPr="003A743F">
              <w:rPr>
                <w:rStyle w:val="Hyperlink"/>
                <w:noProof/>
              </w:rPr>
              <w:t>Collaborative Working</w:t>
            </w:r>
            <w:r>
              <w:rPr>
                <w:noProof/>
                <w:webHidden/>
              </w:rPr>
              <w:tab/>
            </w:r>
            <w:r>
              <w:rPr>
                <w:noProof/>
                <w:webHidden/>
              </w:rPr>
              <w:fldChar w:fldCharType="begin"/>
            </w:r>
            <w:r>
              <w:rPr>
                <w:noProof/>
                <w:webHidden/>
              </w:rPr>
              <w:instrText xml:space="preserve"> PAGEREF _Toc235431849 \h </w:instrText>
            </w:r>
            <w:r>
              <w:rPr>
                <w:noProof/>
                <w:webHidden/>
              </w:rPr>
            </w:r>
            <w:r>
              <w:rPr>
                <w:noProof/>
                <w:webHidden/>
              </w:rPr>
              <w:fldChar w:fldCharType="separate"/>
            </w:r>
            <w:r w:rsidR="009D128A">
              <w:rPr>
                <w:noProof/>
                <w:webHidden/>
              </w:rPr>
              <w:t>6</w:t>
            </w:r>
            <w:r>
              <w:rPr>
                <w:noProof/>
                <w:webHidden/>
              </w:rPr>
              <w:fldChar w:fldCharType="end"/>
            </w:r>
          </w:hyperlink>
        </w:p>
        <w:p w14:paraId="2DF9B3A3" w14:textId="0A1E9316" w:rsidR="00CA13EE" w:rsidRDefault="00CA13EE" w:rsidP="00A12D98">
          <w:pPr>
            <w:pStyle w:val="TOC1"/>
            <w:tabs>
              <w:tab w:val="right" w:leader="dot" w:pos="9016"/>
            </w:tabs>
            <w:spacing w:line="360" w:lineRule="auto"/>
            <w:rPr>
              <w:rFonts w:eastAsiaTheme="minorEastAsia"/>
              <w:noProof/>
              <w:lang w:eastAsia="en-GB"/>
            </w:rPr>
          </w:pPr>
          <w:hyperlink w:anchor="_Toc235431850" w:history="1">
            <w:r w:rsidRPr="003A743F">
              <w:rPr>
                <w:rStyle w:val="Hyperlink"/>
                <w:noProof/>
              </w:rPr>
              <w:t>Conclusion</w:t>
            </w:r>
            <w:r>
              <w:rPr>
                <w:noProof/>
                <w:webHidden/>
              </w:rPr>
              <w:tab/>
            </w:r>
            <w:r>
              <w:rPr>
                <w:noProof/>
                <w:webHidden/>
              </w:rPr>
              <w:fldChar w:fldCharType="begin"/>
            </w:r>
            <w:r>
              <w:rPr>
                <w:noProof/>
                <w:webHidden/>
              </w:rPr>
              <w:instrText xml:space="preserve"> PAGEREF _Toc235431850 \h </w:instrText>
            </w:r>
            <w:r>
              <w:rPr>
                <w:noProof/>
                <w:webHidden/>
              </w:rPr>
            </w:r>
            <w:r>
              <w:rPr>
                <w:noProof/>
                <w:webHidden/>
              </w:rPr>
              <w:fldChar w:fldCharType="separate"/>
            </w:r>
            <w:r w:rsidR="009D128A">
              <w:rPr>
                <w:noProof/>
                <w:webHidden/>
              </w:rPr>
              <w:t>7</w:t>
            </w:r>
            <w:r>
              <w:rPr>
                <w:noProof/>
                <w:webHidden/>
              </w:rPr>
              <w:fldChar w:fldCharType="end"/>
            </w:r>
          </w:hyperlink>
        </w:p>
        <w:p w14:paraId="5F6D4F67" w14:textId="0261EEFC" w:rsidR="00CA13EE" w:rsidRDefault="00CA13EE" w:rsidP="00A12D98">
          <w:pPr>
            <w:pStyle w:val="TOC1"/>
            <w:tabs>
              <w:tab w:val="right" w:leader="dot" w:pos="9016"/>
            </w:tabs>
            <w:spacing w:line="360" w:lineRule="auto"/>
            <w:rPr>
              <w:rFonts w:eastAsiaTheme="minorEastAsia"/>
              <w:noProof/>
              <w:lang w:eastAsia="en-GB"/>
            </w:rPr>
          </w:pPr>
          <w:hyperlink w:anchor="_Toc235431851" w:history="1">
            <w:r w:rsidRPr="003A743F">
              <w:rPr>
                <w:rStyle w:val="Hyperlink"/>
                <w:noProof/>
              </w:rPr>
              <w:t>Reference List</w:t>
            </w:r>
            <w:r>
              <w:rPr>
                <w:noProof/>
                <w:webHidden/>
              </w:rPr>
              <w:tab/>
            </w:r>
            <w:r>
              <w:rPr>
                <w:noProof/>
                <w:webHidden/>
              </w:rPr>
              <w:fldChar w:fldCharType="begin"/>
            </w:r>
            <w:r>
              <w:rPr>
                <w:noProof/>
                <w:webHidden/>
              </w:rPr>
              <w:instrText xml:space="preserve"> PAGEREF _Toc235431851 \h </w:instrText>
            </w:r>
            <w:r>
              <w:rPr>
                <w:noProof/>
                <w:webHidden/>
              </w:rPr>
            </w:r>
            <w:r>
              <w:rPr>
                <w:noProof/>
                <w:webHidden/>
              </w:rPr>
              <w:fldChar w:fldCharType="separate"/>
            </w:r>
            <w:r w:rsidR="009D128A">
              <w:rPr>
                <w:noProof/>
                <w:webHidden/>
              </w:rPr>
              <w:t>8</w:t>
            </w:r>
            <w:r>
              <w:rPr>
                <w:noProof/>
                <w:webHidden/>
              </w:rPr>
              <w:fldChar w:fldCharType="end"/>
            </w:r>
          </w:hyperlink>
        </w:p>
        <w:p w14:paraId="6E9F7388" w14:textId="7F8BFE6D" w:rsidR="00ED2843" w:rsidRDefault="00ED2843" w:rsidP="00A12D98">
          <w:pPr>
            <w:spacing w:line="360" w:lineRule="auto"/>
          </w:pPr>
          <w:r>
            <w:rPr>
              <w:b/>
              <w:bCs/>
              <w:noProof/>
            </w:rPr>
            <w:fldChar w:fldCharType="end"/>
          </w:r>
        </w:p>
      </w:sdtContent>
    </w:sdt>
    <w:p w14:paraId="6A89AC7C" w14:textId="73FC2500" w:rsidR="007C4C5F" w:rsidRPr="00213D11" w:rsidRDefault="00BA7689" w:rsidP="00E33129">
      <w:pPr>
        <w:spacing w:line="360" w:lineRule="auto"/>
        <w:rPr>
          <w:rFonts w:ascii="Arial" w:hAnsi="Arial" w:cs="Arial"/>
          <w:b/>
          <w:bCs/>
          <w:sz w:val="22"/>
          <w:szCs w:val="22"/>
        </w:rPr>
      </w:pPr>
      <w:r w:rsidRPr="00213D11">
        <w:rPr>
          <w:rFonts w:ascii="Arial" w:hAnsi="Arial" w:cs="Arial"/>
          <w:b/>
          <w:bCs/>
          <w:sz w:val="22"/>
          <w:szCs w:val="22"/>
        </w:rPr>
        <w:t xml:space="preserve">  </w:t>
      </w:r>
      <w:r w:rsidRPr="00E33129">
        <w:rPr>
          <w:rFonts w:ascii="Arial" w:hAnsi="Arial" w:cs="Arial"/>
          <w:sz w:val="22"/>
          <w:szCs w:val="22"/>
        </w:rPr>
        <w:t xml:space="preserve">                                                                                                             </w:t>
      </w:r>
      <w:r w:rsidR="007C4C5F" w:rsidRPr="00E33129">
        <w:rPr>
          <w:rFonts w:ascii="Arial" w:hAnsi="Arial" w:cs="Arial"/>
          <w:sz w:val="22"/>
          <w:szCs w:val="22"/>
        </w:rPr>
        <w:t xml:space="preserve"> </w:t>
      </w:r>
      <w:r w:rsidR="006D5DB9">
        <w:rPr>
          <w:rFonts w:ascii="Arial" w:hAnsi="Arial" w:cs="Arial"/>
          <w:sz w:val="22"/>
          <w:szCs w:val="22"/>
        </w:rPr>
        <w:t xml:space="preserve">            </w:t>
      </w:r>
    </w:p>
    <w:p w14:paraId="76E29092" w14:textId="47C5CD10" w:rsidR="00A34F18" w:rsidRPr="00E33129" w:rsidRDefault="00A34F18" w:rsidP="00E33129">
      <w:pPr>
        <w:spacing w:line="360" w:lineRule="auto"/>
        <w:rPr>
          <w:rFonts w:ascii="Arial" w:hAnsi="Arial" w:cs="Arial"/>
          <w:sz w:val="22"/>
          <w:szCs w:val="22"/>
        </w:rPr>
      </w:pPr>
    </w:p>
    <w:p w14:paraId="4E68FA99" w14:textId="77777777" w:rsidR="00192BFD" w:rsidRPr="00E33129" w:rsidRDefault="00192BFD" w:rsidP="00E33129">
      <w:pPr>
        <w:spacing w:line="360" w:lineRule="auto"/>
        <w:rPr>
          <w:rFonts w:ascii="Arial" w:hAnsi="Arial" w:cs="Arial"/>
          <w:sz w:val="22"/>
          <w:szCs w:val="22"/>
        </w:rPr>
      </w:pPr>
    </w:p>
    <w:p w14:paraId="6022B932" w14:textId="77777777" w:rsidR="00192BFD" w:rsidRPr="00E33129" w:rsidRDefault="00192BFD" w:rsidP="00E33129">
      <w:pPr>
        <w:spacing w:line="360" w:lineRule="auto"/>
        <w:rPr>
          <w:rFonts w:ascii="Arial" w:hAnsi="Arial" w:cs="Arial"/>
          <w:sz w:val="22"/>
          <w:szCs w:val="22"/>
        </w:rPr>
      </w:pPr>
    </w:p>
    <w:p w14:paraId="1C2827BA" w14:textId="77777777" w:rsidR="00192BFD" w:rsidRPr="00E33129" w:rsidRDefault="00192BFD" w:rsidP="00E33129">
      <w:pPr>
        <w:spacing w:line="360" w:lineRule="auto"/>
        <w:rPr>
          <w:rFonts w:ascii="Arial" w:hAnsi="Arial" w:cs="Arial"/>
          <w:sz w:val="22"/>
          <w:szCs w:val="22"/>
        </w:rPr>
      </w:pPr>
    </w:p>
    <w:p w14:paraId="59655338" w14:textId="77777777" w:rsidR="00192BFD" w:rsidRPr="00E33129" w:rsidRDefault="00192BFD" w:rsidP="00E33129">
      <w:pPr>
        <w:spacing w:line="360" w:lineRule="auto"/>
        <w:rPr>
          <w:rFonts w:ascii="Arial" w:hAnsi="Arial" w:cs="Arial"/>
          <w:sz w:val="22"/>
          <w:szCs w:val="22"/>
        </w:rPr>
      </w:pPr>
    </w:p>
    <w:p w14:paraId="04F70C33" w14:textId="77777777" w:rsidR="00192BFD" w:rsidRPr="00E33129" w:rsidRDefault="00192BFD" w:rsidP="00E33129">
      <w:pPr>
        <w:spacing w:line="360" w:lineRule="auto"/>
        <w:rPr>
          <w:rFonts w:ascii="Arial" w:hAnsi="Arial" w:cs="Arial"/>
          <w:sz w:val="22"/>
          <w:szCs w:val="22"/>
        </w:rPr>
      </w:pPr>
    </w:p>
    <w:p w14:paraId="329AAFF4" w14:textId="77777777" w:rsidR="00192BFD" w:rsidRPr="00E33129" w:rsidRDefault="00192BFD" w:rsidP="00E33129">
      <w:pPr>
        <w:spacing w:line="360" w:lineRule="auto"/>
        <w:rPr>
          <w:rFonts w:ascii="Arial" w:hAnsi="Arial" w:cs="Arial"/>
          <w:sz w:val="22"/>
          <w:szCs w:val="22"/>
        </w:rPr>
      </w:pPr>
    </w:p>
    <w:p w14:paraId="4EC34865" w14:textId="77777777" w:rsidR="00192BFD" w:rsidRPr="00E33129" w:rsidRDefault="00192BFD" w:rsidP="00E33129">
      <w:pPr>
        <w:spacing w:line="360" w:lineRule="auto"/>
        <w:rPr>
          <w:rFonts w:ascii="Arial" w:hAnsi="Arial" w:cs="Arial"/>
          <w:sz w:val="22"/>
          <w:szCs w:val="22"/>
        </w:rPr>
      </w:pPr>
    </w:p>
    <w:p w14:paraId="55E1D614" w14:textId="77777777" w:rsidR="00192BFD" w:rsidRPr="00E33129" w:rsidRDefault="00192BFD" w:rsidP="00E33129">
      <w:pPr>
        <w:spacing w:line="360" w:lineRule="auto"/>
        <w:rPr>
          <w:rFonts w:ascii="Arial" w:hAnsi="Arial" w:cs="Arial"/>
          <w:sz w:val="22"/>
          <w:szCs w:val="22"/>
        </w:rPr>
      </w:pPr>
    </w:p>
    <w:p w14:paraId="1FECDABD" w14:textId="77777777" w:rsidR="00192BFD" w:rsidRPr="00E33129" w:rsidRDefault="00192BFD" w:rsidP="00E33129">
      <w:pPr>
        <w:spacing w:line="360" w:lineRule="auto"/>
        <w:rPr>
          <w:rFonts w:ascii="Arial" w:hAnsi="Arial" w:cs="Arial"/>
          <w:sz w:val="22"/>
          <w:szCs w:val="22"/>
        </w:rPr>
      </w:pPr>
    </w:p>
    <w:p w14:paraId="256455C4" w14:textId="77777777" w:rsidR="00192BFD" w:rsidRPr="00E33129" w:rsidRDefault="00192BFD" w:rsidP="00E33129">
      <w:pPr>
        <w:spacing w:line="360" w:lineRule="auto"/>
        <w:rPr>
          <w:rFonts w:ascii="Arial" w:hAnsi="Arial" w:cs="Arial"/>
          <w:sz w:val="22"/>
          <w:szCs w:val="22"/>
        </w:rPr>
      </w:pPr>
    </w:p>
    <w:p w14:paraId="149FC97C" w14:textId="77777777" w:rsidR="00192BFD" w:rsidRPr="00E33129" w:rsidRDefault="00192BFD" w:rsidP="00E33129">
      <w:pPr>
        <w:spacing w:line="360" w:lineRule="auto"/>
        <w:rPr>
          <w:rFonts w:ascii="Arial" w:hAnsi="Arial" w:cs="Arial"/>
          <w:sz w:val="22"/>
          <w:szCs w:val="22"/>
        </w:rPr>
      </w:pPr>
    </w:p>
    <w:p w14:paraId="3C6943EF" w14:textId="77777777" w:rsidR="00192BFD" w:rsidRPr="00E33129" w:rsidRDefault="00192BFD" w:rsidP="00E33129">
      <w:pPr>
        <w:spacing w:line="360" w:lineRule="auto"/>
        <w:rPr>
          <w:rFonts w:ascii="Arial" w:hAnsi="Arial" w:cs="Arial"/>
          <w:sz w:val="22"/>
          <w:szCs w:val="22"/>
        </w:rPr>
      </w:pPr>
    </w:p>
    <w:p w14:paraId="5868DA34" w14:textId="77777777" w:rsidR="00192BFD" w:rsidRPr="00E33129" w:rsidRDefault="00192BFD" w:rsidP="00E33129">
      <w:pPr>
        <w:spacing w:line="360" w:lineRule="auto"/>
        <w:rPr>
          <w:rFonts w:ascii="Arial" w:hAnsi="Arial" w:cs="Arial"/>
          <w:sz w:val="22"/>
          <w:szCs w:val="22"/>
        </w:rPr>
      </w:pPr>
    </w:p>
    <w:p w14:paraId="7C428A39" w14:textId="77777777" w:rsidR="00192BFD" w:rsidRPr="00E33129" w:rsidRDefault="00192BFD" w:rsidP="00E33129">
      <w:pPr>
        <w:spacing w:line="360" w:lineRule="auto"/>
        <w:rPr>
          <w:rFonts w:ascii="Arial" w:hAnsi="Arial" w:cs="Arial"/>
          <w:sz w:val="22"/>
          <w:szCs w:val="22"/>
        </w:rPr>
      </w:pPr>
    </w:p>
    <w:p w14:paraId="47F3172C" w14:textId="77777777" w:rsidR="00192BFD" w:rsidRPr="00E33129" w:rsidRDefault="00192BFD" w:rsidP="00E33129">
      <w:pPr>
        <w:spacing w:line="360" w:lineRule="auto"/>
        <w:rPr>
          <w:rFonts w:ascii="Arial" w:hAnsi="Arial" w:cs="Arial"/>
          <w:sz w:val="22"/>
          <w:szCs w:val="22"/>
        </w:rPr>
      </w:pPr>
    </w:p>
    <w:p w14:paraId="71567DC8" w14:textId="77777777" w:rsidR="00192BFD" w:rsidRPr="00E33129" w:rsidRDefault="00192BFD" w:rsidP="00E33129">
      <w:pPr>
        <w:spacing w:line="360" w:lineRule="auto"/>
        <w:rPr>
          <w:rFonts w:ascii="Arial" w:hAnsi="Arial" w:cs="Arial"/>
          <w:sz w:val="22"/>
          <w:szCs w:val="22"/>
        </w:rPr>
      </w:pPr>
    </w:p>
    <w:p w14:paraId="20D2E7BC" w14:textId="2CDD0052" w:rsidR="00185D85" w:rsidRPr="00BD2D0E" w:rsidRDefault="00185D85" w:rsidP="00677D4A">
      <w:pPr>
        <w:pStyle w:val="Heading1"/>
        <w:spacing w:line="360" w:lineRule="auto"/>
        <w:rPr>
          <w:rFonts w:ascii="Arial" w:hAnsi="Arial" w:cs="Arial"/>
          <w:b/>
          <w:bCs/>
          <w:color w:val="auto"/>
          <w:sz w:val="28"/>
          <w:szCs w:val="28"/>
        </w:rPr>
      </w:pPr>
      <w:bookmarkStart w:id="0" w:name="_Toc235431846"/>
      <w:r w:rsidRPr="00BD2D0E">
        <w:rPr>
          <w:rFonts w:ascii="Arial" w:hAnsi="Arial" w:cs="Arial"/>
          <w:b/>
          <w:bCs/>
          <w:color w:val="auto"/>
          <w:sz w:val="28"/>
          <w:szCs w:val="28"/>
        </w:rPr>
        <w:t>Introduction</w:t>
      </w:r>
      <w:bookmarkEnd w:id="0"/>
      <w:r w:rsidRPr="00BD2D0E">
        <w:rPr>
          <w:rFonts w:ascii="Arial" w:hAnsi="Arial" w:cs="Arial"/>
          <w:b/>
          <w:bCs/>
          <w:color w:val="auto"/>
          <w:sz w:val="28"/>
          <w:szCs w:val="28"/>
        </w:rPr>
        <w:t xml:space="preserve"> </w:t>
      </w:r>
    </w:p>
    <w:p w14:paraId="615BF044" w14:textId="5C161917" w:rsidR="00185D85" w:rsidRPr="00E33129" w:rsidRDefault="002F7E55" w:rsidP="00677D4A">
      <w:pPr>
        <w:spacing w:line="360" w:lineRule="auto"/>
        <w:rPr>
          <w:rFonts w:ascii="Arial" w:hAnsi="Arial" w:cs="Arial"/>
          <w:sz w:val="22"/>
          <w:szCs w:val="22"/>
        </w:rPr>
      </w:pPr>
      <w:r>
        <w:rPr>
          <w:rFonts w:ascii="Arial" w:hAnsi="Arial" w:cs="Arial"/>
          <w:sz w:val="22"/>
          <w:szCs w:val="22"/>
        </w:rPr>
        <w:t>Safe and person-centred health and social care practi</w:t>
      </w:r>
      <w:r w:rsidR="00D253F3">
        <w:rPr>
          <w:rFonts w:ascii="Arial" w:hAnsi="Arial" w:cs="Arial"/>
          <w:sz w:val="22"/>
          <w:szCs w:val="22"/>
        </w:rPr>
        <w:t>ce depends on communication, accurate</w:t>
      </w:r>
      <w:r w:rsidR="00D5123B">
        <w:rPr>
          <w:rFonts w:ascii="Arial" w:hAnsi="Arial" w:cs="Arial"/>
          <w:sz w:val="22"/>
          <w:szCs w:val="22"/>
        </w:rPr>
        <w:t xml:space="preserve"> record keeping and </w:t>
      </w:r>
      <w:r w:rsidR="00816132">
        <w:rPr>
          <w:rFonts w:ascii="Arial" w:hAnsi="Arial" w:cs="Arial"/>
          <w:sz w:val="22"/>
          <w:szCs w:val="22"/>
        </w:rPr>
        <w:t>collaborative</w:t>
      </w:r>
      <w:r w:rsidR="00D5123B">
        <w:rPr>
          <w:rFonts w:ascii="Arial" w:hAnsi="Arial" w:cs="Arial"/>
          <w:sz w:val="22"/>
          <w:szCs w:val="22"/>
        </w:rPr>
        <w:t xml:space="preserve"> working</w:t>
      </w:r>
      <w:r w:rsidR="00185D85" w:rsidRPr="00E33129">
        <w:rPr>
          <w:rFonts w:ascii="Arial" w:hAnsi="Arial" w:cs="Arial"/>
          <w:sz w:val="22"/>
          <w:szCs w:val="22"/>
        </w:rPr>
        <w:t>. T</w:t>
      </w:r>
      <w:r w:rsidR="004A28C3">
        <w:rPr>
          <w:rFonts w:ascii="Arial" w:hAnsi="Arial" w:cs="Arial"/>
          <w:sz w:val="22"/>
          <w:szCs w:val="22"/>
        </w:rPr>
        <w:t xml:space="preserve">ogether, </w:t>
      </w:r>
      <w:r w:rsidR="0033752E">
        <w:rPr>
          <w:rFonts w:ascii="Arial" w:hAnsi="Arial" w:cs="Arial"/>
          <w:sz w:val="22"/>
          <w:szCs w:val="22"/>
        </w:rPr>
        <w:t>t</w:t>
      </w:r>
      <w:r w:rsidR="00185D85" w:rsidRPr="00E33129">
        <w:rPr>
          <w:rFonts w:ascii="Arial" w:hAnsi="Arial" w:cs="Arial"/>
          <w:sz w:val="22"/>
          <w:szCs w:val="22"/>
        </w:rPr>
        <w:t xml:space="preserve">hese elements </w:t>
      </w:r>
      <w:r w:rsidR="0033752E">
        <w:rPr>
          <w:rFonts w:ascii="Arial" w:hAnsi="Arial" w:cs="Arial"/>
          <w:sz w:val="22"/>
          <w:szCs w:val="22"/>
        </w:rPr>
        <w:t>help</w:t>
      </w:r>
      <w:r w:rsidR="00B704F4">
        <w:rPr>
          <w:rFonts w:ascii="Arial" w:hAnsi="Arial" w:cs="Arial"/>
          <w:sz w:val="22"/>
          <w:szCs w:val="22"/>
        </w:rPr>
        <w:t xml:space="preserve"> </w:t>
      </w:r>
      <w:r w:rsidR="00185D85" w:rsidRPr="00E33129">
        <w:rPr>
          <w:rFonts w:ascii="Arial" w:hAnsi="Arial" w:cs="Arial"/>
          <w:sz w:val="22"/>
          <w:szCs w:val="22"/>
        </w:rPr>
        <w:t xml:space="preserve">coordinated care, </w:t>
      </w:r>
      <w:r w:rsidR="006E27CA">
        <w:rPr>
          <w:rFonts w:ascii="Arial" w:hAnsi="Arial" w:cs="Arial"/>
          <w:sz w:val="22"/>
          <w:szCs w:val="22"/>
        </w:rPr>
        <w:t>reduce risks of</w:t>
      </w:r>
      <w:r w:rsidR="00185D85" w:rsidRPr="00E33129">
        <w:rPr>
          <w:rFonts w:ascii="Arial" w:hAnsi="Arial" w:cs="Arial"/>
          <w:sz w:val="22"/>
          <w:szCs w:val="22"/>
        </w:rPr>
        <w:t xml:space="preserve"> harm and </w:t>
      </w:r>
      <w:r w:rsidR="00535C44">
        <w:rPr>
          <w:rFonts w:ascii="Arial" w:hAnsi="Arial" w:cs="Arial"/>
          <w:sz w:val="22"/>
          <w:szCs w:val="22"/>
        </w:rPr>
        <w:t>improve</w:t>
      </w:r>
      <w:r w:rsidR="00185D85" w:rsidRPr="00E33129">
        <w:rPr>
          <w:rFonts w:ascii="Arial" w:hAnsi="Arial" w:cs="Arial"/>
          <w:sz w:val="22"/>
          <w:szCs w:val="22"/>
        </w:rPr>
        <w:t xml:space="preserve"> health outcomes. This report examines the care of Mrs Thompson, an 84-year-old woman with mild dementia who has recently experienced concerns relating to missed medication, increasing confusion and potential self-neglect. The report will discuss the importance of effective communication with Mrs Thompson and her family, applying the principles of the Equality Act 2010 and the Shannon and Weaver (194</w:t>
      </w:r>
      <w:r w:rsidR="006008F9">
        <w:rPr>
          <w:rFonts w:ascii="Arial" w:hAnsi="Arial" w:cs="Arial"/>
          <w:sz w:val="22"/>
          <w:szCs w:val="22"/>
        </w:rPr>
        <w:t>9</w:t>
      </w:r>
      <w:r w:rsidR="00185D85" w:rsidRPr="00E33129">
        <w:rPr>
          <w:rFonts w:ascii="Arial" w:hAnsi="Arial" w:cs="Arial"/>
          <w:sz w:val="22"/>
          <w:szCs w:val="22"/>
        </w:rPr>
        <w:t>) communication model. It will then examine the significance of administrative skills and record keeping within professional practice, including the requirements of the Data Protection Act 2018 and UK GDPR. Finally, t</w:t>
      </w:r>
      <w:r w:rsidR="00C11B2F">
        <w:rPr>
          <w:rFonts w:ascii="Arial" w:hAnsi="Arial" w:cs="Arial"/>
          <w:sz w:val="22"/>
          <w:szCs w:val="22"/>
        </w:rPr>
        <w:t>his</w:t>
      </w:r>
      <w:r w:rsidR="00185D85" w:rsidRPr="00E33129">
        <w:rPr>
          <w:rFonts w:ascii="Arial" w:hAnsi="Arial" w:cs="Arial"/>
          <w:sz w:val="22"/>
          <w:szCs w:val="22"/>
        </w:rPr>
        <w:t xml:space="preserve"> report will </w:t>
      </w:r>
      <w:r w:rsidR="0092680B">
        <w:rPr>
          <w:rFonts w:ascii="Arial" w:hAnsi="Arial" w:cs="Arial"/>
          <w:sz w:val="22"/>
          <w:szCs w:val="22"/>
        </w:rPr>
        <w:t>evaluate</w:t>
      </w:r>
      <w:r w:rsidR="00973234">
        <w:rPr>
          <w:rFonts w:ascii="Arial" w:hAnsi="Arial" w:cs="Arial"/>
          <w:sz w:val="22"/>
          <w:szCs w:val="22"/>
        </w:rPr>
        <w:t xml:space="preserve"> the </w:t>
      </w:r>
      <w:r w:rsidR="00185D85" w:rsidRPr="00E33129">
        <w:rPr>
          <w:rFonts w:ascii="Arial" w:hAnsi="Arial" w:cs="Arial"/>
          <w:sz w:val="22"/>
          <w:szCs w:val="22"/>
        </w:rPr>
        <w:t xml:space="preserve">importance of collaborative working between health and social care professionals and </w:t>
      </w:r>
      <w:r w:rsidR="00EF0934">
        <w:rPr>
          <w:rFonts w:ascii="Arial" w:hAnsi="Arial" w:cs="Arial"/>
          <w:sz w:val="22"/>
          <w:szCs w:val="22"/>
        </w:rPr>
        <w:t xml:space="preserve">considers ways to address challenges </w:t>
      </w:r>
      <w:r w:rsidR="006105A9">
        <w:rPr>
          <w:rFonts w:ascii="Arial" w:hAnsi="Arial" w:cs="Arial"/>
          <w:sz w:val="22"/>
          <w:szCs w:val="22"/>
        </w:rPr>
        <w:t xml:space="preserve">in </w:t>
      </w:r>
      <w:r w:rsidR="00185D85" w:rsidRPr="00E33129">
        <w:rPr>
          <w:rFonts w:ascii="Arial" w:hAnsi="Arial" w:cs="Arial"/>
          <w:sz w:val="22"/>
          <w:szCs w:val="22"/>
        </w:rPr>
        <w:t>multi-agency.</w:t>
      </w:r>
    </w:p>
    <w:p w14:paraId="1F1D5452" w14:textId="45AB86BF" w:rsidR="00185D85" w:rsidRPr="00BD2D0E" w:rsidRDefault="00185D85" w:rsidP="00677D4A">
      <w:pPr>
        <w:pStyle w:val="Heading1"/>
        <w:spacing w:line="360" w:lineRule="auto"/>
        <w:rPr>
          <w:rFonts w:ascii="Arial" w:hAnsi="Arial" w:cs="Arial"/>
          <w:b/>
          <w:bCs/>
          <w:color w:val="auto"/>
          <w:sz w:val="28"/>
          <w:szCs w:val="28"/>
        </w:rPr>
      </w:pPr>
      <w:bookmarkStart w:id="1" w:name="_Toc235431847"/>
      <w:r w:rsidRPr="00BD2D0E">
        <w:rPr>
          <w:rFonts w:ascii="Arial" w:hAnsi="Arial" w:cs="Arial"/>
          <w:b/>
          <w:bCs/>
          <w:color w:val="auto"/>
          <w:sz w:val="28"/>
          <w:szCs w:val="28"/>
        </w:rPr>
        <w:t>Effective Communication in Mrs Thompson’s Care</w:t>
      </w:r>
      <w:bookmarkEnd w:id="1"/>
      <w:r w:rsidRPr="00BD2D0E">
        <w:rPr>
          <w:rFonts w:ascii="Arial" w:hAnsi="Arial" w:cs="Arial"/>
          <w:b/>
          <w:bCs/>
          <w:color w:val="auto"/>
          <w:sz w:val="28"/>
          <w:szCs w:val="28"/>
        </w:rPr>
        <w:t xml:space="preserve"> </w:t>
      </w:r>
    </w:p>
    <w:p w14:paraId="43388BAE" w14:textId="4A69885E"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 xml:space="preserve">Effective communication is a </w:t>
      </w:r>
      <w:r w:rsidR="008133F9">
        <w:rPr>
          <w:rFonts w:ascii="Arial" w:hAnsi="Arial" w:cs="Arial"/>
          <w:sz w:val="22"/>
          <w:szCs w:val="22"/>
        </w:rPr>
        <w:t>key</w:t>
      </w:r>
      <w:r w:rsidRPr="00E33129">
        <w:rPr>
          <w:rFonts w:ascii="Arial" w:hAnsi="Arial" w:cs="Arial"/>
          <w:sz w:val="22"/>
          <w:szCs w:val="22"/>
        </w:rPr>
        <w:t xml:space="preserve"> aspect of </w:t>
      </w:r>
      <w:r w:rsidR="008133F9">
        <w:rPr>
          <w:rFonts w:ascii="Arial" w:hAnsi="Arial" w:cs="Arial"/>
          <w:sz w:val="22"/>
          <w:szCs w:val="22"/>
        </w:rPr>
        <w:t xml:space="preserve">safe and </w:t>
      </w:r>
      <w:r w:rsidR="00617242">
        <w:rPr>
          <w:rFonts w:ascii="Arial" w:hAnsi="Arial" w:cs="Arial"/>
          <w:sz w:val="22"/>
          <w:szCs w:val="22"/>
        </w:rPr>
        <w:t>person-centred</w:t>
      </w:r>
      <w:r w:rsidRPr="00E33129">
        <w:rPr>
          <w:rFonts w:ascii="Arial" w:hAnsi="Arial" w:cs="Arial"/>
          <w:sz w:val="22"/>
          <w:szCs w:val="22"/>
        </w:rPr>
        <w:t xml:space="preserve"> health and social care practice and is particularly important when supporting individuals with cognitive impairments such as </w:t>
      </w:r>
      <w:r w:rsidR="00C922C9" w:rsidRPr="00E33129">
        <w:rPr>
          <w:rFonts w:ascii="Arial" w:hAnsi="Arial" w:cs="Arial"/>
          <w:sz w:val="22"/>
          <w:szCs w:val="22"/>
        </w:rPr>
        <w:t>dementia</w:t>
      </w:r>
      <w:r w:rsidR="00C922C9">
        <w:rPr>
          <w:rFonts w:ascii="Arial" w:hAnsi="Arial" w:cs="Arial"/>
          <w:sz w:val="22"/>
          <w:szCs w:val="22"/>
        </w:rPr>
        <w:t>, as</w:t>
      </w:r>
      <w:r w:rsidR="00BF7B38">
        <w:rPr>
          <w:rFonts w:ascii="Arial" w:hAnsi="Arial" w:cs="Arial"/>
          <w:sz w:val="22"/>
          <w:szCs w:val="22"/>
        </w:rPr>
        <w:t xml:space="preserve"> it promotes </w:t>
      </w:r>
      <w:r w:rsidR="00421AE2">
        <w:rPr>
          <w:rFonts w:ascii="Arial" w:hAnsi="Arial" w:cs="Arial"/>
          <w:sz w:val="22"/>
          <w:szCs w:val="22"/>
        </w:rPr>
        <w:t>understanding, participation in decision-</w:t>
      </w:r>
      <w:r w:rsidR="00F61BBB">
        <w:rPr>
          <w:rFonts w:ascii="Arial" w:hAnsi="Arial" w:cs="Arial"/>
          <w:sz w:val="22"/>
          <w:szCs w:val="22"/>
        </w:rPr>
        <w:t>making and person-cent</w:t>
      </w:r>
      <w:r w:rsidR="00F80B0B">
        <w:rPr>
          <w:rFonts w:ascii="Arial" w:hAnsi="Arial" w:cs="Arial"/>
          <w:sz w:val="22"/>
          <w:szCs w:val="22"/>
        </w:rPr>
        <w:t>red care</w:t>
      </w:r>
      <w:r w:rsidR="00070CE6">
        <w:rPr>
          <w:rFonts w:ascii="Arial" w:hAnsi="Arial" w:cs="Arial"/>
          <w:sz w:val="22"/>
          <w:szCs w:val="22"/>
        </w:rPr>
        <w:t xml:space="preserve"> </w:t>
      </w:r>
      <w:r w:rsidR="00D20BCB">
        <w:rPr>
          <w:rFonts w:ascii="Arial" w:hAnsi="Arial" w:cs="Arial"/>
          <w:sz w:val="22"/>
          <w:szCs w:val="22"/>
        </w:rPr>
        <w:t>(O’Hagan et</w:t>
      </w:r>
      <w:r w:rsidR="009F56EC">
        <w:rPr>
          <w:rFonts w:ascii="Arial" w:hAnsi="Arial" w:cs="Arial"/>
          <w:sz w:val="22"/>
          <w:szCs w:val="22"/>
        </w:rPr>
        <w:t xml:space="preserve"> al., 2014</w:t>
      </w:r>
      <w:r w:rsidR="00F80B0B">
        <w:rPr>
          <w:rFonts w:ascii="Arial" w:hAnsi="Arial" w:cs="Arial"/>
          <w:sz w:val="22"/>
          <w:szCs w:val="22"/>
        </w:rPr>
        <w:t>; NICE,2022</w:t>
      </w:r>
      <w:r w:rsidR="009F56EC">
        <w:rPr>
          <w:rFonts w:ascii="Arial" w:hAnsi="Arial" w:cs="Arial"/>
          <w:sz w:val="22"/>
          <w:szCs w:val="22"/>
        </w:rPr>
        <w:t xml:space="preserve">). </w:t>
      </w:r>
      <w:r w:rsidRPr="00E33129">
        <w:rPr>
          <w:rFonts w:ascii="Arial" w:hAnsi="Arial" w:cs="Arial"/>
          <w:sz w:val="22"/>
          <w:szCs w:val="22"/>
        </w:rPr>
        <w:t xml:space="preserve">In Mrs Thompson’s case, communication plays a crucial role in ensuring she understands her medication regimen, participates in decisions about her care and remains safe within her home environment. Following her missed medication and increased confusion, professionals must communicate clearly and consistently to </w:t>
      </w:r>
      <w:r w:rsidR="00612425">
        <w:rPr>
          <w:rFonts w:ascii="Arial" w:hAnsi="Arial" w:cs="Arial"/>
          <w:sz w:val="22"/>
          <w:szCs w:val="22"/>
        </w:rPr>
        <w:t>minimise</w:t>
      </w:r>
      <w:r w:rsidRPr="00E33129">
        <w:rPr>
          <w:rFonts w:ascii="Arial" w:hAnsi="Arial" w:cs="Arial"/>
          <w:sz w:val="22"/>
          <w:szCs w:val="22"/>
        </w:rPr>
        <w:t xml:space="preserve"> the risk of further harm </w:t>
      </w:r>
      <w:r w:rsidR="00D770DB">
        <w:rPr>
          <w:rFonts w:ascii="Arial" w:hAnsi="Arial" w:cs="Arial"/>
          <w:sz w:val="22"/>
          <w:szCs w:val="22"/>
        </w:rPr>
        <w:t>and support</w:t>
      </w:r>
      <w:r w:rsidRPr="00E33129">
        <w:rPr>
          <w:rFonts w:ascii="Arial" w:hAnsi="Arial" w:cs="Arial"/>
          <w:sz w:val="22"/>
          <w:szCs w:val="22"/>
        </w:rPr>
        <w:t xml:space="preserve"> her wellbeing.</w:t>
      </w:r>
    </w:p>
    <w:p w14:paraId="6B536D65" w14:textId="67BED553"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 xml:space="preserve">The Equality Act 2010 requires health and social care providers to make reasonable adjustments to ensure individuals are not disadvantaged because of a disability or health condition. Although Mrs Thompson has only mild dementia, her cognitive difficulties may affect her ability to process and retain information. Consequently, professionals should adapt their communication by using simple language, avoiding unnecessary medical terminology, speaking at an appropriate pace and checking understanding </w:t>
      </w:r>
      <w:r w:rsidR="00BC0FA5" w:rsidRPr="00E33129">
        <w:rPr>
          <w:rFonts w:ascii="Arial" w:hAnsi="Arial" w:cs="Arial"/>
          <w:sz w:val="22"/>
          <w:szCs w:val="22"/>
        </w:rPr>
        <w:t>regularly</w:t>
      </w:r>
      <w:r w:rsidR="00BC0FA5" w:rsidRPr="00BC0FA5">
        <w:rPr>
          <w:rFonts w:ascii="Arial" w:hAnsi="Arial" w:cs="Arial"/>
          <w:sz w:val="22"/>
          <w:szCs w:val="22"/>
        </w:rPr>
        <w:t xml:space="preserve"> (</w:t>
      </w:r>
      <w:r w:rsidR="00BC0FA5" w:rsidRPr="00BC0FA5">
        <w:rPr>
          <w:rFonts w:ascii="Arial" w:hAnsi="Arial" w:cs="Arial"/>
          <w:sz w:val="22"/>
          <w:szCs w:val="22"/>
        </w:rPr>
        <w:t>O’Hagan et al., 2014).</w:t>
      </w:r>
      <w:r w:rsidR="00BC0FA5">
        <w:rPr>
          <w:rFonts w:ascii="Arial" w:hAnsi="Arial" w:cs="Arial"/>
          <w:sz w:val="22"/>
          <w:szCs w:val="22"/>
        </w:rPr>
        <w:t xml:space="preserve"> </w:t>
      </w:r>
      <w:r w:rsidRPr="00E33129">
        <w:rPr>
          <w:rFonts w:ascii="Arial" w:hAnsi="Arial" w:cs="Arial"/>
          <w:sz w:val="22"/>
          <w:szCs w:val="22"/>
        </w:rPr>
        <w:t xml:space="preserve">Information may need to be repeated or provided in both verbal and written formats to maximise </w:t>
      </w:r>
      <w:r w:rsidR="0054092B">
        <w:rPr>
          <w:rFonts w:ascii="Arial" w:hAnsi="Arial" w:cs="Arial"/>
          <w:sz w:val="22"/>
          <w:szCs w:val="22"/>
        </w:rPr>
        <w:t>understanding</w:t>
      </w:r>
      <w:r w:rsidR="005031CF">
        <w:rPr>
          <w:rFonts w:ascii="Arial" w:hAnsi="Arial" w:cs="Arial"/>
          <w:sz w:val="22"/>
          <w:szCs w:val="22"/>
        </w:rPr>
        <w:t xml:space="preserve"> and support informed deci</w:t>
      </w:r>
      <w:r w:rsidR="00743572">
        <w:rPr>
          <w:rFonts w:ascii="Arial" w:hAnsi="Arial" w:cs="Arial"/>
          <w:sz w:val="22"/>
          <w:szCs w:val="22"/>
        </w:rPr>
        <w:t>sion-making (NICE, 2022)</w:t>
      </w:r>
      <w:r w:rsidRPr="00E33129">
        <w:rPr>
          <w:rFonts w:ascii="Arial" w:hAnsi="Arial" w:cs="Arial"/>
          <w:sz w:val="22"/>
          <w:szCs w:val="22"/>
        </w:rPr>
        <w:t>. Family members should be involved, as they can provide information regarding Mrs Thompson’s needs and daily routines.</w:t>
      </w:r>
    </w:p>
    <w:p w14:paraId="7A98BE10" w14:textId="645179D4"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lastRenderedPageBreak/>
        <w:t>Shannon and Weaver’s (1948) Model of Communication provides a useful framework for understanding communication within health and social care settings. The model identifies the information source, message, channel and receiver, while recognising that communication may be disrupted by “noise”. In Mrs Thompson’s situation, a domiciliary care worker may act as the sender, medication instructions may represent the message and verbal communication may be the channel through which information is delivered.</w:t>
      </w:r>
      <w:r w:rsidR="00096A10">
        <w:rPr>
          <w:rFonts w:ascii="Arial" w:hAnsi="Arial" w:cs="Arial"/>
          <w:sz w:val="22"/>
          <w:szCs w:val="22"/>
        </w:rPr>
        <w:t xml:space="preserve"> Within Shannon and Weaver</w:t>
      </w:r>
      <w:r w:rsidR="007519A1">
        <w:rPr>
          <w:rFonts w:ascii="Arial" w:hAnsi="Arial" w:cs="Arial"/>
          <w:sz w:val="22"/>
          <w:szCs w:val="22"/>
        </w:rPr>
        <w:t>’s mo</w:t>
      </w:r>
      <w:r w:rsidR="003132F2">
        <w:rPr>
          <w:rFonts w:ascii="Arial" w:hAnsi="Arial" w:cs="Arial"/>
          <w:sz w:val="22"/>
          <w:szCs w:val="22"/>
        </w:rPr>
        <w:t xml:space="preserve">del, Mrs Thompson </w:t>
      </w:r>
      <w:r w:rsidR="009F1F54">
        <w:rPr>
          <w:rFonts w:ascii="Arial" w:hAnsi="Arial" w:cs="Arial"/>
          <w:sz w:val="22"/>
          <w:szCs w:val="22"/>
        </w:rPr>
        <w:t>act as</w:t>
      </w:r>
      <w:r w:rsidR="003132F2">
        <w:rPr>
          <w:rFonts w:ascii="Arial" w:hAnsi="Arial" w:cs="Arial"/>
          <w:sz w:val="22"/>
          <w:szCs w:val="22"/>
        </w:rPr>
        <w:t xml:space="preserve"> the rec</w:t>
      </w:r>
      <w:r w:rsidR="00366490">
        <w:rPr>
          <w:rFonts w:ascii="Arial" w:hAnsi="Arial" w:cs="Arial"/>
          <w:sz w:val="22"/>
          <w:szCs w:val="22"/>
        </w:rPr>
        <w:t xml:space="preserve">eiver of the </w:t>
      </w:r>
      <w:r w:rsidR="00B740CF">
        <w:rPr>
          <w:rFonts w:ascii="Arial" w:hAnsi="Arial" w:cs="Arial"/>
          <w:sz w:val="22"/>
          <w:szCs w:val="22"/>
        </w:rPr>
        <w:t>information;</w:t>
      </w:r>
      <w:r w:rsidR="007645FB">
        <w:rPr>
          <w:rFonts w:ascii="Arial" w:hAnsi="Arial" w:cs="Arial"/>
          <w:sz w:val="22"/>
          <w:szCs w:val="22"/>
        </w:rPr>
        <w:t xml:space="preserve"> </w:t>
      </w:r>
      <w:r w:rsidRPr="00E33129">
        <w:rPr>
          <w:rFonts w:ascii="Arial" w:hAnsi="Arial" w:cs="Arial"/>
          <w:sz w:val="22"/>
          <w:szCs w:val="22"/>
        </w:rPr>
        <w:t>However, her</w:t>
      </w:r>
      <w:r w:rsidR="00494AF7">
        <w:rPr>
          <w:rFonts w:ascii="Arial" w:hAnsi="Arial" w:cs="Arial"/>
          <w:sz w:val="22"/>
          <w:szCs w:val="22"/>
        </w:rPr>
        <w:t xml:space="preserve"> </w:t>
      </w:r>
      <w:r w:rsidR="00494AF7" w:rsidRPr="004F7AA3">
        <w:rPr>
          <w:rFonts w:ascii="Arial" w:hAnsi="Arial" w:cs="Arial"/>
          <w:sz w:val="22"/>
          <w:szCs w:val="22"/>
        </w:rPr>
        <w:t>cognitive</w:t>
      </w:r>
      <w:r w:rsidR="00494AF7">
        <w:rPr>
          <w:rFonts w:ascii="Arial" w:hAnsi="Arial" w:cs="Arial"/>
          <w:sz w:val="22"/>
          <w:szCs w:val="22"/>
        </w:rPr>
        <w:t xml:space="preserve"> impairment may affe</w:t>
      </w:r>
      <w:r w:rsidR="003E06F1">
        <w:rPr>
          <w:rFonts w:ascii="Arial" w:hAnsi="Arial" w:cs="Arial"/>
          <w:sz w:val="22"/>
          <w:szCs w:val="22"/>
        </w:rPr>
        <w:t>ct how accurately messages are</w:t>
      </w:r>
      <w:r w:rsidR="00EA7994">
        <w:rPr>
          <w:rFonts w:ascii="Arial" w:hAnsi="Arial" w:cs="Arial"/>
          <w:sz w:val="22"/>
          <w:szCs w:val="22"/>
        </w:rPr>
        <w:t xml:space="preserve"> interpreted and retained (</w:t>
      </w:r>
      <w:r w:rsidR="00F734F7">
        <w:rPr>
          <w:rFonts w:ascii="Arial" w:hAnsi="Arial" w:cs="Arial"/>
          <w:sz w:val="22"/>
          <w:szCs w:val="22"/>
        </w:rPr>
        <w:t>Sh</w:t>
      </w:r>
      <w:r w:rsidR="00966698">
        <w:rPr>
          <w:rFonts w:ascii="Arial" w:hAnsi="Arial" w:cs="Arial"/>
          <w:sz w:val="22"/>
          <w:szCs w:val="22"/>
        </w:rPr>
        <w:t>a</w:t>
      </w:r>
      <w:r w:rsidR="00F734F7">
        <w:rPr>
          <w:rFonts w:ascii="Arial" w:hAnsi="Arial" w:cs="Arial"/>
          <w:sz w:val="22"/>
          <w:szCs w:val="22"/>
        </w:rPr>
        <w:t>nnon and Weaver, 1949</w:t>
      </w:r>
      <w:r w:rsidR="00A074FD">
        <w:rPr>
          <w:rFonts w:ascii="Arial" w:hAnsi="Arial" w:cs="Arial"/>
          <w:sz w:val="22"/>
          <w:szCs w:val="22"/>
        </w:rPr>
        <w:t>).</w:t>
      </w:r>
      <w:r w:rsidRPr="00E33129">
        <w:rPr>
          <w:rFonts w:ascii="Arial" w:hAnsi="Arial" w:cs="Arial"/>
          <w:sz w:val="22"/>
          <w:szCs w:val="22"/>
        </w:rPr>
        <w:t xml:space="preserve"> </w:t>
      </w:r>
    </w:p>
    <w:p w14:paraId="50C06E1D" w14:textId="3DF52EB6" w:rsidR="00185D85" w:rsidRPr="00E33129" w:rsidRDefault="00185D85" w:rsidP="00677D4A">
      <w:pPr>
        <w:spacing w:line="360" w:lineRule="auto"/>
        <w:rPr>
          <w:rFonts w:ascii="Arial" w:hAnsi="Arial" w:cs="Arial"/>
          <w:sz w:val="22"/>
          <w:szCs w:val="22"/>
        </w:rPr>
      </w:pPr>
      <w:r w:rsidRPr="00E33129">
        <w:rPr>
          <w:rFonts w:ascii="Arial" w:hAnsi="Arial" w:cs="Arial"/>
          <w:sz w:val="22"/>
          <w:szCs w:val="22"/>
        </w:rPr>
        <w:t>One strength of Shannon and Weaver’s model is that it highlights barriers that may affect communication and patient understanding. This is particularly relevant in Mrs Thompson’s case, where misunderstandings could contribute to medication errors or missed appointments</w:t>
      </w:r>
      <w:r w:rsidR="007568F1">
        <w:rPr>
          <w:rFonts w:ascii="Arial" w:hAnsi="Arial" w:cs="Arial"/>
          <w:sz w:val="22"/>
          <w:szCs w:val="22"/>
        </w:rPr>
        <w:t xml:space="preserve"> </w:t>
      </w:r>
      <w:r w:rsidR="0054560A">
        <w:rPr>
          <w:rFonts w:ascii="Arial" w:hAnsi="Arial" w:cs="Arial"/>
          <w:sz w:val="22"/>
          <w:szCs w:val="22"/>
        </w:rPr>
        <w:t>(Vermeir et al.,</w:t>
      </w:r>
      <w:r w:rsidR="00346278">
        <w:rPr>
          <w:rFonts w:ascii="Arial" w:hAnsi="Arial" w:cs="Arial"/>
          <w:sz w:val="22"/>
          <w:szCs w:val="22"/>
        </w:rPr>
        <w:t xml:space="preserve"> 2015)</w:t>
      </w:r>
      <w:r w:rsidRPr="00E33129">
        <w:rPr>
          <w:rFonts w:ascii="Arial" w:hAnsi="Arial" w:cs="Arial"/>
          <w:sz w:val="22"/>
          <w:szCs w:val="22"/>
        </w:rPr>
        <w:t xml:space="preserve">. However, the model has limitations because it presents communication as a largely linear process and places limited emphasis on feedback, emotional understanding and relationship-building. O’Hagan et al. (2014) argue that effective communication requires active listening, empathy and interpersonal skills rather than simply transmitting information. Similarly, Vermeir et al. (2015) found that poor communication can negatively affect patient safety, continuity of care and healthcare outcomes. Collectively, these perspectives suggest that successful communication depends not only on the accurate transfer of information but also on the professional’s ability to adapt communication to the individual’s needs. This demonstrates that communication models alone are insufficient without the person-centred skills </w:t>
      </w:r>
      <w:r w:rsidR="00986E8D">
        <w:rPr>
          <w:rFonts w:ascii="Arial" w:hAnsi="Arial" w:cs="Arial"/>
          <w:sz w:val="22"/>
          <w:szCs w:val="22"/>
        </w:rPr>
        <w:t>needed</w:t>
      </w:r>
      <w:r w:rsidR="00C264CD">
        <w:rPr>
          <w:rFonts w:ascii="Arial" w:hAnsi="Arial" w:cs="Arial"/>
          <w:sz w:val="22"/>
          <w:szCs w:val="22"/>
        </w:rPr>
        <w:t xml:space="preserve"> in modern</w:t>
      </w:r>
      <w:r w:rsidRPr="00E33129">
        <w:rPr>
          <w:rFonts w:ascii="Arial" w:hAnsi="Arial" w:cs="Arial"/>
          <w:sz w:val="22"/>
          <w:szCs w:val="22"/>
        </w:rPr>
        <w:t xml:space="preserve"> health and social care practice.</w:t>
      </w:r>
    </w:p>
    <w:p w14:paraId="5B291080" w14:textId="70F6A827" w:rsidR="009D128A" w:rsidRPr="009D128A" w:rsidRDefault="00185D85" w:rsidP="00677D4A">
      <w:pPr>
        <w:spacing w:line="360" w:lineRule="auto"/>
        <w:rPr>
          <w:rFonts w:ascii="Arial" w:hAnsi="Arial" w:cs="Arial"/>
          <w:sz w:val="22"/>
          <w:szCs w:val="22"/>
        </w:rPr>
      </w:pPr>
      <w:r w:rsidRPr="00E33129">
        <w:rPr>
          <w:rFonts w:ascii="Arial" w:hAnsi="Arial" w:cs="Arial"/>
          <w:sz w:val="22"/>
          <w:szCs w:val="22"/>
        </w:rPr>
        <w:t xml:space="preserve">Therefore, </w:t>
      </w:r>
      <w:r w:rsidR="00A257BE">
        <w:rPr>
          <w:rFonts w:ascii="Arial" w:hAnsi="Arial" w:cs="Arial"/>
          <w:sz w:val="22"/>
          <w:szCs w:val="22"/>
        </w:rPr>
        <w:t>clear</w:t>
      </w:r>
      <w:r w:rsidR="00FA4547">
        <w:rPr>
          <w:rFonts w:ascii="Arial" w:hAnsi="Arial" w:cs="Arial"/>
          <w:sz w:val="22"/>
          <w:szCs w:val="22"/>
        </w:rPr>
        <w:t xml:space="preserve"> and ongoing</w:t>
      </w:r>
      <w:r w:rsidRPr="00E33129">
        <w:rPr>
          <w:rFonts w:ascii="Arial" w:hAnsi="Arial" w:cs="Arial"/>
          <w:sz w:val="22"/>
          <w:szCs w:val="22"/>
        </w:rPr>
        <w:t xml:space="preserve"> communication with Mrs Thompson and her family should be viewed as a continuous process that promotes understanding, participation and safety. By adapting communication methods and recognising potential barriers, professionals can support Mrs Thompson’s independence while reducing risks associated with her dementia and medication management.</w:t>
      </w:r>
    </w:p>
    <w:p w14:paraId="56A9710F" w14:textId="7CD2042B" w:rsidR="00C94F1E" w:rsidRPr="00BD2D0E" w:rsidRDefault="00C94F1E" w:rsidP="00677D4A">
      <w:pPr>
        <w:pStyle w:val="Heading1"/>
        <w:spacing w:line="360" w:lineRule="auto"/>
        <w:rPr>
          <w:rFonts w:ascii="Arial" w:hAnsi="Arial" w:cs="Arial"/>
          <w:b/>
          <w:bCs/>
          <w:color w:val="auto"/>
          <w:sz w:val="28"/>
          <w:szCs w:val="28"/>
        </w:rPr>
      </w:pPr>
      <w:bookmarkStart w:id="2" w:name="_Toc235431848"/>
      <w:r w:rsidRPr="00BD2D0E">
        <w:rPr>
          <w:rFonts w:ascii="Arial" w:hAnsi="Arial" w:cs="Arial"/>
          <w:b/>
          <w:bCs/>
          <w:color w:val="auto"/>
          <w:sz w:val="28"/>
          <w:szCs w:val="28"/>
        </w:rPr>
        <w:t>Administrative Skills and Record Keeping</w:t>
      </w:r>
      <w:bookmarkEnd w:id="2"/>
    </w:p>
    <w:p w14:paraId="3D633B45" w14:textId="160EEF62"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 xml:space="preserve">Good administrative skills and accurate record keeping are </w:t>
      </w:r>
      <w:r w:rsidR="00142C5E">
        <w:rPr>
          <w:rFonts w:ascii="Arial" w:hAnsi="Arial" w:cs="Arial"/>
          <w:sz w:val="22"/>
          <w:szCs w:val="22"/>
        </w:rPr>
        <w:t>key aspects</w:t>
      </w:r>
      <w:r w:rsidRPr="00E33129">
        <w:rPr>
          <w:rFonts w:ascii="Arial" w:hAnsi="Arial" w:cs="Arial"/>
          <w:sz w:val="22"/>
          <w:szCs w:val="22"/>
        </w:rPr>
        <w:t xml:space="preserve"> of professional practice within health and social care</w:t>
      </w:r>
      <w:r w:rsidR="00495ACA">
        <w:rPr>
          <w:rFonts w:ascii="Arial" w:hAnsi="Arial" w:cs="Arial"/>
          <w:sz w:val="22"/>
          <w:szCs w:val="22"/>
        </w:rPr>
        <w:t xml:space="preserve"> </w:t>
      </w:r>
      <w:r w:rsidR="00346278">
        <w:rPr>
          <w:rFonts w:ascii="Arial" w:hAnsi="Arial" w:cs="Arial"/>
          <w:sz w:val="22"/>
          <w:szCs w:val="22"/>
        </w:rPr>
        <w:t>(</w:t>
      </w:r>
      <w:r w:rsidR="005C639A">
        <w:rPr>
          <w:rFonts w:ascii="Arial" w:hAnsi="Arial" w:cs="Arial"/>
          <w:sz w:val="22"/>
          <w:szCs w:val="22"/>
        </w:rPr>
        <w:t>NHS England, 2024)</w:t>
      </w:r>
      <w:r w:rsidRPr="00E33129">
        <w:rPr>
          <w:rFonts w:ascii="Arial" w:hAnsi="Arial" w:cs="Arial"/>
          <w:sz w:val="22"/>
          <w:szCs w:val="22"/>
        </w:rPr>
        <w:t>. They support co</w:t>
      </w:r>
      <w:r w:rsidR="00741AF2">
        <w:rPr>
          <w:rFonts w:ascii="Arial" w:hAnsi="Arial" w:cs="Arial"/>
          <w:sz w:val="22"/>
          <w:szCs w:val="22"/>
        </w:rPr>
        <w:t>ordinated</w:t>
      </w:r>
      <w:r w:rsidRPr="00E33129">
        <w:rPr>
          <w:rFonts w:ascii="Arial" w:hAnsi="Arial" w:cs="Arial"/>
          <w:sz w:val="22"/>
          <w:szCs w:val="22"/>
        </w:rPr>
        <w:t xml:space="preserve"> care, promote patient safety and ensure that professionals can make informed decisions based on reliable information. In Mrs Thompson’s case, the missed medication, increased confusion and safeguarding concerns demonstrate the importance of maintaining accurate and timely </w:t>
      </w:r>
      <w:r w:rsidRPr="00E33129">
        <w:rPr>
          <w:rFonts w:ascii="Arial" w:hAnsi="Arial" w:cs="Arial"/>
          <w:sz w:val="22"/>
          <w:szCs w:val="22"/>
        </w:rPr>
        <w:lastRenderedPageBreak/>
        <w:t>records. Without effective documentation, significant changes in her condition could be overlooked, increasing the risk of harm and negatively affecting the quality of care she receives.</w:t>
      </w:r>
    </w:p>
    <w:p w14:paraId="22E59258" w14:textId="30855B75"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Record keeping involves documenting information that is factual, accurate, clear and up to date. Examples include medication administration records (MAR charts), care plans, risk assessments, incident reports and safeguarding documentation. Following Mrs Thompson’s missed medication, staff should accurately record the incident, the actions taken and any subsequent observations regarding her health and wellbeing. These records allow professionals to monitor changes and support informed decision-making. NHS England emphasises that high-quality records are fundamental to safe care because they facilitate communication between professionals and contribute to effective care planning.</w:t>
      </w:r>
    </w:p>
    <w:p w14:paraId="5C2C105C" w14:textId="77777777"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The Data Protection Act 2018 and the UK General Data Protection Regulation (UK GDPR) provide the legal framework governing the collection, storage and sharing of personal information. These legislative frameworks require organisations to process personal data lawfully, fairly and securely while ensuring information remains accurate and relevant. In Mrs Thompson’s case, sensitive information relating to her health, medication management and safeguarding concerns must be protected from unauthorised access. However, information must also remain accessible to professionals who require it to provide appropriate care. This demonstrates the importance of balancing privacy rights with the practical need for information sharing within health and social care settings.</w:t>
      </w:r>
    </w:p>
    <w:p w14:paraId="217C83D2" w14:textId="4F03EF3B"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Confidentiality is further supported by the Common Law Duty of Confidentiality and guidance provided by the Information Commissioner’s Office (ICO</w:t>
      </w:r>
      <w:r w:rsidRPr="000962B0">
        <w:rPr>
          <w:rFonts w:ascii="Arial" w:hAnsi="Arial" w:cs="Arial"/>
          <w:sz w:val="22"/>
          <w:szCs w:val="22"/>
        </w:rPr>
        <w:t>). Nevertheless, confidentiality is not absolute</w:t>
      </w:r>
      <w:r w:rsidR="00DA09FE">
        <w:rPr>
          <w:rFonts w:ascii="Arial" w:hAnsi="Arial" w:cs="Arial"/>
          <w:sz w:val="22"/>
          <w:szCs w:val="22"/>
        </w:rPr>
        <w:t>, as information</w:t>
      </w:r>
      <w:r w:rsidR="00F5531B">
        <w:rPr>
          <w:rFonts w:ascii="Arial" w:hAnsi="Arial" w:cs="Arial"/>
          <w:sz w:val="22"/>
          <w:szCs w:val="22"/>
        </w:rPr>
        <w:t xml:space="preserve"> may be shared where there are safeguarding concerns or a si</w:t>
      </w:r>
      <w:r w:rsidR="005A745D">
        <w:rPr>
          <w:rFonts w:ascii="Arial" w:hAnsi="Arial" w:cs="Arial"/>
          <w:sz w:val="22"/>
          <w:szCs w:val="22"/>
        </w:rPr>
        <w:t xml:space="preserve">gnificant risk of </w:t>
      </w:r>
      <w:r w:rsidR="00873F25">
        <w:rPr>
          <w:rFonts w:ascii="Arial" w:hAnsi="Arial" w:cs="Arial"/>
          <w:sz w:val="22"/>
          <w:szCs w:val="22"/>
        </w:rPr>
        <w:t>harm (</w:t>
      </w:r>
      <w:r w:rsidR="00535D9E">
        <w:rPr>
          <w:rFonts w:ascii="Arial" w:hAnsi="Arial" w:cs="Arial"/>
          <w:sz w:val="22"/>
          <w:szCs w:val="22"/>
        </w:rPr>
        <w:t>ICO</w:t>
      </w:r>
      <w:r w:rsidR="00C31DAC">
        <w:rPr>
          <w:rFonts w:ascii="Arial" w:hAnsi="Arial" w:cs="Arial"/>
          <w:sz w:val="22"/>
          <w:szCs w:val="22"/>
        </w:rPr>
        <w:t>, 2024)</w:t>
      </w:r>
      <w:r w:rsidR="005A745D">
        <w:rPr>
          <w:rFonts w:ascii="Arial" w:hAnsi="Arial" w:cs="Arial"/>
          <w:sz w:val="22"/>
          <w:szCs w:val="22"/>
        </w:rPr>
        <w:t>.</w:t>
      </w:r>
      <w:r w:rsidRPr="00E33129">
        <w:rPr>
          <w:rFonts w:ascii="Arial" w:hAnsi="Arial" w:cs="Arial"/>
          <w:sz w:val="22"/>
          <w:szCs w:val="22"/>
        </w:rPr>
        <w:t xml:space="preserve"> Where there are concerns regarding neglect, self-neglect or a significant risk of harm, relevant information may need to be shared with appropriate professionals to protect the individual. Mrs Thompson’s increasing confusion and potential inability to manage her medication safely may justify information sharing between domiciliary care staff, healthcare professionals and safeguarding teams. Therefore, effective professional judgement is required to ensure that information sharing is lawful, proportionate and in the individual’s best interests. This highlights challenge faced by practitioners when balancing confidentiality obligations against safeguarding responsibilities, particularly when individuals may be unable to recognise risks to their own wellbeing.</w:t>
      </w:r>
    </w:p>
    <w:p w14:paraId="4D692A98" w14:textId="0CC1E9C0" w:rsidR="00323D7E" w:rsidRDefault="00C94F1E" w:rsidP="00677D4A">
      <w:pPr>
        <w:spacing w:line="360" w:lineRule="auto"/>
        <w:rPr>
          <w:rFonts w:ascii="Arial" w:hAnsi="Arial" w:cs="Arial"/>
          <w:sz w:val="22"/>
          <w:szCs w:val="22"/>
        </w:rPr>
      </w:pPr>
      <w:r w:rsidRPr="00E33129">
        <w:rPr>
          <w:rFonts w:ascii="Arial" w:hAnsi="Arial" w:cs="Arial"/>
          <w:sz w:val="22"/>
          <w:szCs w:val="22"/>
        </w:rPr>
        <w:t xml:space="preserve">Accurate record keeping </w:t>
      </w:r>
      <w:r w:rsidR="002513C9">
        <w:rPr>
          <w:rFonts w:ascii="Arial" w:hAnsi="Arial" w:cs="Arial"/>
          <w:sz w:val="22"/>
          <w:szCs w:val="22"/>
        </w:rPr>
        <w:t xml:space="preserve">supports </w:t>
      </w:r>
      <w:r w:rsidRPr="00E33129">
        <w:rPr>
          <w:rFonts w:ascii="Arial" w:hAnsi="Arial" w:cs="Arial"/>
          <w:sz w:val="22"/>
          <w:szCs w:val="22"/>
        </w:rPr>
        <w:t>accountability, continuity of care and</w:t>
      </w:r>
      <w:r w:rsidR="002513C9">
        <w:rPr>
          <w:rFonts w:ascii="Arial" w:hAnsi="Arial" w:cs="Arial"/>
          <w:sz w:val="22"/>
          <w:szCs w:val="22"/>
        </w:rPr>
        <w:t xml:space="preserve"> </w:t>
      </w:r>
      <w:r w:rsidRPr="00E33129">
        <w:rPr>
          <w:rFonts w:ascii="Arial" w:hAnsi="Arial" w:cs="Arial"/>
          <w:sz w:val="22"/>
          <w:szCs w:val="22"/>
        </w:rPr>
        <w:t>communication between professionals</w:t>
      </w:r>
      <w:r w:rsidR="00DB0847">
        <w:rPr>
          <w:rFonts w:ascii="Arial" w:hAnsi="Arial" w:cs="Arial"/>
          <w:sz w:val="22"/>
          <w:szCs w:val="22"/>
        </w:rPr>
        <w:t xml:space="preserve"> </w:t>
      </w:r>
      <w:r w:rsidR="00531914">
        <w:rPr>
          <w:rFonts w:ascii="Arial" w:hAnsi="Arial" w:cs="Arial"/>
          <w:sz w:val="22"/>
          <w:szCs w:val="22"/>
        </w:rPr>
        <w:t>(</w:t>
      </w:r>
      <w:r w:rsidR="00057C1B">
        <w:rPr>
          <w:rFonts w:ascii="Arial" w:hAnsi="Arial" w:cs="Arial"/>
          <w:sz w:val="22"/>
          <w:szCs w:val="22"/>
        </w:rPr>
        <w:t>NHS England, 2024)</w:t>
      </w:r>
      <w:r w:rsidRPr="00E33129">
        <w:rPr>
          <w:rFonts w:ascii="Arial" w:hAnsi="Arial" w:cs="Arial"/>
          <w:sz w:val="22"/>
          <w:szCs w:val="22"/>
        </w:rPr>
        <w:t xml:space="preserve">. However, its effectiveness can be affected by workload pressures, inconsistent documentation practices and delays in updating records. </w:t>
      </w:r>
      <w:r w:rsidRPr="00E33129">
        <w:rPr>
          <w:rFonts w:ascii="Arial" w:hAnsi="Arial" w:cs="Arial"/>
          <w:sz w:val="22"/>
          <w:szCs w:val="22"/>
        </w:rPr>
        <w:lastRenderedPageBreak/>
        <w:t>Poor-quality records may result in important information being missed, increasing the likelihood of medication errors or safeguarding failures</w:t>
      </w:r>
      <w:r w:rsidR="000B3595">
        <w:rPr>
          <w:rFonts w:ascii="Arial" w:hAnsi="Arial" w:cs="Arial"/>
          <w:sz w:val="22"/>
          <w:szCs w:val="22"/>
        </w:rPr>
        <w:t xml:space="preserve"> </w:t>
      </w:r>
      <w:r w:rsidR="006D4D91">
        <w:rPr>
          <w:rFonts w:ascii="Arial" w:hAnsi="Arial" w:cs="Arial"/>
          <w:sz w:val="22"/>
          <w:szCs w:val="22"/>
        </w:rPr>
        <w:t>(NHS England, 2024)</w:t>
      </w:r>
      <w:r w:rsidRPr="00E33129">
        <w:rPr>
          <w:rFonts w:ascii="Arial" w:hAnsi="Arial" w:cs="Arial"/>
          <w:sz w:val="22"/>
          <w:szCs w:val="22"/>
        </w:rPr>
        <w:t>. Consequently, record keeping should not be viewed merely as an administrative task but as a critical component of person-centred care. In Mrs</w:t>
      </w:r>
      <w:r w:rsidR="003A134A">
        <w:rPr>
          <w:rFonts w:ascii="Arial" w:hAnsi="Arial" w:cs="Arial"/>
          <w:sz w:val="22"/>
          <w:szCs w:val="22"/>
        </w:rPr>
        <w:t xml:space="preserve"> </w:t>
      </w:r>
      <w:r w:rsidRPr="00E33129">
        <w:rPr>
          <w:rFonts w:ascii="Arial" w:hAnsi="Arial" w:cs="Arial"/>
          <w:sz w:val="22"/>
          <w:szCs w:val="22"/>
        </w:rPr>
        <w:t>Thompson’s case, comprehensive documentation could facilitate earlier intervention, support coordinated care and reduce the risk of future harm.</w:t>
      </w:r>
    </w:p>
    <w:p w14:paraId="34C210B9" w14:textId="52C43D1C" w:rsidR="00C94F1E" w:rsidRPr="00BD2D0E" w:rsidRDefault="00213D11" w:rsidP="00677D4A">
      <w:pPr>
        <w:pStyle w:val="Heading1"/>
        <w:spacing w:line="360" w:lineRule="auto"/>
        <w:rPr>
          <w:rFonts w:ascii="Arial" w:hAnsi="Arial" w:cs="Arial"/>
          <w:b/>
          <w:bCs/>
          <w:sz w:val="28"/>
          <w:szCs w:val="28"/>
        </w:rPr>
      </w:pPr>
      <w:r>
        <w:t xml:space="preserve"> </w:t>
      </w:r>
      <w:bookmarkStart w:id="3" w:name="_Toc235431849"/>
      <w:r w:rsidR="00C94F1E" w:rsidRPr="00BD2D0E">
        <w:rPr>
          <w:rFonts w:ascii="Arial" w:hAnsi="Arial" w:cs="Arial"/>
          <w:b/>
          <w:bCs/>
          <w:color w:val="auto"/>
          <w:sz w:val="28"/>
          <w:szCs w:val="28"/>
        </w:rPr>
        <w:t>Collaborative Working</w:t>
      </w:r>
      <w:bookmarkEnd w:id="3"/>
      <w:r w:rsidR="00C94F1E" w:rsidRPr="00BD2D0E">
        <w:rPr>
          <w:rFonts w:ascii="Arial" w:hAnsi="Arial" w:cs="Arial"/>
          <w:b/>
          <w:bCs/>
          <w:color w:val="auto"/>
          <w:sz w:val="28"/>
          <w:szCs w:val="28"/>
        </w:rPr>
        <w:t xml:space="preserve"> </w:t>
      </w:r>
    </w:p>
    <w:p w14:paraId="140849F3" w14:textId="77777777"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Collaborative working is essential when supporting individuals with complex health and social care needs. Mrs Thompson’s care involves multiple professionals, including domiciliary care workers, her GP, community nurses, pharmacists and local authority safeguarding teams. Effective collaboration between these professionals is necessary to ensure that concerns regarding her medication management, increasing confusion and potential self-neglect are identified and addressed promptly.</w:t>
      </w:r>
    </w:p>
    <w:p w14:paraId="1D09B75C" w14:textId="762B421E"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 xml:space="preserve">Glasby (2017) suggests that integrated care </w:t>
      </w:r>
      <w:r w:rsidR="00633FC7">
        <w:rPr>
          <w:rFonts w:ascii="Arial" w:hAnsi="Arial" w:cs="Arial"/>
          <w:sz w:val="22"/>
          <w:szCs w:val="22"/>
        </w:rPr>
        <w:t>seeks</w:t>
      </w:r>
      <w:r w:rsidRPr="00E33129">
        <w:rPr>
          <w:rFonts w:ascii="Arial" w:hAnsi="Arial" w:cs="Arial"/>
          <w:sz w:val="22"/>
          <w:szCs w:val="22"/>
        </w:rPr>
        <w:t xml:space="preserve"> to </w:t>
      </w:r>
      <w:r w:rsidR="00246374">
        <w:rPr>
          <w:rFonts w:ascii="Arial" w:hAnsi="Arial" w:cs="Arial"/>
          <w:sz w:val="22"/>
          <w:szCs w:val="22"/>
        </w:rPr>
        <w:t>achieve better</w:t>
      </w:r>
      <w:r w:rsidR="009B7C4A">
        <w:rPr>
          <w:rFonts w:ascii="Arial" w:hAnsi="Arial" w:cs="Arial"/>
          <w:sz w:val="22"/>
          <w:szCs w:val="22"/>
        </w:rPr>
        <w:t xml:space="preserve"> outcomes through coordinated ser</w:t>
      </w:r>
      <w:r w:rsidR="003A2E39">
        <w:rPr>
          <w:rFonts w:ascii="Arial" w:hAnsi="Arial" w:cs="Arial"/>
          <w:sz w:val="22"/>
          <w:szCs w:val="22"/>
        </w:rPr>
        <w:t xml:space="preserve">vice delivery </w:t>
      </w:r>
      <w:r w:rsidR="00B13772">
        <w:rPr>
          <w:rFonts w:ascii="Arial" w:hAnsi="Arial" w:cs="Arial"/>
          <w:sz w:val="22"/>
          <w:szCs w:val="22"/>
        </w:rPr>
        <w:t>centred on the individual</w:t>
      </w:r>
      <w:r w:rsidR="006F7B7F">
        <w:rPr>
          <w:rFonts w:ascii="Arial" w:hAnsi="Arial" w:cs="Arial"/>
          <w:sz w:val="22"/>
          <w:szCs w:val="22"/>
        </w:rPr>
        <w:t>’</w:t>
      </w:r>
      <w:r w:rsidR="00DF50EB">
        <w:rPr>
          <w:rFonts w:ascii="Arial" w:hAnsi="Arial" w:cs="Arial"/>
          <w:sz w:val="22"/>
          <w:szCs w:val="22"/>
        </w:rPr>
        <w:t xml:space="preserve">s needs </w:t>
      </w:r>
      <w:r w:rsidR="006F2686">
        <w:rPr>
          <w:rFonts w:ascii="Arial" w:hAnsi="Arial" w:cs="Arial"/>
          <w:sz w:val="22"/>
          <w:szCs w:val="22"/>
        </w:rPr>
        <w:t>rather</w:t>
      </w:r>
      <w:r w:rsidR="00DF50EB">
        <w:rPr>
          <w:rFonts w:ascii="Arial" w:hAnsi="Arial" w:cs="Arial"/>
          <w:sz w:val="22"/>
          <w:szCs w:val="22"/>
        </w:rPr>
        <w:t xml:space="preserve"> than </w:t>
      </w:r>
      <w:r w:rsidR="006F2686">
        <w:rPr>
          <w:rFonts w:ascii="Arial" w:hAnsi="Arial" w:cs="Arial"/>
          <w:sz w:val="22"/>
          <w:szCs w:val="22"/>
        </w:rPr>
        <w:t>professional working</w:t>
      </w:r>
      <w:r w:rsidR="00870D69">
        <w:rPr>
          <w:rFonts w:ascii="Arial" w:hAnsi="Arial" w:cs="Arial"/>
          <w:sz w:val="22"/>
          <w:szCs w:val="22"/>
        </w:rPr>
        <w:t xml:space="preserve"> separately</w:t>
      </w:r>
      <w:r w:rsidRPr="00E33129">
        <w:rPr>
          <w:rFonts w:ascii="Arial" w:hAnsi="Arial" w:cs="Arial"/>
          <w:sz w:val="22"/>
          <w:szCs w:val="22"/>
        </w:rPr>
        <w:t xml:space="preserve">. Similarly, Glasby and Dickinson (2014) argue that partnership working promotes continuity of care and reduces duplication of services. In Mrs Thompson’s case, collaborative working may involve the pharmacist conducting a medication review, community nurses monitoring her health status and domiciliary care workers reporting concerns about her daily functioning. By sharing information and coordinating interventions, professionals can </w:t>
      </w:r>
      <w:r w:rsidR="00AE7FD9">
        <w:rPr>
          <w:rFonts w:ascii="Arial" w:hAnsi="Arial" w:cs="Arial"/>
          <w:sz w:val="22"/>
          <w:szCs w:val="22"/>
        </w:rPr>
        <w:t xml:space="preserve">better </w:t>
      </w:r>
      <w:r w:rsidRPr="00E33129">
        <w:rPr>
          <w:rFonts w:ascii="Arial" w:hAnsi="Arial" w:cs="Arial"/>
          <w:sz w:val="22"/>
          <w:szCs w:val="22"/>
        </w:rPr>
        <w:t>understand</w:t>
      </w:r>
      <w:r w:rsidR="00AE7FD9">
        <w:rPr>
          <w:rFonts w:ascii="Arial" w:hAnsi="Arial" w:cs="Arial"/>
          <w:sz w:val="22"/>
          <w:szCs w:val="22"/>
        </w:rPr>
        <w:t xml:space="preserve"> </w:t>
      </w:r>
      <w:r w:rsidRPr="00E33129">
        <w:rPr>
          <w:rFonts w:ascii="Arial" w:hAnsi="Arial" w:cs="Arial"/>
          <w:sz w:val="22"/>
          <w:szCs w:val="22"/>
        </w:rPr>
        <w:t>her needs and provide effective support.</w:t>
      </w:r>
    </w:p>
    <w:p w14:paraId="18CC1439" w14:textId="31497EBE" w:rsidR="00C94F1E" w:rsidRPr="00E33129" w:rsidRDefault="00C94F1E" w:rsidP="00677D4A">
      <w:pPr>
        <w:spacing w:line="360" w:lineRule="auto"/>
        <w:rPr>
          <w:rFonts w:ascii="Arial" w:hAnsi="Arial" w:cs="Arial"/>
          <w:sz w:val="22"/>
          <w:szCs w:val="22"/>
        </w:rPr>
      </w:pPr>
      <w:r w:rsidRPr="00E33129">
        <w:rPr>
          <w:rFonts w:ascii="Arial" w:hAnsi="Arial" w:cs="Arial"/>
          <w:sz w:val="22"/>
          <w:szCs w:val="22"/>
        </w:rPr>
        <w:t>Interprofessional collaboration also enables professionals to combine</w:t>
      </w:r>
      <w:r w:rsidR="005D2DBF">
        <w:rPr>
          <w:rFonts w:ascii="Arial" w:hAnsi="Arial" w:cs="Arial"/>
          <w:sz w:val="22"/>
          <w:szCs w:val="22"/>
        </w:rPr>
        <w:t xml:space="preserve"> </w:t>
      </w:r>
      <w:r w:rsidRPr="00E33129">
        <w:rPr>
          <w:rFonts w:ascii="Arial" w:hAnsi="Arial" w:cs="Arial"/>
          <w:sz w:val="22"/>
          <w:szCs w:val="22"/>
        </w:rPr>
        <w:t>expertise when making decisions about care. Chambers et al. (2021) highlight that collaborative approaches can improve communication, decision-making and patient outcomes. However, effective multi-agency working is not without challenges</w:t>
      </w:r>
      <w:r w:rsidR="00BE7D14">
        <w:rPr>
          <w:rFonts w:ascii="Arial" w:hAnsi="Arial" w:cs="Arial"/>
          <w:sz w:val="22"/>
          <w:szCs w:val="22"/>
        </w:rPr>
        <w:t xml:space="preserve"> as</w:t>
      </w:r>
      <w:r w:rsidRPr="00E33129">
        <w:rPr>
          <w:rFonts w:ascii="Arial" w:hAnsi="Arial" w:cs="Arial"/>
          <w:sz w:val="22"/>
          <w:szCs w:val="22"/>
        </w:rPr>
        <w:t xml:space="preserve"> Reeves et al. (2017) identify barriers such as unclear professional roles, poor communication, organisational differences and difficulties with information sharing. These challenges may delay interventions or result in fragmented care if not managed effectively.</w:t>
      </w:r>
    </w:p>
    <w:p w14:paraId="1945D183" w14:textId="0F2B4B5B" w:rsidR="00192BFD" w:rsidRPr="00E33129" w:rsidRDefault="00C94F1E" w:rsidP="00677D4A">
      <w:pPr>
        <w:spacing w:line="360" w:lineRule="auto"/>
        <w:rPr>
          <w:rFonts w:ascii="Arial" w:hAnsi="Arial" w:cs="Arial"/>
          <w:sz w:val="22"/>
          <w:szCs w:val="22"/>
        </w:rPr>
      </w:pPr>
      <w:r w:rsidRPr="00E33129">
        <w:rPr>
          <w:rFonts w:ascii="Arial" w:hAnsi="Arial" w:cs="Arial"/>
          <w:sz w:val="22"/>
          <w:szCs w:val="22"/>
        </w:rPr>
        <w:t>Strategies for overcoming these barriers include regular multidisciplinary meetings, shared care plans, clear communication channels and a commitment to person-centred practice</w:t>
      </w:r>
      <w:r w:rsidR="00ED5BFD">
        <w:rPr>
          <w:rFonts w:ascii="Arial" w:hAnsi="Arial" w:cs="Arial"/>
          <w:sz w:val="22"/>
          <w:szCs w:val="22"/>
        </w:rPr>
        <w:t xml:space="preserve"> (Skills for Care, 2024)</w:t>
      </w:r>
      <w:r w:rsidRPr="00E33129">
        <w:rPr>
          <w:rFonts w:ascii="Arial" w:hAnsi="Arial" w:cs="Arial"/>
          <w:sz w:val="22"/>
          <w:szCs w:val="22"/>
        </w:rPr>
        <w:t xml:space="preserve">. Skills for Care emphasises the importance of mutual respect, shared goals and effective communication in successful partnership working. Therefore, while collaborative working has the potential to improve outcomes significantly, its effectiveness depends on the quality of communication and coordination between professionals. This </w:t>
      </w:r>
      <w:r w:rsidRPr="00E33129">
        <w:rPr>
          <w:rFonts w:ascii="Arial" w:hAnsi="Arial" w:cs="Arial"/>
          <w:sz w:val="22"/>
          <w:szCs w:val="22"/>
        </w:rPr>
        <w:lastRenderedPageBreak/>
        <w:t>suggests that multidisciplinary working should not be viewed as inherently effective, as positive outcomes are influenced by how successfully professionals share information, clarify responsibilities and maintain a shared focus on Mrs Thompson’s needs.</w:t>
      </w:r>
    </w:p>
    <w:p w14:paraId="538C3569" w14:textId="244F3B35" w:rsidR="00F03243" w:rsidRPr="00030A6A" w:rsidRDefault="00F03243" w:rsidP="00677D4A">
      <w:pPr>
        <w:pStyle w:val="Heading1"/>
        <w:spacing w:line="360" w:lineRule="auto"/>
        <w:rPr>
          <w:rFonts w:ascii="Arial" w:hAnsi="Arial" w:cs="Arial"/>
          <w:b/>
          <w:bCs/>
          <w:color w:val="auto"/>
          <w:sz w:val="28"/>
          <w:szCs w:val="28"/>
        </w:rPr>
      </w:pPr>
      <w:bookmarkStart w:id="4" w:name="_Toc235431850"/>
      <w:r w:rsidRPr="00030A6A">
        <w:rPr>
          <w:rFonts w:ascii="Arial" w:hAnsi="Arial" w:cs="Arial"/>
          <w:b/>
          <w:bCs/>
          <w:color w:val="auto"/>
          <w:sz w:val="28"/>
          <w:szCs w:val="28"/>
        </w:rPr>
        <w:t>Conclusion</w:t>
      </w:r>
      <w:bookmarkEnd w:id="4"/>
      <w:r w:rsidRPr="00030A6A">
        <w:rPr>
          <w:rFonts w:ascii="Arial" w:hAnsi="Arial" w:cs="Arial"/>
          <w:b/>
          <w:bCs/>
          <w:color w:val="auto"/>
          <w:sz w:val="28"/>
          <w:szCs w:val="28"/>
        </w:rPr>
        <w:t xml:space="preserve"> </w:t>
      </w:r>
    </w:p>
    <w:p w14:paraId="6EDF6A66" w14:textId="5A7C9F10" w:rsidR="00DE1A1F" w:rsidRDefault="00F03243" w:rsidP="00677D4A">
      <w:pPr>
        <w:spacing w:line="360" w:lineRule="auto"/>
        <w:rPr>
          <w:rFonts w:ascii="Arial" w:hAnsi="Arial" w:cs="Arial"/>
          <w:sz w:val="22"/>
          <w:szCs w:val="22"/>
        </w:rPr>
      </w:pPr>
      <w:r w:rsidRPr="00E33129">
        <w:rPr>
          <w:rFonts w:ascii="Arial" w:hAnsi="Arial" w:cs="Arial"/>
          <w:sz w:val="22"/>
          <w:szCs w:val="22"/>
        </w:rPr>
        <w:t>Effective communication, accurate record keeping and collaborative working are essential components of safe, person-centred health and social care practice. This report</w:t>
      </w:r>
      <w:r w:rsidR="0001502B">
        <w:rPr>
          <w:rFonts w:ascii="Arial" w:hAnsi="Arial" w:cs="Arial"/>
          <w:sz w:val="22"/>
          <w:szCs w:val="22"/>
        </w:rPr>
        <w:t xml:space="preserve"> </w:t>
      </w:r>
      <w:r w:rsidRPr="00E33129">
        <w:rPr>
          <w:rFonts w:ascii="Arial" w:hAnsi="Arial" w:cs="Arial"/>
          <w:sz w:val="22"/>
          <w:szCs w:val="22"/>
        </w:rPr>
        <w:t>demonstrated that effective communication supports understanding, participation and safety, particularly when supporting individuals with cognitive impairments such as Mrs Thompson. The application of Shannon and Weaver’s (194</w:t>
      </w:r>
      <w:r w:rsidR="0031735B">
        <w:rPr>
          <w:rFonts w:ascii="Arial" w:hAnsi="Arial" w:cs="Arial"/>
          <w:sz w:val="22"/>
          <w:szCs w:val="22"/>
        </w:rPr>
        <w:t>9</w:t>
      </w:r>
      <w:r w:rsidRPr="00E33129">
        <w:rPr>
          <w:rFonts w:ascii="Arial" w:hAnsi="Arial" w:cs="Arial"/>
          <w:sz w:val="22"/>
          <w:szCs w:val="22"/>
        </w:rPr>
        <w:t xml:space="preserve">) communication model highlighted the importance of recognising barriers that may affect the successful exchange of information, while the Equality Act 2010 </w:t>
      </w:r>
      <w:r w:rsidR="00E46E9A">
        <w:rPr>
          <w:rFonts w:ascii="Arial" w:hAnsi="Arial" w:cs="Arial"/>
          <w:sz w:val="22"/>
          <w:szCs w:val="22"/>
        </w:rPr>
        <w:t>highlights the importance of</w:t>
      </w:r>
      <w:r w:rsidR="00FC028E">
        <w:rPr>
          <w:rFonts w:ascii="Arial" w:hAnsi="Arial" w:cs="Arial"/>
          <w:sz w:val="22"/>
          <w:szCs w:val="22"/>
        </w:rPr>
        <w:t xml:space="preserve"> adapting communication approaches to meet individual needs.</w:t>
      </w:r>
    </w:p>
    <w:p w14:paraId="44E9EFDC" w14:textId="14FCD181" w:rsidR="00F03243" w:rsidRPr="00E33129" w:rsidRDefault="00F03243" w:rsidP="00677D4A">
      <w:pPr>
        <w:spacing w:line="360" w:lineRule="auto"/>
        <w:rPr>
          <w:rFonts w:ascii="Arial" w:hAnsi="Arial" w:cs="Arial"/>
          <w:sz w:val="22"/>
          <w:szCs w:val="22"/>
        </w:rPr>
      </w:pPr>
      <w:r w:rsidRPr="00E33129">
        <w:rPr>
          <w:rFonts w:ascii="Arial" w:hAnsi="Arial" w:cs="Arial"/>
          <w:sz w:val="22"/>
          <w:szCs w:val="22"/>
        </w:rPr>
        <w:t>Th</w:t>
      </w:r>
      <w:r w:rsidR="00BB346C">
        <w:rPr>
          <w:rFonts w:ascii="Arial" w:hAnsi="Arial" w:cs="Arial"/>
          <w:sz w:val="22"/>
          <w:szCs w:val="22"/>
        </w:rPr>
        <w:t>is</w:t>
      </w:r>
      <w:r w:rsidRPr="00E33129">
        <w:rPr>
          <w:rFonts w:ascii="Arial" w:hAnsi="Arial" w:cs="Arial"/>
          <w:sz w:val="22"/>
          <w:szCs w:val="22"/>
        </w:rPr>
        <w:t xml:space="preserve"> report also demonstrated that accurate record keeping and appropriate information sharing are fundamental to maintaining continuity of care, </w:t>
      </w:r>
      <w:r w:rsidR="00701768">
        <w:rPr>
          <w:rFonts w:ascii="Arial" w:hAnsi="Arial" w:cs="Arial"/>
          <w:sz w:val="22"/>
          <w:szCs w:val="22"/>
        </w:rPr>
        <w:t>strengthen</w:t>
      </w:r>
      <w:r w:rsidRPr="00E33129">
        <w:rPr>
          <w:rFonts w:ascii="Arial" w:hAnsi="Arial" w:cs="Arial"/>
          <w:sz w:val="22"/>
          <w:szCs w:val="22"/>
        </w:rPr>
        <w:t xml:space="preserve"> safeguarding and </w:t>
      </w:r>
      <w:r w:rsidR="00967A7B">
        <w:rPr>
          <w:rFonts w:ascii="Arial" w:hAnsi="Arial" w:cs="Arial"/>
          <w:sz w:val="22"/>
          <w:szCs w:val="22"/>
        </w:rPr>
        <w:t>support professional</w:t>
      </w:r>
      <w:r w:rsidRPr="00E33129">
        <w:rPr>
          <w:rFonts w:ascii="Arial" w:hAnsi="Arial" w:cs="Arial"/>
          <w:sz w:val="22"/>
          <w:szCs w:val="22"/>
        </w:rPr>
        <w:t xml:space="preserve"> accountability. Furthermore, collaborative working enables professionals to combine their expertise and coordinate interventions to address complex needs. Overall, Mrs Thompson’s case illustrates that communication, documentation and partnership working are interconnected processes that contribute significantly to positive outcomes, risk reduction and delivery of high-quality care.</w:t>
      </w:r>
    </w:p>
    <w:p w14:paraId="05438386" w14:textId="77777777" w:rsidR="00185D85" w:rsidRDefault="00185D85" w:rsidP="00E33129">
      <w:pPr>
        <w:spacing w:line="360" w:lineRule="auto"/>
        <w:rPr>
          <w:rFonts w:ascii="Arial" w:hAnsi="Arial" w:cs="Arial"/>
          <w:sz w:val="22"/>
          <w:szCs w:val="22"/>
        </w:rPr>
      </w:pPr>
    </w:p>
    <w:p w14:paraId="123A31AD" w14:textId="77777777" w:rsidR="007C07BB" w:rsidRDefault="007C07BB" w:rsidP="00C84794">
      <w:pPr>
        <w:spacing w:line="360" w:lineRule="auto"/>
        <w:rPr>
          <w:rFonts w:ascii="Arial" w:hAnsi="Arial" w:cs="Arial"/>
          <w:sz w:val="22"/>
          <w:szCs w:val="22"/>
        </w:rPr>
      </w:pPr>
    </w:p>
    <w:p w14:paraId="0B98F9FB" w14:textId="77777777" w:rsidR="007C07BB" w:rsidRDefault="007C07BB" w:rsidP="00C84794">
      <w:pPr>
        <w:spacing w:line="360" w:lineRule="auto"/>
        <w:rPr>
          <w:rFonts w:ascii="Arial" w:hAnsi="Arial" w:cs="Arial"/>
          <w:sz w:val="22"/>
          <w:szCs w:val="22"/>
        </w:rPr>
      </w:pPr>
    </w:p>
    <w:p w14:paraId="4488C9B9" w14:textId="77777777" w:rsidR="007C07BB" w:rsidRDefault="007C07BB" w:rsidP="00C84794">
      <w:pPr>
        <w:spacing w:line="360" w:lineRule="auto"/>
        <w:rPr>
          <w:rFonts w:ascii="Arial" w:hAnsi="Arial" w:cs="Arial"/>
          <w:sz w:val="22"/>
          <w:szCs w:val="22"/>
        </w:rPr>
      </w:pPr>
    </w:p>
    <w:p w14:paraId="4ED09A46" w14:textId="77777777" w:rsidR="001C4248" w:rsidRDefault="001C4248" w:rsidP="00C84794">
      <w:pPr>
        <w:spacing w:line="360" w:lineRule="auto"/>
        <w:rPr>
          <w:rFonts w:ascii="Arial" w:hAnsi="Arial" w:cs="Arial"/>
          <w:sz w:val="22"/>
          <w:szCs w:val="22"/>
        </w:rPr>
      </w:pPr>
    </w:p>
    <w:p w14:paraId="34A2FA78" w14:textId="77777777" w:rsidR="001C4248" w:rsidRDefault="001C4248" w:rsidP="00C84794">
      <w:pPr>
        <w:spacing w:line="360" w:lineRule="auto"/>
        <w:rPr>
          <w:rFonts w:ascii="Arial" w:hAnsi="Arial" w:cs="Arial"/>
          <w:sz w:val="22"/>
          <w:szCs w:val="22"/>
        </w:rPr>
      </w:pPr>
    </w:p>
    <w:p w14:paraId="31D876F4" w14:textId="77777777" w:rsidR="001C4248" w:rsidRDefault="001C4248" w:rsidP="00C84794">
      <w:pPr>
        <w:spacing w:line="360" w:lineRule="auto"/>
        <w:rPr>
          <w:rFonts w:ascii="Arial" w:hAnsi="Arial" w:cs="Arial"/>
          <w:sz w:val="22"/>
          <w:szCs w:val="22"/>
        </w:rPr>
      </w:pPr>
    </w:p>
    <w:p w14:paraId="1FDD75C2" w14:textId="77777777" w:rsidR="00222C20" w:rsidRDefault="00222C20" w:rsidP="00CA13EE">
      <w:pPr>
        <w:pStyle w:val="Heading1"/>
        <w:rPr>
          <w:rFonts w:ascii="Arial" w:hAnsi="Arial" w:cs="Arial"/>
          <w:b/>
          <w:bCs/>
          <w:color w:val="auto"/>
          <w:sz w:val="28"/>
          <w:szCs w:val="28"/>
        </w:rPr>
      </w:pPr>
      <w:bookmarkStart w:id="5" w:name="_Toc235431851"/>
    </w:p>
    <w:p w14:paraId="2390AA2F" w14:textId="77777777" w:rsidR="00222C20" w:rsidRPr="00222C20" w:rsidRDefault="00222C20" w:rsidP="00222C20"/>
    <w:p w14:paraId="152F7382" w14:textId="17187216" w:rsidR="00354D3B" w:rsidRPr="00030A6A" w:rsidRDefault="007C07BB" w:rsidP="00CA13EE">
      <w:pPr>
        <w:pStyle w:val="Heading1"/>
        <w:rPr>
          <w:rFonts w:ascii="Arial" w:hAnsi="Arial" w:cs="Arial"/>
          <w:b/>
          <w:bCs/>
          <w:color w:val="auto"/>
          <w:sz w:val="28"/>
          <w:szCs w:val="28"/>
        </w:rPr>
      </w:pPr>
      <w:r w:rsidRPr="00030A6A">
        <w:rPr>
          <w:rFonts w:ascii="Arial" w:hAnsi="Arial" w:cs="Arial"/>
          <w:b/>
          <w:bCs/>
          <w:color w:val="auto"/>
          <w:sz w:val="28"/>
          <w:szCs w:val="28"/>
        </w:rPr>
        <w:lastRenderedPageBreak/>
        <w:t>Re</w:t>
      </w:r>
      <w:r w:rsidR="00354D3B" w:rsidRPr="00030A6A">
        <w:rPr>
          <w:rFonts w:ascii="Arial" w:hAnsi="Arial" w:cs="Arial"/>
          <w:b/>
          <w:bCs/>
          <w:color w:val="auto"/>
          <w:sz w:val="28"/>
          <w:szCs w:val="28"/>
        </w:rPr>
        <w:t>ference List</w:t>
      </w:r>
      <w:bookmarkEnd w:id="5"/>
    </w:p>
    <w:p w14:paraId="17CE330C" w14:textId="30AF8FF2"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Care Act 2014 (2014) Care Act 2014. London: The Stationery Office. Available at: </w:t>
      </w:r>
      <w:hyperlink r:id="rId10" w:tgtFrame="_blank" w:history="1">
        <w:r w:rsidRPr="00EB29F8">
          <w:rPr>
            <w:rStyle w:val="Hyperlink"/>
            <w:rFonts w:ascii="Arial" w:hAnsi="Arial" w:cs="Arial"/>
            <w:sz w:val="22"/>
            <w:szCs w:val="22"/>
          </w:rPr>
          <w:t>https://www.legislation.gov.uk/ukpga/2014/23/contents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C8923E8" w14:textId="2A73692D"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Chambers, A., Clouder, L., Jones, M. and Wickham, J. (2013) ‘Collaborative health and social care, and the role of interprofessional education’. In: Porter, S. (ed.) Tidy’s Physiotherapy. 15th edn. Edinburgh: Elsevier, pp. 23–39. Available at: </w:t>
      </w:r>
      <w:hyperlink r:id="rId11" w:tgtFrame="_blank" w:history="1">
        <w:r w:rsidRPr="00EB29F8">
          <w:rPr>
            <w:rStyle w:val="Hyperlink"/>
            <w:rFonts w:ascii="Arial" w:hAnsi="Arial" w:cs="Arial"/>
            <w:sz w:val="22"/>
            <w:szCs w:val="22"/>
          </w:rPr>
          <w:t>https://shop.elsevier.com/books/tidys-physiotherapy/porter/978-0-7020-4344-4</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14335F3D" w14:textId="19768CAA"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Data Protection Act 2018 (2018) Data Protection Act 2018. London: The Stationery Office. Available at: </w:t>
      </w:r>
      <w:hyperlink r:id="rId12" w:tgtFrame="_blank" w:history="1">
        <w:r w:rsidRPr="00EB29F8">
          <w:rPr>
            <w:rStyle w:val="Hyperlink"/>
            <w:rFonts w:ascii="Arial" w:hAnsi="Arial" w:cs="Arial"/>
            <w:sz w:val="22"/>
            <w:szCs w:val="22"/>
          </w:rPr>
          <w:t>https://www.legislation.gov.uk/ukpga/2018/12/contents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11D9667A" w14:textId="028626DF"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Equality Act 2010 (2010) Equality Act 2010. London: The Stationery Office. Available at: </w:t>
      </w:r>
      <w:hyperlink r:id="rId13" w:tgtFrame="_blank" w:history="1">
        <w:r w:rsidRPr="00EB29F8">
          <w:rPr>
            <w:rStyle w:val="Hyperlink"/>
            <w:rFonts w:ascii="Arial" w:hAnsi="Arial" w:cs="Arial"/>
            <w:sz w:val="22"/>
            <w:szCs w:val="22"/>
          </w:rPr>
          <w:t>https://www.legislation.gov.uk/ukpga/2010/15/contents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C3D1C74" w14:textId="578D2D5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Glasby, J. (2017) Understanding Health and Social Care. 3rd edn. Bristol: Policy Press. Available at: </w:t>
      </w:r>
      <w:hyperlink r:id="rId14" w:tgtFrame="_blank" w:history="1">
        <w:r w:rsidRPr="00EB29F8">
          <w:rPr>
            <w:rStyle w:val="Hyperlink"/>
            <w:rFonts w:ascii="Arial" w:hAnsi="Arial" w:cs="Arial"/>
            <w:sz w:val="22"/>
            <w:szCs w:val="22"/>
          </w:rPr>
          <w:t>https://policy.bristoluniversitypress.co.uk/understanding-health-and-social-care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F796895" w14:textId="74EFCAEE"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Glasby, J. and Dickinson, H. (2014) Partnership Working in Health and Social Care. 2nd edn. Bristol: Policy Press. Available at: </w:t>
      </w:r>
      <w:hyperlink r:id="rId15" w:tgtFrame="_blank" w:history="1">
        <w:r w:rsidRPr="00EB29F8">
          <w:rPr>
            <w:rStyle w:val="Hyperlink"/>
            <w:rFonts w:ascii="Arial" w:hAnsi="Arial" w:cs="Arial"/>
            <w:sz w:val="22"/>
            <w:szCs w:val="22"/>
          </w:rPr>
          <w:t>https://policy.bristoluniversitypress.co.uk/partnership-working-in-health-and-social-care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5FADD8D2" w14:textId="14C5EBE4"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Information Commissioner’s Office (2024) UK GDPR guidance and resources. Available at: </w:t>
      </w:r>
      <w:hyperlink r:id="rId16" w:tgtFrame="_blank" w:history="1">
        <w:r w:rsidRPr="00EB29F8">
          <w:rPr>
            <w:rStyle w:val="Hyperlink"/>
            <w:rFonts w:ascii="Arial" w:hAnsi="Arial" w:cs="Arial"/>
            <w:sz w:val="22"/>
            <w:szCs w:val="22"/>
          </w:rPr>
          <w:t>https://ico.org.uk/for-organisations/uk-gdpr-guidance-and-resources/</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B63CF13" w14:textId="5786051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NHS England (2023) Confidentiality Policy. Available at: </w:t>
      </w:r>
      <w:hyperlink r:id="rId17" w:tgtFrame="_blank" w:history="1">
        <w:r w:rsidRPr="00EB29F8">
          <w:rPr>
            <w:rStyle w:val="Hyperlink"/>
            <w:rFonts w:ascii="Arial" w:hAnsi="Arial" w:cs="Arial"/>
            <w:sz w:val="22"/>
            <w:szCs w:val="22"/>
          </w:rPr>
          <w:t>https://www.england.nhs.uk/publication/confidentiality-policy/</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F0BDD20" w14:textId="1191B1E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NHS England (2024) Records Management Code of Practice 2021: A guide to the management of health and care records. Available at: </w:t>
      </w:r>
      <w:hyperlink r:id="rId18" w:tgtFrame="_blank" w:history="1">
        <w:r w:rsidRPr="00EB29F8">
          <w:rPr>
            <w:rStyle w:val="Hyperlink"/>
            <w:rFonts w:ascii="Arial" w:hAnsi="Arial" w:cs="Arial"/>
            <w:sz w:val="22"/>
            <w:szCs w:val="22"/>
          </w:rPr>
          <w:t>https://transform.england.nhs.uk/information-governance/guidance/records-management-code/</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752EEA91" w14:textId="371746AB"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National Institute for Health and Care Excellence (NICE) (2022) Decision-making and mental capacity (NG108). Available at: </w:t>
      </w:r>
      <w:hyperlink r:id="rId19" w:tgtFrame="_blank" w:history="1">
        <w:r w:rsidRPr="00EB29F8">
          <w:rPr>
            <w:rStyle w:val="Hyperlink"/>
            <w:rFonts w:ascii="Arial" w:hAnsi="Arial" w:cs="Arial"/>
            <w:sz w:val="22"/>
            <w:szCs w:val="22"/>
          </w:rPr>
          <w:t>https://www.nice.org.uk/guidance/ng108</w:t>
        </w:r>
      </w:hyperlink>
      <w:r w:rsidRPr="00EB29F8">
        <w:rPr>
          <w:rFonts w:ascii="Arial" w:hAnsi="Arial" w:cs="Arial"/>
          <w:sz w:val="22"/>
          <w:szCs w:val="22"/>
        </w:rPr>
        <w:t xml:space="preserve"> (Accessed: </w:t>
      </w:r>
      <w:r w:rsidR="004B4193">
        <w:rPr>
          <w:rFonts w:ascii="Arial" w:hAnsi="Arial" w:cs="Arial"/>
          <w:sz w:val="22"/>
          <w:szCs w:val="22"/>
        </w:rPr>
        <w:t>19</w:t>
      </w:r>
      <w:r w:rsidRPr="00EB29F8">
        <w:rPr>
          <w:rFonts w:ascii="Arial" w:hAnsi="Arial" w:cs="Arial"/>
          <w:sz w:val="22"/>
          <w:szCs w:val="22"/>
        </w:rPr>
        <w:t xml:space="preserve"> July 2026).</w:t>
      </w:r>
    </w:p>
    <w:p w14:paraId="23E9A3A1" w14:textId="63079F09"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lastRenderedPageBreak/>
        <w:t>O’Hagan, S., Manias, E., Elder, C., Pill, J., Woodward-Kron, R., McNamara, T., Webb, G. and McColl, G. (2014) ‘What counts as effective communication in nursing? Evidence from nurse educators’ and clinicians’ feedback on nurse interactions with simulated patients’, Journal of Advanced Nursing, 70(6), pp. 1344–1355. Available at: </w:t>
      </w:r>
      <w:hyperlink r:id="rId20" w:tgtFrame="_blank" w:history="1">
        <w:r w:rsidRPr="00EB29F8">
          <w:rPr>
            <w:rStyle w:val="Hyperlink"/>
            <w:rFonts w:ascii="Arial" w:hAnsi="Arial" w:cs="Arial"/>
            <w:sz w:val="22"/>
            <w:szCs w:val="22"/>
          </w:rPr>
          <w:t>https://doi.org/10.1111/jan.12307</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55372124" w14:textId="67A4DE0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Reeves, S., Pelone, F., Harrison, R., Goldman, J. and Zwarenstein, M. (2017) ‘Interprofessional collaboration to improve professional practice and healthcare outcomes’, Cochrane Database of Systematic Reviews, 6, CD000072. Available at: </w:t>
      </w:r>
      <w:hyperlink r:id="rId21" w:tgtFrame="_blank" w:history="1">
        <w:r w:rsidRPr="00EB29F8">
          <w:rPr>
            <w:rStyle w:val="Hyperlink"/>
            <w:rFonts w:ascii="Arial" w:hAnsi="Arial" w:cs="Arial"/>
            <w:sz w:val="22"/>
            <w:szCs w:val="22"/>
          </w:rPr>
          <w:t>https://doi.org/10.1002/14651858.CD000072.pub3</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3EFF511F" w14:textId="543922F5"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Shannon, C.E. and Weaver, W. (1949) The Mathematical Theory of Communication. Urbana: University of Illinois Press. Available at: </w:t>
      </w:r>
      <w:hyperlink r:id="rId22" w:tgtFrame="_blank" w:history="1">
        <w:r w:rsidRPr="00EB29F8">
          <w:rPr>
            <w:rStyle w:val="Hyperlink"/>
            <w:rFonts w:ascii="Arial" w:hAnsi="Arial" w:cs="Arial"/>
            <w:sz w:val="22"/>
            <w:szCs w:val="22"/>
          </w:rPr>
          <w:t>https://press.uillinois.edu/books/?id=p073821</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63D7F371" w14:textId="4DFDB787"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Skills for Care (2024) Working collaboratively across health and social care. Available at: </w:t>
      </w:r>
      <w:hyperlink r:id="rId23" w:tgtFrame="_blank" w:history="1">
        <w:r w:rsidRPr="00EB29F8">
          <w:rPr>
            <w:rStyle w:val="Hyperlink"/>
            <w:rFonts w:ascii="Arial" w:hAnsi="Arial" w:cs="Arial"/>
            <w:sz w:val="22"/>
            <w:szCs w:val="22"/>
          </w:rPr>
          <w:t>https://www.skillsforcare.org.uk/Leadership-management-and-culture/Integrated-care/Integrated-care.aspx</w:t>
        </w:r>
      </w:hyperlink>
      <w:r w:rsidRPr="00EB29F8">
        <w:rPr>
          <w:rFonts w:ascii="Arial" w:hAnsi="Arial" w:cs="Arial"/>
          <w:sz w:val="22"/>
          <w:szCs w:val="22"/>
        </w:rPr>
        <w:t xml:space="preserve"> (Accessed: </w:t>
      </w:r>
      <w:r w:rsidR="00E2104A">
        <w:rPr>
          <w:rFonts w:ascii="Arial" w:hAnsi="Arial" w:cs="Arial"/>
          <w:sz w:val="22"/>
          <w:szCs w:val="22"/>
        </w:rPr>
        <w:t>19</w:t>
      </w:r>
      <w:r w:rsidRPr="00EB29F8">
        <w:rPr>
          <w:rFonts w:ascii="Arial" w:hAnsi="Arial" w:cs="Arial"/>
          <w:sz w:val="22"/>
          <w:szCs w:val="22"/>
        </w:rPr>
        <w:t xml:space="preserve"> July 2026).</w:t>
      </w:r>
    </w:p>
    <w:p w14:paraId="6EA32671" w14:textId="4EAB5A5C"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UK General Data Protection Regulation (UK GDPR) (2024) UK GDPR. Available at: </w:t>
      </w:r>
      <w:hyperlink r:id="rId24" w:tgtFrame="_blank" w:history="1">
        <w:r w:rsidRPr="00EB29F8">
          <w:rPr>
            <w:rStyle w:val="Hyperlink"/>
            <w:rFonts w:ascii="Arial" w:hAnsi="Arial" w:cs="Arial"/>
            <w:sz w:val="22"/>
            <w:szCs w:val="22"/>
          </w:rPr>
          <w:t>https://www.legislation.gov.uk/eur/2016/679/contents</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0406A894" w14:textId="35F10BBC" w:rsidR="00EB29F8" w:rsidRPr="00EB29F8" w:rsidRDefault="00EB29F8" w:rsidP="00437739">
      <w:pPr>
        <w:spacing w:line="360" w:lineRule="auto"/>
        <w:rPr>
          <w:rFonts w:ascii="Arial" w:hAnsi="Arial" w:cs="Arial"/>
          <w:sz w:val="22"/>
          <w:szCs w:val="22"/>
        </w:rPr>
      </w:pPr>
      <w:r w:rsidRPr="00EB29F8">
        <w:rPr>
          <w:rFonts w:ascii="Arial" w:hAnsi="Arial" w:cs="Arial"/>
          <w:sz w:val="22"/>
          <w:szCs w:val="22"/>
        </w:rPr>
        <w:t>Vermeir, P., Vandijck, D., Degroote, S., Peleman, R., Verhaeghe, R., Mortier, E., Hallaert, G., Van Daele, S., Buylaert, W. and Vogelaers, D. (2015) ‘Communication in healthcare: a narrative review of the literature and practical recommendations’, International Journal of Clinical Practice, 69(11), pp. 1257–1267. Available at: </w:t>
      </w:r>
      <w:hyperlink r:id="rId25" w:tgtFrame="_blank" w:history="1">
        <w:r w:rsidRPr="00EB29F8">
          <w:rPr>
            <w:rStyle w:val="Hyperlink"/>
            <w:rFonts w:ascii="Arial" w:hAnsi="Arial" w:cs="Arial"/>
            <w:sz w:val="22"/>
            <w:szCs w:val="22"/>
          </w:rPr>
          <w:t>https://doi.org/10.1111/ijcp.12686</w:t>
        </w:r>
      </w:hyperlink>
      <w:r w:rsidRPr="00EB29F8">
        <w:rPr>
          <w:rFonts w:ascii="Arial" w:hAnsi="Arial" w:cs="Arial"/>
          <w:sz w:val="22"/>
          <w:szCs w:val="22"/>
        </w:rPr>
        <w:t xml:space="preserve"> (Accessed: </w:t>
      </w:r>
      <w:r w:rsidR="00B5547A">
        <w:rPr>
          <w:rFonts w:ascii="Arial" w:hAnsi="Arial" w:cs="Arial"/>
          <w:sz w:val="22"/>
          <w:szCs w:val="22"/>
        </w:rPr>
        <w:t>19</w:t>
      </w:r>
      <w:r w:rsidRPr="00EB29F8">
        <w:rPr>
          <w:rFonts w:ascii="Arial" w:hAnsi="Arial" w:cs="Arial"/>
          <w:sz w:val="22"/>
          <w:szCs w:val="22"/>
        </w:rPr>
        <w:t xml:space="preserve"> July 2026).</w:t>
      </w:r>
    </w:p>
    <w:p w14:paraId="39C2AACC" w14:textId="77777777" w:rsidR="00D46B5A" w:rsidRPr="00E33129" w:rsidRDefault="00D46B5A" w:rsidP="00437739">
      <w:pPr>
        <w:spacing w:line="360" w:lineRule="auto"/>
        <w:rPr>
          <w:rFonts w:ascii="Arial" w:hAnsi="Arial" w:cs="Arial"/>
          <w:sz w:val="22"/>
          <w:szCs w:val="22"/>
        </w:rPr>
      </w:pPr>
    </w:p>
    <w:sectPr w:rsidR="00D46B5A" w:rsidRPr="00E33129" w:rsidSect="009D128A">
      <w:footerReference w:type="default" r:id="rId26"/>
      <w:footerReference w:type="first" r:id="rId2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9D49C" w14:textId="77777777" w:rsidR="00C56C36" w:rsidRDefault="00C56C36" w:rsidP="00F43001">
      <w:pPr>
        <w:spacing w:after="0" w:line="240" w:lineRule="auto"/>
      </w:pPr>
      <w:r>
        <w:separator/>
      </w:r>
    </w:p>
  </w:endnote>
  <w:endnote w:type="continuationSeparator" w:id="0">
    <w:p w14:paraId="06962C13" w14:textId="77777777" w:rsidR="00C56C36" w:rsidRDefault="00C56C36" w:rsidP="00F4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8550872"/>
      <w:docPartObj>
        <w:docPartGallery w:val="Page Numbers (Bottom of Page)"/>
        <w:docPartUnique/>
      </w:docPartObj>
    </w:sdtPr>
    <w:sdtEndPr>
      <w:rPr>
        <w:noProof/>
      </w:rPr>
    </w:sdtEndPr>
    <w:sdtContent>
      <w:p w14:paraId="488474B8" w14:textId="4041C712" w:rsidR="009D128A" w:rsidRDefault="009D12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1A37A" w14:textId="77777777" w:rsidR="009D128A" w:rsidRDefault="009D1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4092301"/>
      <w:docPartObj>
        <w:docPartGallery w:val="Page Numbers (Bottom of Page)"/>
        <w:docPartUnique/>
      </w:docPartObj>
    </w:sdtPr>
    <w:sdtEndPr>
      <w:rPr>
        <w:noProof/>
      </w:rPr>
    </w:sdtEndPr>
    <w:sdtContent>
      <w:p w14:paraId="1AD66661" w14:textId="22542460" w:rsidR="00191C39" w:rsidRDefault="009D128A">
        <w:pPr>
          <w:pStyle w:val="Footer"/>
          <w:jc w:val="right"/>
        </w:pPr>
        <w:r>
          <w:t>1</w:t>
        </w:r>
      </w:p>
    </w:sdtContent>
  </w:sdt>
  <w:p w14:paraId="0C545891" w14:textId="77777777" w:rsidR="00191C39" w:rsidRDefault="00191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9B69C" w14:textId="77777777" w:rsidR="00C56C36" w:rsidRDefault="00C56C36" w:rsidP="00F43001">
      <w:pPr>
        <w:spacing w:after="0" w:line="240" w:lineRule="auto"/>
      </w:pPr>
      <w:r>
        <w:separator/>
      </w:r>
    </w:p>
  </w:footnote>
  <w:footnote w:type="continuationSeparator" w:id="0">
    <w:p w14:paraId="11A93B8F" w14:textId="77777777" w:rsidR="00C56C36" w:rsidRDefault="00C56C36" w:rsidP="00F430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4CD"/>
    <w:rsid w:val="000000E2"/>
    <w:rsid w:val="000029A3"/>
    <w:rsid w:val="0001502B"/>
    <w:rsid w:val="00030A6A"/>
    <w:rsid w:val="00051BA7"/>
    <w:rsid w:val="00057C1B"/>
    <w:rsid w:val="00063ABB"/>
    <w:rsid w:val="00067377"/>
    <w:rsid w:val="00070CE6"/>
    <w:rsid w:val="00074C0C"/>
    <w:rsid w:val="00090264"/>
    <w:rsid w:val="000962B0"/>
    <w:rsid w:val="00096A10"/>
    <w:rsid w:val="000B3595"/>
    <w:rsid w:val="000C2F95"/>
    <w:rsid w:val="000D04F7"/>
    <w:rsid w:val="001063B5"/>
    <w:rsid w:val="00142C5E"/>
    <w:rsid w:val="00185D85"/>
    <w:rsid w:val="00191C39"/>
    <w:rsid w:val="00192BFD"/>
    <w:rsid w:val="00193829"/>
    <w:rsid w:val="001C2EA0"/>
    <w:rsid w:val="001C4248"/>
    <w:rsid w:val="001E5BA7"/>
    <w:rsid w:val="001F590B"/>
    <w:rsid w:val="00213D11"/>
    <w:rsid w:val="00215BF2"/>
    <w:rsid w:val="00222C20"/>
    <w:rsid w:val="00232202"/>
    <w:rsid w:val="00246374"/>
    <w:rsid w:val="002513C9"/>
    <w:rsid w:val="0029459A"/>
    <w:rsid w:val="002A5EA0"/>
    <w:rsid w:val="002E4FF7"/>
    <w:rsid w:val="002F76FA"/>
    <w:rsid w:val="002F7E55"/>
    <w:rsid w:val="003132F2"/>
    <w:rsid w:val="0031735B"/>
    <w:rsid w:val="00323D7E"/>
    <w:rsid w:val="0032647C"/>
    <w:rsid w:val="0033752E"/>
    <w:rsid w:val="00346278"/>
    <w:rsid w:val="00354D3B"/>
    <w:rsid w:val="00366490"/>
    <w:rsid w:val="00381C2C"/>
    <w:rsid w:val="003974C5"/>
    <w:rsid w:val="003A134A"/>
    <w:rsid w:val="003A2E39"/>
    <w:rsid w:val="003A51C1"/>
    <w:rsid w:val="003B46D1"/>
    <w:rsid w:val="003C6266"/>
    <w:rsid w:val="003E06F1"/>
    <w:rsid w:val="003F72DF"/>
    <w:rsid w:val="00400972"/>
    <w:rsid w:val="00405856"/>
    <w:rsid w:val="00421AE2"/>
    <w:rsid w:val="00425F65"/>
    <w:rsid w:val="0043374F"/>
    <w:rsid w:val="00437739"/>
    <w:rsid w:val="00437FAC"/>
    <w:rsid w:val="0045580F"/>
    <w:rsid w:val="004574A6"/>
    <w:rsid w:val="00494AF7"/>
    <w:rsid w:val="00495ACA"/>
    <w:rsid w:val="004A28C3"/>
    <w:rsid w:val="004B4193"/>
    <w:rsid w:val="004C1B7F"/>
    <w:rsid w:val="004F7AA3"/>
    <w:rsid w:val="005031CF"/>
    <w:rsid w:val="00531914"/>
    <w:rsid w:val="00535C44"/>
    <w:rsid w:val="00535D9E"/>
    <w:rsid w:val="0054092B"/>
    <w:rsid w:val="0054560A"/>
    <w:rsid w:val="005520F2"/>
    <w:rsid w:val="005A745D"/>
    <w:rsid w:val="005C1C45"/>
    <w:rsid w:val="005C639A"/>
    <w:rsid w:val="005D2DBF"/>
    <w:rsid w:val="005E49AC"/>
    <w:rsid w:val="006008F9"/>
    <w:rsid w:val="006105A9"/>
    <w:rsid w:val="00612425"/>
    <w:rsid w:val="00617242"/>
    <w:rsid w:val="006320F0"/>
    <w:rsid w:val="00633FC7"/>
    <w:rsid w:val="00677D4A"/>
    <w:rsid w:val="00697DB4"/>
    <w:rsid w:val="006C4DBB"/>
    <w:rsid w:val="006D1D7F"/>
    <w:rsid w:val="006D4D91"/>
    <w:rsid w:val="006D5DB9"/>
    <w:rsid w:val="006E27CA"/>
    <w:rsid w:val="006E5402"/>
    <w:rsid w:val="006F2686"/>
    <w:rsid w:val="006F7B7F"/>
    <w:rsid w:val="00701768"/>
    <w:rsid w:val="00720514"/>
    <w:rsid w:val="00725D99"/>
    <w:rsid w:val="00741AF2"/>
    <w:rsid w:val="00743572"/>
    <w:rsid w:val="007519A1"/>
    <w:rsid w:val="00751B32"/>
    <w:rsid w:val="007568F1"/>
    <w:rsid w:val="007645FB"/>
    <w:rsid w:val="007A66BB"/>
    <w:rsid w:val="007C07BB"/>
    <w:rsid w:val="007C4C5F"/>
    <w:rsid w:val="00813220"/>
    <w:rsid w:val="008133F9"/>
    <w:rsid w:val="00816132"/>
    <w:rsid w:val="008329C9"/>
    <w:rsid w:val="00870D69"/>
    <w:rsid w:val="00873F25"/>
    <w:rsid w:val="00891A31"/>
    <w:rsid w:val="008B1A3D"/>
    <w:rsid w:val="008C202A"/>
    <w:rsid w:val="008C263B"/>
    <w:rsid w:val="008D06A1"/>
    <w:rsid w:val="008F27D5"/>
    <w:rsid w:val="0092680B"/>
    <w:rsid w:val="00937E0D"/>
    <w:rsid w:val="00950200"/>
    <w:rsid w:val="0095679C"/>
    <w:rsid w:val="00966698"/>
    <w:rsid w:val="00967A7B"/>
    <w:rsid w:val="00973234"/>
    <w:rsid w:val="00984052"/>
    <w:rsid w:val="00986E8D"/>
    <w:rsid w:val="009A4A04"/>
    <w:rsid w:val="009B7116"/>
    <w:rsid w:val="009B7C4A"/>
    <w:rsid w:val="009D128A"/>
    <w:rsid w:val="009F1F54"/>
    <w:rsid w:val="009F56EC"/>
    <w:rsid w:val="009F5849"/>
    <w:rsid w:val="00A074FD"/>
    <w:rsid w:val="00A12D98"/>
    <w:rsid w:val="00A257BE"/>
    <w:rsid w:val="00A34F18"/>
    <w:rsid w:val="00A555F9"/>
    <w:rsid w:val="00A7497F"/>
    <w:rsid w:val="00A913AC"/>
    <w:rsid w:val="00AA7463"/>
    <w:rsid w:val="00AB31CD"/>
    <w:rsid w:val="00AB68CD"/>
    <w:rsid w:val="00AB7FD9"/>
    <w:rsid w:val="00AC2481"/>
    <w:rsid w:val="00AC69EA"/>
    <w:rsid w:val="00AC7D38"/>
    <w:rsid w:val="00AE7FD9"/>
    <w:rsid w:val="00B13772"/>
    <w:rsid w:val="00B146D3"/>
    <w:rsid w:val="00B4051F"/>
    <w:rsid w:val="00B5547A"/>
    <w:rsid w:val="00B610EF"/>
    <w:rsid w:val="00B704F4"/>
    <w:rsid w:val="00B740CF"/>
    <w:rsid w:val="00BA7689"/>
    <w:rsid w:val="00BB346C"/>
    <w:rsid w:val="00BC0FA5"/>
    <w:rsid w:val="00BD2D0E"/>
    <w:rsid w:val="00BE7D14"/>
    <w:rsid w:val="00BF7B38"/>
    <w:rsid w:val="00C017BA"/>
    <w:rsid w:val="00C11B2F"/>
    <w:rsid w:val="00C264CD"/>
    <w:rsid w:val="00C31DAC"/>
    <w:rsid w:val="00C56C36"/>
    <w:rsid w:val="00C84794"/>
    <w:rsid w:val="00C922C9"/>
    <w:rsid w:val="00C94F1E"/>
    <w:rsid w:val="00C96095"/>
    <w:rsid w:val="00CA13EE"/>
    <w:rsid w:val="00CB0261"/>
    <w:rsid w:val="00CC3781"/>
    <w:rsid w:val="00CC44CD"/>
    <w:rsid w:val="00CC6DFC"/>
    <w:rsid w:val="00CD0666"/>
    <w:rsid w:val="00D0582E"/>
    <w:rsid w:val="00D20BCB"/>
    <w:rsid w:val="00D253F3"/>
    <w:rsid w:val="00D273EE"/>
    <w:rsid w:val="00D46B5A"/>
    <w:rsid w:val="00D5123B"/>
    <w:rsid w:val="00D770DB"/>
    <w:rsid w:val="00D87C71"/>
    <w:rsid w:val="00DA09FE"/>
    <w:rsid w:val="00DB0847"/>
    <w:rsid w:val="00DB1A23"/>
    <w:rsid w:val="00DE1A1F"/>
    <w:rsid w:val="00DE2E28"/>
    <w:rsid w:val="00DF50EB"/>
    <w:rsid w:val="00E01A18"/>
    <w:rsid w:val="00E12CFB"/>
    <w:rsid w:val="00E2104A"/>
    <w:rsid w:val="00E33129"/>
    <w:rsid w:val="00E3711D"/>
    <w:rsid w:val="00E46E9A"/>
    <w:rsid w:val="00E807A3"/>
    <w:rsid w:val="00EA7994"/>
    <w:rsid w:val="00EB29F8"/>
    <w:rsid w:val="00ED2843"/>
    <w:rsid w:val="00ED5BFD"/>
    <w:rsid w:val="00EE1534"/>
    <w:rsid w:val="00EF0934"/>
    <w:rsid w:val="00F018F1"/>
    <w:rsid w:val="00F03243"/>
    <w:rsid w:val="00F07FF5"/>
    <w:rsid w:val="00F43001"/>
    <w:rsid w:val="00F5531B"/>
    <w:rsid w:val="00F61BBB"/>
    <w:rsid w:val="00F734F7"/>
    <w:rsid w:val="00F80B0B"/>
    <w:rsid w:val="00F90503"/>
    <w:rsid w:val="00FA1BC8"/>
    <w:rsid w:val="00FA4547"/>
    <w:rsid w:val="00FA7AE4"/>
    <w:rsid w:val="00FC028E"/>
    <w:rsid w:val="00FC12D1"/>
    <w:rsid w:val="00FE2628"/>
    <w:rsid w:val="00FE6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95307"/>
  <w15:chartTrackingRefBased/>
  <w15:docId w15:val="{876C1E39-B6D3-47D9-8E98-82695C15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4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4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4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4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4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4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4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4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4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4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4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4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4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4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4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4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4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4CD"/>
    <w:rPr>
      <w:rFonts w:eastAsiaTheme="majorEastAsia" w:cstheme="majorBidi"/>
      <w:color w:val="272727" w:themeColor="text1" w:themeTint="D8"/>
    </w:rPr>
  </w:style>
  <w:style w:type="paragraph" w:styleId="Title">
    <w:name w:val="Title"/>
    <w:basedOn w:val="Normal"/>
    <w:next w:val="Normal"/>
    <w:link w:val="TitleChar"/>
    <w:uiPriority w:val="10"/>
    <w:qFormat/>
    <w:rsid w:val="00CC44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4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4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4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4CD"/>
    <w:pPr>
      <w:spacing w:before="160"/>
      <w:jc w:val="center"/>
    </w:pPr>
    <w:rPr>
      <w:i/>
      <w:iCs/>
      <w:color w:val="404040" w:themeColor="text1" w:themeTint="BF"/>
    </w:rPr>
  </w:style>
  <w:style w:type="character" w:customStyle="1" w:styleId="QuoteChar">
    <w:name w:val="Quote Char"/>
    <w:basedOn w:val="DefaultParagraphFont"/>
    <w:link w:val="Quote"/>
    <w:uiPriority w:val="29"/>
    <w:rsid w:val="00CC44CD"/>
    <w:rPr>
      <w:i/>
      <w:iCs/>
      <w:color w:val="404040" w:themeColor="text1" w:themeTint="BF"/>
    </w:rPr>
  </w:style>
  <w:style w:type="paragraph" w:styleId="ListParagraph">
    <w:name w:val="List Paragraph"/>
    <w:basedOn w:val="Normal"/>
    <w:uiPriority w:val="34"/>
    <w:qFormat/>
    <w:rsid w:val="00CC44CD"/>
    <w:pPr>
      <w:ind w:left="720"/>
      <w:contextualSpacing/>
    </w:pPr>
  </w:style>
  <w:style w:type="character" w:styleId="IntenseEmphasis">
    <w:name w:val="Intense Emphasis"/>
    <w:basedOn w:val="DefaultParagraphFont"/>
    <w:uiPriority w:val="21"/>
    <w:qFormat/>
    <w:rsid w:val="00CC44CD"/>
    <w:rPr>
      <w:i/>
      <w:iCs/>
      <w:color w:val="0F4761" w:themeColor="accent1" w:themeShade="BF"/>
    </w:rPr>
  </w:style>
  <w:style w:type="paragraph" w:styleId="IntenseQuote">
    <w:name w:val="Intense Quote"/>
    <w:basedOn w:val="Normal"/>
    <w:next w:val="Normal"/>
    <w:link w:val="IntenseQuoteChar"/>
    <w:uiPriority w:val="30"/>
    <w:qFormat/>
    <w:rsid w:val="00CC44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4CD"/>
    <w:rPr>
      <w:i/>
      <w:iCs/>
      <w:color w:val="0F4761" w:themeColor="accent1" w:themeShade="BF"/>
    </w:rPr>
  </w:style>
  <w:style w:type="character" w:styleId="IntenseReference">
    <w:name w:val="Intense Reference"/>
    <w:basedOn w:val="DefaultParagraphFont"/>
    <w:uiPriority w:val="32"/>
    <w:qFormat/>
    <w:rsid w:val="00CC44CD"/>
    <w:rPr>
      <w:b/>
      <w:bCs/>
      <w:smallCaps/>
      <w:color w:val="0F4761" w:themeColor="accent1" w:themeShade="BF"/>
      <w:spacing w:val="5"/>
    </w:rPr>
  </w:style>
  <w:style w:type="paragraph" w:styleId="NoSpacing">
    <w:name w:val="No Spacing"/>
    <w:link w:val="NoSpacingChar"/>
    <w:uiPriority w:val="1"/>
    <w:qFormat/>
    <w:rsid w:val="00CC44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C44CD"/>
    <w:rPr>
      <w:rFonts w:eastAsiaTheme="minorEastAsia"/>
      <w:kern w:val="0"/>
      <w:sz w:val="22"/>
      <w:szCs w:val="22"/>
      <w:lang w:val="en-US"/>
      <w14:ligatures w14:val="none"/>
    </w:rPr>
  </w:style>
  <w:style w:type="paragraph" w:styleId="Header">
    <w:name w:val="header"/>
    <w:basedOn w:val="Normal"/>
    <w:link w:val="HeaderChar"/>
    <w:uiPriority w:val="99"/>
    <w:unhideWhenUsed/>
    <w:rsid w:val="00F43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001"/>
  </w:style>
  <w:style w:type="paragraph" w:styleId="Footer">
    <w:name w:val="footer"/>
    <w:basedOn w:val="Normal"/>
    <w:link w:val="FooterChar"/>
    <w:uiPriority w:val="99"/>
    <w:unhideWhenUsed/>
    <w:rsid w:val="00F43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001"/>
  </w:style>
  <w:style w:type="character" w:styleId="Hyperlink">
    <w:name w:val="Hyperlink"/>
    <w:basedOn w:val="DefaultParagraphFont"/>
    <w:uiPriority w:val="99"/>
    <w:unhideWhenUsed/>
    <w:rsid w:val="00C84794"/>
    <w:rPr>
      <w:color w:val="467886" w:themeColor="hyperlink"/>
      <w:u w:val="single"/>
    </w:rPr>
  </w:style>
  <w:style w:type="character" w:styleId="UnresolvedMention">
    <w:name w:val="Unresolved Mention"/>
    <w:basedOn w:val="DefaultParagraphFont"/>
    <w:uiPriority w:val="99"/>
    <w:semiHidden/>
    <w:unhideWhenUsed/>
    <w:rsid w:val="00C84794"/>
    <w:rPr>
      <w:color w:val="605E5C"/>
      <w:shd w:val="clear" w:color="auto" w:fill="E1DFDD"/>
    </w:rPr>
  </w:style>
  <w:style w:type="paragraph" w:styleId="TOCHeading">
    <w:name w:val="TOC Heading"/>
    <w:basedOn w:val="Heading1"/>
    <w:next w:val="Normal"/>
    <w:uiPriority w:val="39"/>
    <w:unhideWhenUsed/>
    <w:qFormat/>
    <w:rsid w:val="00A913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D28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hyperlink" Target="https://transform.england.nhs.uk/information-governance/guidance/records-management-cod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1002/14651858.CD000072.pub3" TargetMode="External"/><Relationship Id="rId7" Type="http://schemas.openxmlformats.org/officeDocument/2006/relationships/webSettings" Target="webSettings.xml"/><Relationship Id="rId12" Type="http://schemas.openxmlformats.org/officeDocument/2006/relationships/hyperlink" Target="https://www.legislation.gov.uk/ukpga/2018/12/contents" TargetMode="External"/><Relationship Id="rId17" Type="http://schemas.openxmlformats.org/officeDocument/2006/relationships/hyperlink" Target="https://www.england.nhs.uk/publication/confidentiality-policy/" TargetMode="External"/><Relationship Id="rId25" Type="http://schemas.openxmlformats.org/officeDocument/2006/relationships/hyperlink" Target="https://doi.org/10.1111/ijcp.12686" TargetMode="External"/><Relationship Id="rId2" Type="http://schemas.openxmlformats.org/officeDocument/2006/relationships/customXml" Target="../customXml/item2.xml"/><Relationship Id="rId16" Type="http://schemas.openxmlformats.org/officeDocument/2006/relationships/hyperlink" Target="https://ico.org.uk/for-organisations/uk-gdpr-guidance-and-resources/" TargetMode="External"/><Relationship Id="rId20" Type="http://schemas.openxmlformats.org/officeDocument/2006/relationships/hyperlink" Target="https://doi.org/10.1111/jan.1230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hop.elsevier.com/books/tidys-physiotherapy/porter/978-0-7020-4344-4" TargetMode="External"/><Relationship Id="rId24" Type="http://schemas.openxmlformats.org/officeDocument/2006/relationships/hyperlink" Target="https://www.legislation.gov.uk/eur/2016/679/contents" TargetMode="External"/><Relationship Id="rId5" Type="http://schemas.openxmlformats.org/officeDocument/2006/relationships/styles" Target="styles.xml"/><Relationship Id="rId15" Type="http://schemas.openxmlformats.org/officeDocument/2006/relationships/hyperlink" Target="https://policy.bristoluniversitypress.co.uk/partnership-working-in-health-and-social-care" TargetMode="External"/><Relationship Id="rId23" Type="http://schemas.openxmlformats.org/officeDocument/2006/relationships/hyperlink" Target="https://www.skillsforcare.org.uk/Leadership-management-and-culture/Integrated-care/Integrated-care.aspx" TargetMode="External"/><Relationship Id="rId28" Type="http://schemas.openxmlformats.org/officeDocument/2006/relationships/fontTable" Target="fontTable.xml"/><Relationship Id="rId10" Type="http://schemas.openxmlformats.org/officeDocument/2006/relationships/hyperlink" Target="https://www.legislation.gov.uk/ukpga/2014/23/contents" TargetMode="External"/><Relationship Id="rId19" Type="http://schemas.openxmlformats.org/officeDocument/2006/relationships/hyperlink" Target="https://www.nice.org.uk/guidance/ng10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olicy.bristoluniversitypress.co.uk/understanding-health-and-social-care" TargetMode="External"/><Relationship Id="rId22" Type="http://schemas.openxmlformats.org/officeDocument/2006/relationships/hyperlink" Target="https://press.uillinois.edu/books/?id=p073821"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b24b04c96a4cc8d0e3ac67d7beefdf0">
  <xsd:schema xmlns:xsd="http://www.w3.org/2001/XMLSchema" xmlns:xs="http://www.w3.org/2001/XMLSchema" xmlns:p="http://schemas.microsoft.com/office/2006/metadata/properties" xmlns:ns3="901b7179-a49d-4669-ab88-101a0e80079b" targetNamespace="http://schemas.microsoft.com/office/2006/metadata/properties" ma:root="true" ma:fieldsID="dcd6f761a37937ce9d39026febb8898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21FE5-29AF-46C2-9D1F-7E20EB5C2B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858DD-12F7-46F8-AE77-822727ABC8A1}">
  <ds:schemaRefs>
    <ds:schemaRef ds:uri="http://schemas.microsoft.com/sharepoint/v3/contenttype/forms"/>
  </ds:schemaRefs>
</ds:datastoreItem>
</file>

<file path=customXml/itemProps3.xml><?xml version="1.0" encoding="utf-8"?>
<ds:datastoreItem xmlns:ds="http://schemas.openxmlformats.org/officeDocument/2006/customXml" ds:itemID="{E31F7306-3B8D-42C8-B882-4A1333E0B4D6}">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F750AA24-6687-41CD-90EF-CA94F5491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5848</TotalTime>
  <Pages>9</Pages>
  <Words>2758</Words>
  <Characters>15721</Characters>
  <Application>Microsoft Office Word</Application>
  <DocSecurity>0</DocSecurity>
  <Lines>131</Lines>
  <Paragraphs>36</Paragraphs>
  <ScaleCrop>false</ScaleCrop>
  <Company>Lecturer Name: Daniel</Company>
  <LinksUpToDate>false</LinksUpToDate>
  <CharactersWithSpaces>18443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Health and Social Care</dc:title>
  <dc:subject>Module Code:</dc:subject>
  <dc:creator>Denise McCullock (2519544)</dc:creator>
  <cp:keywords/>
  <dc:description/>
  <cp:lastModifiedBy>Denise McCullock (2519544)</cp:lastModifiedBy>
  <cp:revision>215</cp:revision>
  <dcterms:created xsi:type="dcterms:W3CDTF">2026-07-13T11:10:00Z</dcterms:created>
  <dcterms:modified xsi:type="dcterms:W3CDTF">2026-07-23T22:29:00Z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