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A3D8E4" w14:textId="77777777" w:rsidR="00D53F0A" w:rsidRDefault="00D53F0A" w:rsidP="00D53F0A">
      <w:pPr>
        <w:jc w:val="center"/>
        <w:rPr>
          <w:rFonts w:ascii="Arial" w:hAnsi="Arial" w:cs="Arial"/>
          <w:color w:val="000000"/>
          <w:sz w:val="32"/>
          <w:szCs w:val="32"/>
          <w:lang w:val="en-US"/>
        </w:rPr>
      </w:pPr>
      <w:r>
        <w:rPr>
          <w:noProof/>
        </w:rPr>
        <w:drawing>
          <wp:inline distT="0" distB="0" distL="0" distR="0" wp14:anchorId="5CA3BCA7" wp14:editId="10892791">
            <wp:extent cx="4279070" cy="1419225"/>
            <wp:effectExtent l="0" t="0" r="7620" b="0"/>
            <wp:docPr id="1" name="Картина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5754" cy="1421442"/>
                    </a:xfrm>
                    <a:prstGeom prst="rect">
                      <a:avLst/>
                    </a:prstGeom>
                    <a:noFill/>
                    <a:ln>
                      <a:noFill/>
                    </a:ln>
                  </pic:spPr>
                </pic:pic>
              </a:graphicData>
            </a:graphic>
          </wp:inline>
        </w:drawing>
      </w:r>
    </w:p>
    <w:p w14:paraId="17C46AE9" w14:textId="77777777" w:rsidR="00D53F0A" w:rsidRDefault="00D53F0A" w:rsidP="00D53F0A">
      <w:pPr>
        <w:jc w:val="center"/>
        <w:rPr>
          <w:rFonts w:ascii="Arial" w:hAnsi="Arial" w:cs="Arial"/>
          <w:b/>
          <w:bCs/>
          <w:sz w:val="32"/>
          <w:szCs w:val="32"/>
        </w:rPr>
      </w:pPr>
    </w:p>
    <w:p w14:paraId="5289A60C" w14:textId="3E4C6E9C" w:rsidR="00D53F0A" w:rsidRPr="00670D6C" w:rsidRDefault="00D53F0A" w:rsidP="00D53F0A">
      <w:pPr>
        <w:spacing w:line="360" w:lineRule="auto"/>
        <w:ind w:firstLine="720"/>
        <w:jc w:val="center"/>
        <w:rPr>
          <w:rFonts w:ascii="Arial" w:hAnsi="Arial" w:cs="Arial"/>
          <w:b/>
          <w:bCs/>
          <w:sz w:val="32"/>
          <w:szCs w:val="32"/>
        </w:rPr>
      </w:pPr>
      <w:r w:rsidRPr="00670D6C">
        <w:rPr>
          <w:rFonts w:ascii="Arial" w:hAnsi="Arial" w:cs="Arial"/>
          <w:b/>
          <w:bCs/>
          <w:color w:val="000000"/>
          <w:sz w:val="32"/>
          <w:szCs w:val="32"/>
          <w:lang w:val="en-US"/>
        </w:rPr>
        <w:t xml:space="preserve">Module name: </w:t>
      </w:r>
      <w:r>
        <w:rPr>
          <w:rFonts w:ascii="Arial" w:hAnsi="Arial" w:cs="Arial"/>
          <w:b/>
          <w:bCs/>
          <w:sz w:val="32"/>
          <w:szCs w:val="32"/>
        </w:rPr>
        <w:t>Community Care and Development</w:t>
      </w:r>
    </w:p>
    <w:p w14:paraId="619451D1" w14:textId="77777777" w:rsidR="00D53F0A" w:rsidRPr="00B848D7" w:rsidRDefault="00D53F0A" w:rsidP="00D53F0A">
      <w:pPr>
        <w:spacing w:line="360" w:lineRule="auto"/>
        <w:jc w:val="center"/>
        <w:rPr>
          <w:rFonts w:ascii="Arial" w:hAnsi="Arial" w:cs="Arial"/>
          <w:b/>
          <w:bCs/>
          <w:color w:val="000000"/>
          <w:sz w:val="32"/>
          <w:szCs w:val="32"/>
          <w:lang w:val="fr-FR"/>
        </w:rPr>
      </w:pPr>
      <w:r w:rsidRPr="00B848D7">
        <w:rPr>
          <w:rFonts w:ascii="Arial" w:hAnsi="Arial" w:cs="Arial"/>
          <w:b/>
          <w:bCs/>
          <w:color w:val="000000"/>
          <w:sz w:val="32"/>
          <w:szCs w:val="32"/>
          <w:lang w:val="fr-FR"/>
        </w:rPr>
        <w:t xml:space="preserve">Module code: </w:t>
      </w:r>
      <w:r w:rsidRPr="00B848D7">
        <w:rPr>
          <w:rFonts w:ascii="Arial" w:hAnsi="Arial" w:cs="Arial"/>
          <w:b/>
          <w:bCs/>
          <w:sz w:val="32"/>
          <w:szCs w:val="32"/>
          <w:lang w:val="fr-FR"/>
        </w:rPr>
        <w:t>BMHP6022</w:t>
      </w:r>
    </w:p>
    <w:p w14:paraId="65DF80D9" w14:textId="1702CD8D" w:rsidR="00D53F0A" w:rsidRPr="00B848D7" w:rsidRDefault="00D53F0A" w:rsidP="00D53F0A">
      <w:pPr>
        <w:spacing w:line="360" w:lineRule="auto"/>
        <w:jc w:val="center"/>
        <w:rPr>
          <w:rFonts w:ascii="Arial" w:hAnsi="Arial" w:cs="Arial"/>
          <w:b/>
          <w:bCs/>
          <w:color w:val="000000"/>
          <w:sz w:val="32"/>
          <w:szCs w:val="32"/>
          <w:lang w:val="fr-FR"/>
        </w:rPr>
      </w:pPr>
      <w:r w:rsidRPr="00B848D7">
        <w:rPr>
          <w:rFonts w:ascii="Arial" w:hAnsi="Arial" w:cs="Arial"/>
          <w:b/>
          <w:bCs/>
          <w:color w:val="000000"/>
          <w:sz w:val="32"/>
          <w:szCs w:val="32"/>
          <w:lang w:val="fr-FR"/>
        </w:rPr>
        <w:t>Lecturer name: Dr Laila Surani</w:t>
      </w:r>
    </w:p>
    <w:p w14:paraId="23710037" w14:textId="4121FD98" w:rsidR="00D53F0A" w:rsidRPr="00B848D7" w:rsidRDefault="00D53F0A" w:rsidP="00D53F0A">
      <w:pPr>
        <w:spacing w:line="360" w:lineRule="auto"/>
        <w:jc w:val="center"/>
        <w:rPr>
          <w:rFonts w:ascii="Arial" w:hAnsi="Arial" w:cs="Arial"/>
          <w:b/>
          <w:bCs/>
          <w:color w:val="000000"/>
          <w:sz w:val="32"/>
          <w:szCs w:val="32"/>
          <w:lang w:val="fr-FR"/>
        </w:rPr>
      </w:pPr>
    </w:p>
    <w:p w14:paraId="500A9239" w14:textId="40988506" w:rsidR="00D53F0A" w:rsidRPr="00B848D7" w:rsidRDefault="00D53F0A" w:rsidP="00D53F0A">
      <w:pPr>
        <w:spacing w:line="360" w:lineRule="auto"/>
        <w:jc w:val="center"/>
        <w:rPr>
          <w:rFonts w:ascii="Arial" w:hAnsi="Arial" w:cs="Arial"/>
          <w:b/>
          <w:bCs/>
          <w:color w:val="000000"/>
          <w:sz w:val="32"/>
          <w:szCs w:val="32"/>
          <w:lang w:val="fr-FR"/>
        </w:rPr>
      </w:pPr>
    </w:p>
    <w:p w14:paraId="3A56C12A" w14:textId="2D3D45B2" w:rsidR="00D53F0A" w:rsidRPr="00B848D7" w:rsidRDefault="00D53F0A" w:rsidP="00D53F0A">
      <w:pPr>
        <w:spacing w:line="360" w:lineRule="auto"/>
        <w:jc w:val="center"/>
        <w:rPr>
          <w:rFonts w:ascii="Arial" w:hAnsi="Arial" w:cs="Arial"/>
          <w:b/>
          <w:bCs/>
          <w:color w:val="000000"/>
          <w:sz w:val="32"/>
          <w:szCs w:val="32"/>
          <w:lang w:val="fr-FR"/>
        </w:rPr>
      </w:pPr>
    </w:p>
    <w:p w14:paraId="73494A6B" w14:textId="77777777" w:rsidR="00D53F0A" w:rsidRDefault="00D53F0A" w:rsidP="00D53F0A">
      <w:pPr>
        <w:spacing w:line="360" w:lineRule="auto"/>
        <w:jc w:val="center"/>
        <w:rPr>
          <w:rFonts w:ascii="Arial" w:hAnsi="Arial" w:cs="Arial"/>
          <w:b/>
          <w:bCs/>
          <w:color w:val="000000"/>
          <w:sz w:val="32"/>
          <w:szCs w:val="32"/>
          <w:lang w:val="en-US"/>
        </w:rPr>
      </w:pPr>
      <w:r>
        <w:rPr>
          <w:rFonts w:ascii="Arial" w:hAnsi="Arial" w:cs="Arial"/>
          <w:b/>
          <w:bCs/>
          <w:color w:val="000000"/>
          <w:sz w:val="32"/>
          <w:szCs w:val="32"/>
          <w:lang w:val="en-US"/>
        </w:rPr>
        <w:t>Assessment Component 2</w:t>
      </w:r>
    </w:p>
    <w:p w14:paraId="05846E65" w14:textId="4D7742C4" w:rsidR="00D53F0A" w:rsidRPr="00670D6C" w:rsidRDefault="00D53F0A" w:rsidP="00D53F0A">
      <w:pPr>
        <w:spacing w:line="360" w:lineRule="auto"/>
        <w:jc w:val="center"/>
        <w:rPr>
          <w:rFonts w:ascii="Arial" w:hAnsi="Arial" w:cs="Arial"/>
          <w:b/>
          <w:bCs/>
          <w:color w:val="000000"/>
          <w:sz w:val="32"/>
          <w:szCs w:val="32"/>
          <w:lang w:val="en-US"/>
        </w:rPr>
      </w:pPr>
      <w:r>
        <w:rPr>
          <w:rFonts w:ascii="Arial" w:hAnsi="Arial" w:cs="Arial"/>
          <w:b/>
          <w:bCs/>
          <w:color w:val="000000"/>
          <w:sz w:val="32"/>
          <w:szCs w:val="32"/>
          <w:lang w:val="en-US"/>
        </w:rPr>
        <w:t>Written Assignment</w:t>
      </w:r>
    </w:p>
    <w:p w14:paraId="4A5F027D" w14:textId="77777777" w:rsidR="00D53F0A" w:rsidRDefault="00D53F0A" w:rsidP="00D53F0A">
      <w:pPr>
        <w:jc w:val="center"/>
        <w:rPr>
          <w:rFonts w:ascii="Arial" w:hAnsi="Arial" w:cs="Arial"/>
          <w:color w:val="000000"/>
          <w:sz w:val="32"/>
          <w:szCs w:val="32"/>
          <w:lang w:val="en-US"/>
        </w:rPr>
      </w:pPr>
    </w:p>
    <w:p w14:paraId="39EF4057" w14:textId="77777777" w:rsidR="00D53F0A" w:rsidRDefault="00D53F0A" w:rsidP="00D53F0A">
      <w:pPr>
        <w:jc w:val="center"/>
        <w:rPr>
          <w:rFonts w:ascii="Arial" w:hAnsi="Arial" w:cs="Arial"/>
          <w:color w:val="000000"/>
          <w:sz w:val="32"/>
          <w:szCs w:val="32"/>
          <w:lang w:val="en-US"/>
        </w:rPr>
      </w:pPr>
    </w:p>
    <w:p w14:paraId="2A8415A9" w14:textId="77777777" w:rsidR="00D53F0A" w:rsidRDefault="00D53F0A" w:rsidP="00D53F0A">
      <w:pPr>
        <w:jc w:val="center"/>
        <w:rPr>
          <w:rFonts w:ascii="Arial" w:hAnsi="Arial" w:cs="Arial"/>
          <w:color w:val="000000"/>
          <w:sz w:val="32"/>
          <w:szCs w:val="32"/>
          <w:lang w:val="en-US"/>
        </w:rPr>
      </w:pPr>
    </w:p>
    <w:p w14:paraId="7AD701F4" w14:textId="77777777" w:rsidR="00D53F0A" w:rsidRDefault="00D53F0A" w:rsidP="00D53F0A">
      <w:pPr>
        <w:jc w:val="center"/>
        <w:rPr>
          <w:rFonts w:ascii="Arial" w:hAnsi="Arial" w:cs="Arial"/>
          <w:color w:val="000000"/>
          <w:sz w:val="32"/>
          <w:szCs w:val="32"/>
          <w:lang w:val="en-US"/>
        </w:rPr>
      </w:pPr>
    </w:p>
    <w:p w14:paraId="2572F9E9" w14:textId="77777777" w:rsidR="00D53F0A" w:rsidRDefault="00D53F0A" w:rsidP="00D53F0A">
      <w:pPr>
        <w:jc w:val="center"/>
        <w:rPr>
          <w:rFonts w:ascii="Arial" w:hAnsi="Arial" w:cs="Arial"/>
          <w:color w:val="000000"/>
          <w:sz w:val="32"/>
          <w:szCs w:val="32"/>
          <w:lang w:val="en-US"/>
        </w:rPr>
      </w:pPr>
    </w:p>
    <w:p w14:paraId="46EA1452" w14:textId="77777777" w:rsidR="00D53F0A" w:rsidRPr="00670D6C" w:rsidRDefault="00D53F0A" w:rsidP="00D53F0A">
      <w:pPr>
        <w:jc w:val="center"/>
        <w:rPr>
          <w:rFonts w:ascii="Arial" w:hAnsi="Arial" w:cs="Arial"/>
          <w:color w:val="000000"/>
          <w:sz w:val="32"/>
          <w:szCs w:val="32"/>
          <w:lang w:val="en-US"/>
        </w:rPr>
      </w:pPr>
    </w:p>
    <w:p w14:paraId="1D1A5BDE" w14:textId="77777777" w:rsidR="00D53F0A" w:rsidRPr="00670D6C" w:rsidRDefault="00D53F0A" w:rsidP="00D53F0A">
      <w:pPr>
        <w:jc w:val="center"/>
        <w:rPr>
          <w:rFonts w:ascii="Arial" w:hAnsi="Arial" w:cs="Arial"/>
          <w:b/>
          <w:bCs/>
          <w:color w:val="000000"/>
          <w:sz w:val="32"/>
          <w:szCs w:val="32"/>
          <w:lang w:val="en-US"/>
        </w:rPr>
      </w:pPr>
      <w:r w:rsidRPr="00670D6C">
        <w:rPr>
          <w:rFonts w:ascii="Arial" w:hAnsi="Arial" w:cs="Arial"/>
          <w:b/>
          <w:bCs/>
          <w:color w:val="000000"/>
          <w:sz w:val="32"/>
          <w:szCs w:val="32"/>
          <w:lang w:val="en-US"/>
        </w:rPr>
        <w:t>Student name:​ Mariya Georgieva</w:t>
      </w:r>
    </w:p>
    <w:p w14:paraId="17431178" w14:textId="77777777" w:rsidR="00D53F0A" w:rsidRPr="00670D6C" w:rsidRDefault="00D53F0A" w:rsidP="00D53F0A">
      <w:pPr>
        <w:jc w:val="center"/>
        <w:rPr>
          <w:rFonts w:ascii="Arial" w:hAnsi="Arial" w:cs="Arial"/>
          <w:b/>
          <w:bCs/>
          <w:color w:val="000000"/>
          <w:sz w:val="32"/>
          <w:szCs w:val="32"/>
          <w:lang w:val="en-US"/>
        </w:rPr>
      </w:pPr>
      <w:r w:rsidRPr="00670D6C">
        <w:rPr>
          <w:rFonts w:ascii="Arial" w:hAnsi="Arial" w:cs="Arial"/>
          <w:b/>
          <w:bCs/>
          <w:color w:val="000000"/>
          <w:sz w:val="32"/>
          <w:szCs w:val="32"/>
          <w:lang w:val="en-US"/>
        </w:rPr>
        <w:t>Student ID: ​1906952</w:t>
      </w:r>
    </w:p>
    <w:p w14:paraId="0301D674" w14:textId="68038E71" w:rsidR="00D53F0A" w:rsidRDefault="00D53F0A" w:rsidP="00D53F0A">
      <w:pPr>
        <w:jc w:val="center"/>
        <w:rPr>
          <w:rFonts w:ascii="Arial" w:hAnsi="Arial" w:cs="Arial"/>
          <w:b/>
          <w:bCs/>
          <w:color w:val="000000"/>
          <w:sz w:val="32"/>
          <w:szCs w:val="32"/>
          <w:lang w:val="en-US"/>
        </w:rPr>
      </w:pPr>
      <w:r>
        <w:rPr>
          <w:rFonts w:ascii="Arial" w:hAnsi="Arial" w:cs="Arial"/>
          <w:b/>
          <w:bCs/>
          <w:color w:val="000000"/>
          <w:sz w:val="32"/>
          <w:szCs w:val="32"/>
          <w:lang w:val="en-US"/>
        </w:rPr>
        <w:t>Word Count 20</w:t>
      </w:r>
      <w:r w:rsidR="000913E3">
        <w:rPr>
          <w:rFonts w:ascii="Arial" w:hAnsi="Arial" w:cs="Arial"/>
          <w:b/>
          <w:bCs/>
          <w:color w:val="000000"/>
          <w:sz w:val="32"/>
          <w:szCs w:val="32"/>
          <w:lang w:val="en-US"/>
        </w:rPr>
        <w:t>10</w:t>
      </w:r>
    </w:p>
    <w:p w14:paraId="3E593774" w14:textId="77777777" w:rsidR="00D53F0A" w:rsidRDefault="00D53F0A" w:rsidP="00D53F0A">
      <w:pPr>
        <w:rPr>
          <w:rFonts w:ascii="Arial" w:hAnsi="Arial" w:cs="Arial"/>
          <w:b/>
          <w:bCs/>
          <w:color w:val="000000"/>
          <w:sz w:val="32"/>
          <w:szCs w:val="32"/>
          <w:lang w:val="en-US"/>
        </w:rPr>
      </w:pPr>
    </w:p>
    <w:p w14:paraId="788CD9E8" w14:textId="77777777" w:rsidR="00D53F0A" w:rsidRDefault="00D53F0A" w:rsidP="00D53F0A">
      <w:pPr>
        <w:rPr>
          <w:rFonts w:ascii="Arial" w:hAnsi="Arial" w:cs="Arial"/>
          <w:b/>
          <w:bCs/>
          <w:color w:val="000000"/>
          <w:sz w:val="32"/>
          <w:szCs w:val="32"/>
          <w:lang w:val="en-US"/>
        </w:rPr>
      </w:pPr>
    </w:p>
    <w:p w14:paraId="4E909B35" w14:textId="77777777" w:rsidR="00D53F0A" w:rsidRDefault="00D53F0A" w:rsidP="00D53F0A">
      <w:pPr>
        <w:rPr>
          <w:rFonts w:ascii="Arial" w:hAnsi="Arial" w:cs="Arial"/>
          <w:b/>
          <w:bCs/>
          <w:color w:val="000000"/>
          <w:sz w:val="32"/>
          <w:szCs w:val="32"/>
          <w:lang w:val="en-US"/>
        </w:rPr>
      </w:pPr>
    </w:p>
    <w:p w14:paraId="1C9F2FD3" w14:textId="77777777" w:rsidR="00D53F0A" w:rsidRDefault="00D53F0A" w:rsidP="00D53F0A">
      <w:pPr>
        <w:rPr>
          <w:rFonts w:ascii="Arial" w:hAnsi="Arial" w:cs="Arial"/>
          <w:b/>
          <w:bCs/>
          <w:color w:val="000000"/>
          <w:sz w:val="32"/>
          <w:szCs w:val="32"/>
          <w:lang w:val="en-US"/>
        </w:rPr>
      </w:pPr>
    </w:p>
    <w:p w14:paraId="21FA76E3" w14:textId="77777777" w:rsidR="00D53F0A" w:rsidRDefault="00D53F0A" w:rsidP="00D53F0A">
      <w:pPr>
        <w:rPr>
          <w:rFonts w:ascii="Arial" w:hAnsi="Arial" w:cs="Arial"/>
          <w:b/>
          <w:bCs/>
          <w:color w:val="000000"/>
          <w:sz w:val="32"/>
          <w:szCs w:val="32"/>
          <w:lang w:val="en-US"/>
        </w:rPr>
      </w:pPr>
    </w:p>
    <w:p w14:paraId="20AFB603" w14:textId="77777777" w:rsidR="00D53F0A" w:rsidRDefault="00D53F0A" w:rsidP="00D53F0A">
      <w:pPr>
        <w:rPr>
          <w:rFonts w:ascii="Arial" w:hAnsi="Arial" w:cs="Arial"/>
          <w:b/>
          <w:bCs/>
          <w:color w:val="000000"/>
          <w:sz w:val="32"/>
          <w:szCs w:val="32"/>
          <w:lang w:val="en-US"/>
        </w:rPr>
      </w:pPr>
    </w:p>
    <w:p w14:paraId="0FE658E0" w14:textId="77777777" w:rsidR="00D53F0A" w:rsidRDefault="00D53F0A" w:rsidP="00D53F0A">
      <w:pPr>
        <w:rPr>
          <w:rFonts w:ascii="Arial" w:hAnsi="Arial" w:cs="Arial"/>
          <w:b/>
          <w:bCs/>
          <w:color w:val="000000"/>
          <w:sz w:val="32"/>
          <w:szCs w:val="32"/>
          <w:lang w:val="en-US"/>
        </w:rPr>
      </w:pPr>
    </w:p>
    <w:p w14:paraId="12EC3D4E" w14:textId="77777777" w:rsidR="00D53F0A" w:rsidRPr="004A16EA" w:rsidRDefault="00D53F0A" w:rsidP="00D53F0A">
      <w:pPr>
        <w:spacing w:line="360" w:lineRule="auto"/>
        <w:jc w:val="center"/>
        <w:rPr>
          <w:rFonts w:ascii="Arial" w:hAnsi="Arial" w:cs="Arial"/>
          <w:b/>
          <w:bCs/>
          <w:color w:val="000000"/>
          <w:sz w:val="24"/>
          <w:szCs w:val="24"/>
        </w:rPr>
      </w:pPr>
      <w:r w:rsidRPr="004A16EA">
        <w:rPr>
          <w:rFonts w:ascii="Arial" w:hAnsi="Arial" w:cs="Arial"/>
          <w:b/>
          <w:bCs/>
          <w:color w:val="000000"/>
          <w:sz w:val="24"/>
          <w:szCs w:val="24"/>
        </w:rPr>
        <w:t>Table of Contents</w:t>
      </w:r>
    </w:p>
    <w:p w14:paraId="0BF88818" w14:textId="07E98778" w:rsidR="00D53F0A" w:rsidRPr="004A16EA" w:rsidRDefault="00D53F0A" w:rsidP="00D53F0A">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Introduction</w:t>
      </w:r>
      <w:r>
        <w:rPr>
          <w:rFonts w:ascii="Arial" w:hAnsi="Arial" w:cs="Arial"/>
          <w:b/>
          <w:bCs/>
          <w:color w:val="000000"/>
          <w:sz w:val="24"/>
          <w:szCs w:val="24"/>
        </w:rPr>
        <w:t>…………………………….……………</w:t>
      </w:r>
      <w:r w:rsidR="0002095F">
        <w:rPr>
          <w:rFonts w:ascii="Arial" w:hAnsi="Arial" w:cs="Arial"/>
          <w:b/>
          <w:bCs/>
          <w:color w:val="000000"/>
          <w:sz w:val="24"/>
          <w:szCs w:val="24"/>
        </w:rPr>
        <w:t>.</w:t>
      </w:r>
      <w:r>
        <w:rPr>
          <w:rFonts w:ascii="Arial" w:hAnsi="Arial" w:cs="Arial"/>
          <w:b/>
          <w:bCs/>
          <w:color w:val="000000"/>
          <w:sz w:val="24"/>
          <w:szCs w:val="24"/>
        </w:rPr>
        <w:t>……………………………...3</w:t>
      </w:r>
    </w:p>
    <w:p w14:paraId="5889C161" w14:textId="7C5FE5BC" w:rsidR="00D53F0A" w:rsidRPr="004A16EA" w:rsidRDefault="00D53F0A" w:rsidP="00D53F0A">
      <w:pPr>
        <w:pStyle w:val="ListParagraph"/>
        <w:numPr>
          <w:ilvl w:val="0"/>
          <w:numId w:val="1"/>
        </w:numPr>
        <w:spacing w:line="360" w:lineRule="auto"/>
        <w:jc w:val="center"/>
        <w:rPr>
          <w:rFonts w:ascii="Arial" w:hAnsi="Arial" w:cs="Arial"/>
          <w:b/>
          <w:bCs/>
          <w:color w:val="000000"/>
          <w:sz w:val="24"/>
          <w:szCs w:val="24"/>
        </w:rPr>
      </w:pPr>
      <w:r>
        <w:rPr>
          <w:rFonts w:ascii="Arial" w:hAnsi="Arial" w:cs="Arial"/>
          <w:b/>
          <w:bCs/>
          <w:color w:val="000000"/>
          <w:sz w:val="24"/>
          <w:szCs w:val="24"/>
        </w:rPr>
        <w:t xml:space="preserve">Charedi </w:t>
      </w:r>
      <w:r w:rsidR="0002095F">
        <w:rPr>
          <w:rFonts w:ascii="Arial" w:hAnsi="Arial" w:cs="Arial"/>
          <w:b/>
          <w:bCs/>
          <w:color w:val="000000"/>
          <w:sz w:val="24"/>
          <w:szCs w:val="24"/>
        </w:rPr>
        <w:t>Community.</w:t>
      </w:r>
      <w:r>
        <w:rPr>
          <w:rFonts w:ascii="Arial" w:hAnsi="Arial" w:cs="Arial"/>
          <w:b/>
          <w:bCs/>
          <w:color w:val="000000"/>
          <w:sz w:val="24"/>
          <w:szCs w:val="24"/>
        </w:rPr>
        <w:t>…</w:t>
      </w:r>
      <w:r w:rsidR="0002095F">
        <w:rPr>
          <w:rFonts w:ascii="Arial" w:hAnsi="Arial" w:cs="Arial"/>
          <w:b/>
          <w:bCs/>
          <w:color w:val="000000"/>
          <w:sz w:val="24"/>
          <w:szCs w:val="24"/>
        </w:rPr>
        <w:t>.</w:t>
      </w:r>
      <w:r>
        <w:rPr>
          <w:rFonts w:ascii="Arial" w:hAnsi="Arial" w:cs="Arial"/>
          <w:b/>
          <w:bCs/>
          <w:color w:val="000000"/>
          <w:sz w:val="24"/>
          <w:szCs w:val="24"/>
        </w:rPr>
        <w:t>…………..………………………………………………..3</w:t>
      </w:r>
    </w:p>
    <w:p w14:paraId="37CC9D13" w14:textId="3BFD5F83" w:rsidR="00D53F0A" w:rsidRPr="004A16EA" w:rsidRDefault="00D53F0A" w:rsidP="00D53F0A">
      <w:pPr>
        <w:pStyle w:val="ListParagraph"/>
        <w:numPr>
          <w:ilvl w:val="0"/>
          <w:numId w:val="1"/>
        </w:numPr>
        <w:spacing w:line="360" w:lineRule="auto"/>
        <w:jc w:val="center"/>
        <w:rPr>
          <w:rFonts w:ascii="Arial" w:hAnsi="Arial" w:cs="Arial"/>
          <w:b/>
          <w:bCs/>
          <w:color w:val="000000"/>
          <w:sz w:val="24"/>
          <w:szCs w:val="24"/>
        </w:rPr>
      </w:pPr>
      <w:r>
        <w:rPr>
          <w:rFonts w:ascii="Arial" w:hAnsi="Arial" w:cs="Arial"/>
          <w:b/>
          <w:bCs/>
          <w:color w:val="000000"/>
          <w:sz w:val="24"/>
          <w:szCs w:val="24"/>
        </w:rPr>
        <w:t>Health and Social Care Needs…..…….…………………………………………</w:t>
      </w:r>
      <w:r w:rsidR="0002095F">
        <w:rPr>
          <w:rFonts w:ascii="Arial" w:hAnsi="Arial" w:cs="Arial"/>
          <w:b/>
          <w:bCs/>
          <w:color w:val="000000"/>
          <w:sz w:val="24"/>
          <w:szCs w:val="24"/>
        </w:rPr>
        <w:t>4</w:t>
      </w:r>
    </w:p>
    <w:p w14:paraId="4751F443" w14:textId="326787A6" w:rsidR="00D53F0A" w:rsidRDefault="00D53F0A" w:rsidP="00D53F0A">
      <w:pPr>
        <w:pStyle w:val="ListParagraph"/>
        <w:numPr>
          <w:ilvl w:val="0"/>
          <w:numId w:val="1"/>
        </w:numPr>
        <w:spacing w:line="360" w:lineRule="auto"/>
        <w:jc w:val="center"/>
        <w:rPr>
          <w:rFonts w:ascii="Arial" w:hAnsi="Arial" w:cs="Arial"/>
          <w:b/>
          <w:bCs/>
          <w:color w:val="000000"/>
          <w:sz w:val="24"/>
          <w:szCs w:val="24"/>
        </w:rPr>
      </w:pPr>
      <w:r>
        <w:rPr>
          <w:rFonts w:ascii="Arial" w:hAnsi="Arial" w:cs="Arial"/>
          <w:b/>
          <w:bCs/>
          <w:color w:val="000000"/>
          <w:sz w:val="24"/>
          <w:szCs w:val="24"/>
        </w:rPr>
        <w:t>Issues of the Community……………………………………………………….</w:t>
      </w:r>
      <w:r w:rsidR="002959E2">
        <w:rPr>
          <w:rFonts w:ascii="Arial" w:hAnsi="Arial" w:cs="Arial"/>
          <w:b/>
          <w:bCs/>
          <w:color w:val="000000"/>
          <w:sz w:val="24"/>
          <w:szCs w:val="24"/>
        </w:rPr>
        <w:t>..</w:t>
      </w:r>
      <w:r>
        <w:rPr>
          <w:rFonts w:ascii="Arial" w:hAnsi="Arial" w:cs="Arial"/>
          <w:b/>
          <w:bCs/>
          <w:color w:val="000000"/>
          <w:sz w:val="24"/>
          <w:szCs w:val="24"/>
        </w:rPr>
        <w:t>.</w:t>
      </w:r>
      <w:r w:rsidR="002959E2">
        <w:rPr>
          <w:rFonts w:ascii="Arial" w:hAnsi="Arial" w:cs="Arial"/>
          <w:b/>
          <w:bCs/>
          <w:color w:val="000000"/>
          <w:sz w:val="24"/>
          <w:szCs w:val="24"/>
        </w:rPr>
        <w:t>5</w:t>
      </w:r>
    </w:p>
    <w:p w14:paraId="2E149A76" w14:textId="58A63B0B" w:rsidR="00D53F0A" w:rsidRDefault="00D53F0A" w:rsidP="00D53F0A">
      <w:pPr>
        <w:pStyle w:val="ListParagraph"/>
        <w:numPr>
          <w:ilvl w:val="0"/>
          <w:numId w:val="1"/>
        </w:numPr>
        <w:spacing w:line="360" w:lineRule="auto"/>
        <w:jc w:val="center"/>
        <w:rPr>
          <w:rFonts w:ascii="Arial" w:hAnsi="Arial" w:cs="Arial"/>
          <w:b/>
          <w:bCs/>
          <w:color w:val="000000"/>
          <w:sz w:val="24"/>
          <w:szCs w:val="24"/>
        </w:rPr>
      </w:pPr>
      <w:r>
        <w:rPr>
          <w:rFonts w:ascii="Arial" w:hAnsi="Arial" w:cs="Arial"/>
          <w:b/>
          <w:bCs/>
          <w:color w:val="000000"/>
          <w:sz w:val="24"/>
          <w:szCs w:val="24"/>
        </w:rPr>
        <w:t>Policy and Legislation Strategies………………………………………………</w:t>
      </w:r>
      <w:r w:rsidR="002959E2">
        <w:rPr>
          <w:rFonts w:ascii="Arial" w:hAnsi="Arial" w:cs="Arial"/>
          <w:b/>
          <w:bCs/>
          <w:color w:val="000000"/>
          <w:sz w:val="24"/>
          <w:szCs w:val="24"/>
        </w:rPr>
        <w:t>.6</w:t>
      </w:r>
    </w:p>
    <w:p w14:paraId="3CB77D03" w14:textId="61D9C617" w:rsidR="002959E2" w:rsidRPr="002959E2" w:rsidRDefault="002959E2" w:rsidP="002959E2">
      <w:pPr>
        <w:pStyle w:val="ListParagraph"/>
        <w:numPr>
          <w:ilvl w:val="0"/>
          <w:numId w:val="1"/>
        </w:numPr>
        <w:spacing w:line="360" w:lineRule="auto"/>
        <w:jc w:val="center"/>
        <w:rPr>
          <w:rFonts w:ascii="Arial" w:hAnsi="Arial" w:cs="Arial"/>
          <w:b/>
          <w:bCs/>
          <w:color w:val="000000"/>
          <w:sz w:val="24"/>
          <w:szCs w:val="24"/>
        </w:rPr>
      </w:pPr>
      <w:r>
        <w:rPr>
          <w:rFonts w:ascii="Arial" w:hAnsi="Arial" w:cs="Arial"/>
          <w:b/>
          <w:bCs/>
          <w:color w:val="000000"/>
          <w:sz w:val="24"/>
          <w:szCs w:val="24"/>
        </w:rPr>
        <w:t xml:space="preserve">Community Development </w:t>
      </w:r>
      <w:r w:rsidR="00C92ECE">
        <w:rPr>
          <w:rFonts w:ascii="Arial" w:hAnsi="Arial" w:cs="Arial"/>
          <w:b/>
          <w:bCs/>
          <w:color w:val="000000"/>
          <w:sz w:val="24"/>
          <w:szCs w:val="24"/>
        </w:rPr>
        <w:t>Solutions………….</w:t>
      </w:r>
      <w:r>
        <w:rPr>
          <w:rFonts w:ascii="Arial" w:hAnsi="Arial" w:cs="Arial"/>
          <w:b/>
          <w:bCs/>
          <w:color w:val="000000"/>
          <w:sz w:val="24"/>
          <w:szCs w:val="24"/>
        </w:rPr>
        <w:t>………………………………...7</w:t>
      </w:r>
    </w:p>
    <w:p w14:paraId="67767ED3" w14:textId="2166C1EF" w:rsidR="00D53F0A" w:rsidRPr="004A16EA" w:rsidRDefault="00D53F0A" w:rsidP="00D53F0A">
      <w:pPr>
        <w:pStyle w:val="ListParagraph"/>
        <w:numPr>
          <w:ilvl w:val="0"/>
          <w:numId w:val="1"/>
        </w:numPr>
        <w:spacing w:line="360" w:lineRule="auto"/>
        <w:jc w:val="center"/>
        <w:rPr>
          <w:rFonts w:ascii="Arial" w:hAnsi="Arial" w:cs="Arial"/>
          <w:b/>
          <w:bCs/>
          <w:color w:val="000000"/>
          <w:sz w:val="24"/>
          <w:szCs w:val="24"/>
        </w:rPr>
      </w:pPr>
      <w:r>
        <w:rPr>
          <w:rFonts w:ascii="Arial" w:hAnsi="Arial" w:cs="Arial"/>
          <w:b/>
          <w:bCs/>
          <w:color w:val="000000"/>
          <w:sz w:val="24"/>
          <w:szCs w:val="24"/>
        </w:rPr>
        <w:t>The use of Digital Media…………………………………………………………</w:t>
      </w:r>
      <w:r w:rsidR="002959E2">
        <w:rPr>
          <w:rFonts w:ascii="Arial" w:hAnsi="Arial" w:cs="Arial"/>
          <w:b/>
          <w:bCs/>
          <w:color w:val="000000"/>
          <w:sz w:val="24"/>
          <w:szCs w:val="24"/>
        </w:rPr>
        <w:t>..</w:t>
      </w:r>
      <w:r w:rsidR="00F560F0">
        <w:rPr>
          <w:rFonts w:ascii="Arial" w:hAnsi="Arial" w:cs="Arial"/>
          <w:b/>
          <w:bCs/>
          <w:color w:val="000000"/>
          <w:sz w:val="24"/>
          <w:szCs w:val="24"/>
        </w:rPr>
        <w:t>7</w:t>
      </w:r>
    </w:p>
    <w:p w14:paraId="47EC5C50" w14:textId="55A2EA15" w:rsidR="00D53F0A" w:rsidRPr="004A16EA" w:rsidRDefault="00D53F0A" w:rsidP="00D53F0A">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Conclusions</w:t>
      </w:r>
      <w:r>
        <w:rPr>
          <w:rFonts w:ascii="Arial" w:hAnsi="Arial" w:cs="Arial"/>
          <w:b/>
          <w:bCs/>
          <w:color w:val="000000"/>
          <w:sz w:val="24"/>
          <w:szCs w:val="24"/>
        </w:rPr>
        <w:t>………………………………………………………………………</w:t>
      </w:r>
      <w:r w:rsidR="002959E2">
        <w:rPr>
          <w:rFonts w:ascii="Arial" w:hAnsi="Arial" w:cs="Arial"/>
          <w:b/>
          <w:bCs/>
          <w:color w:val="000000"/>
          <w:sz w:val="24"/>
          <w:szCs w:val="24"/>
        </w:rPr>
        <w:t>....8</w:t>
      </w:r>
    </w:p>
    <w:p w14:paraId="519E45F9" w14:textId="5365F605" w:rsidR="00D53F0A" w:rsidRPr="004A16EA" w:rsidRDefault="00D53F0A" w:rsidP="00D53F0A">
      <w:pPr>
        <w:pStyle w:val="ListParagraph"/>
        <w:numPr>
          <w:ilvl w:val="0"/>
          <w:numId w:val="1"/>
        </w:numPr>
        <w:spacing w:line="360" w:lineRule="auto"/>
        <w:jc w:val="center"/>
        <w:rPr>
          <w:rFonts w:ascii="Arial" w:hAnsi="Arial" w:cs="Arial"/>
          <w:b/>
          <w:bCs/>
          <w:color w:val="000000"/>
          <w:sz w:val="24"/>
          <w:szCs w:val="24"/>
        </w:rPr>
      </w:pPr>
      <w:r w:rsidRPr="004A16EA">
        <w:rPr>
          <w:rFonts w:ascii="Arial" w:hAnsi="Arial" w:cs="Arial"/>
          <w:b/>
          <w:bCs/>
          <w:color w:val="000000"/>
          <w:sz w:val="24"/>
          <w:szCs w:val="24"/>
        </w:rPr>
        <w:t>Reference</w:t>
      </w:r>
      <w:r w:rsidR="0005599B">
        <w:rPr>
          <w:rFonts w:ascii="Arial" w:hAnsi="Arial" w:cs="Arial"/>
          <w:b/>
          <w:bCs/>
          <w:color w:val="000000"/>
          <w:sz w:val="24"/>
          <w:szCs w:val="24"/>
        </w:rPr>
        <w:t>s…</w:t>
      </w:r>
      <w:r>
        <w:rPr>
          <w:rFonts w:ascii="Arial" w:hAnsi="Arial" w:cs="Arial"/>
          <w:b/>
          <w:bCs/>
          <w:color w:val="000000"/>
          <w:sz w:val="24"/>
          <w:szCs w:val="24"/>
        </w:rPr>
        <w:t>……………………………………………………………………</w:t>
      </w:r>
      <w:r w:rsidR="002959E2">
        <w:rPr>
          <w:rFonts w:ascii="Arial" w:hAnsi="Arial" w:cs="Arial"/>
          <w:b/>
          <w:bCs/>
          <w:color w:val="000000"/>
          <w:sz w:val="24"/>
          <w:szCs w:val="24"/>
        </w:rPr>
        <w:t>…..</w:t>
      </w:r>
      <w:r>
        <w:rPr>
          <w:rFonts w:ascii="Arial" w:hAnsi="Arial" w:cs="Arial"/>
          <w:b/>
          <w:bCs/>
          <w:color w:val="000000"/>
          <w:sz w:val="24"/>
          <w:szCs w:val="24"/>
        </w:rPr>
        <w:t>.</w:t>
      </w:r>
      <w:r w:rsidR="002959E2">
        <w:rPr>
          <w:rFonts w:ascii="Arial" w:hAnsi="Arial" w:cs="Arial"/>
          <w:b/>
          <w:bCs/>
          <w:color w:val="000000"/>
          <w:sz w:val="24"/>
          <w:szCs w:val="24"/>
        </w:rPr>
        <w:t>9</w:t>
      </w:r>
    </w:p>
    <w:p w14:paraId="3FEF444A" w14:textId="77777777" w:rsidR="00D53F0A" w:rsidRDefault="00D53F0A" w:rsidP="00D53F0A">
      <w:pPr>
        <w:pStyle w:val="Default"/>
        <w:spacing w:line="360" w:lineRule="auto"/>
        <w:jc w:val="center"/>
      </w:pPr>
    </w:p>
    <w:p w14:paraId="591B94C3" w14:textId="77777777" w:rsidR="00D53F0A" w:rsidRDefault="00D53F0A" w:rsidP="00D53F0A">
      <w:pPr>
        <w:jc w:val="center"/>
        <w:rPr>
          <w:rFonts w:ascii="Arial" w:hAnsi="Arial" w:cs="Arial"/>
          <w:color w:val="000000"/>
          <w:sz w:val="23"/>
          <w:szCs w:val="23"/>
        </w:rPr>
      </w:pPr>
    </w:p>
    <w:p w14:paraId="1226DA6E" w14:textId="77777777" w:rsidR="00D53F0A" w:rsidRDefault="00D53F0A" w:rsidP="00D53F0A">
      <w:pPr>
        <w:spacing w:line="360" w:lineRule="auto"/>
        <w:jc w:val="center"/>
        <w:rPr>
          <w:rFonts w:ascii="Arial" w:hAnsi="Arial" w:cs="Arial"/>
          <w:b/>
          <w:bCs/>
          <w:color w:val="000000"/>
          <w:sz w:val="24"/>
          <w:szCs w:val="24"/>
        </w:rPr>
      </w:pPr>
    </w:p>
    <w:p w14:paraId="77965C6A" w14:textId="77777777" w:rsidR="00D53F0A" w:rsidRDefault="00D53F0A" w:rsidP="00D53F0A">
      <w:pPr>
        <w:spacing w:line="360" w:lineRule="auto"/>
        <w:jc w:val="center"/>
        <w:rPr>
          <w:rFonts w:ascii="Arial" w:hAnsi="Arial" w:cs="Arial"/>
          <w:b/>
          <w:bCs/>
          <w:color w:val="000000"/>
          <w:sz w:val="24"/>
          <w:szCs w:val="24"/>
        </w:rPr>
      </w:pPr>
    </w:p>
    <w:p w14:paraId="5E644006" w14:textId="77777777" w:rsidR="00D53F0A" w:rsidRDefault="00D53F0A" w:rsidP="00D53F0A">
      <w:pPr>
        <w:spacing w:line="360" w:lineRule="auto"/>
        <w:jc w:val="center"/>
        <w:rPr>
          <w:rFonts w:ascii="Arial" w:hAnsi="Arial" w:cs="Arial"/>
          <w:b/>
          <w:bCs/>
          <w:color w:val="000000"/>
          <w:sz w:val="24"/>
          <w:szCs w:val="24"/>
        </w:rPr>
      </w:pPr>
    </w:p>
    <w:p w14:paraId="46F90736" w14:textId="77777777" w:rsidR="00D53F0A" w:rsidRDefault="00D53F0A" w:rsidP="00D53F0A">
      <w:pPr>
        <w:spacing w:line="360" w:lineRule="auto"/>
        <w:jc w:val="center"/>
        <w:rPr>
          <w:rFonts w:ascii="Arial" w:hAnsi="Arial" w:cs="Arial"/>
          <w:b/>
          <w:bCs/>
          <w:color w:val="000000"/>
          <w:sz w:val="24"/>
          <w:szCs w:val="24"/>
        </w:rPr>
      </w:pPr>
    </w:p>
    <w:p w14:paraId="5A968512" w14:textId="77777777" w:rsidR="00D53F0A" w:rsidRDefault="00D53F0A" w:rsidP="00D53F0A">
      <w:pPr>
        <w:spacing w:line="360" w:lineRule="auto"/>
        <w:jc w:val="center"/>
        <w:rPr>
          <w:rFonts w:ascii="Arial" w:hAnsi="Arial" w:cs="Arial"/>
          <w:b/>
          <w:bCs/>
          <w:color w:val="000000"/>
          <w:sz w:val="24"/>
          <w:szCs w:val="24"/>
        </w:rPr>
      </w:pPr>
    </w:p>
    <w:p w14:paraId="5B7BF74D" w14:textId="77777777" w:rsidR="00D53F0A" w:rsidRDefault="00D53F0A" w:rsidP="00D53F0A">
      <w:pPr>
        <w:spacing w:line="360" w:lineRule="auto"/>
        <w:jc w:val="center"/>
        <w:rPr>
          <w:rFonts w:ascii="Arial" w:hAnsi="Arial" w:cs="Arial"/>
          <w:b/>
          <w:bCs/>
          <w:color w:val="000000"/>
          <w:sz w:val="24"/>
          <w:szCs w:val="24"/>
        </w:rPr>
      </w:pPr>
    </w:p>
    <w:p w14:paraId="3DCB372A" w14:textId="5C89BFAF" w:rsidR="00D53F0A" w:rsidRDefault="00D53F0A" w:rsidP="00D53F0A">
      <w:pPr>
        <w:spacing w:line="360" w:lineRule="auto"/>
        <w:jc w:val="center"/>
        <w:rPr>
          <w:rFonts w:ascii="Arial" w:hAnsi="Arial" w:cs="Arial"/>
          <w:b/>
          <w:bCs/>
          <w:color w:val="000000"/>
          <w:sz w:val="24"/>
          <w:szCs w:val="24"/>
        </w:rPr>
      </w:pPr>
    </w:p>
    <w:p w14:paraId="2B8B8E51" w14:textId="23DF88ED" w:rsidR="0005599B" w:rsidRDefault="0005599B" w:rsidP="00D53F0A">
      <w:pPr>
        <w:spacing w:line="360" w:lineRule="auto"/>
        <w:jc w:val="center"/>
        <w:rPr>
          <w:rFonts w:ascii="Arial" w:hAnsi="Arial" w:cs="Arial"/>
          <w:b/>
          <w:bCs/>
          <w:color w:val="000000"/>
          <w:sz w:val="24"/>
          <w:szCs w:val="24"/>
        </w:rPr>
      </w:pPr>
    </w:p>
    <w:p w14:paraId="35E7CC4B" w14:textId="4113CA26" w:rsidR="0005599B" w:rsidRDefault="0005599B" w:rsidP="0005599B">
      <w:pPr>
        <w:spacing w:line="360" w:lineRule="auto"/>
        <w:jc w:val="center"/>
        <w:rPr>
          <w:rFonts w:ascii="Arial" w:hAnsi="Arial" w:cs="Arial"/>
          <w:b/>
          <w:bCs/>
          <w:color w:val="000000"/>
          <w:sz w:val="24"/>
          <w:szCs w:val="24"/>
        </w:rPr>
      </w:pPr>
      <w:r w:rsidRPr="0005599B">
        <w:rPr>
          <w:rFonts w:ascii="Arial" w:hAnsi="Arial" w:cs="Arial"/>
          <w:b/>
          <w:bCs/>
          <w:color w:val="000000"/>
          <w:sz w:val="24"/>
          <w:szCs w:val="24"/>
        </w:rPr>
        <w:lastRenderedPageBreak/>
        <w:t>Introduction</w:t>
      </w:r>
    </w:p>
    <w:p w14:paraId="3FD69707" w14:textId="4AD766B5" w:rsidR="00993F8E" w:rsidRDefault="00993F8E" w:rsidP="00EE1B37">
      <w:pPr>
        <w:spacing w:line="360" w:lineRule="auto"/>
        <w:rPr>
          <w:rFonts w:ascii="Arial" w:hAnsi="Arial" w:cs="Arial"/>
          <w:color w:val="000000"/>
          <w:sz w:val="24"/>
          <w:szCs w:val="24"/>
        </w:rPr>
      </w:pPr>
      <w:r>
        <w:rPr>
          <w:rFonts w:ascii="Arial" w:hAnsi="Arial" w:cs="Arial"/>
          <w:color w:val="000000"/>
          <w:sz w:val="24"/>
          <w:szCs w:val="24"/>
        </w:rPr>
        <w:t xml:space="preserve">The Charedi community has a highly visible, yet practically self-contained presence in Stamford Hill. According to Hackney Council (2020) the Charedi community is heterogeneous, and its society has a few external markers of wealth. The biggest Charedi community based in the Borough of Hackney, Stamford Hill, live their lives in a self-contained way mainly within the geographical constraints of Stamford Hill. Moreover, many of the Charedi families are poor and they stay in the same area, as living close to Charedi community facilities is what strengthens the community’s religious lifestyle. Hackney Council (2020) states that the members of this community live, shop, educate themselves, and worship their God within the small geographic area in the northern part of the Hackney Borough, and many also work within the same area. Stamford Hill notices a dense web of organisations and personal support members of the Charedi community, which has been steadily growing since it first came to the Borough of Hackney in the 1920s. </w:t>
      </w:r>
    </w:p>
    <w:p w14:paraId="189529F2" w14:textId="798987ED" w:rsidR="0005599B" w:rsidRDefault="0005599B" w:rsidP="0005599B">
      <w:pPr>
        <w:spacing w:line="360" w:lineRule="auto"/>
        <w:jc w:val="center"/>
        <w:rPr>
          <w:rFonts w:ascii="Arial" w:hAnsi="Arial" w:cs="Arial"/>
          <w:b/>
          <w:bCs/>
          <w:color w:val="000000"/>
          <w:sz w:val="24"/>
          <w:szCs w:val="24"/>
        </w:rPr>
      </w:pPr>
      <w:r w:rsidRPr="0005599B">
        <w:rPr>
          <w:rFonts w:ascii="Arial" w:hAnsi="Arial" w:cs="Arial"/>
          <w:b/>
          <w:bCs/>
          <w:color w:val="000000"/>
          <w:sz w:val="24"/>
          <w:szCs w:val="24"/>
        </w:rPr>
        <w:t>Charedi Community</w:t>
      </w:r>
    </w:p>
    <w:p w14:paraId="22C4E6B6" w14:textId="77777777" w:rsidR="00C92ECE" w:rsidRDefault="00993F8E" w:rsidP="003374C4">
      <w:pPr>
        <w:spacing w:line="360" w:lineRule="auto"/>
        <w:rPr>
          <w:rFonts w:ascii="Arial" w:hAnsi="Arial" w:cs="Arial"/>
          <w:color w:val="000000"/>
          <w:sz w:val="24"/>
          <w:szCs w:val="24"/>
        </w:rPr>
      </w:pPr>
      <w:r>
        <w:rPr>
          <w:rFonts w:ascii="Arial" w:hAnsi="Arial" w:cs="Arial"/>
          <w:color w:val="000000"/>
          <w:sz w:val="24"/>
          <w:szCs w:val="24"/>
        </w:rPr>
        <w:t xml:space="preserve">Hackney Council (2016) suggests that its borough is home to the largest European Charedi Orthodox Jewish communities, which was established in Stamford Hill in the 1920s and has significantly grown since the Second World War. The Charedi community is situated within a small geographic area in Hackney’s northern part and 7% of Hackney’s population are Charedi representatives. (Hackney Council, 2016) The Charedi community is relatively young and quickly growing, with almost half of its members below the age of 20, and this community is diverse, with mixed backgrounds, countries of origin and congregations. Nevertheless, all members share the beliefs and practices of the Torah including devotion to lifelong religious study, to marriage, family life, and the support of others. (Hackney Council, 2016) </w:t>
      </w:r>
      <w:r w:rsidR="0065295D">
        <w:rPr>
          <w:rFonts w:ascii="Arial" w:hAnsi="Arial" w:cs="Arial"/>
          <w:color w:val="000000"/>
          <w:sz w:val="24"/>
          <w:szCs w:val="24"/>
        </w:rPr>
        <w:t xml:space="preserve">The dense demographics of the Charedi community in Stamford Hill are mainly attributed to religious reasons, since members of the community wish to live in walking distance from their place of worship, their stores, and their schools. </w:t>
      </w:r>
    </w:p>
    <w:p w14:paraId="52A1D5E9" w14:textId="4B4B4C8F" w:rsidR="0065295D" w:rsidRDefault="0065295D" w:rsidP="003374C4">
      <w:pPr>
        <w:spacing w:line="360" w:lineRule="auto"/>
        <w:rPr>
          <w:rFonts w:ascii="Arial" w:hAnsi="Arial" w:cs="Arial"/>
          <w:color w:val="000000"/>
          <w:sz w:val="24"/>
          <w:szCs w:val="24"/>
        </w:rPr>
      </w:pPr>
      <w:r>
        <w:rPr>
          <w:rFonts w:ascii="Arial" w:hAnsi="Arial" w:cs="Arial"/>
          <w:color w:val="000000"/>
          <w:sz w:val="24"/>
          <w:szCs w:val="24"/>
        </w:rPr>
        <w:t xml:space="preserve">The Charedi community also has a high birth rate, which tends to lead to large families, which grow and faster rates than the rest of Hackney residents. (Hackney Council, 2016) The high birth rates together with the choice to live in a certain geographic area has led to development pressures, specifically in relation to social </w:t>
      </w:r>
      <w:r>
        <w:rPr>
          <w:rFonts w:ascii="Arial" w:hAnsi="Arial" w:cs="Arial"/>
          <w:color w:val="000000"/>
          <w:sz w:val="24"/>
          <w:szCs w:val="24"/>
        </w:rPr>
        <w:lastRenderedPageBreak/>
        <w:t>infrastructure and large family sized housing. (Hackney Council, 2016) The Charedi community also has a distinctive age structure mostly inclusive of young children which is what makes the Charedi households in Stamford Hill unusually large. Since the Charedi community follows certain beliefs and social norms, which are not necessarily the same as other communities living in the Borough of Hackney, it can be expected that the health and social care needs of this community are also different.</w:t>
      </w:r>
    </w:p>
    <w:p w14:paraId="2D76F471" w14:textId="23585792" w:rsidR="0005599B" w:rsidRDefault="0005599B" w:rsidP="0005599B">
      <w:pPr>
        <w:spacing w:line="360" w:lineRule="auto"/>
        <w:jc w:val="center"/>
        <w:rPr>
          <w:rFonts w:ascii="Arial" w:hAnsi="Arial" w:cs="Arial"/>
          <w:b/>
          <w:bCs/>
          <w:color w:val="000000"/>
          <w:sz w:val="24"/>
          <w:szCs w:val="24"/>
        </w:rPr>
      </w:pPr>
      <w:r w:rsidRPr="0005599B">
        <w:rPr>
          <w:rFonts w:ascii="Arial" w:hAnsi="Arial" w:cs="Arial"/>
          <w:b/>
          <w:bCs/>
          <w:color w:val="000000"/>
          <w:sz w:val="24"/>
          <w:szCs w:val="24"/>
        </w:rPr>
        <w:t>Health and Social Care Needs</w:t>
      </w:r>
    </w:p>
    <w:p w14:paraId="1BB341EA" w14:textId="6C40765D" w:rsidR="00825049" w:rsidRDefault="00825049" w:rsidP="005768A1">
      <w:pPr>
        <w:spacing w:line="360" w:lineRule="auto"/>
        <w:rPr>
          <w:rFonts w:ascii="Arial" w:hAnsi="Arial" w:cs="Arial"/>
          <w:color w:val="000000"/>
          <w:sz w:val="24"/>
          <w:szCs w:val="24"/>
        </w:rPr>
      </w:pPr>
      <w:r>
        <w:rPr>
          <w:rFonts w:ascii="Arial" w:hAnsi="Arial" w:cs="Arial"/>
          <w:color w:val="000000"/>
          <w:sz w:val="24"/>
          <w:szCs w:val="24"/>
        </w:rPr>
        <w:t xml:space="preserve">Due to the closed, private lifestyle of the Charedi community of Stamford Hill, there is limited study and research of the specific health needs of this community. </w:t>
      </w:r>
      <w:r w:rsidR="00230E3B">
        <w:rPr>
          <w:rFonts w:ascii="Arial" w:hAnsi="Arial" w:cs="Arial"/>
          <w:color w:val="000000"/>
          <w:sz w:val="24"/>
          <w:szCs w:val="24"/>
        </w:rPr>
        <w:t>Nevertheless, in a study by the City of Hackney Health (2019) it was discovered that although Charedi children are usually in good health, there is an issue of obesity in younger adulthood which leads to the development of type 2 diabetes, which creates health issues and needs. Type 2 diabetes is a known condition where the body is either not producing enough insulin in the pancreas or the body’s cells become resistant to it.</w:t>
      </w:r>
      <w:r w:rsidR="009A5258">
        <w:rPr>
          <w:rFonts w:ascii="Arial" w:hAnsi="Arial" w:cs="Arial"/>
          <w:color w:val="000000"/>
          <w:sz w:val="24"/>
          <w:szCs w:val="24"/>
        </w:rPr>
        <w:t xml:space="preserve"> (City of Hackney Health, 2019) The known causes of type 2 diabetes include high blood sugar levels which occur due to dietary lifestyle, and this diabetes can also be prevented and sometimes reversed. (City of Hackney Health, 2019) The prevention of type 2 diabetes can be done essentially in the way it appears – through the moderation of diet and the increase of exercise. </w:t>
      </w:r>
    </w:p>
    <w:p w14:paraId="10367702" w14:textId="77777777" w:rsidR="009A5258" w:rsidRDefault="009A5258" w:rsidP="009A5258">
      <w:pPr>
        <w:spacing w:line="360" w:lineRule="auto"/>
        <w:jc w:val="center"/>
        <w:rPr>
          <w:rFonts w:ascii="Arial" w:hAnsi="Arial" w:cs="Arial"/>
          <w:color w:val="000000"/>
          <w:sz w:val="24"/>
          <w:szCs w:val="24"/>
          <w:lang w:val="en-US"/>
        </w:rPr>
      </w:pPr>
      <w:r>
        <w:rPr>
          <w:rFonts w:ascii="Arial" w:hAnsi="Arial" w:cs="Arial"/>
          <w:noProof/>
          <w:color w:val="000000"/>
          <w:sz w:val="24"/>
          <w:szCs w:val="24"/>
          <w:lang w:val="en-US"/>
        </w:rPr>
        <w:drawing>
          <wp:inline distT="0" distB="0" distL="0" distR="0" wp14:anchorId="1560C540" wp14:editId="15C51BBB">
            <wp:extent cx="4038599" cy="2105132"/>
            <wp:effectExtent l="0" t="0" r="635" b="0"/>
            <wp:docPr id="560969010"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969010" name="Picture 1"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45879" cy="2108927"/>
                    </a:xfrm>
                    <a:prstGeom prst="rect">
                      <a:avLst/>
                    </a:prstGeom>
                  </pic:spPr>
                </pic:pic>
              </a:graphicData>
            </a:graphic>
          </wp:inline>
        </w:drawing>
      </w:r>
    </w:p>
    <w:p w14:paraId="1480343D" w14:textId="77777777" w:rsidR="009A5258" w:rsidRPr="00876BE5" w:rsidRDefault="009A5258" w:rsidP="009A5258">
      <w:pPr>
        <w:spacing w:line="360" w:lineRule="auto"/>
        <w:jc w:val="center"/>
        <w:rPr>
          <w:rFonts w:ascii="Arial" w:hAnsi="Arial" w:cs="Arial"/>
          <w:color w:val="000000"/>
          <w:sz w:val="24"/>
          <w:szCs w:val="24"/>
          <w:lang w:val="en-US"/>
        </w:rPr>
      </w:pPr>
      <w:r>
        <w:rPr>
          <w:rFonts w:ascii="Arial" w:hAnsi="Arial" w:cs="Arial"/>
          <w:color w:val="000000"/>
          <w:sz w:val="24"/>
          <w:szCs w:val="24"/>
          <w:lang w:val="en-US"/>
        </w:rPr>
        <w:t>(City of Hackney Health, 2019)</w:t>
      </w:r>
    </w:p>
    <w:p w14:paraId="6136F3B0" w14:textId="0AE350AC" w:rsidR="000913E3" w:rsidRPr="000913E3" w:rsidRDefault="000913E3" w:rsidP="00BD0C40">
      <w:pPr>
        <w:spacing w:line="360" w:lineRule="auto"/>
        <w:rPr>
          <w:rFonts w:ascii="Arial" w:hAnsi="Arial" w:cs="Arial"/>
          <w:color w:val="000000"/>
          <w:sz w:val="24"/>
          <w:szCs w:val="24"/>
          <w:lang w:val="en-US"/>
        </w:rPr>
      </w:pPr>
      <w:r>
        <w:rPr>
          <w:rFonts w:ascii="Arial" w:hAnsi="Arial" w:cs="Arial"/>
          <w:color w:val="000000"/>
          <w:sz w:val="24"/>
          <w:szCs w:val="24"/>
          <w:lang w:val="en-US"/>
        </w:rPr>
        <w:t xml:space="preserve">Moreover, even though not all individuals who suffer from type 2 diabetes are overweight, overweightness and inactive lifestyles are the most common causes of </w:t>
      </w:r>
      <w:r>
        <w:rPr>
          <w:rFonts w:ascii="Arial" w:hAnsi="Arial" w:cs="Arial"/>
          <w:color w:val="000000"/>
          <w:sz w:val="24"/>
          <w:szCs w:val="24"/>
          <w:lang w:val="en-US"/>
        </w:rPr>
        <w:lastRenderedPageBreak/>
        <w:t>the disease. (Dansinger, 2021) Since people with type 2 diabetes either don’t make enough insulin or their body does not recognize them, sugar is incapable of entering the cells and instead it builds up in the bloodstream which can lead to the damaging of multiple areas in the body. (Dansinger, 2021) Obesity was noticed in the Charedi community of Stamford Hill in early and late adulthood, which can be a significant cause for the increase in type 2 diabetes cases in the community. Hence, looking at the causes for obesity and the lifestyle of the Charedi community may be key in the reversal of type 2 diabetes and its prevention.</w:t>
      </w:r>
    </w:p>
    <w:p w14:paraId="78043556" w14:textId="5FC5AE92" w:rsidR="00BD0C40" w:rsidRDefault="009A5258" w:rsidP="00BD0C40">
      <w:pPr>
        <w:spacing w:line="360" w:lineRule="auto"/>
        <w:rPr>
          <w:rFonts w:ascii="Arial" w:hAnsi="Arial" w:cs="Arial"/>
          <w:color w:val="000000"/>
          <w:sz w:val="24"/>
          <w:szCs w:val="24"/>
        </w:rPr>
      </w:pPr>
      <w:r>
        <w:rPr>
          <w:rFonts w:ascii="Arial" w:hAnsi="Arial" w:cs="Arial"/>
          <w:color w:val="000000"/>
          <w:sz w:val="24"/>
          <w:szCs w:val="24"/>
        </w:rPr>
        <w:t>In this study it appears that although younger adults experience a lower rate of type 2 diabetes compared to non-Jewish Hackney residents, the rates increase with the advancement of age, where diabetes type 2 is higher in the Charedi population between ages 40 to 59 and 60 to 74.</w:t>
      </w:r>
      <w:r>
        <w:rPr>
          <w:rFonts w:ascii="Arial" w:hAnsi="Arial" w:cs="Arial"/>
          <w:color w:val="000000"/>
          <w:sz w:val="24"/>
          <w:szCs w:val="24"/>
          <w:lang w:val="en-US"/>
        </w:rPr>
        <w:t xml:space="preserve"> </w:t>
      </w:r>
      <w:r w:rsidR="00D72626">
        <w:rPr>
          <w:rFonts w:ascii="Arial" w:hAnsi="Arial" w:cs="Arial"/>
          <w:color w:val="000000"/>
          <w:sz w:val="24"/>
          <w:szCs w:val="24"/>
        </w:rPr>
        <w:t>As suggested by City of Hackney Health (2019), it has been noticed that many of the families in the Charedi community mainly struggle with issues which are associated to their socioeconomic status which can have a negative impact on their health – both physical and mental. Charedi families experience barriers to access to health and care services, as well as challenging living conditions, due to the family sizes and the overcrowding which occurs in their households. (City of Hackney Health, 2019)</w:t>
      </w:r>
      <w:r w:rsidR="00BD0C40">
        <w:rPr>
          <w:rFonts w:ascii="Arial" w:hAnsi="Arial" w:cs="Arial"/>
          <w:color w:val="000000"/>
          <w:sz w:val="24"/>
          <w:szCs w:val="24"/>
        </w:rPr>
        <w:t xml:space="preserve"> </w:t>
      </w:r>
    </w:p>
    <w:p w14:paraId="78B53AE7" w14:textId="0E6BC727" w:rsidR="0048787E" w:rsidRDefault="00D31581" w:rsidP="005768A1">
      <w:pPr>
        <w:spacing w:line="360" w:lineRule="auto"/>
        <w:rPr>
          <w:rFonts w:ascii="Arial" w:hAnsi="Arial" w:cs="Arial"/>
          <w:color w:val="000000"/>
          <w:sz w:val="24"/>
          <w:szCs w:val="24"/>
        </w:rPr>
      </w:pPr>
      <w:r>
        <w:rPr>
          <w:rFonts w:ascii="Arial" w:hAnsi="Arial" w:cs="Arial"/>
          <w:color w:val="000000"/>
          <w:sz w:val="24"/>
          <w:szCs w:val="24"/>
        </w:rPr>
        <w:t>The Orthodox Jewish members of the Borough of Hackney also show low rates when it comes to using primary or secondary care, however Charedi community members are observed to use the Jewish ambulance service Hatzola. Hatzola is usually the first point of contact for Orthodox Jewish families in the event of an accident, injury, or poor health, and it is a service which can provide support on-site, or transport people to a hospital if required. (City of Hackney Health, 2019)</w:t>
      </w:r>
      <w:r w:rsidR="00C92ECE">
        <w:rPr>
          <w:rFonts w:ascii="Arial" w:hAnsi="Arial" w:cs="Arial"/>
          <w:color w:val="000000"/>
          <w:sz w:val="24"/>
          <w:szCs w:val="24"/>
        </w:rPr>
        <w:t xml:space="preserve"> </w:t>
      </w:r>
      <w:r w:rsidR="0048787E">
        <w:rPr>
          <w:rFonts w:ascii="Arial" w:hAnsi="Arial" w:cs="Arial"/>
          <w:color w:val="000000"/>
          <w:sz w:val="24"/>
          <w:szCs w:val="24"/>
        </w:rPr>
        <w:t>It becomes apparent that one of the main health and social care needs for the Charedi community of Stamford Hill is based around the building of trust in local health services</w:t>
      </w:r>
      <w:r w:rsidR="009A5258">
        <w:rPr>
          <w:rFonts w:ascii="Arial" w:hAnsi="Arial" w:cs="Arial"/>
          <w:color w:val="000000"/>
          <w:sz w:val="24"/>
          <w:szCs w:val="24"/>
        </w:rPr>
        <w:t xml:space="preserve"> and the implementation of a healthy lifestyle</w:t>
      </w:r>
      <w:r w:rsidR="0070222C">
        <w:rPr>
          <w:rFonts w:ascii="Arial" w:hAnsi="Arial" w:cs="Arial"/>
          <w:color w:val="000000"/>
          <w:sz w:val="24"/>
          <w:szCs w:val="24"/>
        </w:rPr>
        <w:t xml:space="preserve">. </w:t>
      </w:r>
    </w:p>
    <w:p w14:paraId="71C4324A" w14:textId="4F694E8E" w:rsidR="0005599B" w:rsidRDefault="0005599B" w:rsidP="0005599B">
      <w:pPr>
        <w:spacing w:line="360" w:lineRule="auto"/>
        <w:jc w:val="center"/>
        <w:rPr>
          <w:rFonts w:ascii="Arial" w:hAnsi="Arial" w:cs="Arial"/>
          <w:b/>
          <w:bCs/>
          <w:color w:val="000000"/>
          <w:sz w:val="24"/>
          <w:szCs w:val="24"/>
        </w:rPr>
      </w:pPr>
      <w:r w:rsidRPr="0005599B">
        <w:rPr>
          <w:rFonts w:ascii="Arial" w:hAnsi="Arial" w:cs="Arial"/>
          <w:b/>
          <w:bCs/>
          <w:color w:val="000000"/>
          <w:sz w:val="24"/>
          <w:szCs w:val="24"/>
        </w:rPr>
        <w:t>Issues of the Community</w:t>
      </w:r>
    </w:p>
    <w:p w14:paraId="257E40B8" w14:textId="79798D45" w:rsidR="001B0FC9" w:rsidRDefault="001B0FC9" w:rsidP="00F871D5">
      <w:pPr>
        <w:spacing w:line="360" w:lineRule="auto"/>
        <w:rPr>
          <w:rFonts w:ascii="Arial" w:hAnsi="Arial" w:cs="Arial"/>
          <w:color w:val="000000"/>
          <w:sz w:val="24"/>
          <w:szCs w:val="24"/>
        </w:rPr>
      </w:pPr>
      <w:r>
        <w:rPr>
          <w:rFonts w:ascii="Arial" w:hAnsi="Arial" w:cs="Arial"/>
          <w:color w:val="000000"/>
          <w:sz w:val="24"/>
          <w:szCs w:val="24"/>
        </w:rPr>
        <w:t xml:space="preserve">The main issues of the Charedi community are connected to the closed nature of the community, their lack of trust in local organisations and authorities, and the stigma experienced in relation to health and social care in the United Kingdom. According to Hackney Council (2016) there are severe shortages of all kinds of housing and </w:t>
      </w:r>
      <w:r>
        <w:rPr>
          <w:rFonts w:ascii="Arial" w:hAnsi="Arial" w:cs="Arial"/>
          <w:color w:val="000000"/>
          <w:sz w:val="24"/>
          <w:szCs w:val="24"/>
        </w:rPr>
        <w:lastRenderedPageBreak/>
        <w:t>tenures within Stamford Hill for the serving of the existing local population. Due to the shortage of housing, the housing affordability has remained the biggest issue across the Charedi community, with more than half of the community being unable to purchase their own home for their family. Moreover, this has led to the previously mentioned overcrowding within Stamford Hill, which is at a higher rate than the rest of the Hackney Borough, and it is particularly visible in the Charedi Community. (Hackney Council, 2016) Another dominant issue for the Charedi community which has been noticed is the large amount of unskilled population within Stamford Hill which means they have an inability of accessing the labour market. (Hackney Council, 2016)</w:t>
      </w:r>
    </w:p>
    <w:p w14:paraId="07444BA8" w14:textId="655188C3" w:rsidR="00B77647" w:rsidRDefault="001B0FC9" w:rsidP="00F871D5">
      <w:pPr>
        <w:spacing w:line="360" w:lineRule="auto"/>
        <w:rPr>
          <w:rFonts w:ascii="Arial" w:hAnsi="Arial" w:cs="Arial"/>
          <w:color w:val="000000"/>
          <w:sz w:val="24"/>
          <w:szCs w:val="24"/>
        </w:rPr>
      </w:pPr>
      <w:r>
        <w:rPr>
          <w:rFonts w:ascii="Arial" w:hAnsi="Arial" w:cs="Arial"/>
          <w:color w:val="000000"/>
          <w:sz w:val="24"/>
          <w:szCs w:val="24"/>
        </w:rPr>
        <w:t>It has become evident that within Stamford Hill employment rates are quite low with around 32% of people being in full-time employment, which is a figure lower than both Hackney at 43% and London at 44%. (Hackney Council, 2016) Furthermore, almost one third of the Charedi households in Stamford Hill are living below the poverty line and are excluded from key services such as recreation or leisure activities, which can have a negative impact on mental health, even though the religious view of the Charedi community is that entertainment is not a necessity. (Hackney Council, 2016) Nevertheless, the Charedi community in Stamford Hill has reported good general health. (Hackney Council, 2016)</w:t>
      </w:r>
      <w:r w:rsidR="00B77647">
        <w:rPr>
          <w:rFonts w:ascii="Arial" w:hAnsi="Arial" w:cs="Arial"/>
          <w:color w:val="000000"/>
          <w:sz w:val="24"/>
          <w:szCs w:val="24"/>
        </w:rPr>
        <w:t xml:space="preserve"> Overall, the main issues which the Charedi community is facing are related to the </w:t>
      </w:r>
      <w:r w:rsidR="009A5258">
        <w:rPr>
          <w:rFonts w:ascii="Arial" w:hAnsi="Arial" w:cs="Arial"/>
          <w:color w:val="000000"/>
          <w:sz w:val="24"/>
          <w:szCs w:val="24"/>
        </w:rPr>
        <w:t>daily lifestyle which is adopted in the community and the low employment rates which lead to poverty and decrease the chances of a healthy lifestyle.</w:t>
      </w:r>
    </w:p>
    <w:p w14:paraId="0ECA3AA5" w14:textId="025B6832" w:rsidR="0005599B" w:rsidRDefault="0005599B" w:rsidP="0005599B">
      <w:pPr>
        <w:spacing w:line="360" w:lineRule="auto"/>
        <w:jc w:val="center"/>
        <w:rPr>
          <w:rFonts w:ascii="Arial" w:hAnsi="Arial" w:cs="Arial"/>
          <w:b/>
          <w:bCs/>
          <w:color w:val="000000"/>
          <w:sz w:val="24"/>
          <w:szCs w:val="24"/>
        </w:rPr>
      </w:pPr>
      <w:r w:rsidRPr="0005599B">
        <w:rPr>
          <w:rFonts w:ascii="Arial" w:hAnsi="Arial" w:cs="Arial"/>
          <w:b/>
          <w:bCs/>
          <w:color w:val="000000"/>
          <w:sz w:val="24"/>
          <w:szCs w:val="24"/>
        </w:rPr>
        <w:t>Policy and Legislation Strategies</w:t>
      </w:r>
    </w:p>
    <w:p w14:paraId="3695C00B" w14:textId="00478431" w:rsidR="00120C94" w:rsidRDefault="00120C94" w:rsidP="00EC1A59">
      <w:pPr>
        <w:spacing w:line="360" w:lineRule="auto"/>
        <w:rPr>
          <w:rFonts w:ascii="Arial" w:hAnsi="Arial" w:cs="Arial"/>
          <w:color w:val="000000"/>
          <w:sz w:val="24"/>
          <w:szCs w:val="24"/>
        </w:rPr>
      </w:pPr>
      <w:r>
        <w:rPr>
          <w:rFonts w:ascii="Arial" w:hAnsi="Arial" w:cs="Arial"/>
          <w:color w:val="000000"/>
          <w:sz w:val="24"/>
          <w:szCs w:val="24"/>
        </w:rPr>
        <w:t>The main policy and legislation strategies concerning the Charedi community of Stamford Hill are connected to the Hackney Borough Local Plan 2033, which articulates Hackney’s growth strategy through an area-based approach</w:t>
      </w:r>
      <w:r w:rsidR="00130485">
        <w:rPr>
          <w:rFonts w:ascii="Arial" w:hAnsi="Arial" w:cs="Arial"/>
          <w:color w:val="000000"/>
          <w:sz w:val="24"/>
          <w:szCs w:val="24"/>
        </w:rPr>
        <w:t xml:space="preserve"> which adopts Place Policies. The borough’s strategy is strongly concerned with overcrowding and housing challenges, as almost 9 in 10 Londoners report that there is a housing crisis in the capital and this crisis is the most important issue to be dealt with. (Hackney Council, 2015)</w:t>
      </w:r>
      <w:r w:rsidR="000913E3">
        <w:rPr>
          <w:rFonts w:ascii="Arial" w:hAnsi="Arial" w:cs="Arial"/>
          <w:color w:val="000000"/>
          <w:sz w:val="24"/>
          <w:szCs w:val="24"/>
        </w:rPr>
        <w:t xml:space="preserve"> This is essential for the prevention of health issues which occur due to poor lifestyles or overcrowded households due to financial constraints. </w:t>
      </w:r>
    </w:p>
    <w:p w14:paraId="6962F212" w14:textId="77777777" w:rsidR="000913E3" w:rsidRDefault="000913E3" w:rsidP="00EC1A59">
      <w:pPr>
        <w:spacing w:line="360" w:lineRule="auto"/>
        <w:rPr>
          <w:rFonts w:ascii="Arial" w:hAnsi="Arial" w:cs="Arial"/>
          <w:color w:val="000000"/>
          <w:sz w:val="24"/>
          <w:szCs w:val="24"/>
        </w:rPr>
      </w:pPr>
    </w:p>
    <w:p w14:paraId="3D368236" w14:textId="29470434" w:rsidR="001B0FC9" w:rsidRDefault="001B0FC9" w:rsidP="001B0FC9">
      <w:pPr>
        <w:spacing w:line="360" w:lineRule="auto"/>
        <w:jc w:val="center"/>
        <w:rPr>
          <w:rFonts w:ascii="Arial" w:hAnsi="Arial" w:cs="Arial"/>
          <w:b/>
          <w:bCs/>
          <w:color w:val="000000"/>
          <w:sz w:val="24"/>
          <w:szCs w:val="24"/>
        </w:rPr>
      </w:pPr>
      <w:r w:rsidRPr="0005599B">
        <w:rPr>
          <w:rFonts w:ascii="Arial" w:hAnsi="Arial" w:cs="Arial"/>
          <w:b/>
          <w:bCs/>
          <w:color w:val="000000"/>
          <w:sz w:val="24"/>
          <w:szCs w:val="24"/>
        </w:rPr>
        <w:lastRenderedPageBreak/>
        <w:t xml:space="preserve">Community Development </w:t>
      </w:r>
      <w:r w:rsidR="00C92ECE">
        <w:rPr>
          <w:rFonts w:ascii="Arial" w:hAnsi="Arial" w:cs="Arial"/>
          <w:b/>
          <w:bCs/>
          <w:color w:val="000000"/>
          <w:sz w:val="24"/>
          <w:szCs w:val="24"/>
        </w:rPr>
        <w:t>Solutions</w:t>
      </w:r>
    </w:p>
    <w:p w14:paraId="63DD4AEC" w14:textId="526B50F1" w:rsidR="00C92ECE" w:rsidRDefault="0032272A" w:rsidP="00EC1A59">
      <w:pPr>
        <w:spacing w:line="360" w:lineRule="auto"/>
        <w:rPr>
          <w:rFonts w:ascii="Arial" w:hAnsi="Arial" w:cs="Arial"/>
          <w:color w:val="000000"/>
          <w:sz w:val="24"/>
          <w:szCs w:val="24"/>
        </w:rPr>
      </w:pPr>
      <w:r>
        <w:rPr>
          <w:rFonts w:ascii="Arial" w:hAnsi="Arial" w:cs="Arial"/>
          <w:color w:val="000000"/>
          <w:sz w:val="24"/>
          <w:szCs w:val="24"/>
        </w:rPr>
        <w:t xml:space="preserve">The development of the Charedi community is vital mostly when it comes to their integration with local universal services, which they can access including the NHS, which also provides new and improved strategies for engagement with the residents of Stamford Hill. (City of Hackney Health, 2019) The public health team of the Hackney Borough has developed a series of interventions which aim to improve Charedi </w:t>
      </w:r>
      <w:r w:rsidR="009A5258">
        <w:rPr>
          <w:rFonts w:ascii="Arial" w:hAnsi="Arial" w:cs="Arial"/>
          <w:color w:val="000000"/>
          <w:sz w:val="24"/>
          <w:szCs w:val="24"/>
        </w:rPr>
        <w:t>residents’</w:t>
      </w:r>
      <w:r>
        <w:rPr>
          <w:rFonts w:ascii="Arial" w:hAnsi="Arial" w:cs="Arial"/>
          <w:color w:val="000000"/>
          <w:sz w:val="24"/>
          <w:szCs w:val="24"/>
        </w:rPr>
        <w:t xml:space="preserve"> access to local health services. The importance of community development is vital for the positive and healthy future of all Charedi community members based in the Borough of Hackney in Stamford Hill. </w:t>
      </w:r>
      <w:r w:rsidR="009A5258">
        <w:rPr>
          <w:rFonts w:ascii="Arial" w:hAnsi="Arial" w:cs="Arial"/>
          <w:color w:val="000000"/>
          <w:sz w:val="24"/>
          <w:szCs w:val="24"/>
        </w:rPr>
        <w:t>T</w:t>
      </w:r>
      <w:r w:rsidR="00876BE5" w:rsidRPr="00876BE5">
        <w:rPr>
          <w:rFonts w:ascii="Arial" w:hAnsi="Arial" w:cs="Arial"/>
          <w:color w:val="000000"/>
          <w:sz w:val="24"/>
          <w:szCs w:val="24"/>
        </w:rPr>
        <w:t xml:space="preserve">here is a sharp increase in the rate of obesity in early adulthood, which is not seen in the rest of the Hackney population to the same extent. Maintaining a healthy weight is important in preventing a range of chronic conditions, including type 2 diabetes. </w:t>
      </w:r>
    </w:p>
    <w:p w14:paraId="5438FF4E" w14:textId="6FE0275C" w:rsidR="00C92ECE" w:rsidRDefault="00C92ECE" w:rsidP="00EC1A59">
      <w:pPr>
        <w:spacing w:line="360" w:lineRule="auto"/>
        <w:rPr>
          <w:rFonts w:ascii="Arial" w:hAnsi="Arial" w:cs="Arial"/>
          <w:color w:val="000000"/>
          <w:sz w:val="24"/>
          <w:szCs w:val="24"/>
        </w:rPr>
      </w:pPr>
      <w:r>
        <w:rPr>
          <w:rFonts w:ascii="Arial" w:hAnsi="Arial" w:cs="Arial"/>
          <w:color w:val="000000"/>
          <w:sz w:val="24"/>
          <w:szCs w:val="24"/>
        </w:rPr>
        <w:t>As mentioned earlier, Charedi children usually weigh lighter than non-Jewish peer, which suggests that in the window of young adulthood and entering marriage, Charedi families can benefit from a reminder of the importance of diet and exercise for the prevention of type 2 diabetes in later adulthood. (City of Hackney Health, 2019) Therefore, a solution for this health issue experienced by older Charedi members of the Hackney community would be the introduction of an annual fair or workshop with young adulthoods of the Charedi community who are responsible for the eating and lifestyle habits of their families. As suggested by The British Diabetic Association (2023) eating a health, balanced diet is a key approach to managing weight but even where no weight loss is required, healthier food choices can reduce the chances of type 2 diabetes. Hence, the introduction of Diabetes Week within the Borough of Hackney which is advertised in Hebrew language in Charedi newspapers would be a sustainable approach towards dietary understanding and knowledge of type 2 diabetes. Additionally, looking for support in the event with Jewish religious leaders would be a positive impact on the trust of the Charedi community for the event and help in keeping the community in the know and healthy.</w:t>
      </w:r>
    </w:p>
    <w:p w14:paraId="7F3885DC" w14:textId="64C1709E" w:rsidR="0005599B" w:rsidRDefault="0005599B" w:rsidP="0005599B">
      <w:pPr>
        <w:spacing w:line="360" w:lineRule="auto"/>
        <w:jc w:val="center"/>
        <w:rPr>
          <w:rFonts w:ascii="Arial" w:hAnsi="Arial" w:cs="Arial"/>
          <w:b/>
          <w:bCs/>
          <w:color w:val="000000"/>
          <w:sz w:val="24"/>
          <w:szCs w:val="24"/>
        </w:rPr>
      </w:pPr>
      <w:r w:rsidRPr="0005599B">
        <w:rPr>
          <w:rFonts w:ascii="Arial" w:hAnsi="Arial" w:cs="Arial"/>
          <w:b/>
          <w:bCs/>
          <w:color w:val="000000"/>
          <w:sz w:val="24"/>
          <w:szCs w:val="24"/>
        </w:rPr>
        <w:t>The use of Digital Media</w:t>
      </w:r>
    </w:p>
    <w:p w14:paraId="5B0F2967" w14:textId="13ED8EA8" w:rsidR="00753210" w:rsidRDefault="000A478F" w:rsidP="00EE1B37">
      <w:pPr>
        <w:spacing w:line="360" w:lineRule="auto"/>
        <w:rPr>
          <w:rFonts w:ascii="Arial" w:hAnsi="Arial" w:cs="Arial"/>
          <w:color w:val="000000"/>
          <w:sz w:val="24"/>
          <w:szCs w:val="24"/>
        </w:rPr>
      </w:pPr>
      <w:r>
        <w:rPr>
          <w:rFonts w:ascii="Arial" w:hAnsi="Arial" w:cs="Arial"/>
          <w:color w:val="000000"/>
          <w:sz w:val="24"/>
          <w:szCs w:val="24"/>
        </w:rPr>
        <w:t xml:space="preserve">The use of digital media within the Charedi community is challenging and the communication of health messages was also noted to be a challenge, because many families in the Charedi community live without televisions or internet in their homes. </w:t>
      </w:r>
      <w:r>
        <w:rPr>
          <w:rFonts w:ascii="Arial" w:hAnsi="Arial" w:cs="Arial"/>
          <w:color w:val="000000"/>
          <w:sz w:val="24"/>
          <w:szCs w:val="24"/>
        </w:rPr>
        <w:lastRenderedPageBreak/>
        <w:t xml:space="preserve">(Holman and Holman, 2002) Therefore, the local authorities are experiencing difficulties in getting timely messages to the Charedi community or discuss false information and beliefs. Most Charedi community members do not access traditional media, hence </w:t>
      </w:r>
      <w:r w:rsidR="00350CD7">
        <w:rPr>
          <w:rFonts w:ascii="Arial" w:hAnsi="Arial" w:cs="Arial"/>
          <w:color w:val="000000"/>
          <w:sz w:val="24"/>
          <w:szCs w:val="24"/>
        </w:rPr>
        <w:t>health information campaigns may not reach them, and health myths can be more difficult to debunk. (Holman and Holman, 2002) The social and religious norms and beliefs of the Charedi community invite for use of digital media only in work-related practices, or informative practices, but due to the high poverty line, it can also be believed that many members of the Charedi community do not access the digital realm due to inability to afford digital media devices such as computers and mobile phones.</w:t>
      </w:r>
    </w:p>
    <w:p w14:paraId="72F716C0" w14:textId="77777777" w:rsidR="00753210" w:rsidRDefault="00753210" w:rsidP="00EE1B37">
      <w:pPr>
        <w:spacing w:line="360" w:lineRule="auto"/>
        <w:rPr>
          <w:rFonts w:ascii="Arial" w:hAnsi="Arial" w:cs="Arial"/>
          <w:color w:val="000000"/>
          <w:sz w:val="24"/>
          <w:szCs w:val="24"/>
        </w:rPr>
      </w:pPr>
    </w:p>
    <w:p w14:paraId="3674326C" w14:textId="18A98764" w:rsidR="0005599B" w:rsidRDefault="0005599B" w:rsidP="0005599B">
      <w:pPr>
        <w:spacing w:line="360" w:lineRule="auto"/>
        <w:jc w:val="center"/>
        <w:rPr>
          <w:rFonts w:ascii="Arial" w:hAnsi="Arial" w:cs="Arial"/>
          <w:b/>
          <w:bCs/>
          <w:color w:val="000000"/>
          <w:sz w:val="24"/>
          <w:szCs w:val="24"/>
        </w:rPr>
      </w:pPr>
      <w:r w:rsidRPr="0005599B">
        <w:rPr>
          <w:rFonts w:ascii="Arial" w:hAnsi="Arial" w:cs="Arial"/>
          <w:b/>
          <w:bCs/>
          <w:color w:val="000000"/>
          <w:sz w:val="24"/>
          <w:szCs w:val="24"/>
        </w:rPr>
        <w:t>Conclusion</w:t>
      </w:r>
    </w:p>
    <w:p w14:paraId="6B598EB8" w14:textId="0FED2B79" w:rsidR="002959E2" w:rsidRPr="002959E2" w:rsidRDefault="002959E2" w:rsidP="002959E2">
      <w:pPr>
        <w:spacing w:line="360" w:lineRule="auto"/>
        <w:rPr>
          <w:rFonts w:ascii="Arial" w:hAnsi="Arial" w:cs="Arial"/>
          <w:color w:val="000000"/>
          <w:sz w:val="24"/>
          <w:szCs w:val="24"/>
        </w:rPr>
      </w:pPr>
      <w:r>
        <w:rPr>
          <w:rFonts w:ascii="Arial" w:hAnsi="Arial" w:cs="Arial"/>
          <w:color w:val="000000"/>
          <w:sz w:val="24"/>
          <w:szCs w:val="24"/>
        </w:rPr>
        <w:t>Overall, the Charedi community in Stamford Hill live quite differently to many other communities in London. Therefore, to ensure that they receive the adequate health and social care, it has been necessary for local authorities to adapt to the religious and social beliefs and needs of the Charedi community of Stamford Hill.</w:t>
      </w:r>
    </w:p>
    <w:p w14:paraId="533E915D" w14:textId="77777777" w:rsidR="002959E2" w:rsidRDefault="002959E2" w:rsidP="0005599B">
      <w:pPr>
        <w:spacing w:line="360" w:lineRule="auto"/>
        <w:jc w:val="center"/>
        <w:rPr>
          <w:rFonts w:ascii="Arial" w:hAnsi="Arial" w:cs="Arial"/>
          <w:b/>
          <w:bCs/>
          <w:color w:val="000000"/>
          <w:sz w:val="24"/>
          <w:szCs w:val="24"/>
        </w:rPr>
      </w:pPr>
    </w:p>
    <w:p w14:paraId="2AD9DEAD" w14:textId="77777777" w:rsidR="002959E2" w:rsidRDefault="002959E2" w:rsidP="0005599B">
      <w:pPr>
        <w:spacing w:line="360" w:lineRule="auto"/>
        <w:jc w:val="center"/>
        <w:rPr>
          <w:rFonts w:ascii="Arial" w:hAnsi="Arial" w:cs="Arial"/>
          <w:b/>
          <w:bCs/>
          <w:color w:val="000000"/>
          <w:sz w:val="24"/>
          <w:szCs w:val="24"/>
        </w:rPr>
      </w:pPr>
    </w:p>
    <w:p w14:paraId="58267E29" w14:textId="77777777" w:rsidR="002959E2" w:rsidRDefault="002959E2" w:rsidP="0005599B">
      <w:pPr>
        <w:spacing w:line="360" w:lineRule="auto"/>
        <w:jc w:val="center"/>
        <w:rPr>
          <w:rFonts w:ascii="Arial" w:hAnsi="Arial" w:cs="Arial"/>
          <w:b/>
          <w:bCs/>
          <w:color w:val="000000"/>
          <w:sz w:val="24"/>
          <w:szCs w:val="24"/>
        </w:rPr>
      </w:pPr>
    </w:p>
    <w:p w14:paraId="6A40D816" w14:textId="77777777" w:rsidR="002959E2" w:rsidRDefault="002959E2" w:rsidP="0005599B">
      <w:pPr>
        <w:spacing w:line="360" w:lineRule="auto"/>
        <w:jc w:val="center"/>
        <w:rPr>
          <w:rFonts w:ascii="Arial" w:hAnsi="Arial" w:cs="Arial"/>
          <w:b/>
          <w:bCs/>
          <w:color w:val="000000"/>
          <w:sz w:val="24"/>
          <w:szCs w:val="24"/>
        </w:rPr>
      </w:pPr>
    </w:p>
    <w:p w14:paraId="4AC15C5A" w14:textId="77777777" w:rsidR="002959E2" w:rsidRDefault="002959E2" w:rsidP="0005599B">
      <w:pPr>
        <w:spacing w:line="360" w:lineRule="auto"/>
        <w:jc w:val="center"/>
        <w:rPr>
          <w:rFonts w:ascii="Arial" w:hAnsi="Arial" w:cs="Arial"/>
          <w:b/>
          <w:bCs/>
          <w:color w:val="000000"/>
          <w:sz w:val="24"/>
          <w:szCs w:val="24"/>
        </w:rPr>
      </w:pPr>
    </w:p>
    <w:p w14:paraId="72CF37F7" w14:textId="77777777" w:rsidR="002959E2" w:rsidRDefault="002959E2" w:rsidP="0005599B">
      <w:pPr>
        <w:spacing w:line="360" w:lineRule="auto"/>
        <w:jc w:val="center"/>
        <w:rPr>
          <w:rFonts w:ascii="Arial" w:hAnsi="Arial" w:cs="Arial"/>
          <w:b/>
          <w:bCs/>
          <w:color w:val="000000"/>
          <w:sz w:val="24"/>
          <w:szCs w:val="24"/>
        </w:rPr>
      </w:pPr>
    </w:p>
    <w:p w14:paraId="10AAF921" w14:textId="77777777" w:rsidR="002959E2" w:rsidRDefault="002959E2" w:rsidP="0005599B">
      <w:pPr>
        <w:spacing w:line="360" w:lineRule="auto"/>
        <w:jc w:val="center"/>
        <w:rPr>
          <w:rFonts w:ascii="Arial" w:hAnsi="Arial" w:cs="Arial"/>
          <w:b/>
          <w:bCs/>
          <w:color w:val="000000"/>
          <w:sz w:val="24"/>
          <w:szCs w:val="24"/>
        </w:rPr>
      </w:pPr>
    </w:p>
    <w:p w14:paraId="25A23E35" w14:textId="77777777" w:rsidR="002959E2" w:rsidRDefault="002959E2" w:rsidP="0005599B">
      <w:pPr>
        <w:spacing w:line="360" w:lineRule="auto"/>
        <w:jc w:val="center"/>
        <w:rPr>
          <w:rFonts w:ascii="Arial" w:hAnsi="Arial" w:cs="Arial"/>
          <w:b/>
          <w:bCs/>
          <w:color w:val="000000"/>
          <w:sz w:val="24"/>
          <w:szCs w:val="24"/>
        </w:rPr>
      </w:pPr>
    </w:p>
    <w:p w14:paraId="7EC7860E" w14:textId="5ED2910C" w:rsidR="002959E2" w:rsidRDefault="002959E2" w:rsidP="00431CB4">
      <w:pPr>
        <w:spacing w:line="360" w:lineRule="auto"/>
        <w:rPr>
          <w:rFonts w:ascii="Arial" w:hAnsi="Arial" w:cs="Arial"/>
          <w:b/>
          <w:bCs/>
          <w:color w:val="000000"/>
          <w:sz w:val="24"/>
          <w:szCs w:val="24"/>
        </w:rPr>
      </w:pPr>
    </w:p>
    <w:p w14:paraId="4F135D47" w14:textId="77777777" w:rsidR="00431CB4" w:rsidRDefault="00431CB4" w:rsidP="00431CB4">
      <w:pPr>
        <w:spacing w:line="360" w:lineRule="auto"/>
        <w:rPr>
          <w:rFonts w:ascii="Arial" w:hAnsi="Arial" w:cs="Arial"/>
          <w:b/>
          <w:bCs/>
          <w:color w:val="000000"/>
          <w:sz w:val="24"/>
          <w:szCs w:val="24"/>
        </w:rPr>
      </w:pPr>
    </w:p>
    <w:p w14:paraId="0FECA743" w14:textId="77777777" w:rsidR="00F560F0" w:rsidRDefault="00F560F0" w:rsidP="0005599B">
      <w:pPr>
        <w:spacing w:line="360" w:lineRule="auto"/>
        <w:jc w:val="center"/>
        <w:rPr>
          <w:rFonts w:ascii="Arial" w:hAnsi="Arial" w:cs="Arial"/>
          <w:b/>
          <w:bCs/>
          <w:color w:val="000000"/>
          <w:sz w:val="24"/>
          <w:szCs w:val="24"/>
        </w:rPr>
      </w:pPr>
    </w:p>
    <w:p w14:paraId="24999FF6" w14:textId="77777777" w:rsidR="00F560F0" w:rsidRDefault="00F560F0" w:rsidP="0005599B">
      <w:pPr>
        <w:spacing w:line="360" w:lineRule="auto"/>
        <w:jc w:val="center"/>
        <w:rPr>
          <w:rFonts w:ascii="Arial" w:hAnsi="Arial" w:cs="Arial"/>
          <w:b/>
          <w:bCs/>
          <w:color w:val="000000"/>
          <w:sz w:val="24"/>
          <w:szCs w:val="24"/>
        </w:rPr>
      </w:pPr>
    </w:p>
    <w:p w14:paraId="22BF297C" w14:textId="04D96F90" w:rsidR="0005599B" w:rsidRPr="0005599B" w:rsidRDefault="0005599B" w:rsidP="0005599B">
      <w:pPr>
        <w:spacing w:line="360" w:lineRule="auto"/>
        <w:jc w:val="center"/>
        <w:rPr>
          <w:rFonts w:ascii="Arial" w:hAnsi="Arial" w:cs="Arial"/>
          <w:b/>
          <w:bCs/>
          <w:color w:val="000000"/>
          <w:sz w:val="24"/>
          <w:szCs w:val="24"/>
        </w:rPr>
      </w:pPr>
      <w:r w:rsidRPr="0005599B">
        <w:rPr>
          <w:rFonts w:ascii="Arial" w:hAnsi="Arial" w:cs="Arial"/>
          <w:b/>
          <w:bCs/>
          <w:color w:val="000000"/>
          <w:sz w:val="24"/>
          <w:szCs w:val="24"/>
        </w:rPr>
        <w:lastRenderedPageBreak/>
        <w:t>References</w:t>
      </w:r>
    </w:p>
    <w:p w14:paraId="60EF49C8" w14:textId="3277B947" w:rsidR="00EC1A59" w:rsidRDefault="00EC1A59" w:rsidP="00EC1A59">
      <w:pPr>
        <w:spacing w:line="360" w:lineRule="auto"/>
        <w:rPr>
          <w:rFonts w:ascii="Arial" w:hAnsi="Arial" w:cs="Arial"/>
          <w:color w:val="000000"/>
          <w:sz w:val="24"/>
          <w:szCs w:val="24"/>
        </w:rPr>
      </w:pPr>
      <w:r w:rsidRPr="00EC1A59">
        <w:rPr>
          <w:rFonts w:ascii="Arial" w:hAnsi="Arial" w:cs="Arial"/>
          <w:color w:val="000000"/>
          <w:sz w:val="24"/>
          <w:szCs w:val="24"/>
        </w:rPr>
        <w:t xml:space="preserve">Chanan, G., Garratt, C. and West, A. (2000) </w:t>
      </w:r>
      <w:r w:rsidRPr="00EC1A59">
        <w:rPr>
          <w:rFonts w:ascii="Arial" w:hAnsi="Arial" w:cs="Arial"/>
          <w:i/>
          <w:iCs/>
          <w:color w:val="000000"/>
          <w:sz w:val="24"/>
          <w:szCs w:val="24"/>
        </w:rPr>
        <w:t xml:space="preserve">The new community </w:t>
      </w:r>
      <w:r w:rsidR="00431CB4" w:rsidRPr="00EC1A59">
        <w:rPr>
          <w:rFonts w:ascii="Arial" w:hAnsi="Arial" w:cs="Arial"/>
          <w:i/>
          <w:iCs/>
          <w:color w:val="000000"/>
          <w:sz w:val="24"/>
          <w:szCs w:val="24"/>
        </w:rPr>
        <w:t>strategies:</w:t>
      </w:r>
      <w:r w:rsidRPr="00EC1A59">
        <w:rPr>
          <w:rFonts w:ascii="Arial" w:hAnsi="Arial" w:cs="Arial"/>
          <w:i/>
          <w:iCs/>
          <w:color w:val="000000"/>
          <w:sz w:val="24"/>
          <w:szCs w:val="24"/>
        </w:rPr>
        <w:t xml:space="preserve"> how to involve local people</w:t>
      </w:r>
      <w:r w:rsidRPr="00EC1A59">
        <w:rPr>
          <w:rFonts w:ascii="Arial" w:hAnsi="Arial" w:cs="Arial"/>
          <w:color w:val="000000"/>
          <w:sz w:val="24"/>
          <w:szCs w:val="24"/>
        </w:rPr>
        <w:t>. London: Community Development Foundation.</w:t>
      </w:r>
    </w:p>
    <w:p w14:paraId="70EC88A3" w14:textId="116EC103" w:rsidR="00EC1A59" w:rsidRDefault="00EE1B37" w:rsidP="003374C4">
      <w:pPr>
        <w:spacing w:line="360" w:lineRule="auto"/>
        <w:rPr>
          <w:rFonts w:ascii="Arial" w:hAnsi="Arial" w:cs="Arial"/>
          <w:color w:val="000000"/>
          <w:sz w:val="24"/>
          <w:szCs w:val="24"/>
        </w:rPr>
      </w:pPr>
      <w:r>
        <w:rPr>
          <w:rFonts w:ascii="Arial" w:hAnsi="Arial" w:cs="Arial"/>
          <w:color w:val="000000"/>
          <w:sz w:val="24"/>
          <w:szCs w:val="24"/>
        </w:rPr>
        <w:t xml:space="preserve">City of Hackney Health (2019) </w:t>
      </w:r>
      <w:r w:rsidRPr="00EE1B37">
        <w:rPr>
          <w:rFonts w:ascii="Arial" w:hAnsi="Arial" w:cs="Arial"/>
          <w:i/>
          <w:iCs/>
          <w:color w:val="000000"/>
          <w:sz w:val="24"/>
          <w:szCs w:val="24"/>
        </w:rPr>
        <w:t>Health needs assessment Orthodox Jewish community in Stamford Hill, north Hackney.</w:t>
      </w:r>
      <w:r>
        <w:rPr>
          <w:rFonts w:ascii="Arial" w:hAnsi="Arial" w:cs="Arial"/>
          <w:i/>
          <w:iCs/>
          <w:color w:val="000000"/>
          <w:sz w:val="24"/>
          <w:szCs w:val="24"/>
        </w:rPr>
        <w:t xml:space="preserve"> </w:t>
      </w:r>
      <w:r>
        <w:rPr>
          <w:rFonts w:ascii="Arial" w:hAnsi="Arial" w:cs="Arial"/>
          <w:color w:val="000000"/>
          <w:sz w:val="24"/>
          <w:szCs w:val="24"/>
        </w:rPr>
        <w:t xml:space="preserve">Available at: </w:t>
      </w:r>
      <w:r w:rsidRPr="00EE1B37">
        <w:rPr>
          <w:rFonts w:ascii="Arial" w:hAnsi="Arial" w:cs="Arial"/>
          <w:color w:val="000000"/>
          <w:sz w:val="24"/>
          <w:szCs w:val="24"/>
        </w:rPr>
        <w:t>https://www.cityhackneyhealth.org.uk/wp-content/uploads/2019/08/Orthodox-Jewish-Health-Needs-Assessment-2018.pdf</w:t>
      </w:r>
      <w:r>
        <w:rPr>
          <w:rFonts w:ascii="Arial" w:hAnsi="Arial" w:cs="Arial"/>
          <w:color w:val="000000"/>
          <w:sz w:val="24"/>
          <w:szCs w:val="24"/>
        </w:rPr>
        <w:t>. Accessed on (22/03/2023)</w:t>
      </w:r>
      <w:r w:rsidR="00EC1A59">
        <w:rPr>
          <w:rFonts w:ascii="Arial" w:hAnsi="Arial" w:cs="Arial"/>
          <w:color w:val="000000"/>
          <w:sz w:val="24"/>
          <w:szCs w:val="24"/>
        </w:rPr>
        <w:t>.</w:t>
      </w:r>
    </w:p>
    <w:p w14:paraId="3C96C89A" w14:textId="095BCCD8" w:rsidR="004A1017" w:rsidRPr="004A1017" w:rsidRDefault="004A1017" w:rsidP="003374C4">
      <w:pPr>
        <w:spacing w:line="360" w:lineRule="auto"/>
        <w:rPr>
          <w:rFonts w:ascii="Arial" w:hAnsi="Arial" w:cs="Arial"/>
          <w:color w:val="000000"/>
          <w:sz w:val="24"/>
          <w:szCs w:val="24"/>
        </w:rPr>
      </w:pPr>
      <w:r>
        <w:rPr>
          <w:rFonts w:ascii="Arial" w:hAnsi="Arial" w:cs="Arial"/>
          <w:color w:val="000000"/>
          <w:sz w:val="24"/>
          <w:szCs w:val="24"/>
        </w:rPr>
        <w:t xml:space="preserve">Dansinger, M. (2021) </w:t>
      </w:r>
      <w:r>
        <w:rPr>
          <w:rFonts w:ascii="Arial" w:hAnsi="Arial" w:cs="Arial"/>
          <w:i/>
          <w:iCs/>
          <w:color w:val="000000"/>
          <w:sz w:val="24"/>
          <w:szCs w:val="24"/>
        </w:rPr>
        <w:t xml:space="preserve">Type 2 Diabetes Causes and Risk Factors. </w:t>
      </w:r>
      <w:r>
        <w:rPr>
          <w:rFonts w:ascii="Arial" w:hAnsi="Arial" w:cs="Arial"/>
          <w:color w:val="000000"/>
          <w:sz w:val="24"/>
          <w:szCs w:val="24"/>
        </w:rPr>
        <w:t xml:space="preserve">Available at: </w:t>
      </w:r>
      <w:r w:rsidRPr="004A1017">
        <w:rPr>
          <w:rFonts w:ascii="Arial" w:hAnsi="Arial" w:cs="Arial"/>
          <w:color w:val="000000"/>
          <w:sz w:val="24"/>
          <w:szCs w:val="24"/>
        </w:rPr>
        <w:t>https://www.webmd.com/diabetes/diabetes-causes</w:t>
      </w:r>
      <w:r>
        <w:rPr>
          <w:rFonts w:ascii="Arial" w:hAnsi="Arial" w:cs="Arial"/>
          <w:color w:val="000000"/>
          <w:sz w:val="24"/>
          <w:szCs w:val="24"/>
        </w:rPr>
        <w:t>. Accessed on (13/04/2023).</w:t>
      </w:r>
    </w:p>
    <w:p w14:paraId="24F2B6AE" w14:textId="6A2EE408" w:rsidR="00EC1A59" w:rsidRPr="00EC1A59" w:rsidRDefault="00EC1A59" w:rsidP="00EC1A59">
      <w:pPr>
        <w:spacing w:line="360" w:lineRule="auto"/>
        <w:rPr>
          <w:rFonts w:ascii="Arial" w:hAnsi="Arial" w:cs="Arial"/>
          <w:color w:val="000000"/>
          <w:sz w:val="24"/>
          <w:szCs w:val="24"/>
        </w:rPr>
      </w:pPr>
      <w:r>
        <w:rPr>
          <w:rFonts w:ascii="Arial" w:hAnsi="Arial" w:cs="Arial"/>
          <w:color w:val="000000"/>
          <w:sz w:val="24"/>
          <w:szCs w:val="24"/>
        </w:rPr>
        <w:t xml:space="preserve">Hackney Council (2015) </w:t>
      </w:r>
      <w:r w:rsidRPr="00EC1A59">
        <w:rPr>
          <w:rFonts w:ascii="Arial" w:hAnsi="Arial" w:cs="Arial"/>
          <w:i/>
          <w:iCs/>
          <w:color w:val="000000"/>
          <w:sz w:val="24"/>
          <w:szCs w:val="24"/>
        </w:rPr>
        <w:t>Developing the new Hackney Community Strategy 2018-2028 The Evidence Base</w:t>
      </w:r>
      <w:r>
        <w:rPr>
          <w:rFonts w:ascii="Arial" w:hAnsi="Arial" w:cs="Arial"/>
          <w:i/>
          <w:iCs/>
          <w:color w:val="000000"/>
          <w:sz w:val="24"/>
          <w:szCs w:val="24"/>
        </w:rPr>
        <w:t xml:space="preserve">. </w:t>
      </w:r>
      <w:r>
        <w:rPr>
          <w:rFonts w:ascii="Arial" w:hAnsi="Arial" w:cs="Arial"/>
          <w:color w:val="000000"/>
          <w:sz w:val="24"/>
          <w:szCs w:val="24"/>
        </w:rPr>
        <w:t xml:space="preserve">Available at: </w:t>
      </w:r>
      <w:r w:rsidRPr="00EC1A59">
        <w:rPr>
          <w:rFonts w:ascii="Arial" w:hAnsi="Arial" w:cs="Arial"/>
          <w:color w:val="000000"/>
          <w:sz w:val="24"/>
          <w:szCs w:val="24"/>
        </w:rPr>
        <w:t>https://drive.google.com/file/d/1s7UO8wahwyfeqeUs0luayfyYAu-NBbZU/view</w:t>
      </w:r>
      <w:r>
        <w:rPr>
          <w:rFonts w:ascii="Arial" w:hAnsi="Arial" w:cs="Arial"/>
          <w:color w:val="000000"/>
          <w:sz w:val="24"/>
          <w:szCs w:val="24"/>
        </w:rPr>
        <w:t>. Accessed on (19/03/2023)</w:t>
      </w:r>
    </w:p>
    <w:p w14:paraId="3796122F" w14:textId="318C30F6" w:rsidR="003374C4" w:rsidRPr="003374C4" w:rsidRDefault="003374C4" w:rsidP="003374C4">
      <w:pPr>
        <w:spacing w:line="360" w:lineRule="auto"/>
        <w:rPr>
          <w:rFonts w:ascii="Arial" w:hAnsi="Arial" w:cs="Arial"/>
          <w:color w:val="000000"/>
          <w:sz w:val="24"/>
          <w:szCs w:val="24"/>
        </w:rPr>
      </w:pPr>
      <w:r>
        <w:rPr>
          <w:rFonts w:ascii="Arial" w:hAnsi="Arial" w:cs="Arial"/>
          <w:color w:val="000000"/>
          <w:sz w:val="24"/>
          <w:szCs w:val="24"/>
        </w:rPr>
        <w:t xml:space="preserve">Hackney Council (2016) </w:t>
      </w:r>
      <w:r>
        <w:rPr>
          <w:rFonts w:ascii="Arial" w:hAnsi="Arial" w:cs="Arial"/>
          <w:i/>
          <w:iCs/>
          <w:color w:val="000000"/>
          <w:sz w:val="24"/>
          <w:szCs w:val="24"/>
        </w:rPr>
        <w:t xml:space="preserve">Towards a Stamford Hill Plan. </w:t>
      </w:r>
      <w:r>
        <w:rPr>
          <w:rFonts w:ascii="Arial" w:hAnsi="Arial" w:cs="Arial"/>
          <w:color w:val="000000"/>
          <w:sz w:val="24"/>
          <w:szCs w:val="24"/>
        </w:rPr>
        <w:t xml:space="preserve">Available at: </w:t>
      </w:r>
      <w:r w:rsidRPr="003374C4">
        <w:rPr>
          <w:rFonts w:ascii="Arial" w:hAnsi="Arial" w:cs="Arial"/>
          <w:color w:val="000000"/>
          <w:sz w:val="24"/>
          <w:szCs w:val="24"/>
        </w:rPr>
        <w:t>https://hackney.gov.uk/stamford-hill-aap</w:t>
      </w:r>
      <w:r>
        <w:rPr>
          <w:rFonts w:ascii="Arial" w:hAnsi="Arial" w:cs="Arial"/>
          <w:color w:val="000000"/>
          <w:sz w:val="24"/>
          <w:szCs w:val="24"/>
        </w:rPr>
        <w:t>. Accessed on (20/03/2023).</w:t>
      </w:r>
    </w:p>
    <w:p w14:paraId="7E80FFF1" w14:textId="2DFA4DBE" w:rsidR="0005599B" w:rsidRDefault="003374C4" w:rsidP="003374C4">
      <w:pPr>
        <w:spacing w:line="360" w:lineRule="auto"/>
        <w:rPr>
          <w:rFonts w:ascii="Arial" w:hAnsi="Arial" w:cs="Arial"/>
          <w:color w:val="000000"/>
          <w:sz w:val="24"/>
          <w:szCs w:val="24"/>
        </w:rPr>
      </w:pPr>
      <w:r>
        <w:rPr>
          <w:rFonts w:ascii="Arial" w:hAnsi="Arial" w:cs="Arial"/>
          <w:color w:val="000000"/>
          <w:sz w:val="24"/>
          <w:szCs w:val="24"/>
        </w:rPr>
        <w:t xml:space="preserve">Hackney Council (2018) </w:t>
      </w:r>
      <w:r>
        <w:rPr>
          <w:rFonts w:ascii="Arial" w:hAnsi="Arial" w:cs="Arial"/>
          <w:i/>
          <w:iCs/>
          <w:color w:val="000000"/>
          <w:sz w:val="24"/>
          <w:szCs w:val="24"/>
        </w:rPr>
        <w:t xml:space="preserve">Developing the new Hackney Community Strategy 2018-2028. </w:t>
      </w:r>
      <w:r>
        <w:rPr>
          <w:rFonts w:ascii="Arial" w:hAnsi="Arial" w:cs="Arial"/>
          <w:color w:val="000000"/>
          <w:sz w:val="24"/>
          <w:szCs w:val="24"/>
        </w:rPr>
        <w:t xml:space="preserve">Available at: </w:t>
      </w:r>
      <w:r w:rsidRPr="003374C4">
        <w:rPr>
          <w:rFonts w:ascii="Arial" w:hAnsi="Arial" w:cs="Arial"/>
          <w:color w:val="000000"/>
          <w:sz w:val="24"/>
          <w:szCs w:val="24"/>
        </w:rPr>
        <w:t>https://drive.google.com/file/d/1s7UO8wahwyfeqeUs0luayfyYAu-NBbZU/view</w:t>
      </w:r>
      <w:r>
        <w:rPr>
          <w:rFonts w:ascii="Arial" w:hAnsi="Arial" w:cs="Arial"/>
          <w:color w:val="000000"/>
          <w:sz w:val="24"/>
          <w:szCs w:val="24"/>
        </w:rPr>
        <w:t>. Accessed on (24/03/2023).</w:t>
      </w:r>
    </w:p>
    <w:p w14:paraId="38101934" w14:textId="6EB26DF3" w:rsidR="00D53F0A" w:rsidRDefault="002143C5" w:rsidP="00D53F0A">
      <w:pPr>
        <w:spacing w:line="360" w:lineRule="auto"/>
        <w:rPr>
          <w:rFonts w:ascii="Arial" w:hAnsi="Arial" w:cs="Arial"/>
          <w:color w:val="000000"/>
          <w:sz w:val="24"/>
          <w:szCs w:val="24"/>
        </w:rPr>
      </w:pPr>
      <w:r>
        <w:rPr>
          <w:rFonts w:ascii="Arial" w:hAnsi="Arial" w:cs="Arial"/>
          <w:color w:val="000000"/>
          <w:sz w:val="24"/>
          <w:szCs w:val="24"/>
        </w:rPr>
        <w:t xml:space="preserve">Hackney Council (2020) </w:t>
      </w:r>
      <w:r>
        <w:rPr>
          <w:rFonts w:ascii="Arial" w:hAnsi="Arial" w:cs="Arial"/>
          <w:i/>
          <w:iCs/>
          <w:color w:val="000000"/>
          <w:sz w:val="24"/>
          <w:szCs w:val="24"/>
        </w:rPr>
        <w:t xml:space="preserve">The History of Hackney’s diverse communities. </w:t>
      </w:r>
      <w:r>
        <w:rPr>
          <w:rFonts w:ascii="Arial" w:hAnsi="Arial" w:cs="Arial"/>
          <w:color w:val="000000"/>
          <w:sz w:val="24"/>
          <w:szCs w:val="24"/>
        </w:rPr>
        <w:t xml:space="preserve">Available at: </w:t>
      </w:r>
      <w:r w:rsidRPr="002143C5">
        <w:rPr>
          <w:rFonts w:ascii="Arial" w:hAnsi="Arial" w:cs="Arial"/>
          <w:color w:val="000000"/>
          <w:sz w:val="24"/>
          <w:szCs w:val="24"/>
        </w:rPr>
        <w:t>https://hackney.gov.uk/hackney-diversity/#Charedi</w:t>
      </w:r>
      <w:r>
        <w:rPr>
          <w:rFonts w:ascii="Arial" w:hAnsi="Arial" w:cs="Arial"/>
          <w:color w:val="000000"/>
          <w:sz w:val="24"/>
          <w:szCs w:val="24"/>
        </w:rPr>
        <w:t>. Accessed on (18/03/2023).</w:t>
      </w:r>
    </w:p>
    <w:p w14:paraId="4E30E788" w14:textId="2F873431" w:rsidR="00EC1A59" w:rsidRDefault="00EC1A59" w:rsidP="00D53F0A">
      <w:pPr>
        <w:spacing w:line="360" w:lineRule="auto"/>
        <w:rPr>
          <w:rFonts w:ascii="Arial" w:hAnsi="Arial" w:cs="Arial"/>
          <w:color w:val="000000"/>
          <w:sz w:val="24"/>
          <w:szCs w:val="24"/>
        </w:rPr>
      </w:pPr>
      <w:r>
        <w:rPr>
          <w:rFonts w:ascii="Arial" w:hAnsi="Arial" w:cs="Arial"/>
          <w:color w:val="000000"/>
          <w:sz w:val="24"/>
          <w:szCs w:val="24"/>
        </w:rPr>
        <w:t xml:space="preserve">Hackney Council (2021) </w:t>
      </w:r>
      <w:r>
        <w:rPr>
          <w:rFonts w:ascii="Arial" w:hAnsi="Arial" w:cs="Arial"/>
          <w:i/>
          <w:iCs/>
          <w:color w:val="000000"/>
          <w:sz w:val="24"/>
          <w:szCs w:val="24"/>
        </w:rPr>
        <w:t xml:space="preserve">Stamford Hill Area Action Plan. </w:t>
      </w:r>
      <w:r>
        <w:rPr>
          <w:rFonts w:ascii="Arial" w:hAnsi="Arial" w:cs="Arial"/>
          <w:color w:val="000000"/>
          <w:sz w:val="24"/>
          <w:szCs w:val="24"/>
        </w:rPr>
        <w:t xml:space="preserve">Available at: </w:t>
      </w:r>
      <w:r w:rsidRPr="00EC1A59">
        <w:rPr>
          <w:rFonts w:ascii="Arial" w:hAnsi="Arial" w:cs="Arial"/>
          <w:color w:val="000000"/>
          <w:sz w:val="24"/>
          <w:szCs w:val="24"/>
        </w:rPr>
        <w:t>https://drive.google.com/file/d/10M9SmOhBotpYFzI5RfXggjy3RPH8Z8Kw/view</w:t>
      </w:r>
      <w:r>
        <w:rPr>
          <w:rFonts w:ascii="Arial" w:hAnsi="Arial" w:cs="Arial"/>
          <w:color w:val="000000"/>
          <w:sz w:val="24"/>
          <w:szCs w:val="24"/>
        </w:rPr>
        <w:t>.  Accessed on (24/03/2023).</w:t>
      </w:r>
    </w:p>
    <w:p w14:paraId="70EA06E0" w14:textId="0768A595" w:rsidR="00EC1A59" w:rsidRPr="00EC1A59" w:rsidRDefault="00EC1A59" w:rsidP="00D53F0A">
      <w:pPr>
        <w:spacing w:line="360" w:lineRule="auto"/>
        <w:rPr>
          <w:rFonts w:ascii="Arial" w:hAnsi="Arial" w:cs="Arial"/>
          <w:color w:val="000000"/>
          <w:sz w:val="24"/>
          <w:szCs w:val="24"/>
        </w:rPr>
      </w:pPr>
      <w:r w:rsidRPr="00EC1A59">
        <w:rPr>
          <w:rFonts w:ascii="Arial" w:hAnsi="Arial" w:cs="Arial"/>
          <w:color w:val="000000"/>
          <w:sz w:val="24"/>
          <w:szCs w:val="24"/>
        </w:rPr>
        <w:t xml:space="preserve">Hackney Magazine (2019) </w:t>
      </w:r>
      <w:r w:rsidRPr="00EC1A59">
        <w:rPr>
          <w:rFonts w:ascii="Arial" w:hAnsi="Arial" w:cs="Arial"/>
          <w:i/>
          <w:iCs/>
          <w:color w:val="000000"/>
          <w:sz w:val="24"/>
          <w:szCs w:val="24"/>
        </w:rPr>
        <w:t>Inside Europe’s biggest Hasidic community</w:t>
      </w:r>
      <w:r w:rsidRPr="00EC1A59">
        <w:rPr>
          <w:rFonts w:ascii="Arial" w:hAnsi="Arial" w:cs="Arial"/>
          <w:color w:val="000000"/>
          <w:sz w:val="24"/>
          <w:szCs w:val="24"/>
        </w:rPr>
        <w:t>. Available at: http://www.hackneymagazine.com/jewish-communities-hackney/. Accessed on (13/03/2023)</w:t>
      </w:r>
    </w:p>
    <w:p w14:paraId="2907E2AA" w14:textId="74C85481" w:rsidR="004A3EE7" w:rsidRDefault="00EE1B37" w:rsidP="00911548">
      <w:pPr>
        <w:spacing w:line="360" w:lineRule="auto"/>
        <w:rPr>
          <w:rFonts w:ascii="Arial" w:hAnsi="Arial" w:cs="Arial"/>
          <w:color w:val="000000"/>
          <w:sz w:val="24"/>
          <w:szCs w:val="24"/>
        </w:rPr>
      </w:pPr>
      <w:r>
        <w:rPr>
          <w:rFonts w:ascii="Arial" w:hAnsi="Arial" w:cs="Arial"/>
          <w:color w:val="000000"/>
          <w:sz w:val="24"/>
          <w:szCs w:val="24"/>
        </w:rPr>
        <w:t xml:space="preserve">Holman, C. and Holman, N. (2002) </w:t>
      </w:r>
      <w:r w:rsidRPr="00EE1B37">
        <w:rPr>
          <w:rFonts w:ascii="Arial" w:hAnsi="Arial" w:cs="Arial"/>
          <w:i/>
          <w:iCs/>
          <w:color w:val="000000"/>
          <w:sz w:val="24"/>
          <w:szCs w:val="24"/>
        </w:rPr>
        <w:t>Torah, worship and acts of loving kindness: baseline indicators for the charedi community in Stamford Hill.</w:t>
      </w:r>
      <w:r>
        <w:rPr>
          <w:rFonts w:ascii="Arial" w:hAnsi="Arial" w:cs="Arial"/>
          <w:i/>
          <w:iCs/>
          <w:color w:val="000000"/>
          <w:sz w:val="24"/>
          <w:szCs w:val="24"/>
        </w:rPr>
        <w:t xml:space="preserve"> </w:t>
      </w:r>
      <w:r>
        <w:rPr>
          <w:rFonts w:ascii="Arial" w:hAnsi="Arial" w:cs="Arial"/>
          <w:color w:val="000000"/>
          <w:sz w:val="24"/>
          <w:szCs w:val="24"/>
        </w:rPr>
        <w:t xml:space="preserve">The Interlink Foundation. </w:t>
      </w:r>
    </w:p>
    <w:p w14:paraId="445ED312" w14:textId="56F5CDBA" w:rsidR="0094336D" w:rsidRDefault="0094336D" w:rsidP="00911548">
      <w:pPr>
        <w:spacing w:line="360" w:lineRule="auto"/>
        <w:rPr>
          <w:rFonts w:ascii="Arial" w:hAnsi="Arial" w:cs="Arial"/>
          <w:color w:val="000000"/>
          <w:sz w:val="24"/>
          <w:szCs w:val="24"/>
        </w:rPr>
      </w:pPr>
      <w:r w:rsidRPr="0094336D">
        <w:rPr>
          <w:rFonts w:ascii="Arial" w:hAnsi="Arial" w:cs="Arial"/>
          <w:color w:val="000000"/>
          <w:sz w:val="24"/>
          <w:szCs w:val="24"/>
        </w:rPr>
        <w:lastRenderedPageBreak/>
        <w:t xml:space="preserve">Jennings, R., (2011). </w:t>
      </w:r>
      <w:r w:rsidRPr="0094336D">
        <w:rPr>
          <w:rFonts w:ascii="Arial" w:hAnsi="Arial" w:cs="Arial"/>
          <w:i/>
          <w:iCs/>
          <w:color w:val="000000"/>
          <w:sz w:val="24"/>
          <w:szCs w:val="24"/>
        </w:rPr>
        <w:t>Needs of the Charedi Orthodox Jewish Community in Stamford Hill for specialist palliative care</w:t>
      </w:r>
      <w:r w:rsidRPr="0094336D">
        <w:rPr>
          <w:rFonts w:ascii="Arial" w:hAnsi="Arial" w:cs="Arial"/>
          <w:color w:val="000000"/>
          <w:sz w:val="24"/>
          <w:szCs w:val="24"/>
        </w:rPr>
        <w:t>. BMJ Supportive &amp; Palliative Care, 1(2), pp.247-247.</w:t>
      </w:r>
    </w:p>
    <w:p w14:paraId="0DB67068" w14:textId="3CD5B0A3" w:rsidR="00EC1A59" w:rsidRDefault="00EC1A59" w:rsidP="00911548">
      <w:pPr>
        <w:spacing w:line="360" w:lineRule="auto"/>
        <w:rPr>
          <w:rFonts w:ascii="Arial" w:hAnsi="Arial" w:cs="Arial"/>
          <w:color w:val="000000"/>
          <w:sz w:val="24"/>
          <w:szCs w:val="24"/>
        </w:rPr>
      </w:pPr>
      <w:r w:rsidRPr="00EC1A59">
        <w:rPr>
          <w:rFonts w:ascii="Arial" w:hAnsi="Arial" w:cs="Arial"/>
          <w:color w:val="000000"/>
          <w:sz w:val="24"/>
          <w:szCs w:val="24"/>
        </w:rPr>
        <w:t>Local Government Association (2020</w:t>
      </w:r>
      <w:r>
        <w:rPr>
          <w:rFonts w:ascii="Arial" w:hAnsi="Arial" w:cs="Arial"/>
          <w:color w:val="000000"/>
          <w:sz w:val="24"/>
          <w:szCs w:val="24"/>
        </w:rPr>
        <w:t>)</w:t>
      </w:r>
      <w:r w:rsidRPr="00EC1A59">
        <w:rPr>
          <w:rFonts w:ascii="Arial" w:hAnsi="Arial" w:cs="Arial"/>
          <w:i/>
          <w:iCs/>
          <w:color w:val="000000"/>
          <w:sz w:val="24"/>
          <w:szCs w:val="24"/>
        </w:rPr>
        <w:t xml:space="preserve"> London Borough of Hackney” Charedi Orthodox Jewish Community Engagement.</w:t>
      </w:r>
      <w:r w:rsidRPr="00EC1A59">
        <w:rPr>
          <w:rFonts w:ascii="Arial" w:hAnsi="Arial" w:cs="Arial"/>
          <w:color w:val="000000"/>
          <w:sz w:val="24"/>
          <w:szCs w:val="24"/>
        </w:rPr>
        <w:t xml:space="preserve"> Available at: https://www.local.gov.uk/case-studies/london-borough-hackney-charedi-orthodox-jewish-community-engagement. Accessed on (12/03/2023)</w:t>
      </w:r>
      <w:r w:rsidR="0094336D">
        <w:rPr>
          <w:rFonts w:ascii="Arial" w:hAnsi="Arial" w:cs="Arial"/>
          <w:color w:val="000000"/>
          <w:sz w:val="24"/>
          <w:szCs w:val="24"/>
        </w:rPr>
        <w:t>.</w:t>
      </w:r>
    </w:p>
    <w:p w14:paraId="19FDE8B9" w14:textId="765D4FB9" w:rsidR="0094336D" w:rsidRDefault="0094336D" w:rsidP="00911548">
      <w:pPr>
        <w:spacing w:line="360" w:lineRule="auto"/>
        <w:rPr>
          <w:rFonts w:ascii="Arial" w:hAnsi="Arial" w:cs="Arial"/>
          <w:color w:val="000000"/>
          <w:sz w:val="24"/>
          <w:szCs w:val="24"/>
        </w:rPr>
      </w:pPr>
      <w:r w:rsidRPr="0094336D">
        <w:rPr>
          <w:rFonts w:ascii="Arial" w:hAnsi="Arial" w:cs="Arial"/>
          <w:color w:val="000000"/>
          <w:sz w:val="24"/>
          <w:szCs w:val="24"/>
        </w:rPr>
        <w:t xml:space="preserve">Pinter Trust (2023) </w:t>
      </w:r>
      <w:r w:rsidRPr="0094336D">
        <w:rPr>
          <w:rFonts w:ascii="Arial" w:hAnsi="Arial" w:cs="Arial"/>
          <w:i/>
          <w:iCs/>
          <w:color w:val="000000"/>
          <w:sz w:val="24"/>
          <w:szCs w:val="24"/>
        </w:rPr>
        <w:t>The Charedi Community</w:t>
      </w:r>
      <w:r w:rsidRPr="0094336D">
        <w:rPr>
          <w:rFonts w:ascii="Arial" w:hAnsi="Arial" w:cs="Arial"/>
          <w:color w:val="000000"/>
          <w:sz w:val="24"/>
          <w:szCs w:val="24"/>
        </w:rPr>
        <w:t>. Available at: https://pintertrust.org.uk/. Accessed on (18/03/2023)</w:t>
      </w:r>
      <w:r>
        <w:rPr>
          <w:rFonts w:ascii="Arial" w:hAnsi="Arial" w:cs="Arial"/>
          <w:color w:val="000000"/>
          <w:sz w:val="24"/>
          <w:szCs w:val="24"/>
        </w:rPr>
        <w:t>.</w:t>
      </w:r>
    </w:p>
    <w:p w14:paraId="4EF4735C" w14:textId="67E887E5" w:rsidR="00911548" w:rsidRDefault="00911548" w:rsidP="00911548">
      <w:pPr>
        <w:spacing w:line="360" w:lineRule="auto"/>
        <w:rPr>
          <w:rFonts w:ascii="Arial" w:hAnsi="Arial" w:cs="Arial"/>
          <w:color w:val="000000"/>
          <w:sz w:val="24"/>
          <w:szCs w:val="24"/>
        </w:rPr>
      </w:pPr>
      <w:r>
        <w:rPr>
          <w:rFonts w:ascii="Arial" w:hAnsi="Arial" w:cs="Arial"/>
          <w:color w:val="000000"/>
          <w:sz w:val="24"/>
          <w:szCs w:val="24"/>
        </w:rPr>
        <w:t xml:space="preserve">Public Health England (2018) </w:t>
      </w:r>
      <w:r w:rsidRPr="00911548">
        <w:rPr>
          <w:rFonts w:ascii="Arial" w:hAnsi="Arial" w:cs="Arial"/>
          <w:i/>
          <w:iCs/>
          <w:color w:val="000000"/>
          <w:sz w:val="24"/>
          <w:szCs w:val="24"/>
        </w:rPr>
        <w:t>Tailoring Immunisation Programmes Charedi community, north London Implementation of the WHO's Tailoring Immunisation Programmes (TIP).</w:t>
      </w:r>
      <w:r>
        <w:rPr>
          <w:rFonts w:ascii="Arial" w:hAnsi="Arial" w:cs="Arial"/>
          <w:i/>
          <w:iCs/>
          <w:color w:val="000000"/>
          <w:sz w:val="24"/>
          <w:szCs w:val="24"/>
        </w:rPr>
        <w:t xml:space="preserve"> </w:t>
      </w:r>
      <w:r>
        <w:rPr>
          <w:rFonts w:ascii="Arial" w:hAnsi="Arial" w:cs="Arial"/>
          <w:color w:val="000000"/>
          <w:sz w:val="24"/>
          <w:szCs w:val="24"/>
        </w:rPr>
        <w:t xml:space="preserve">Available at: </w:t>
      </w:r>
      <w:r w:rsidRPr="00911548">
        <w:rPr>
          <w:rFonts w:ascii="Arial" w:hAnsi="Arial" w:cs="Arial"/>
          <w:color w:val="000000"/>
          <w:sz w:val="24"/>
          <w:szCs w:val="24"/>
        </w:rPr>
        <w:t>https://assets.publishing.service.gov.uk/government/uploads/system/uploads/attachment_data/file/705096/Tailoring_Immunisatio_report_including_Protocols_and_research_appendix.pdf</w:t>
      </w:r>
      <w:r>
        <w:rPr>
          <w:rFonts w:ascii="Arial" w:hAnsi="Arial" w:cs="Arial"/>
          <w:color w:val="000000"/>
          <w:sz w:val="24"/>
          <w:szCs w:val="24"/>
        </w:rPr>
        <w:t>. Accessed on (20/03/2023).</w:t>
      </w:r>
    </w:p>
    <w:p w14:paraId="5EB252E0" w14:textId="7E23BFCA" w:rsidR="00C92ECE" w:rsidRPr="00C92ECE" w:rsidRDefault="00C92ECE" w:rsidP="00911548">
      <w:pPr>
        <w:spacing w:line="360" w:lineRule="auto"/>
        <w:rPr>
          <w:rFonts w:ascii="Arial" w:hAnsi="Arial" w:cs="Arial"/>
          <w:color w:val="000000"/>
          <w:sz w:val="24"/>
          <w:szCs w:val="24"/>
        </w:rPr>
      </w:pPr>
      <w:r>
        <w:rPr>
          <w:rFonts w:ascii="Arial" w:hAnsi="Arial" w:cs="Arial"/>
          <w:color w:val="000000"/>
          <w:sz w:val="24"/>
          <w:szCs w:val="24"/>
        </w:rPr>
        <w:t xml:space="preserve">The British Diabetic Association (2023) </w:t>
      </w:r>
      <w:r>
        <w:rPr>
          <w:rFonts w:ascii="Arial" w:hAnsi="Arial" w:cs="Arial"/>
          <w:i/>
          <w:iCs/>
          <w:color w:val="000000"/>
          <w:sz w:val="24"/>
          <w:szCs w:val="24"/>
        </w:rPr>
        <w:t xml:space="preserve">10 tips of healthy eating if you are at risk of type 2 diabetes. </w:t>
      </w:r>
      <w:r>
        <w:rPr>
          <w:rFonts w:ascii="Arial" w:hAnsi="Arial" w:cs="Arial"/>
          <w:color w:val="000000"/>
          <w:sz w:val="24"/>
          <w:szCs w:val="24"/>
        </w:rPr>
        <w:t xml:space="preserve">Available at: </w:t>
      </w:r>
      <w:r w:rsidRPr="00C92ECE">
        <w:rPr>
          <w:rFonts w:ascii="Arial" w:hAnsi="Arial" w:cs="Arial"/>
          <w:color w:val="000000"/>
          <w:sz w:val="24"/>
          <w:szCs w:val="24"/>
        </w:rPr>
        <w:t>https://www.diabetes.org.uk/preventing-type-2-diabetes/ten-tips-for-healthy-eating</w:t>
      </w:r>
      <w:r>
        <w:rPr>
          <w:rFonts w:ascii="Arial" w:hAnsi="Arial" w:cs="Arial"/>
          <w:color w:val="000000"/>
          <w:sz w:val="24"/>
          <w:szCs w:val="24"/>
        </w:rPr>
        <w:t>. Accessed on (06/04/2023).</w:t>
      </w:r>
    </w:p>
    <w:sectPr w:rsidR="00C92ECE" w:rsidRPr="00C92ECE">
      <w:foot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1C87F" w14:textId="77777777" w:rsidR="00D805F1" w:rsidRDefault="00D805F1" w:rsidP="0002095F">
      <w:pPr>
        <w:spacing w:after="0" w:line="240" w:lineRule="auto"/>
      </w:pPr>
      <w:r>
        <w:separator/>
      </w:r>
    </w:p>
  </w:endnote>
  <w:endnote w:type="continuationSeparator" w:id="0">
    <w:p w14:paraId="6FA1DCB2" w14:textId="77777777" w:rsidR="00D805F1" w:rsidRDefault="00D805F1" w:rsidP="000209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0602408"/>
      <w:docPartObj>
        <w:docPartGallery w:val="Page Numbers (Bottom of Page)"/>
        <w:docPartUnique/>
      </w:docPartObj>
    </w:sdtPr>
    <w:sdtContent>
      <w:p w14:paraId="79BD0047" w14:textId="41A5B85E" w:rsidR="0002095F" w:rsidRDefault="0002095F">
        <w:pPr>
          <w:pStyle w:val="Footer"/>
          <w:jc w:val="right"/>
        </w:pPr>
        <w:r>
          <w:fldChar w:fldCharType="begin"/>
        </w:r>
        <w:r>
          <w:instrText>PAGE   \* MERGEFORMAT</w:instrText>
        </w:r>
        <w:r>
          <w:fldChar w:fldCharType="separate"/>
        </w:r>
        <w:r>
          <w:t>2</w:t>
        </w:r>
        <w:r>
          <w:fldChar w:fldCharType="end"/>
        </w:r>
      </w:p>
    </w:sdtContent>
  </w:sdt>
  <w:p w14:paraId="7123DEA2" w14:textId="77777777" w:rsidR="0002095F" w:rsidRDefault="000209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46B181" w14:textId="77777777" w:rsidR="00D805F1" w:rsidRDefault="00D805F1" w:rsidP="0002095F">
      <w:pPr>
        <w:spacing w:after="0" w:line="240" w:lineRule="auto"/>
      </w:pPr>
      <w:r>
        <w:separator/>
      </w:r>
    </w:p>
  </w:footnote>
  <w:footnote w:type="continuationSeparator" w:id="0">
    <w:p w14:paraId="1853B72A" w14:textId="77777777" w:rsidR="00D805F1" w:rsidRDefault="00D805F1" w:rsidP="000209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D65004"/>
    <w:multiLevelType w:val="hybridMultilevel"/>
    <w:tmpl w:val="F322FE94"/>
    <w:lvl w:ilvl="0" w:tplc="0402000F">
      <w:start w:val="1"/>
      <w:numFmt w:val="decimal"/>
      <w:lvlText w:val="%1."/>
      <w:lvlJc w:val="left"/>
      <w:pPr>
        <w:ind w:left="720" w:hanging="360"/>
      </w:pPr>
    </w:lvl>
    <w:lvl w:ilvl="1" w:tplc="04020019">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2025744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F0A"/>
    <w:rsid w:val="0002095F"/>
    <w:rsid w:val="0005599B"/>
    <w:rsid w:val="000913E3"/>
    <w:rsid w:val="000A478F"/>
    <w:rsid w:val="00120C94"/>
    <w:rsid w:val="00130485"/>
    <w:rsid w:val="001B0FC9"/>
    <w:rsid w:val="002143C5"/>
    <w:rsid w:val="00230E3B"/>
    <w:rsid w:val="002959E2"/>
    <w:rsid w:val="0032272A"/>
    <w:rsid w:val="003374C4"/>
    <w:rsid w:val="00350CD7"/>
    <w:rsid w:val="00431CB4"/>
    <w:rsid w:val="0048787E"/>
    <w:rsid w:val="004A1017"/>
    <w:rsid w:val="004A3EE7"/>
    <w:rsid w:val="005768A1"/>
    <w:rsid w:val="0065295D"/>
    <w:rsid w:val="0070222C"/>
    <w:rsid w:val="00717BB5"/>
    <w:rsid w:val="00720C58"/>
    <w:rsid w:val="00753210"/>
    <w:rsid w:val="00825049"/>
    <w:rsid w:val="00876BE5"/>
    <w:rsid w:val="00911548"/>
    <w:rsid w:val="0094336D"/>
    <w:rsid w:val="00993F8E"/>
    <w:rsid w:val="009A5258"/>
    <w:rsid w:val="00B77647"/>
    <w:rsid w:val="00B848D7"/>
    <w:rsid w:val="00BD0C40"/>
    <w:rsid w:val="00C92ECE"/>
    <w:rsid w:val="00D31581"/>
    <w:rsid w:val="00D53F0A"/>
    <w:rsid w:val="00D72626"/>
    <w:rsid w:val="00D805F1"/>
    <w:rsid w:val="00E9034E"/>
    <w:rsid w:val="00EC1A59"/>
    <w:rsid w:val="00EE1B37"/>
    <w:rsid w:val="00F560F0"/>
    <w:rsid w:val="00F871D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73600"/>
  <w15:chartTrackingRefBased/>
  <w15:docId w15:val="{006124B8-0E15-48EB-BAD1-01DFE4C03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F0A"/>
    <w:rPr>
      <w:rFonts w:eastAsiaTheme="minorEastAsia"/>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53F0A"/>
    <w:pPr>
      <w:autoSpaceDE w:val="0"/>
      <w:autoSpaceDN w:val="0"/>
      <w:adjustRightInd w:val="0"/>
      <w:spacing w:after="0" w:line="240" w:lineRule="auto"/>
    </w:pPr>
    <w:rPr>
      <w:rFonts w:ascii="Arial" w:eastAsiaTheme="minorEastAsia" w:hAnsi="Arial" w:cs="Arial"/>
      <w:color w:val="000000"/>
      <w:sz w:val="24"/>
      <w:szCs w:val="24"/>
      <w:lang w:val="en-GB" w:eastAsia="zh-CN"/>
    </w:rPr>
  </w:style>
  <w:style w:type="paragraph" w:styleId="ListParagraph">
    <w:name w:val="List Paragraph"/>
    <w:basedOn w:val="Normal"/>
    <w:uiPriority w:val="34"/>
    <w:qFormat/>
    <w:rsid w:val="00D53F0A"/>
    <w:pPr>
      <w:ind w:left="720"/>
      <w:contextualSpacing/>
    </w:pPr>
  </w:style>
  <w:style w:type="character" w:styleId="Hyperlink">
    <w:name w:val="Hyperlink"/>
    <w:basedOn w:val="DefaultParagraphFont"/>
    <w:uiPriority w:val="99"/>
    <w:unhideWhenUsed/>
    <w:rsid w:val="003374C4"/>
    <w:rPr>
      <w:color w:val="0563C1" w:themeColor="hyperlink"/>
      <w:u w:val="single"/>
    </w:rPr>
  </w:style>
  <w:style w:type="character" w:styleId="UnresolvedMention">
    <w:name w:val="Unresolved Mention"/>
    <w:basedOn w:val="DefaultParagraphFont"/>
    <w:uiPriority w:val="99"/>
    <w:semiHidden/>
    <w:unhideWhenUsed/>
    <w:rsid w:val="003374C4"/>
    <w:rPr>
      <w:color w:val="605E5C"/>
      <w:shd w:val="clear" w:color="auto" w:fill="E1DFDD"/>
    </w:rPr>
  </w:style>
  <w:style w:type="paragraph" w:styleId="Header">
    <w:name w:val="header"/>
    <w:basedOn w:val="Normal"/>
    <w:link w:val="HeaderChar"/>
    <w:uiPriority w:val="99"/>
    <w:unhideWhenUsed/>
    <w:rsid w:val="0002095F"/>
    <w:pPr>
      <w:tabs>
        <w:tab w:val="center" w:pos="4536"/>
        <w:tab w:val="right" w:pos="9072"/>
      </w:tabs>
      <w:spacing w:after="0" w:line="240" w:lineRule="auto"/>
    </w:pPr>
  </w:style>
  <w:style w:type="character" w:customStyle="1" w:styleId="HeaderChar">
    <w:name w:val="Header Char"/>
    <w:basedOn w:val="DefaultParagraphFont"/>
    <w:link w:val="Header"/>
    <w:uiPriority w:val="99"/>
    <w:rsid w:val="0002095F"/>
    <w:rPr>
      <w:rFonts w:eastAsiaTheme="minorEastAsia"/>
      <w:lang w:val="en-GB" w:eastAsia="zh-CN"/>
    </w:rPr>
  </w:style>
  <w:style w:type="paragraph" w:styleId="Footer">
    <w:name w:val="footer"/>
    <w:basedOn w:val="Normal"/>
    <w:link w:val="FooterChar"/>
    <w:uiPriority w:val="99"/>
    <w:unhideWhenUsed/>
    <w:rsid w:val="0002095F"/>
    <w:pPr>
      <w:tabs>
        <w:tab w:val="center" w:pos="4536"/>
        <w:tab w:val="right" w:pos="9072"/>
      </w:tabs>
      <w:spacing w:after="0" w:line="240" w:lineRule="auto"/>
    </w:pPr>
  </w:style>
  <w:style w:type="character" w:customStyle="1" w:styleId="FooterChar">
    <w:name w:val="Footer Char"/>
    <w:basedOn w:val="DefaultParagraphFont"/>
    <w:link w:val="Footer"/>
    <w:uiPriority w:val="99"/>
    <w:rsid w:val="0002095F"/>
    <w:rPr>
      <w:rFonts w:eastAsiaTheme="minorEastAsia"/>
      <w:lang w:val="en-GB" w:eastAsia="zh-CN"/>
    </w:rPr>
  </w:style>
  <w:style w:type="paragraph" w:styleId="NormalWeb">
    <w:name w:val="Normal (Web)"/>
    <w:basedOn w:val="Normal"/>
    <w:uiPriority w:val="99"/>
    <w:semiHidden/>
    <w:unhideWhenUsed/>
    <w:rsid w:val="00C92ECE"/>
    <w:pPr>
      <w:spacing w:before="100" w:beforeAutospacing="1" w:after="100" w:afterAutospacing="1" w:line="240" w:lineRule="auto"/>
    </w:pPr>
    <w:rPr>
      <w:rFonts w:ascii="Times New Roman" w:eastAsia="Times New Roman" w:hAnsi="Times New Roman" w:cs="Times New Roman"/>
      <w:sz w:val="24"/>
      <w:szCs w:val="24"/>
      <w:lang w:val="bg-B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5047861">
      <w:bodyDiv w:val="1"/>
      <w:marLeft w:val="0"/>
      <w:marRight w:val="0"/>
      <w:marTop w:val="0"/>
      <w:marBottom w:val="0"/>
      <w:divBdr>
        <w:top w:val="none" w:sz="0" w:space="0" w:color="auto"/>
        <w:left w:val="none" w:sz="0" w:space="0" w:color="auto"/>
        <w:bottom w:val="none" w:sz="0" w:space="0" w:color="auto"/>
        <w:right w:val="none" w:sz="0" w:space="0" w:color="auto"/>
      </w:divBdr>
      <w:divsChild>
        <w:div w:id="1557401078">
          <w:marLeft w:val="432"/>
          <w:marRight w:val="0"/>
          <w:marTop w:val="200"/>
          <w:marBottom w:val="0"/>
          <w:divBdr>
            <w:top w:val="none" w:sz="0" w:space="0" w:color="auto"/>
            <w:left w:val="none" w:sz="0" w:space="0" w:color="auto"/>
            <w:bottom w:val="none" w:sz="0" w:space="0" w:color="auto"/>
            <w:right w:val="none" w:sz="0" w:space="0" w:color="auto"/>
          </w:divBdr>
        </w:div>
      </w:divsChild>
    </w:div>
    <w:div w:id="1911769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2412</Words>
  <Characters>13754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Georgieva</dc:creator>
  <cp:keywords/>
  <dc:description/>
  <cp:lastModifiedBy>Mariya</cp:lastModifiedBy>
  <cp:revision>2</cp:revision>
  <dcterms:created xsi:type="dcterms:W3CDTF">2023-04-17T22:24:00Z</dcterms:created>
  <dcterms:modified xsi:type="dcterms:W3CDTF">2023-04-17T22:24:00Z</dcterms:modified>
</cp:coreProperties>
</file>