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5E989CC1"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D52A8A">
              <w:rPr>
                <w:rFonts w:ascii="Times New Roman" w:hAnsi="Times New Roman" w:cs="Times New Roman"/>
                <w:b/>
                <w:color w:val="auto"/>
                <w:sz w:val="48"/>
              </w:rPr>
              <w:t>Caroline (Cassie) Leona Bennett</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3AED54A2"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D52A8A">
              <w:rPr>
                <w:rFonts w:ascii="Times New Roman" w:hAnsi="Times New Roman" w:cs="Times New Roman"/>
                <w:b/>
                <w:color w:val="auto"/>
                <w:sz w:val="48"/>
              </w:rPr>
              <w:t xml:space="preserve"> cassie.bennett@swansea.gov.uk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0F625F66" w:rsidR="0085230E" w:rsidRDefault="00D52A8A" w:rsidP="005D3F07">
            <w:pPr>
              <w:overflowPunct/>
              <w:autoSpaceDE/>
              <w:autoSpaceDN/>
              <w:adjustRightInd/>
              <w:ind w:right="-957"/>
              <w:textAlignment w:val="auto"/>
              <w:rPr>
                <w:rFonts w:ascii="Times New Roman" w:hAnsi="Times New Roman" w:cs="Times New Roman"/>
                <w:b/>
                <w:color w:val="auto"/>
                <w:sz w:val="48"/>
              </w:rPr>
            </w:pPr>
            <w:r w:rsidRPr="00D52A8A">
              <w:rPr>
                <w:rFonts w:ascii="Times New Roman" w:hAnsi="Times New Roman" w:cs="Times New Roman"/>
                <w:b/>
                <w:color w:val="auto"/>
                <w:sz w:val="48"/>
              </w:rPr>
              <w:t>2225612</w:t>
            </w:r>
          </w:p>
          <w:p w14:paraId="4BF28BF8" w14:textId="77777777" w:rsidR="00D52A8A" w:rsidRPr="005D3F07" w:rsidRDefault="00D52A8A"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1073CA5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4526144B" w14:textId="6306D520" w:rsidR="000946D5" w:rsidRDefault="000946D5" w:rsidP="00FF7EBB">
            <w:pPr>
              <w:jc w:val="both"/>
              <w:rPr>
                <w:sz w:val="24"/>
                <w:szCs w:val="24"/>
              </w:rPr>
            </w:pPr>
          </w:p>
          <w:p w14:paraId="182B21D1" w14:textId="2D9E764C" w:rsidR="000946D5" w:rsidRDefault="000946D5" w:rsidP="00FF7EBB">
            <w:pPr>
              <w:jc w:val="both"/>
              <w:rPr>
                <w:sz w:val="24"/>
                <w:szCs w:val="24"/>
              </w:rPr>
            </w:pPr>
            <w:r w:rsidRPr="000946D5">
              <w:rPr>
                <w:sz w:val="24"/>
                <w:szCs w:val="24"/>
              </w:rPr>
              <w:t>500 words (+/- 10%: include your actual word count at the end of each section).</w:t>
            </w:r>
          </w:p>
          <w:p w14:paraId="332D1DD9" w14:textId="09059C07" w:rsidR="006B7B61" w:rsidRDefault="006B7B61" w:rsidP="00FF7EBB">
            <w:pPr>
              <w:jc w:val="both"/>
              <w:rPr>
                <w:sz w:val="24"/>
                <w:szCs w:val="24"/>
              </w:rPr>
            </w:pPr>
          </w:p>
          <w:p w14:paraId="3763B68D" w14:textId="6EB57EA4" w:rsidR="008F7486" w:rsidRPr="008F7486" w:rsidRDefault="000D41D5" w:rsidP="006B7B61">
            <w:pPr>
              <w:spacing w:before="240" w:after="240" w:line="360" w:lineRule="auto"/>
              <w:jc w:val="both"/>
              <w:rPr>
                <w:sz w:val="24"/>
                <w:szCs w:val="24"/>
              </w:rPr>
            </w:pPr>
            <w:r>
              <w:rPr>
                <w:sz w:val="24"/>
                <w:szCs w:val="24"/>
              </w:rPr>
              <w:t>On the 6th April 2016, Wales</w:t>
            </w:r>
            <w:r w:rsidR="006B7B61" w:rsidRPr="006B7B61">
              <w:rPr>
                <w:sz w:val="24"/>
                <w:szCs w:val="24"/>
              </w:rPr>
              <w:t xml:space="preserve"> a devolved Nation, implemented the Social Services and Wellbeing (Wales) Act 2014 (SS</w:t>
            </w:r>
            <w:r>
              <w:rPr>
                <w:sz w:val="24"/>
                <w:szCs w:val="24"/>
              </w:rPr>
              <w:t>WBA 2014),</w:t>
            </w:r>
            <w:r w:rsidR="0071389B">
              <w:rPr>
                <w:sz w:val="24"/>
                <w:szCs w:val="24"/>
              </w:rPr>
              <w:t xml:space="preserve"> which is</w:t>
            </w:r>
            <w:r w:rsidR="006B7B61" w:rsidRPr="006B7B61">
              <w:rPr>
                <w:sz w:val="24"/>
                <w:szCs w:val="24"/>
              </w:rPr>
              <w:t xml:space="preserve"> inclusive of chi</w:t>
            </w:r>
            <w:r w:rsidR="0071389B">
              <w:rPr>
                <w:sz w:val="24"/>
                <w:szCs w:val="24"/>
              </w:rPr>
              <w:t>ldren and adult safeguarding.  For this task, t</w:t>
            </w:r>
            <w:r w:rsidR="006B7B61" w:rsidRPr="006B7B61">
              <w:rPr>
                <w:sz w:val="24"/>
                <w:szCs w:val="24"/>
              </w:rPr>
              <w:t>he focus is Adult safeguarding.  Part 7 of SSWBA 2014 defines an “</w:t>
            </w:r>
            <w:r w:rsidR="0071389B">
              <w:rPr>
                <w:sz w:val="24"/>
                <w:szCs w:val="24"/>
              </w:rPr>
              <w:t xml:space="preserve">adult at risk”, to be a person aged 18 and over, </w:t>
            </w:r>
            <w:r w:rsidR="006B7B61" w:rsidRPr="006B7B61">
              <w:rPr>
                <w:sz w:val="24"/>
                <w:szCs w:val="24"/>
              </w:rPr>
              <w:t xml:space="preserve">who is </w:t>
            </w:r>
            <w:r w:rsidR="006B7B61" w:rsidRPr="008F7486">
              <w:rPr>
                <w:sz w:val="24"/>
                <w:szCs w:val="24"/>
              </w:rPr>
              <w:t xml:space="preserve">at </w:t>
            </w:r>
            <w:r w:rsidR="0071389B" w:rsidRPr="008F7486">
              <w:rPr>
                <w:sz w:val="24"/>
                <w:szCs w:val="24"/>
              </w:rPr>
              <w:t xml:space="preserve">risk of neglect, harm and abuse.  The harm </w:t>
            </w:r>
            <w:r>
              <w:rPr>
                <w:sz w:val="24"/>
                <w:szCs w:val="24"/>
              </w:rPr>
              <w:t xml:space="preserve">may </w:t>
            </w:r>
            <w:r w:rsidR="0071389B" w:rsidRPr="008F7486">
              <w:rPr>
                <w:sz w:val="24"/>
                <w:szCs w:val="24"/>
              </w:rPr>
              <w:t xml:space="preserve">already </w:t>
            </w:r>
            <w:r>
              <w:rPr>
                <w:sz w:val="24"/>
                <w:szCs w:val="24"/>
              </w:rPr>
              <w:t xml:space="preserve">have </w:t>
            </w:r>
            <w:r w:rsidR="0071389B" w:rsidRPr="008F7486">
              <w:rPr>
                <w:sz w:val="24"/>
                <w:szCs w:val="24"/>
              </w:rPr>
              <w:t>happened</w:t>
            </w:r>
            <w:r>
              <w:rPr>
                <w:sz w:val="24"/>
                <w:szCs w:val="24"/>
              </w:rPr>
              <w:t>, or the</w:t>
            </w:r>
            <w:r w:rsidR="0071389B" w:rsidRPr="008F7486">
              <w:rPr>
                <w:sz w:val="24"/>
                <w:szCs w:val="24"/>
              </w:rPr>
              <w:t xml:space="preserve"> risks are high enough for an </w:t>
            </w:r>
            <w:r>
              <w:rPr>
                <w:sz w:val="24"/>
                <w:szCs w:val="24"/>
              </w:rPr>
              <w:t>incident</w:t>
            </w:r>
            <w:r w:rsidR="0071389B" w:rsidRPr="008F7486">
              <w:rPr>
                <w:sz w:val="24"/>
                <w:szCs w:val="24"/>
              </w:rPr>
              <w:t xml:space="preserve"> to happen.  Therefore</w:t>
            </w:r>
            <w:r>
              <w:rPr>
                <w:sz w:val="24"/>
                <w:szCs w:val="24"/>
              </w:rPr>
              <w:t xml:space="preserve">, without support, </w:t>
            </w:r>
            <w:r w:rsidR="006B7B61" w:rsidRPr="008F7486">
              <w:rPr>
                <w:sz w:val="24"/>
                <w:szCs w:val="24"/>
              </w:rPr>
              <w:t xml:space="preserve">the risk of significant harm would </w:t>
            </w:r>
            <w:r w:rsidR="0071389B" w:rsidRPr="008F7486">
              <w:rPr>
                <w:sz w:val="24"/>
                <w:szCs w:val="24"/>
              </w:rPr>
              <w:t xml:space="preserve">likely </w:t>
            </w:r>
            <w:r w:rsidR="006B7B61" w:rsidRPr="008F7486">
              <w:rPr>
                <w:sz w:val="24"/>
                <w:szCs w:val="24"/>
              </w:rPr>
              <w:t>continue.</w:t>
            </w:r>
            <w:r w:rsidR="008F7486" w:rsidRPr="008F7486">
              <w:rPr>
                <w:sz w:val="24"/>
                <w:szCs w:val="24"/>
              </w:rPr>
              <w:t xml:space="preserve">  </w:t>
            </w:r>
            <w:r w:rsidR="006B7B61" w:rsidRPr="008F7486">
              <w:rPr>
                <w:sz w:val="24"/>
                <w:szCs w:val="24"/>
              </w:rPr>
              <w:t>The SSWBA 2014 provides the framework for the Wales Safeguarding</w:t>
            </w:r>
            <w:r w:rsidR="008F7486" w:rsidRPr="008F7486">
              <w:rPr>
                <w:sz w:val="24"/>
                <w:szCs w:val="24"/>
              </w:rPr>
              <w:t xml:space="preserve"> Procedures</w:t>
            </w:r>
            <w:r w:rsidR="00504BFB" w:rsidRPr="008F7486">
              <w:rPr>
                <w:sz w:val="24"/>
                <w:szCs w:val="24"/>
              </w:rPr>
              <w:t xml:space="preserve"> 2019, which </w:t>
            </w:r>
            <w:r w:rsidR="006B7B61" w:rsidRPr="008F7486">
              <w:rPr>
                <w:sz w:val="24"/>
                <w:szCs w:val="24"/>
              </w:rPr>
              <w:t xml:space="preserve">incorporates </w:t>
            </w:r>
            <w:r w:rsidR="008F7486" w:rsidRPr="008F7486">
              <w:rPr>
                <w:sz w:val="24"/>
                <w:szCs w:val="24"/>
              </w:rPr>
              <w:t>procedures</w:t>
            </w:r>
            <w:r w:rsidR="006B7B61" w:rsidRPr="008F7486">
              <w:rPr>
                <w:sz w:val="24"/>
                <w:szCs w:val="24"/>
              </w:rPr>
              <w:t xml:space="preserve"> </w:t>
            </w:r>
            <w:r w:rsidR="008F7486" w:rsidRPr="008F7486">
              <w:rPr>
                <w:sz w:val="24"/>
                <w:szCs w:val="24"/>
              </w:rPr>
              <w:t>for</w:t>
            </w:r>
            <w:r w:rsidR="006B7B61" w:rsidRPr="008F7486">
              <w:rPr>
                <w:sz w:val="24"/>
                <w:szCs w:val="24"/>
              </w:rPr>
              <w:t xml:space="preserve"> safeguard</w:t>
            </w:r>
            <w:r w:rsidR="008F7486" w:rsidRPr="008F7486">
              <w:rPr>
                <w:sz w:val="24"/>
                <w:szCs w:val="24"/>
              </w:rPr>
              <w:t xml:space="preserve">ing </w:t>
            </w:r>
            <w:r w:rsidR="006B7B61" w:rsidRPr="008F7486">
              <w:rPr>
                <w:sz w:val="24"/>
                <w:szCs w:val="24"/>
              </w:rPr>
              <w:t>c</w:t>
            </w:r>
            <w:r w:rsidR="008F7486" w:rsidRPr="008F7486">
              <w:rPr>
                <w:sz w:val="24"/>
                <w:szCs w:val="24"/>
              </w:rPr>
              <w:t>hildren and adults, and were developed to s</w:t>
            </w:r>
            <w:r w:rsidR="006B7B61" w:rsidRPr="008F7486">
              <w:rPr>
                <w:sz w:val="24"/>
                <w:szCs w:val="24"/>
              </w:rPr>
              <w:t>tandardise practice across Wales, providing professionals with a clear understanding of t</w:t>
            </w:r>
            <w:r w:rsidR="008F7486" w:rsidRPr="008F7486">
              <w:rPr>
                <w:sz w:val="24"/>
                <w:szCs w:val="24"/>
              </w:rPr>
              <w:t>heir roles and responsibilities.</w:t>
            </w:r>
            <w:r w:rsidR="008F7486">
              <w:rPr>
                <w:sz w:val="24"/>
                <w:szCs w:val="24"/>
              </w:rPr>
              <w:t xml:space="preserve">  </w:t>
            </w:r>
          </w:p>
          <w:p w14:paraId="01F7E684" w14:textId="2506BD3A" w:rsidR="006B7B61" w:rsidRDefault="008F7486" w:rsidP="006B7B61">
            <w:pPr>
              <w:spacing w:before="240" w:after="240" w:line="360" w:lineRule="auto"/>
              <w:jc w:val="both"/>
              <w:rPr>
                <w:sz w:val="24"/>
                <w:szCs w:val="24"/>
              </w:rPr>
            </w:pPr>
            <w:r>
              <w:rPr>
                <w:sz w:val="24"/>
                <w:szCs w:val="24"/>
              </w:rPr>
              <w:t xml:space="preserve">Additionally, </w:t>
            </w:r>
            <w:r w:rsidR="006B7B61" w:rsidRPr="006B7B61">
              <w:rPr>
                <w:sz w:val="24"/>
                <w:szCs w:val="24"/>
              </w:rPr>
              <w:t xml:space="preserve">six regional Safeguarding Boards </w:t>
            </w:r>
            <w:r>
              <w:rPr>
                <w:sz w:val="24"/>
                <w:szCs w:val="24"/>
              </w:rPr>
              <w:t xml:space="preserve">were established </w:t>
            </w:r>
            <w:r w:rsidR="006B7B61" w:rsidRPr="006B7B61">
              <w:rPr>
                <w:sz w:val="24"/>
                <w:szCs w:val="24"/>
              </w:rPr>
              <w:t>across Wales</w:t>
            </w:r>
            <w:r>
              <w:rPr>
                <w:sz w:val="24"/>
                <w:szCs w:val="24"/>
              </w:rPr>
              <w:t xml:space="preserve"> </w:t>
            </w:r>
            <w:r w:rsidR="007F7976">
              <w:rPr>
                <w:sz w:val="24"/>
                <w:szCs w:val="24"/>
              </w:rPr>
              <w:t xml:space="preserve">soon after the </w:t>
            </w:r>
            <w:r>
              <w:rPr>
                <w:sz w:val="24"/>
                <w:szCs w:val="24"/>
              </w:rPr>
              <w:t>SSWBA 2014</w:t>
            </w:r>
            <w:r w:rsidR="007F7976">
              <w:rPr>
                <w:sz w:val="24"/>
                <w:szCs w:val="24"/>
              </w:rPr>
              <w:t xml:space="preserve"> was implemented</w:t>
            </w:r>
            <w:r>
              <w:rPr>
                <w:sz w:val="24"/>
                <w:szCs w:val="24"/>
              </w:rPr>
              <w:t xml:space="preserve">, with the purpose of providing </w:t>
            </w:r>
            <w:r w:rsidR="006B7B61" w:rsidRPr="006B7B61">
              <w:rPr>
                <w:sz w:val="24"/>
                <w:szCs w:val="24"/>
              </w:rPr>
              <w:t xml:space="preserve">advice and support to ensure the effectiveness of Local Safeguarding Boards, combining safeguarding of both adults and children.  </w:t>
            </w:r>
            <w:r>
              <w:rPr>
                <w:sz w:val="24"/>
                <w:szCs w:val="24"/>
              </w:rPr>
              <w:t>Therefore, this was insuring that</w:t>
            </w:r>
            <w:r w:rsidR="006B7B61" w:rsidRPr="006B7B61">
              <w:rPr>
                <w:sz w:val="24"/>
                <w:szCs w:val="24"/>
              </w:rPr>
              <w:t xml:space="preserve"> adult safeguarding </w:t>
            </w:r>
            <w:r>
              <w:rPr>
                <w:sz w:val="24"/>
                <w:szCs w:val="24"/>
              </w:rPr>
              <w:t>was more</w:t>
            </w:r>
            <w:r w:rsidR="006B7B61" w:rsidRPr="006B7B61">
              <w:rPr>
                <w:sz w:val="24"/>
                <w:szCs w:val="24"/>
              </w:rPr>
              <w:t xml:space="preserve"> aligned with the </w:t>
            </w:r>
            <w:r w:rsidR="006B7B61" w:rsidRPr="006B7B61">
              <w:rPr>
                <w:sz w:val="24"/>
                <w:szCs w:val="24"/>
              </w:rPr>
              <w:lastRenderedPageBreak/>
              <w:t>safeguard</w:t>
            </w:r>
            <w:r>
              <w:rPr>
                <w:sz w:val="24"/>
                <w:szCs w:val="24"/>
              </w:rPr>
              <w:t xml:space="preserve">ing of children, something that had </w:t>
            </w:r>
            <w:r w:rsidR="006B7B61" w:rsidRPr="006B7B61">
              <w:rPr>
                <w:sz w:val="24"/>
                <w:szCs w:val="24"/>
              </w:rPr>
              <w:t xml:space="preserve">not </w:t>
            </w:r>
            <w:r>
              <w:rPr>
                <w:sz w:val="24"/>
                <w:szCs w:val="24"/>
              </w:rPr>
              <w:t xml:space="preserve">been </w:t>
            </w:r>
            <w:r w:rsidR="006B7B61" w:rsidRPr="006B7B61">
              <w:rPr>
                <w:sz w:val="24"/>
                <w:szCs w:val="24"/>
              </w:rPr>
              <w:t xml:space="preserve">in place </w:t>
            </w:r>
            <w:r>
              <w:rPr>
                <w:sz w:val="24"/>
                <w:szCs w:val="24"/>
              </w:rPr>
              <w:t>prior to</w:t>
            </w:r>
            <w:r w:rsidR="006B7B61" w:rsidRPr="006B7B61">
              <w:rPr>
                <w:sz w:val="24"/>
                <w:szCs w:val="24"/>
              </w:rPr>
              <w:t xml:space="preserve"> the </w:t>
            </w:r>
            <w:r w:rsidR="006B7B61">
              <w:rPr>
                <w:sz w:val="24"/>
                <w:szCs w:val="24"/>
              </w:rPr>
              <w:t>introduction of the SSWBA 2014.</w:t>
            </w:r>
          </w:p>
          <w:p w14:paraId="37AFE82B" w14:textId="77777777" w:rsidR="008F7486" w:rsidRDefault="006B7B61" w:rsidP="006B7B61">
            <w:pPr>
              <w:spacing w:before="240" w:after="240" w:line="360" w:lineRule="auto"/>
              <w:jc w:val="both"/>
              <w:rPr>
                <w:sz w:val="24"/>
                <w:szCs w:val="24"/>
              </w:rPr>
            </w:pPr>
            <w:r w:rsidRPr="006B7B61">
              <w:rPr>
                <w:sz w:val="24"/>
                <w:szCs w:val="24"/>
              </w:rPr>
              <w:t xml:space="preserve">Safeguarding </w:t>
            </w:r>
            <w:r w:rsidR="008F7486">
              <w:rPr>
                <w:sz w:val="24"/>
                <w:szCs w:val="24"/>
              </w:rPr>
              <w:t xml:space="preserve">adults </w:t>
            </w:r>
            <w:r w:rsidRPr="006B7B61">
              <w:rPr>
                <w:sz w:val="24"/>
                <w:szCs w:val="24"/>
              </w:rPr>
              <w:t xml:space="preserve">involves </w:t>
            </w:r>
            <w:r w:rsidR="008F7486">
              <w:rPr>
                <w:sz w:val="24"/>
                <w:szCs w:val="24"/>
              </w:rPr>
              <w:t xml:space="preserve">educating people to recognise the signs, as well as </w:t>
            </w:r>
            <w:r w:rsidRPr="006B7B61">
              <w:rPr>
                <w:sz w:val="24"/>
                <w:szCs w:val="24"/>
              </w:rPr>
              <w:t xml:space="preserve">preventing and protecting adults at risk from neglect and abuse, </w:t>
            </w:r>
            <w:r w:rsidR="008F7486">
              <w:rPr>
                <w:sz w:val="24"/>
                <w:szCs w:val="24"/>
              </w:rPr>
              <w:t xml:space="preserve">in addition </w:t>
            </w:r>
            <w:r w:rsidRPr="006B7B61">
              <w:rPr>
                <w:sz w:val="24"/>
                <w:szCs w:val="24"/>
              </w:rPr>
              <w:t>to promote individual wellbeing.  When consider</w:t>
            </w:r>
            <w:r w:rsidR="008F7486">
              <w:rPr>
                <w:sz w:val="24"/>
                <w:szCs w:val="24"/>
              </w:rPr>
              <w:t>ing what is meant by the term “a</w:t>
            </w:r>
            <w:r w:rsidRPr="006B7B61">
              <w:rPr>
                <w:sz w:val="24"/>
                <w:szCs w:val="24"/>
              </w:rPr>
              <w:t>buse”, this could include physical, sexual, psychological,</w:t>
            </w:r>
            <w:r w:rsidR="008F7486">
              <w:rPr>
                <w:sz w:val="24"/>
                <w:szCs w:val="24"/>
              </w:rPr>
              <w:t xml:space="preserve"> emotional or financial abuse.  </w:t>
            </w:r>
            <w:r w:rsidRPr="006B7B61">
              <w:rPr>
                <w:sz w:val="24"/>
                <w:szCs w:val="24"/>
              </w:rPr>
              <w:t xml:space="preserve">The SSWBA 2014 places a duty on local authorities and relevant partners to report any </w:t>
            </w:r>
            <w:r w:rsidR="008F7486" w:rsidRPr="006B7B61">
              <w:rPr>
                <w:sz w:val="24"/>
                <w:szCs w:val="24"/>
              </w:rPr>
              <w:t>worries</w:t>
            </w:r>
            <w:r w:rsidRPr="006B7B61">
              <w:rPr>
                <w:sz w:val="24"/>
                <w:szCs w:val="24"/>
              </w:rPr>
              <w:t xml:space="preserve"> that an individual may be at risk of neglect or abuse, and s126 SSWBA 2014 places a duty on local authorities to undertake an investigation where it is suspected that a person is an “adult at risk” and</w:t>
            </w:r>
            <w:r w:rsidR="008F7486">
              <w:rPr>
                <w:sz w:val="24"/>
                <w:szCs w:val="24"/>
              </w:rPr>
              <w:t xml:space="preserve"> has care and support needs. </w:t>
            </w:r>
          </w:p>
          <w:p w14:paraId="11FE3B62" w14:textId="1D158F2A" w:rsidR="006B7B61" w:rsidRPr="006B7B61" w:rsidRDefault="008F7486" w:rsidP="006B7B61">
            <w:pPr>
              <w:spacing w:before="240" w:after="240" w:line="360" w:lineRule="auto"/>
              <w:jc w:val="both"/>
              <w:rPr>
                <w:sz w:val="24"/>
                <w:szCs w:val="24"/>
              </w:rPr>
            </w:pPr>
            <w:r>
              <w:rPr>
                <w:sz w:val="24"/>
                <w:szCs w:val="24"/>
              </w:rPr>
              <w:t>The SS</w:t>
            </w:r>
            <w:r w:rsidR="007F7976">
              <w:rPr>
                <w:sz w:val="24"/>
                <w:szCs w:val="24"/>
              </w:rPr>
              <w:t>W</w:t>
            </w:r>
            <w:r>
              <w:rPr>
                <w:sz w:val="24"/>
                <w:szCs w:val="24"/>
              </w:rPr>
              <w:t>BA 2014 imposes a duty on the Local A</w:t>
            </w:r>
            <w:r w:rsidR="006B7B61" w:rsidRPr="006B7B61">
              <w:rPr>
                <w:sz w:val="24"/>
                <w:szCs w:val="24"/>
              </w:rPr>
              <w:t xml:space="preserve">uthority </w:t>
            </w:r>
            <w:r>
              <w:rPr>
                <w:sz w:val="24"/>
                <w:szCs w:val="24"/>
              </w:rPr>
              <w:t xml:space="preserve">to make whatever enquiries </w:t>
            </w:r>
            <w:r w:rsidR="006B7B61" w:rsidRPr="006B7B61">
              <w:rPr>
                <w:sz w:val="24"/>
                <w:szCs w:val="24"/>
              </w:rPr>
              <w:t xml:space="preserve">necessary to help </w:t>
            </w:r>
            <w:r>
              <w:rPr>
                <w:sz w:val="24"/>
                <w:szCs w:val="24"/>
              </w:rPr>
              <w:t xml:space="preserve">with decision-making on </w:t>
            </w:r>
            <w:r w:rsidR="006B7B61" w:rsidRPr="006B7B61">
              <w:rPr>
                <w:sz w:val="24"/>
                <w:szCs w:val="24"/>
              </w:rPr>
              <w:t>whether action should be taken</w:t>
            </w:r>
            <w:r>
              <w:rPr>
                <w:sz w:val="24"/>
                <w:szCs w:val="24"/>
              </w:rPr>
              <w:t xml:space="preserve"> or not</w:t>
            </w:r>
            <w:r w:rsidR="007F7976">
              <w:rPr>
                <w:sz w:val="24"/>
                <w:szCs w:val="24"/>
              </w:rPr>
              <w:t>.  Examples of action that could be undertaken includes</w:t>
            </w:r>
            <w:r w:rsidR="006B7B61" w:rsidRPr="006B7B61">
              <w:rPr>
                <w:sz w:val="24"/>
                <w:szCs w:val="24"/>
              </w:rPr>
              <w:t xml:space="preserve"> the provision of care and support </w:t>
            </w:r>
            <w:r w:rsidR="007F7976">
              <w:rPr>
                <w:sz w:val="24"/>
                <w:szCs w:val="24"/>
              </w:rPr>
              <w:t>o</w:t>
            </w:r>
            <w:r w:rsidR="006B7B61" w:rsidRPr="006B7B61">
              <w:rPr>
                <w:sz w:val="24"/>
                <w:szCs w:val="24"/>
              </w:rPr>
              <w:t xml:space="preserve">r taking </w:t>
            </w:r>
            <w:r>
              <w:rPr>
                <w:sz w:val="24"/>
                <w:szCs w:val="24"/>
              </w:rPr>
              <w:t xml:space="preserve">necessary </w:t>
            </w:r>
            <w:r w:rsidR="006B7B61" w:rsidRPr="006B7B61">
              <w:rPr>
                <w:sz w:val="24"/>
                <w:szCs w:val="24"/>
              </w:rPr>
              <w:t xml:space="preserve">steps to protect the adult under </w:t>
            </w:r>
            <w:r>
              <w:rPr>
                <w:sz w:val="24"/>
                <w:szCs w:val="24"/>
              </w:rPr>
              <w:t>l</w:t>
            </w:r>
            <w:r w:rsidR="006B7B61" w:rsidRPr="006B7B61">
              <w:rPr>
                <w:sz w:val="24"/>
                <w:szCs w:val="24"/>
              </w:rPr>
              <w:t>egislation</w:t>
            </w:r>
            <w:r>
              <w:rPr>
                <w:sz w:val="24"/>
                <w:szCs w:val="24"/>
              </w:rPr>
              <w:t xml:space="preserve"> </w:t>
            </w:r>
            <w:r w:rsidR="006B7B61" w:rsidRPr="006B7B61">
              <w:rPr>
                <w:sz w:val="24"/>
                <w:szCs w:val="24"/>
              </w:rPr>
              <w:t>such as the Mental Health Act 1983 or the Menta</w:t>
            </w:r>
            <w:r w:rsidR="006B7B61">
              <w:rPr>
                <w:sz w:val="24"/>
                <w:szCs w:val="24"/>
              </w:rPr>
              <w:t>l Capacity Act 2005 (MCA 2005).</w:t>
            </w:r>
          </w:p>
          <w:p w14:paraId="5F9D1985" w14:textId="59DB1865" w:rsidR="00A903AD" w:rsidRDefault="006B7B61" w:rsidP="00A903AD">
            <w:pPr>
              <w:spacing w:before="240" w:after="240" w:line="360" w:lineRule="auto"/>
              <w:jc w:val="both"/>
              <w:rPr>
                <w:sz w:val="24"/>
                <w:szCs w:val="24"/>
              </w:rPr>
            </w:pPr>
            <w:r w:rsidRPr="006B7B61">
              <w:rPr>
                <w:sz w:val="24"/>
                <w:szCs w:val="24"/>
              </w:rPr>
              <w:t xml:space="preserve">The MCA 2005 </w:t>
            </w:r>
            <w:r w:rsidR="0053217D" w:rsidRPr="006B7B61">
              <w:rPr>
                <w:sz w:val="24"/>
                <w:szCs w:val="24"/>
              </w:rPr>
              <w:t>relates</w:t>
            </w:r>
            <w:r w:rsidRPr="006B7B61">
              <w:rPr>
                <w:sz w:val="24"/>
                <w:szCs w:val="24"/>
              </w:rPr>
              <w:t xml:space="preserve"> to each person </w:t>
            </w:r>
            <w:r w:rsidR="0053217D">
              <w:rPr>
                <w:sz w:val="24"/>
                <w:szCs w:val="24"/>
              </w:rPr>
              <w:t xml:space="preserve">aged 16 and above, </w:t>
            </w:r>
            <w:r w:rsidRPr="006B7B61">
              <w:rPr>
                <w:sz w:val="24"/>
                <w:szCs w:val="24"/>
              </w:rPr>
              <w:t xml:space="preserve">living in Wales and England, who are receiving care, treatment and support, and are unable to make all or some of their own decisions </w:t>
            </w:r>
            <w:r w:rsidR="0053217D">
              <w:rPr>
                <w:sz w:val="24"/>
                <w:szCs w:val="24"/>
              </w:rPr>
              <w:t xml:space="preserve">for themselves.  The MCA 2005 was developed </w:t>
            </w:r>
            <w:r w:rsidRPr="006B7B61">
              <w:rPr>
                <w:sz w:val="24"/>
                <w:szCs w:val="24"/>
              </w:rPr>
              <w:t xml:space="preserve">to protect and </w:t>
            </w:r>
            <w:r w:rsidR="0053217D" w:rsidRPr="006B7B61">
              <w:rPr>
                <w:sz w:val="24"/>
                <w:szCs w:val="24"/>
              </w:rPr>
              <w:t>re-establish</w:t>
            </w:r>
            <w:r w:rsidRPr="006B7B61">
              <w:rPr>
                <w:sz w:val="24"/>
                <w:szCs w:val="24"/>
              </w:rPr>
              <w:t xml:space="preserve"> power to those who are deemed vulnerable and lack capacity.  The MCA 2005 is underpinned by five main principles: 1) an </w:t>
            </w:r>
            <w:r w:rsidR="0053217D">
              <w:rPr>
                <w:sz w:val="24"/>
                <w:szCs w:val="24"/>
              </w:rPr>
              <w:t>person</w:t>
            </w:r>
            <w:r w:rsidRPr="006B7B61">
              <w:rPr>
                <w:sz w:val="24"/>
                <w:szCs w:val="24"/>
              </w:rPr>
              <w:t xml:space="preserve"> must be assumed to have capacity unless proven otherwise; 2) individuals should not be treated as </w:t>
            </w:r>
            <w:r w:rsidR="0053217D" w:rsidRPr="006B7B61">
              <w:rPr>
                <w:sz w:val="24"/>
                <w:szCs w:val="24"/>
              </w:rPr>
              <w:t>unable</w:t>
            </w:r>
            <w:r w:rsidRPr="006B7B61">
              <w:rPr>
                <w:sz w:val="24"/>
                <w:szCs w:val="24"/>
              </w:rPr>
              <w:t xml:space="preserve"> </w:t>
            </w:r>
            <w:r w:rsidR="0053217D">
              <w:rPr>
                <w:sz w:val="24"/>
                <w:szCs w:val="24"/>
              </w:rPr>
              <w:t xml:space="preserve">to make </w:t>
            </w:r>
            <w:r w:rsidRPr="006B7B61">
              <w:rPr>
                <w:sz w:val="24"/>
                <w:szCs w:val="24"/>
              </w:rPr>
              <w:t>decision</w:t>
            </w:r>
            <w:r w:rsidR="0053217D">
              <w:rPr>
                <w:sz w:val="24"/>
                <w:szCs w:val="24"/>
              </w:rPr>
              <w:t>s</w:t>
            </w:r>
            <w:r w:rsidRPr="006B7B61">
              <w:rPr>
                <w:sz w:val="24"/>
                <w:szCs w:val="24"/>
              </w:rPr>
              <w:t xml:space="preserve"> unless all support options have been provided to assist their decision making; 3) an individual should not</w:t>
            </w:r>
            <w:r w:rsidR="000D41D5">
              <w:rPr>
                <w:sz w:val="24"/>
                <w:szCs w:val="24"/>
              </w:rPr>
              <w:t xml:space="preserve"> be assumed to lack capacity because they are making unwise </w:t>
            </w:r>
            <w:r w:rsidRPr="006B7B61">
              <w:rPr>
                <w:sz w:val="24"/>
                <w:szCs w:val="24"/>
              </w:rPr>
              <w:t xml:space="preserve">decisions; 4) </w:t>
            </w:r>
            <w:r w:rsidR="000D41D5">
              <w:rPr>
                <w:sz w:val="24"/>
                <w:szCs w:val="24"/>
              </w:rPr>
              <w:t xml:space="preserve">decisions and actions should be made in the ‘best interest’ of someone who is deemed to lack capacity; </w:t>
            </w:r>
            <w:r w:rsidRPr="006B7B61">
              <w:rPr>
                <w:sz w:val="24"/>
                <w:szCs w:val="24"/>
              </w:rPr>
              <w:t xml:space="preserve">5) </w:t>
            </w:r>
            <w:r w:rsidR="000D41D5">
              <w:rPr>
                <w:sz w:val="24"/>
                <w:szCs w:val="24"/>
              </w:rPr>
              <w:t xml:space="preserve">and when </w:t>
            </w:r>
            <w:r w:rsidRPr="006B7B61">
              <w:rPr>
                <w:sz w:val="24"/>
                <w:szCs w:val="24"/>
              </w:rPr>
              <w:t xml:space="preserve">decisions or actions </w:t>
            </w:r>
            <w:r w:rsidR="000D41D5">
              <w:rPr>
                <w:sz w:val="24"/>
                <w:szCs w:val="24"/>
              </w:rPr>
              <w:t>are followed through, they on b</w:t>
            </w:r>
            <w:r w:rsidRPr="006B7B61">
              <w:rPr>
                <w:sz w:val="24"/>
                <w:szCs w:val="24"/>
              </w:rPr>
              <w:t xml:space="preserve">ehalf of an </w:t>
            </w:r>
            <w:r w:rsidR="000D41D5">
              <w:rPr>
                <w:sz w:val="24"/>
                <w:szCs w:val="24"/>
              </w:rPr>
              <w:t>someone</w:t>
            </w:r>
            <w:r w:rsidRPr="006B7B61">
              <w:rPr>
                <w:sz w:val="24"/>
                <w:szCs w:val="24"/>
              </w:rPr>
              <w:t xml:space="preserve"> who lacks capacity, </w:t>
            </w:r>
            <w:r w:rsidR="000D41D5">
              <w:rPr>
                <w:sz w:val="24"/>
                <w:szCs w:val="24"/>
              </w:rPr>
              <w:t>this should always be done in t</w:t>
            </w:r>
            <w:r w:rsidRPr="006B7B61">
              <w:rPr>
                <w:sz w:val="24"/>
                <w:szCs w:val="24"/>
              </w:rPr>
              <w:t xml:space="preserve">he least restrictive </w:t>
            </w:r>
            <w:r w:rsidR="000D41D5">
              <w:rPr>
                <w:sz w:val="24"/>
                <w:szCs w:val="24"/>
              </w:rPr>
              <w:t xml:space="preserve">way so as not to unduly restrict the </w:t>
            </w:r>
            <w:r w:rsidRPr="006B7B61">
              <w:rPr>
                <w:sz w:val="24"/>
                <w:szCs w:val="24"/>
              </w:rPr>
              <w:t>individual’s freedoms and rights.</w:t>
            </w:r>
          </w:p>
          <w:p w14:paraId="146F081D" w14:textId="736E897B" w:rsidR="00D52A8A" w:rsidRPr="00A903AD" w:rsidRDefault="000D41D5" w:rsidP="00A903AD">
            <w:pPr>
              <w:spacing w:before="240" w:after="240" w:line="360" w:lineRule="auto"/>
              <w:jc w:val="both"/>
              <w:rPr>
                <w:sz w:val="24"/>
                <w:szCs w:val="24"/>
              </w:rPr>
            </w:pPr>
            <w:r>
              <w:rPr>
                <w:b/>
                <w:i/>
                <w:color w:val="auto"/>
                <w:sz w:val="24"/>
                <w:szCs w:val="24"/>
              </w:rPr>
              <w:lastRenderedPageBreak/>
              <w:t>Word count: 545</w:t>
            </w:r>
            <w:bookmarkStart w:id="0" w:name="_GoBack"/>
            <w:bookmarkEnd w:id="0"/>
          </w:p>
          <w:p w14:paraId="03BD6D93" w14:textId="5EE617DF" w:rsidR="00D52A8A" w:rsidRPr="008B28E7" w:rsidRDefault="00D52A8A" w:rsidP="000946D5">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6BA3DD84" w14:textId="628C5801"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3D1918CC" w14:textId="68193741" w:rsidR="003F4C16" w:rsidRDefault="003F4C16" w:rsidP="00FC0334">
            <w:pPr>
              <w:jc w:val="both"/>
              <w:rPr>
                <w:i/>
                <w:sz w:val="24"/>
                <w:szCs w:val="24"/>
              </w:rPr>
            </w:pPr>
          </w:p>
          <w:p w14:paraId="72E369D0" w14:textId="54457414" w:rsidR="003F4C16" w:rsidRDefault="003F4C16" w:rsidP="003F4C16">
            <w:pPr>
              <w:spacing w:before="240" w:after="240" w:line="360" w:lineRule="auto"/>
              <w:jc w:val="both"/>
              <w:rPr>
                <w:sz w:val="24"/>
                <w:szCs w:val="24"/>
              </w:rPr>
            </w:pPr>
            <w:r w:rsidRPr="008725FE">
              <w:rPr>
                <w:sz w:val="24"/>
                <w:szCs w:val="24"/>
              </w:rPr>
              <w:t>The main difference between safeguarding children and safeguarding adults is that adults have the right to self-determination.  Whilst the same duties are placed upon Local Authorities and relevant partner agencies to report when they have ‘reasonable cause to suspect’ a ‘child at risk’ or an ‘adult at risk’, there is significant variation in the powers that professionals can use following a referral.  For example, when working with adults, they have the right to make ‘risky’ and ‘unwise’ decisions that impact their own lives.  Ultimately, u</w:t>
            </w:r>
            <w:r w:rsidR="00274E62">
              <w:rPr>
                <w:sz w:val="24"/>
                <w:szCs w:val="24"/>
              </w:rPr>
              <w:t xml:space="preserve">nder the Human Rights Act 1998, </w:t>
            </w:r>
            <w:r w:rsidRPr="008725FE">
              <w:rPr>
                <w:sz w:val="24"/>
                <w:szCs w:val="24"/>
              </w:rPr>
              <w:t xml:space="preserve">they have the right to a private family life, giving them the right to refuse assessment, care and support. </w:t>
            </w:r>
          </w:p>
          <w:p w14:paraId="37EE3BB3" w14:textId="2DD8D801" w:rsidR="003F4C16" w:rsidRDefault="003F4C16" w:rsidP="003F4C16">
            <w:pPr>
              <w:spacing w:before="240" w:after="240" w:line="360" w:lineRule="auto"/>
              <w:jc w:val="both"/>
              <w:rPr>
                <w:sz w:val="24"/>
                <w:szCs w:val="24"/>
              </w:rPr>
            </w:pPr>
            <w:r w:rsidRPr="008725FE">
              <w:rPr>
                <w:sz w:val="24"/>
                <w:szCs w:val="24"/>
              </w:rPr>
              <w:t>However, if professionals are concerned about the individual’s mental capacity, they can assess under the Mental Capacity Act 2005 (MCA 2005), which provides a legal framework for making decisions on behalf of adults who lack the mental capacity to make safe choices, by initiating Deprivation of Liberty Safeguards (DoLS) to safeguard individuals harm.  Equally, individuals over the age of 16 are assumed to have capacity, until assessed otherwise.  However, DoLS can only be utilised with individuals over the</w:t>
            </w:r>
            <w:r>
              <w:rPr>
                <w:sz w:val="24"/>
                <w:szCs w:val="24"/>
              </w:rPr>
              <w:t xml:space="preserve"> age of 18.</w:t>
            </w:r>
          </w:p>
          <w:p w14:paraId="498AF641" w14:textId="0FF7FE94" w:rsidR="003F4C16" w:rsidRDefault="003F4C16" w:rsidP="003F4C16">
            <w:pPr>
              <w:spacing w:before="240" w:after="240" w:line="360" w:lineRule="auto"/>
              <w:jc w:val="both"/>
              <w:rPr>
                <w:sz w:val="24"/>
                <w:szCs w:val="24"/>
              </w:rPr>
            </w:pPr>
            <w:r w:rsidRPr="008725FE">
              <w:rPr>
                <w:sz w:val="24"/>
                <w:szCs w:val="24"/>
              </w:rPr>
              <w:t xml:space="preserve">The Social Services and Well-being (Wales) Act 2014 (SSWBA 2014) states that children under the age of 18 should be protected from significant harm, placing a duty on Local Authorities to complete s47 enquiries (Children Act 1989).  However, there is a ‘grey area’.  Young people aged 16 and 17, can refuse to give consent to an assessment being undertaken providing there are no concerns regarding their capacity (MCA 2005).  The majority of the MCA 2005 applies to individuals over the age of 16, however, DoLS only applies to adults over </w:t>
            </w:r>
            <w:r w:rsidRPr="008725FE">
              <w:rPr>
                <w:sz w:val="24"/>
                <w:szCs w:val="24"/>
              </w:rPr>
              <w:lastRenderedPageBreak/>
              <w:t>the age of 18.   The proposed introduction of the Mental Capacity (Amendment) Act 2019, will introduce Liberty Protection Safeguards (LPS), which will replace DoLS and provide safeguards for individuals over the a</w:t>
            </w:r>
            <w:r>
              <w:rPr>
                <w:sz w:val="24"/>
                <w:szCs w:val="24"/>
              </w:rPr>
              <w:t>ge of 16.</w:t>
            </w:r>
          </w:p>
          <w:p w14:paraId="3FF22D6B" w14:textId="4E7715C5" w:rsidR="003F4C16" w:rsidRDefault="003F4C16" w:rsidP="003F4C16">
            <w:pPr>
              <w:spacing w:before="240" w:after="240" w:line="360" w:lineRule="auto"/>
              <w:jc w:val="both"/>
              <w:rPr>
                <w:sz w:val="24"/>
                <w:szCs w:val="24"/>
              </w:rPr>
            </w:pPr>
            <w:r w:rsidRPr="008725FE">
              <w:rPr>
                <w:sz w:val="24"/>
                <w:szCs w:val="24"/>
              </w:rPr>
              <w:t xml:space="preserve">When considering children under the age of 16, legislation states that the person who holds Parental Responsibility (PR) should make all decisions on the child’s behalf.  However, there are occasions when a child/young person under the age of 16 requests to make decisions about their medical treatment, therapy, substance misuse support, sexual health screening or contraceptives.  Over the years, case law has helped to develop guidance, namely The Gillick Competency and the Fraser Guidelines.  Both of these provide guidance for practitioners, where there is a need to ascertain whether the child has the maturity and intelligence to give fully informed consent for the treatment to go ahead. Therefore, balancing the need to listen to child/young person’s wishes with the responsibility to keep them safe (NSPCC 2022). </w:t>
            </w:r>
          </w:p>
          <w:p w14:paraId="48C534D1" w14:textId="77777777" w:rsidR="003F4C16" w:rsidRPr="008725FE" w:rsidRDefault="003F4C16" w:rsidP="003F4C16">
            <w:pPr>
              <w:spacing w:before="240" w:after="240" w:line="360" w:lineRule="auto"/>
              <w:jc w:val="both"/>
              <w:rPr>
                <w:b/>
                <w:sz w:val="24"/>
                <w:szCs w:val="24"/>
              </w:rPr>
            </w:pPr>
            <w:r w:rsidRPr="008725FE">
              <w:rPr>
                <w:b/>
                <w:sz w:val="24"/>
                <w:szCs w:val="24"/>
              </w:rPr>
              <w:t>Word Count: 440</w:t>
            </w:r>
          </w:p>
          <w:p w14:paraId="2A69B8BE" w14:textId="1C58DE41" w:rsidR="003F4C16" w:rsidRDefault="003F4C16" w:rsidP="00FC0334">
            <w:pPr>
              <w:jc w:val="both"/>
              <w:rPr>
                <w:i/>
                <w:sz w:val="24"/>
                <w:szCs w:val="24"/>
              </w:rPr>
            </w:pPr>
          </w:p>
          <w:p w14:paraId="1853228E" w14:textId="44528797" w:rsidR="003F4C16" w:rsidRDefault="003F4C16" w:rsidP="00FC0334">
            <w:pPr>
              <w:jc w:val="both"/>
              <w:rPr>
                <w:i/>
                <w:sz w:val="24"/>
                <w:szCs w:val="24"/>
              </w:rPr>
            </w:pPr>
          </w:p>
          <w:p w14:paraId="2D28755D" w14:textId="77777777" w:rsidR="003F4C16" w:rsidRDefault="003F4C16" w:rsidP="00FC0334">
            <w:pPr>
              <w:jc w:val="both"/>
              <w:rPr>
                <w:i/>
                <w:sz w:val="24"/>
                <w:szCs w:val="24"/>
              </w:rPr>
            </w:pP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25316AC3" w:rsidR="00A5656A" w:rsidRDefault="00A5656A">
    <w:pPr>
      <w:pStyle w:val="Footer"/>
      <w:jc w:val="right"/>
    </w:pPr>
    <w:r>
      <w:fldChar w:fldCharType="begin"/>
    </w:r>
    <w:r>
      <w:instrText xml:space="preserve"> PAGE   \* MERGEFORMAT </w:instrText>
    </w:r>
    <w:r>
      <w:fldChar w:fldCharType="separate"/>
    </w:r>
    <w:r w:rsidR="000D41D5">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891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6D5"/>
    <w:rsid w:val="0009488C"/>
    <w:rsid w:val="00095C1B"/>
    <w:rsid w:val="00096DEA"/>
    <w:rsid w:val="000A4240"/>
    <w:rsid w:val="000A469A"/>
    <w:rsid w:val="000A584A"/>
    <w:rsid w:val="000A6458"/>
    <w:rsid w:val="000C378F"/>
    <w:rsid w:val="000C6892"/>
    <w:rsid w:val="000C6FFE"/>
    <w:rsid w:val="000D0BB6"/>
    <w:rsid w:val="000D2ED2"/>
    <w:rsid w:val="000D41D5"/>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4E62"/>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3344"/>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4C16"/>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04BFB"/>
    <w:rsid w:val="005113D4"/>
    <w:rsid w:val="0051287D"/>
    <w:rsid w:val="00513C7D"/>
    <w:rsid w:val="00521123"/>
    <w:rsid w:val="00521221"/>
    <w:rsid w:val="0052250B"/>
    <w:rsid w:val="005305C6"/>
    <w:rsid w:val="0053217D"/>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B7B61"/>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89B"/>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7F7976"/>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8F7486"/>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3AD"/>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2A8A"/>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F710C93-14D5-47D9-A0A8-29C2A08E60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5</Pages>
  <Words>1125</Words>
  <Characters>6416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Cassie Bennett</cp:lastModifiedBy>
  <cp:revision>11</cp:revision>
  <cp:lastPrinted>2020-02-11T19:20:00Z</cp:lastPrinted>
  <dcterms:created xsi:type="dcterms:W3CDTF">2022-09-29T11:35:00Z</dcterms:created>
  <dcterms:modified xsi:type="dcterms:W3CDTF">2023-10-18T21:02:00Z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