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Style w:val="TableGrid"/>
        <w:tblpPr w:leftFromText="180" w:rightFromText="180" w:vertAnchor="text" w:horzAnchor="margin" w:tblpXSpec="right" w:tblpY="421"/>
        <w:tblW w:w="8985" w:type="dxa"/>
        <w:tblLook w:val="04A0" w:firstRow="1" w:lastRow="0" w:firstColumn="1" w:lastColumn="0" w:noHBand="0" w:noVBand="1"/>
      </w:tblPr>
      <w:tblGrid>
        <w:gridCol w:w="8985"/>
      </w:tblGrid>
      <w:tr w:rsidR="00FF137F" w:rsidTr="104541BB" w14:paraId="53E1E2EC" w14:textId="77777777">
        <w:trPr>
          <w:trHeight w:val="730"/>
        </w:trPr>
        <w:tc>
          <w:tcPr>
            <w:tcW w:w="8985" w:type="dxa"/>
            <w:shd w:val="clear" w:color="auto" w:fill="F2CEED" w:themeFill="accent5" w:themeFillTint="33"/>
            <w:tcMar/>
          </w:tcPr>
          <w:p w:rsidR="00FF137F" w:rsidP="00FF137F" w:rsidRDefault="00FF137F" w14:paraId="13EE385B" w14:textId="77777777">
            <w:pPr>
              <w:pStyle w:val="NoSpacing"/>
              <w:rPr>
                <w:b/>
                <w:bCs/>
                <w:sz w:val="40"/>
                <w:szCs w:val="40"/>
              </w:rPr>
            </w:pPr>
            <w:r>
              <w:rPr>
                <w:b/>
                <w:bCs/>
                <w:sz w:val="40"/>
                <w:szCs w:val="40"/>
              </w:rPr>
              <w:t xml:space="preserve">                  </w:t>
            </w:r>
          </w:p>
          <w:p w:rsidRPr="00FF137F" w:rsidR="00FF137F" w:rsidP="00FF137F" w:rsidRDefault="00FF137F" w14:paraId="34F4C790" w14:textId="62920BEA">
            <w:pPr>
              <w:pStyle w:val="NoSpacing"/>
              <w:rPr>
                <w:b w:val="1"/>
                <w:bCs w:val="1"/>
                <w:sz w:val="40"/>
                <w:szCs w:val="40"/>
              </w:rPr>
            </w:pPr>
            <w:r w:rsidRPr="104541BB" w:rsidR="34588DCB">
              <w:rPr>
                <w:b w:val="1"/>
                <w:bCs w:val="1"/>
                <w:sz w:val="40"/>
                <w:szCs w:val="40"/>
              </w:rPr>
              <w:t xml:space="preserve">                </w:t>
            </w:r>
            <w:r w:rsidRPr="104541BB" w:rsidR="5293D31F">
              <w:rPr>
                <w:b w:val="1"/>
                <w:bCs w:val="1"/>
                <w:sz w:val="40"/>
                <w:szCs w:val="40"/>
              </w:rPr>
              <w:t xml:space="preserve">   </w:t>
            </w:r>
            <w:r w:rsidRPr="104541BB" w:rsidR="34588DCB">
              <w:rPr>
                <w:b w:val="1"/>
                <w:bCs w:val="1"/>
                <w:sz w:val="40"/>
                <w:szCs w:val="40"/>
              </w:rPr>
              <w:t xml:space="preserve"> </w:t>
            </w:r>
            <w:r w:rsidRPr="104541BB" w:rsidR="34588DCB">
              <w:rPr>
                <w:b w:val="1"/>
                <w:bCs w:val="1"/>
                <w:sz w:val="40"/>
                <w:szCs w:val="40"/>
              </w:rPr>
              <w:t>Kowalski’s case study report</w:t>
            </w:r>
          </w:p>
          <w:p w:rsidR="00FF137F" w:rsidP="00FF137F" w:rsidRDefault="00FF137F" w14:paraId="2D98A43F" w14:textId="77777777">
            <w:pPr>
              <w:pStyle w:val="NoSpacing"/>
              <w:rPr>
                <w:b/>
                <w:bCs/>
                <w:sz w:val="40"/>
                <w:szCs w:val="40"/>
              </w:rPr>
            </w:pPr>
          </w:p>
        </w:tc>
      </w:tr>
    </w:tbl>
    <w:p w:rsidRPr="00FF137F" w:rsidR="00FF137F" w:rsidP="00FF137F" w:rsidRDefault="00FF137F" w14:paraId="66A20C62" w14:textId="77777777">
      <w:pPr>
        <w:pStyle w:val="NoSpacing"/>
        <w:rPr>
          <w:b/>
          <w:bCs/>
          <w:sz w:val="40"/>
          <w:szCs w:val="40"/>
        </w:rPr>
      </w:pPr>
      <w:r>
        <w:rPr>
          <w:b/>
          <w:bCs/>
          <w:sz w:val="40"/>
          <w:szCs w:val="40"/>
        </w:rPr>
        <w:t xml:space="preserve">                 </w:t>
      </w:r>
    </w:p>
    <w:p w:rsidR="00FF137F" w:rsidP="00FF137F" w:rsidRDefault="00FF137F" w14:paraId="3D07D0EE" w14:textId="77777777">
      <w:pPr>
        <w:pStyle w:val="NoSpacing"/>
        <w:rPr>
          <w:b/>
          <w:bCs/>
          <w:sz w:val="40"/>
          <w:szCs w:val="40"/>
        </w:rPr>
      </w:pPr>
      <w:r>
        <w:rPr>
          <w:b/>
          <w:bCs/>
          <w:sz w:val="40"/>
          <w:szCs w:val="40"/>
        </w:rPr>
        <w:t xml:space="preserve">        </w:t>
      </w:r>
    </w:p>
    <w:p w:rsidR="00FF137F" w:rsidP="00FF137F" w:rsidRDefault="00FF137F" w14:paraId="0F4D5C49" w14:textId="77777777">
      <w:pPr>
        <w:pStyle w:val="NoSpacing"/>
        <w:rPr>
          <w:b/>
          <w:bCs/>
          <w:sz w:val="40"/>
          <w:szCs w:val="40"/>
        </w:rPr>
      </w:pPr>
    </w:p>
    <w:p w:rsidRPr="00B20E62" w:rsidR="00B20E62" w:rsidP="00FF76A4" w:rsidRDefault="00B20E62" w14:paraId="70A11562" w14:textId="24BCDBD0">
      <w:r w:rsidR="3BC5F037">
        <w:rPr/>
        <w:t xml:space="preserve">                       </w:t>
      </w:r>
      <w:r w:rsidR="3BC5F037">
        <w:drawing>
          <wp:inline wp14:editId="09653993" wp14:anchorId="73FE9203">
            <wp:extent cx="4430893" cy="2956386"/>
            <wp:effectExtent l="0" t="0" r="0" b="0"/>
            <wp:docPr id="1834160739" name="drawing" descr="Sea of hands in the midd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4160739" name="Picture 1834160739"/>
                    <pic:cNvPicPr/>
                  </pic:nvPicPr>
                  <pic:blipFill>
                    <a:blip xmlns:r="http://schemas.openxmlformats.org/officeDocument/2006/relationships" r:embed="rId260190977">
                      <a:extLst>
                        <a:ext uri="{28A0092B-C50C-407E-A947-70E740481C1C}">
                          <a14:useLocalDpi xmlns:a14="http://schemas.microsoft.com/office/drawing/2010/main"/>
                        </a:ext>
                      </a:extLst>
                    </a:blip>
                    <a:stretch>
                      <a:fillRect/>
                    </a:stretch>
                  </pic:blipFill>
                  <pic:spPr>
                    <a:xfrm rot="0">
                      <a:off x="0" y="0"/>
                      <a:ext cx="4430893" cy="2956386"/>
                    </a:xfrm>
                    <a:prstGeom prst="rect">
                      <a:avLst/>
                    </a:prstGeom>
                  </pic:spPr>
                </pic:pic>
              </a:graphicData>
            </a:graphic>
          </wp:inline>
        </w:drawing>
      </w:r>
    </w:p>
    <w:p w:rsidR="104541BB" w:rsidRDefault="104541BB" w14:paraId="1640A872" w14:textId="52E583A3"/>
    <w:p w:rsidR="104541BB" w:rsidRDefault="104541BB" w14:paraId="2D44ACBA" w14:textId="2E4D3F96"/>
    <w:p w:rsidR="104541BB" w:rsidRDefault="104541BB" w14:paraId="339D0CCD" w14:textId="3ABFB78C"/>
    <w:tbl>
      <w:tblPr>
        <w:tblStyle w:val="TableNormal"/>
        <w:bidiVisual w:val="0"/>
        <w:tblW w:w="0" w:type="auto"/>
        <w:tblInd w:w="390" w:type="dxa"/>
        <w:tblLook w:val="06A0" w:firstRow="1" w:lastRow="0" w:firstColumn="1" w:lastColumn="0" w:noHBand="1" w:noVBand="1"/>
      </w:tblPr>
      <w:tblGrid>
        <w:gridCol w:w="8130"/>
      </w:tblGrid>
      <w:tr w:rsidR="104541BB" w:rsidTr="104541BB" w14:paraId="1E9F9E25">
        <w:trPr>
          <w:trHeight w:val="300"/>
        </w:trPr>
        <w:tc>
          <w:tcPr>
            <w:tcW w:w="8130" w:type="dxa"/>
            <w:tcBorders>
              <w:top w:val="single" w:sz="8"/>
              <w:left w:val="single" w:sz="8"/>
              <w:bottom w:val="single" w:sz="8"/>
              <w:right w:val="single" w:sz="8"/>
            </w:tcBorders>
            <w:tcMar>
              <w:left w:w="108" w:type="dxa"/>
              <w:right w:w="108" w:type="dxa"/>
            </w:tcMar>
            <w:vAlign w:val="top"/>
          </w:tcPr>
          <w:p w:rsidR="4B0A7298" w:rsidP="104541BB" w:rsidRDefault="4B0A7298" w14:paraId="58AA1DA2" w14:textId="0E5F26C5">
            <w:pPr>
              <w:spacing w:before="120" w:beforeAutospacing="off" w:after="120" w:afterAutospacing="off"/>
              <w:rPr>
                <w:rFonts w:ascii="Arial" w:hAnsi="Arial" w:eastAsia="Arial" w:cs="Arial"/>
                <w:b w:val="1"/>
                <w:bCs w:val="1"/>
                <w:sz w:val="22"/>
                <w:szCs w:val="22"/>
              </w:rPr>
            </w:pPr>
            <w:r w:rsidRPr="104541BB" w:rsidR="4B0A7298">
              <w:rPr>
                <w:rFonts w:ascii="Arial" w:hAnsi="Arial" w:eastAsia="Arial" w:cs="Arial"/>
                <w:b w:val="1"/>
                <w:bCs w:val="1"/>
                <w:sz w:val="22"/>
                <w:szCs w:val="22"/>
              </w:rPr>
              <w:t xml:space="preserve">               </w:t>
            </w:r>
            <w:r w:rsidRPr="104541BB" w:rsidR="104541BB">
              <w:rPr>
                <w:rFonts w:ascii="Arial" w:hAnsi="Arial" w:eastAsia="Arial" w:cs="Arial"/>
                <w:b w:val="1"/>
                <w:bCs w:val="1"/>
                <w:sz w:val="22"/>
                <w:szCs w:val="22"/>
              </w:rPr>
              <w:t>Protecting and Supporting Families in Health and Care</w:t>
            </w:r>
          </w:p>
        </w:tc>
      </w:tr>
    </w:tbl>
    <w:p w:rsidR="4B0A7298" w:rsidP="104541BB" w:rsidRDefault="4B0A7298" w14:paraId="6B873457" w14:textId="48070824">
      <w:pPr>
        <w:pStyle w:val="Normal"/>
        <w:rPr>
          <w:rFonts w:ascii="Aptos" w:hAnsi="Aptos" w:eastAsia="Aptos" w:cs="Aptos"/>
          <w:noProof w:val="0"/>
          <w:sz w:val="24"/>
          <w:szCs w:val="24"/>
          <w:lang w:val="en-GB"/>
        </w:rPr>
      </w:pPr>
      <w:r w:rsidR="4B0A7298">
        <w:rPr/>
        <w:t xml:space="preserve">                                                                   </w:t>
      </w:r>
      <w:r w:rsidR="4E5BA518">
        <w:rPr/>
        <w:t xml:space="preserve">       </w:t>
      </w:r>
      <w:r w:rsidR="4B0A7298">
        <w:rPr/>
        <w:t xml:space="preserve">    </w:t>
      </w:r>
      <w:r w:rsidRPr="104541BB" w:rsidR="4B0A7298">
        <w:rPr>
          <w:rFonts w:ascii="Arial" w:hAnsi="Arial" w:eastAsia="Arial" w:cs="Arial"/>
          <w:b w:val="1"/>
          <w:bCs w:val="1"/>
          <w:noProof w:val="0"/>
          <w:sz w:val="22"/>
          <w:szCs w:val="22"/>
          <w:lang w:val="en-GB"/>
        </w:rPr>
        <w:t>BMHP5021</w:t>
      </w:r>
    </w:p>
    <w:p w:rsidR="104541BB" w:rsidRDefault="104541BB" w14:paraId="61857683" w14:textId="3D4CFF60"/>
    <w:p w:rsidR="104541BB" w:rsidRDefault="104541BB" w14:paraId="78454859" w14:textId="4545CC4B"/>
    <w:p w:rsidR="104541BB" w:rsidRDefault="104541BB" w14:paraId="4C539635" w14:textId="5A67B68E"/>
    <w:p w:rsidR="104541BB" w:rsidRDefault="104541BB" w14:paraId="0ED68A3F" w14:textId="0217484D"/>
    <w:p w:rsidR="104541BB" w:rsidRDefault="104541BB" w14:paraId="348D9E43" w14:textId="643A47B8"/>
    <w:p w:rsidR="588D4B4E" w:rsidRDefault="588D4B4E" w14:paraId="7DCE9E6B" w14:textId="512CEE71">
      <w:r w:rsidR="588D4B4E">
        <w:rPr/>
        <w:t>Magdalena Jaanda                                                                                                                               2412718</w:t>
      </w:r>
    </w:p>
    <w:p w:rsidR="104541BB" w:rsidRDefault="104541BB" w14:paraId="23A3671A" w14:textId="6311E8D5"/>
    <w:p w:rsidR="104541BB" w:rsidP="104541BB" w:rsidRDefault="104541BB" w14:paraId="54E62496" w14:textId="0C615679">
      <w:pPr>
        <w:pStyle w:val="Normal"/>
      </w:pPr>
    </w:p>
    <w:p w:rsidR="104541BB" w:rsidP="104541BB" w:rsidRDefault="104541BB" w14:paraId="46725D18" w14:textId="6B14A0B5">
      <w:pPr>
        <w:pStyle w:val="Normal"/>
      </w:pPr>
    </w:p>
    <w:p w:rsidR="104541BB" w:rsidRDefault="104541BB" w14:paraId="5897CAF6" w14:textId="2CCEBDB3"/>
    <w:p w:rsidR="104541BB" w:rsidP="104541BB" w:rsidRDefault="104541BB" w14:paraId="4BFCBA19" w14:textId="33B25F55">
      <w:pPr>
        <w:pStyle w:val="Normal"/>
      </w:pPr>
    </w:p>
    <w:p w:rsidR="576FEBB8" w:rsidP="104541BB" w:rsidRDefault="576FEBB8" w14:paraId="28381E70" w14:textId="6F6D83EF">
      <w:pPr>
        <w:pStyle w:val="Normal"/>
        <w:rPr>
          <w:b w:val="1"/>
          <w:bCs w:val="1"/>
          <w:sz w:val="32"/>
          <w:szCs w:val="32"/>
        </w:rPr>
      </w:pPr>
      <w:r w:rsidRPr="104541BB" w:rsidR="576FEBB8">
        <w:rPr>
          <w:b w:val="1"/>
          <w:bCs w:val="1"/>
          <w:sz w:val="32"/>
          <w:szCs w:val="32"/>
        </w:rPr>
        <w:t>Introduction</w:t>
      </w:r>
    </w:p>
    <w:p w:rsidR="576FEBB8" w:rsidP="104541BB" w:rsidRDefault="576FEBB8" w14:paraId="7B7FBD24" w14:textId="56AF9FA3">
      <w:pPr>
        <w:pStyle w:val="Normal"/>
        <w:rPr>
          <w:b w:val="0"/>
          <w:bCs w:val="0"/>
          <w:sz w:val="24"/>
          <w:szCs w:val="24"/>
        </w:rPr>
      </w:pPr>
      <w:r w:rsidRPr="104541BB" w:rsidR="576FEBB8">
        <w:rPr>
          <w:b w:val="0"/>
          <w:bCs w:val="0"/>
          <w:sz w:val="24"/>
          <w:szCs w:val="24"/>
        </w:rPr>
        <w:t xml:space="preserve">Effective safeguarding means different services working together, sharing information quickly, and focusing on what is best for the child (Care Quality Commission, 2022). The Kowalski family case shows how complex safeguarding can be in a semi-rural area of Wales. The family faces challenges such as language barriers, cultural differences, domestic abuse concerns, mental health issues, and unmet needs for both children. These issues have led to the involvement of multiple agencies, each with a role in supporting and protecting the family. Foreign families, like the Kowalski's, may find it harder to use health and social care services, which increases safeguarding risks (UK Visas and Immigration, 2024). This report looks at the different agencies involved in the case, evaluates what they did, considers how they worked together, and provides recommendations for future safeguarding practice. </w:t>
      </w:r>
    </w:p>
    <w:p w:rsidR="576FEBB8" w:rsidP="104541BB" w:rsidRDefault="576FEBB8" w14:paraId="349F4338" w14:textId="1245866D">
      <w:pPr>
        <w:pStyle w:val="Normal"/>
        <w:rPr>
          <w:b w:val="1"/>
          <w:bCs w:val="1"/>
          <w:sz w:val="32"/>
          <w:szCs w:val="32"/>
        </w:rPr>
      </w:pPr>
      <w:r w:rsidRPr="104541BB" w:rsidR="576FEBB8">
        <w:rPr>
          <w:b w:val="1"/>
          <w:bCs w:val="1"/>
          <w:sz w:val="32"/>
          <w:szCs w:val="32"/>
        </w:rPr>
        <w:t xml:space="preserve">The Family Dynamics </w:t>
      </w:r>
    </w:p>
    <w:p w:rsidR="576FEBB8" w:rsidP="104541BB" w:rsidRDefault="576FEBB8" w14:paraId="5595C986" w14:textId="43124C37">
      <w:pPr>
        <w:pStyle w:val="Normal"/>
        <w:rPr>
          <w:b w:val="0"/>
          <w:bCs w:val="0"/>
          <w:sz w:val="24"/>
          <w:szCs w:val="24"/>
        </w:rPr>
      </w:pPr>
      <w:r w:rsidRPr="104541BB" w:rsidR="576FEBB8">
        <w:rPr>
          <w:b w:val="0"/>
          <w:bCs w:val="0"/>
          <w:sz w:val="24"/>
          <w:szCs w:val="24"/>
        </w:rPr>
        <w:t xml:space="preserve">The family consists of Sarah (32), Mark (34), and their children Ella (10) and Jack (4). Many agencies were involved in the family case, each with a different role in supporting and protecting the children. Sarah and Mark have recently separated, but Mark still sometimes sees their two children, Ella (10) and Jack (4). Neighbours have reported shouting and possible domestic abuse at the home, and the police have attended one incident. </w:t>
      </w:r>
    </w:p>
    <w:p w:rsidR="576FEBB8" w:rsidP="104541BB" w:rsidRDefault="576FEBB8" w14:paraId="6B95BC54" w14:textId="7E5A89BE">
      <w:pPr>
        <w:pStyle w:val="Normal"/>
        <w:rPr>
          <w:b w:val="0"/>
          <w:bCs w:val="0"/>
          <w:sz w:val="24"/>
          <w:szCs w:val="24"/>
        </w:rPr>
      </w:pPr>
      <w:r w:rsidRPr="104541BB" w:rsidR="576FEBB8">
        <w:rPr>
          <w:b w:val="0"/>
          <w:bCs w:val="0"/>
          <w:sz w:val="24"/>
          <w:szCs w:val="24"/>
        </w:rPr>
        <w:t xml:space="preserve">Both children have needs that are not being met. Ella has been missing a lot of school and seems </w:t>
      </w:r>
      <w:r w:rsidRPr="104541BB" w:rsidR="576FEBB8">
        <w:rPr>
          <w:b w:val="0"/>
          <w:bCs w:val="0"/>
          <w:sz w:val="24"/>
          <w:szCs w:val="24"/>
        </w:rPr>
        <w:t>very quiet</w:t>
      </w:r>
      <w:r w:rsidRPr="104541BB" w:rsidR="576FEBB8">
        <w:rPr>
          <w:b w:val="0"/>
          <w:bCs w:val="0"/>
          <w:sz w:val="24"/>
          <w:szCs w:val="24"/>
        </w:rPr>
        <w:t xml:space="preserve"> and withdrawn. She has been referred to CAMHS (Child and Adolescent Mental Health Services), but she has not received help yet. Jack has delayed speech and language development and is often seen with bruises, which has raised safeguarding concerns. </w:t>
      </w:r>
    </w:p>
    <w:p w:rsidR="576FEBB8" w:rsidP="104541BB" w:rsidRDefault="576FEBB8" w14:paraId="0D3D3FB2" w14:textId="4C83CD66">
      <w:pPr>
        <w:pStyle w:val="Normal"/>
        <w:rPr>
          <w:b w:val="0"/>
          <w:bCs w:val="0"/>
          <w:sz w:val="24"/>
          <w:szCs w:val="24"/>
        </w:rPr>
      </w:pPr>
      <w:r w:rsidRPr="104541BB" w:rsidR="576FEBB8">
        <w:rPr>
          <w:b w:val="0"/>
          <w:bCs w:val="0"/>
          <w:sz w:val="24"/>
          <w:szCs w:val="24"/>
        </w:rPr>
        <w:t xml:space="preserve">Sarah also has a history of depression and has missed several medical appointments. This is partly because she finds it hard to understand information and access services in her own language. Language barriers make things more difficult, as English is Sarah’s second language and she struggles with professional terms, while Mark prefers to speak Polish. Because of this, they have found it hard to understand advice, attend appointments, and fully take part in support services. </w:t>
      </w:r>
    </w:p>
    <w:p w:rsidR="576FEBB8" w:rsidP="104541BB" w:rsidRDefault="576FEBB8" w14:paraId="6DF4EF57" w14:textId="62256E9C">
      <w:pPr>
        <w:pStyle w:val="Normal"/>
        <w:rPr>
          <w:b w:val="0"/>
          <w:bCs w:val="0"/>
          <w:sz w:val="24"/>
          <w:szCs w:val="24"/>
        </w:rPr>
      </w:pPr>
      <w:r w:rsidRPr="104541BB" w:rsidR="576FEBB8">
        <w:rPr>
          <w:b w:val="0"/>
          <w:bCs w:val="0"/>
          <w:sz w:val="24"/>
          <w:szCs w:val="24"/>
        </w:rPr>
        <w:t xml:space="preserve"> The family is dealing with separation, possible domestic abuse, language difficulties, and unmet needs for both children. According to the Social Services and Well-being (Wales) Act 2014, services should work together to support children’s wellbeing and keep them safe from harm. The Act focuses on helping early, working in partnership, and making sure the child is at the centre of all decisions, Social Services and Well-being (Wales) Act 2014. Multi-agency safeguarding is </w:t>
      </w:r>
      <w:r w:rsidRPr="104541BB" w:rsidR="576FEBB8">
        <w:rPr>
          <w:b w:val="0"/>
          <w:bCs w:val="0"/>
          <w:sz w:val="24"/>
          <w:szCs w:val="24"/>
        </w:rPr>
        <w:t>very important</w:t>
      </w:r>
      <w:r w:rsidRPr="104541BB" w:rsidR="576FEBB8">
        <w:rPr>
          <w:b w:val="0"/>
          <w:bCs w:val="0"/>
          <w:sz w:val="24"/>
          <w:szCs w:val="24"/>
        </w:rPr>
        <w:t xml:space="preserve"> in this case because the family is dealing with several complex problems, such as suspected domestic abuse, language difficulties, and unmet needs for both children. One service cannot manage all these issues on its own, so different agencies need to work together to keep the children safe and support the parents. The Wales Safeguarding Procedures 2019 also </w:t>
      </w:r>
      <w:r w:rsidRPr="104541BB" w:rsidR="576FEBB8">
        <w:rPr>
          <w:b w:val="0"/>
          <w:bCs w:val="0"/>
          <w:sz w:val="24"/>
          <w:szCs w:val="24"/>
        </w:rPr>
        <w:t>provide</w:t>
      </w:r>
      <w:r w:rsidRPr="104541BB" w:rsidR="576FEBB8">
        <w:rPr>
          <w:b w:val="0"/>
          <w:bCs w:val="0"/>
          <w:sz w:val="24"/>
          <w:szCs w:val="24"/>
        </w:rPr>
        <w:t xml:space="preserve"> clear guidance on how different agencies should work together, including holding child protection conferences, sharing information, and carrying out joint assessments, (Torfaen County Borough Council, 2026)</w:t>
      </w:r>
      <w:r w:rsidRPr="104541BB" w:rsidR="576FEBB8">
        <w:rPr>
          <w:b w:val="0"/>
          <w:bCs w:val="0"/>
          <w:sz w:val="24"/>
          <w:szCs w:val="24"/>
        </w:rPr>
        <w:t xml:space="preserve">.  </w:t>
      </w:r>
    </w:p>
    <w:p w:rsidR="576FEBB8" w:rsidP="104541BB" w:rsidRDefault="576FEBB8" w14:paraId="505CA489" w14:textId="6D662BC7">
      <w:pPr>
        <w:pStyle w:val="Normal"/>
        <w:rPr>
          <w:b w:val="0"/>
          <w:bCs w:val="0"/>
          <w:sz w:val="24"/>
          <w:szCs w:val="24"/>
        </w:rPr>
      </w:pPr>
      <w:r w:rsidRPr="104541BB" w:rsidR="576FEBB8">
        <w:rPr>
          <w:b w:val="0"/>
          <w:bCs w:val="0"/>
          <w:sz w:val="24"/>
          <w:szCs w:val="24"/>
        </w:rPr>
        <w:t xml:space="preserve">Ella and Jack are experiencing several Adverse Childhood Experiences (ACEs), including emotional abuse, possible physical abuse, emotional neglect, problems at home, their father’s substance misuse, parental separation, and domestic violence. Adverse Childhood Experiences (ACEs) are harmful or stressful events that happen before the age of 18. ACEs are stressful or traumatic events that happen during childhood and can have lasting impacts on a person’s health, behaviour, and development, (Ace Hub Wales, 2022). According to </w:t>
      </w:r>
      <w:r w:rsidRPr="104541BB" w:rsidR="576FEBB8">
        <w:rPr>
          <w:b w:val="0"/>
          <w:bCs w:val="0"/>
          <w:sz w:val="24"/>
          <w:szCs w:val="24"/>
        </w:rPr>
        <w:t>Boullier</w:t>
      </w:r>
      <w:r w:rsidRPr="104541BB" w:rsidR="576FEBB8">
        <w:rPr>
          <w:b w:val="0"/>
          <w:bCs w:val="0"/>
          <w:sz w:val="24"/>
          <w:szCs w:val="24"/>
        </w:rPr>
        <w:t xml:space="preserve"> and Blair (2018), Adverse Childhood Experiences (ACEs) were first </w:t>
      </w:r>
      <w:r w:rsidRPr="104541BB" w:rsidR="576FEBB8">
        <w:rPr>
          <w:b w:val="0"/>
          <w:bCs w:val="0"/>
          <w:sz w:val="24"/>
          <w:szCs w:val="24"/>
        </w:rPr>
        <w:t>identified</w:t>
      </w:r>
      <w:r w:rsidRPr="104541BB" w:rsidR="576FEBB8">
        <w:rPr>
          <w:b w:val="0"/>
          <w:bCs w:val="0"/>
          <w:sz w:val="24"/>
          <w:szCs w:val="24"/>
        </w:rPr>
        <w:t xml:space="preserve"> in 1998 through a large study by the CDC and Kaiser. The results showed how these early experiences can affect people’s mental and physical health. Since then, there has been a lot of interest in how ACEs also influence behaviour, life chances, and financial stability. Understanding ACEs helps professionals recognise early harm and support children and families more effectively, (National Nursery Training, 2024). </w:t>
      </w:r>
    </w:p>
    <w:p w:rsidR="576FEBB8" w:rsidP="104541BB" w:rsidRDefault="576FEBB8" w14:paraId="4C7D45A8" w14:textId="7FF684BA">
      <w:pPr>
        <w:pStyle w:val="Normal"/>
        <w:rPr>
          <w:b w:val="1"/>
          <w:bCs w:val="1"/>
          <w:sz w:val="32"/>
          <w:szCs w:val="32"/>
        </w:rPr>
      </w:pPr>
      <w:r w:rsidRPr="104541BB" w:rsidR="576FEBB8">
        <w:rPr>
          <w:b w:val="1"/>
          <w:bCs w:val="1"/>
          <w:sz w:val="28"/>
          <w:szCs w:val="28"/>
        </w:rPr>
        <w:t xml:space="preserve"> </w:t>
      </w:r>
    </w:p>
    <w:p w:rsidR="576FEBB8" w:rsidP="104541BB" w:rsidRDefault="576FEBB8" w14:paraId="7C95925E" w14:textId="087155DC">
      <w:pPr>
        <w:pStyle w:val="Normal"/>
      </w:pPr>
      <w:r w:rsidRPr="104541BB" w:rsidR="576FEBB8">
        <w:rPr>
          <w:b w:val="1"/>
          <w:bCs w:val="1"/>
          <w:sz w:val="32"/>
          <w:szCs w:val="32"/>
        </w:rPr>
        <w:t>Agencies Involved in the Kowalski family Case and their role</w:t>
      </w:r>
      <w:r w:rsidRPr="104541BB" w:rsidR="576FEBB8">
        <w:rPr>
          <w:b w:val="1"/>
          <w:bCs w:val="1"/>
          <w:sz w:val="28"/>
          <w:szCs w:val="28"/>
        </w:rPr>
        <w:t xml:space="preserve"> </w:t>
      </w:r>
    </w:p>
    <w:p w:rsidR="576FEBB8" w:rsidP="104541BB" w:rsidRDefault="576FEBB8" w14:paraId="612A67DB" w14:textId="22B36219">
      <w:pPr>
        <w:pStyle w:val="Normal"/>
        <w:rPr>
          <w:b w:val="0"/>
          <w:bCs w:val="0"/>
          <w:sz w:val="24"/>
          <w:szCs w:val="24"/>
        </w:rPr>
      </w:pPr>
      <w:r w:rsidRPr="104541BB" w:rsidR="576FEBB8">
        <w:rPr>
          <w:b w:val="0"/>
          <w:bCs w:val="0"/>
          <w:sz w:val="24"/>
          <w:szCs w:val="24"/>
        </w:rPr>
        <w:t xml:space="preserve">Social services had the main responsibility for safeguarding. They received referrals, organised the Child Protection Conference, and put a Child Protection Plan in place to keep the children safe. They also worked with other services to assess risks and provide support, (Unique Mark - Education Consultancy, 2025). The Multi-Agency Safeguarding Hub (MASH) helped by bringing information from different agencies together and improving communication and decision-making, (Home Office, 2014). The police were involved because of domestic violence incidents. They attended the home and recorded what happened, although this information was not shared quickly at first. Ella’s school and the Education Welfare Officer </w:t>
      </w:r>
      <w:r w:rsidRPr="104541BB" w:rsidR="576FEBB8">
        <w:rPr>
          <w:b w:val="0"/>
          <w:bCs w:val="0"/>
          <w:sz w:val="24"/>
          <w:szCs w:val="24"/>
        </w:rPr>
        <w:t>were responsible for</w:t>
      </w:r>
      <w:r w:rsidRPr="104541BB" w:rsidR="576FEBB8">
        <w:rPr>
          <w:b w:val="0"/>
          <w:bCs w:val="0"/>
          <w:sz w:val="24"/>
          <w:szCs w:val="24"/>
        </w:rPr>
        <w:t xml:space="preserve"> </w:t>
      </w:r>
      <w:r w:rsidRPr="104541BB" w:rsidR="576FEBB8">
        <w:rPr>
          <w:b w:val="0"/>
          <w:bCs w:val="0"/>
          <w:sz w:val="24"/>
          <w:szCs w:val="24"/>
        </w:rPr>
        <w:t>monitoring</w:t>
      </w:r>
      <w:r w:rsidRPr="104541BB" w:rsidR="576FEBB8">
        <w:rPr>
          <w:b w:val="0"/>
          <w:bCs w:val="0"/>
          <w:sz w:val="24"/>
          <w:szCs w:val="24"/>
        </w:rPr>
        <w:t xml:space="preserve"> her attendance and wellbeing. They noticed that she was often absent and becoming withdrawn. They kept records and eventually made a referral to social services. Jack’s nursery also played </w:t>
      </w:r>
      <w:r w:rsidRPr="104541BB" w:rsidR="576FEBB8">
        <w:rPr>
          <w:b w:val="0"/>
          <w:bCs w:val="0"/>
          <w:sz w:val="24"/>
          <w:szCs w:val="24"/>
        </w:rPr>
        <w:t>an important role</w:t>
      </w:r>
      <w:r w:rsidRPr="104541BB" w:rsidR="576FEBB8">
        <w:rPr>
          <w:b w:val="0"/>
          <w:bCs w:val="0"/>
          <w:sz w:val="24"/>
          <w:szCs w:val="24"/>
        </w:rPr>
        <w:t xml:space="preserve"> by noticing bruising and delays in his development and making a safeguarding referral, although there was a delay due to an error. </w:t>
      </w:r>
    </w:p>
    <w:p w:rsidR="576FEBB8" w:rsidP="104541BB" w:rsidRDefault="576FEBB8" w14:paraId="21D4EE5C" w14:textId="03E41185">
      <w:pPr>
        <w:pStyle w:val="Normal"/>
        <w:rPr>
          <w:b w:val="0"/>
          <w:bCs w:val="0"/>
          <w:sz w:val="24"/>
          <w:szCs w:val="24"/>
        </w:rPr>
      </w:pPr>
      <w:r w:rsidRPr="104541BB" w:rsidR="576FEBB8">
        <w:rPr>
          <w:b w:val="0"/>
          <w:bCs w:val="0"/>
          <w:sz w:val="24"/>
          <w:szCs w:val="24"/>
        </w:rPr>
        <w:t xml:space="preserve">Health professionals were also involved. The health visitor visited the home, looked at how Sarah was caring for the children, and raised concerns about Jack’s development. However, information was not always shared with other services. The GP provided information about Sarah’s mental health, including her depression and missed appointments, but this was shared later instead of early on. Children Adolescent Mental Health Service (CAMHS) became involved because of Ella’s emotional difficulties, but there were delays before she received support. A domestic violence charity offered help to Sarah, including counselling and safe accommodation, but her engagement was limited due to language barrier, and the charity did not always attend meetings. </w:t>
      </w:r>
    </w:p>
    <w:p w:rsidR="576FEBB8" w:rsidP="104541BB" w:rsidRDefault="576FEBB8" w14:paraId="5B6C779E" w14:textId="12AD0F1E">
      <w:pPr>
        <w:pStyle w:val="Normal"/>
        <w:rPr>
          <w:b w:val="0"/>
          <w:bCs w:val="0"/>
          <w:sz w:val="24"/>
          <w:szCs w:val="24"/>
        </w:rPr>
      </w:pPr>
      <w:r w:rsidRPr="104541BB" w:rsidR="576FEBB8">
        <w:rPr>
          <w:b w:val="0"/>
          <w:bCs w:val="0"/>
          <w:sz w:val="24"/>
          <w:szCs w:val="24"/>
        </w:rPr>
        <w:t xml:space="preserve">The housing association shared concerns about the condition of the home, such as broken locks, damp, and rent arrears, but they were not present at all meetings. Mark was supported by anger management and substance misuse services, although he did not always engage, and updates about his progress were not regularly shared. </w:t>
      </w:r>
    </w:p>
    <w:p w:rsidR="576FEBB8" w:rsidP="104541BB" w:rsidRDefault="576FEBB8" w14:paraId="5D478B4D" w14:textId="668537F1">
      <w:pPr>
        <w:pStyle w:val="Normal"/>
        <w:rPr>
          <w:b w:val="1"/>
          <w:bCs w:val="1"/>
          <w:sz w:val="32"/>
          <w:szCs w:val="32"/>
        </w:rPr>
      </w:pPr>
      <w:r w:rsidRPr="104541BB" w:rsidR="576FEBB8">
        <w:rPr>
          <w:b w:val="1"/>
          <w:bCs w:val="1"/>
          <w:sz w:val="28"/>
          <w:szCs w:val="28"/>
        </w:rPr>
        <w:t xml:space="preserve"> </w:t>
      </w:r>
    </w:p>
    <w:p w:rsidR="576FEBB8" w:rsidP="104541BB" w:rsidRDefault="576FEBB8" w14:paraId="12C28509" w14:textId="6BCB1FFB">
      <w:pPr>
        <w:pStyle w:val="Normal"/>
        <w:rPr>
          <w:b w:val="1"/>
          <w:bCs w:val="1"/>
          <w:sz w:val="32"/>
          <w:szCs w:val="32"/>
        </w:rPr>
      </w:pPr>
      <w:r w:rsidRPr="104541BB" w:rsidR="576FEBB8">
        <w:rPr>
          <w:b w:val="1"/>
          <w:bCs w:val="1"/>
          <w:sz w:val="32"/>
          <w:szCs w:val="32"/>
        </w:rPr>
        <w:t xml:space="preserve">Analysis and Evaluation of Agency and their Contributions  </w:t>
      </w:r>
    </w:p>
    <w:p w:rsidR="576FEBB8" w:rsidP="104541BB" w:rsidRDefault="576FEBB8" w14:paraId="7D60813A" w14:textId="153502F5">
      <w:pPr>
        <w:pStyle w:val="Normal"/>
      </w:pPr>
      <w:r w:rsidRPr="104541BB" w:rsidR="576FEBB8">
        <w:rPr>
          <w:b w:val="0"/>
          <w:bCs w:val="0"/>
          <w:sz w:val="28"/>
          <w:szCs w:val="28"/>
          <w:u w:val="single"/>
        </w:rPr>
        <w:t>Social Services and Multi-Agency Safeguarding Hub (MASH)</w:t>
      </w:r>
      <w:r w:rsidRPr="104541BB" w:rsidR="576FEBB8">
        <w:rPr>
          <w:b w:val="1"/>
          <w:bCs w:val="1"/>
          <w:sz w:val="28"/>
          <w:szCs w:val="28"/>
        </w:rPr>
        <w:t xml:space="preserve"> </w:t>
      </w:r>
    </w:p>
    <w:p w:rsidR="576FEBB8" w:rsidP="104541BB" w:rsidRDefault="576FEBB8" w14:paraId="4B45E464" w14:textId="615EFB4B">
      <w:pPr>
        <w:pStyle w:val="Normal"/>
        <w:rPr>
          <w:b w:val="0"/>
          <w:bCs w:val="0"/>
          <w:sz w:val="24"/>
          <w:szCs w:val="24"/>
        </w:rPr>
      </w:pPr>
      <w:r w:rsidRPr="104541BB" w:rsidR="576FEBB8">
        <w:rPr>
          <w:b w:val="0"/>
          <w:bCs w:val="0"/>
          <w:sz w:val="24"/>
          <w:szCs w:val="24"/>
        </w:rPr>
        <w:t xml:space="preserve">Social services only got involved after the school and nursery sent referrals late, so early chances to help were missed. When they did get involved, they held a Child Protection Conference and set up a Child Protection Plan. These actions followed the Children Act 1989 and the Wales Safeguarding Procedures because they ensured risks to the children were formally assessed, coordinated across agencies, and managed through a clear protection plan, as required by law to keep children safe (Department of Education, 2021). Social services played </w:t>
      </w:r>
      <w:r w:rsidRPr="104541BB" w:rsidR="576FEBB8">
        <w:rPr>
          <w:b w:val="0"/>
          <w:bCs w:val="0"/>
          <w:sz w:val="24"/>
          <w:szCs w:val="24"/>
        </w:rPr>
        <w:t>an important role</w:t>
      </w:r>
      <w:r w:rsidRPr="104541BB" w:rsidR="576FEBB8">
        <w:rPr>
          <w:b w:val="0"/>
          <w:bCs w:val="0"/>
          <w:sz w:val="24"/>
          <w:szCs w:val="24"/>
        </w:rPr>
        <w:t xml:space="preserve"> in bringing agencies together and collecting information from professionals. However, interpreters were not always used properly, so Sarah could not fully understand what was happening or take part in decisions about her children. This goes against the Social Services and Well‑being (Wales) Act 2014, which says children and families should have a say and control over decisions affecting them (Social Care Wales, 2017). Some reports from other agencies were late or incomplete, making joint decision-making less effective. Even though MASH later improved information sharing, the earlier delays had already left Ella and Jack at risk longer than they should have been. </w:t>
      </w:r>
    </w:p>
    <w:p w:rsidR="576FEBB8" w:rsidP="104541BB" w:rsidRDefault="576FEBB8" w14:paraId="3AB01D42" w14:textId="3AE28502">
      <w:pPr>
        <w:pStyle w:val="Normal"/>
      </w:pPr>
      <w:r w:rsidRPr="104541BB" w:rsidR="576FEBB8">
        <w:rPr>
          <w:b w:val="1"/>
          <w:bCs w:val="1"/>
          <w:sz w:val="28"/>
          <w:szCs w:val="28"/>
        </w:rPr>
        <w:t xml:space="preserve"> </w:t>
      </w:r>
    </w:p>
    <w:p w:rsidR="576FEBB8" w:rsidP="104541BB" w:rsidRDefault="576FEBB8" w14:paraId="6F9348F0" w14:textId="4A5C3D2C">
      <w:pPr>
        <w:pStyle w:val="Normal"/>
        <w:rPr>
          <w:b w:val="1"/>
          <w:bCs w:val="1"/>
          <w:sz w:val="28"/>
          <w:szCs w:val="28"/>
          <w:u w:val="single"/>
        </w:rPr>
      </w:pPr>
      <w:r w:rsidRPr="104541BB" w:rsidR="576FEBB8">
        <w:rPr>
          <w:b w:val="0"/>
          <w:bCs w:val="0"/>
          <w:sz w:val="28"/>
          <w:szCs w:val="28"/>
          <w:u w:val="single"/>
        </w:rPr>
        <w:t>Police</w:t>
      </w:r>
      <w:r w:rsidRPr="104541BB" w:rsidR="576FEBB8">
        <w:rPr>
          <w:b w:val="1"/>
          <w:bCs w:val="1"/>
          <w:sz w:val="28"/>
          <w:szCs w:val="28"/>
          <w:u w:val="single"/>
        </w:rPr>
        <w:t xml:space="preserve"> </w:t>
      </w:r>
    </w:p>
    <w:p w:rsidR="576FEBB8" w:rsidP="104541BB" w:rsidRDefault="576FEBB8" w14:paraId="778B117E" w14:textId="129546B3">
      <w:pPr>
        <w:pStyle w:val="Normal"/>
        <w:rPr>
          <w:b w:val="0"/>
          <w:bCs w:val="0"/>
          <w:sz w:val="24"/>
          <w:szCs w:val="24"/>
        </w:rPr>
      </w:pPr>
      <w:r w:rsidRPr="104541BB" w:rsidR="576FEBB8">
        <w:rPr>
          <w:b w:val="0"/>
          <w:bCs w:val="0"/>
          <w:sz w:val="24"/>
          <w:szCs w:val="24"/>
        </w:rPr>
        <w:t xml:space="preserve">The police responded quickly to reports of shouting and possible domestic violence at the family home. Their visit, they recorded the incident were and followed their safeguarding duties. However, they did not share this information with social services straight away, which was a serious safeguarding mistake. Based on the Wales Safeguarding Procedures, any domestic abuse involving children must be reported to children’s services </w:t>
      </w:r>
      <w:r w:rsidRPr="104541BB" w:rsidR="576FEBB8">
        <w:rPr>
          <w:b w:val="0"/>
          <w:bCs w:val="0"/>
          <w:sz w:val="24"/>
          <w:szCs w:val="24"/>
        </w:rPr>
        <w:t>immediately</w:t>
      </w:r>
      <w:r w:rsidRPr="104541BB" w:rsidR="576FEBB8">
        <w:rPr>
          <w:b w:val="0"/>
          <w:bCs w:val="0"/>
          <w:sz w:val="24"/>
          <w:szCs w:val="24"/>
        </w:rPr>
        <w:t xml:space="preserve">, (Torfaen County Borough Council, 2026). Because the information only came out later during a multi‑agency meeting, the children stayed at risk for longer than they should have. </w:t>
      </w:r>
    </w:p>
    <w:p w:rsidR="576FEBB8" w:rsidP="104541BB" w:rsidRDefault="576FEBB8" w14:paraId="1E083054" w14:textId="3C859998">
      <w:pPr>
        <w:pStyle w:val="Normal"/>
        <w:rPr>
          <w:b w:val="0"/>
          <w:bCs w:val="0"/>
          <w:sz w:val="28"/>
          <w:szCs w:val="28"/>
          <w:u w:val="single"/>
        </w:rPr>
      </w:pPr>
      <w:r w:rsidRPr="104541BB" w:rsidR="576FEBB8">
        <w:rPr>
          <w:b w:val="0"/>
          <w:bCs w:val="0"/>
          <w:sz w:val="28"/>
          <w:szCs w:val="28"/>
          <w:u w:val="single"/>
        </w:rPr>
        <w:t xml:space="preserve">School, Education Welfare Officer and Nursery </w:t>
      </w:r>
    </w:p>
    <w:p w:rsidR="576FEBB8" w:rsidP="104541BB" w:rsidRDefault="576FEBB8" w14:paraId="4618F9EE" w14:textId="4CC737F7">
      <w:pPr>
        <w:pStyle w:val="Normal"/>
        <w:rPr>
          <w:b w:val="0"/>
          <w:bCs w:val="0"/>
          <w:sz w:val="24"/>
          <w:szCs w:val="24"/>
        </w:rPr>
      </w:pPr>
      <w:r w:rsidRPr="104541BB" w:rsidR="576FEBB8">
        <w:rPr>
          <w:b w:val="0"/>
          <w:bCs w:val="0"/>
          <w:sz w:val="24"/>
          <w:szCs w:val="24"/>
        </w:rPr>
        <w:t xml:space="preserve">Ella’s school noticed that she was often absent and seemed emotionally withdrawn, and the Education Welfare Officer raised concerns. Even though the school kept records and knew her behaviour was worrying, they waited several months before referring her to social services. This delay went against the safeguarding responsibilities for schools under the Keeping Learners Safe guidance in Wales, (Williams Headteacher, 2025). If they had acted earlier, support could have been provided sooner, and Ella would not have been left at risk for so long. Jack’s nursery noticed bruises and delays in his speech. They tried to refer him, but an administrative error delayed social services getting the information. This shows how mistakes in safeguarding systems can put children at risk. Under the Childcare Act 2006, early years settings must protect children, and delays can stop early help, (Pite, 2025). </w:t>
      </w:r>
    </w:p>
    <w:p w:rsidR="104541BB" w:rsidP="104541BB" w:rsidRDefault="104541BB" w14:paraId="3236F999" w14:textId="55F973A2">
      <w:pPr>
        <w:pStyle w:val="Normal"/>
        <w:rPr>
          <w:b w:val="0"/>
          <w:bCs w:val="0"/>
          <w:sz w:val="24"/>
          <w:szCs w:val="24"/>
        </w:rPr>
      </w:pPr>
    </w:p>
    <w:p w:rsidR="576FEBB8" w:rsidP="104541BB" w:rsidRDefault="576FEBB8" w14:paraId="74C704F9" w14:textId="4DBE5959">
      <w:pPr>
        <w:pStyle w:val="Normal"/>
        <w:rPr>
          <w:b w:val="0"/>
          <w:bCs w:val="0"/>
          <w:sz w:val="28"/>
          <w:szCs w:val="28"/>
          <w:u w:val="single"/>
        </w:rPr>
      </w:pPr>
      <w:r w:rsidRPr="104541BB" w:rsidR="576FEBB8">
        <w:rPr>
          <w:b w:val="0"/>
          <w:bCs w:val="0"/>
          <w:sz w:val="28"/>
          <w:szCs w:val="28"/>
          <w:u w:val="single"/>
        </w:rPr>
        <w:t xml:space="preserve">Health Visitor </w:t>
      </w:r>
    </w:p>
    <w:p w:rsidR="576FEBB8" w:rsidP="104541BB" w:rsidRDefault="576FEBB8" w14:paraId="31154FE1" w14:textId="257C93F2">
      <w:pPr>
        <w:pStyle w:val="Normal"/>
        <w:rPr>
          <w:b w:val="0"/>
          <w:bCs w:val="0"/>
          <w:sz w:val="24"/>
          <w:szCs w:val="24"/>
        </w:rPr>
      </w:pPr>
      <w:r w:rsidRPr="104541BB" w:rsidR="576FEBB8">
        <w:rPr>
          <w:b w:val="0"/>
          <w:bCs w:val="0"/>
          <w:sz w:val="24"/>
          <w:szCs w:val="24"/>
        </w:rPr>
        <w:t xml:space="preserve">The health visitor visited Sarah’s home and noticed concerns about her ability to manage the children and Jack’s development. She built a positive relationship with Sarah, but because no interpreter was used, Sarah could not fully understand the advice or take part in decisions. This went against the Social Services and Well‑being (Wales) Act 2014, which emphasizes the importance of supporting parents to have a voice, choice, and control in safeguarding their children, (Welsh Government, 2014). Additionally, the health visitor did not always share notes with the nursery or GP, which reduced the effectiveness of multi-agency working and delayed coordinated support. </w:t>
      </w:r>
    </w:p>
    <w:p w:rsidR="576FEBB8" w:rsidP="104541BB" w:rsidRDefault="576FEBB8" w14:paraId="23A61437" w14:textId="7F56B090">
      <w:pPr>
        <w:pStyle w:val="Normal"/>
      </w:pPr>
      <w:r w:rsidRPr="104541BB" w:rsidR="576FEBB8">
        <w:rPr>
          <w:b w:val="0"/>
          <w:bCs w:val="0"/>
          <w:sz w:val="28"/>
          <w:szCs w:val="28"/>
          <w:u w:val="single"/>
        </w:rPr>
        <w:t>GP and Primary Care</w:t>
      </w:r>
      <w:r w:rsidRPr="104541BB" w:rsidR="576FEBB8">
        <w:rPr>
          <w:b w:val="1"/>
          <w:bCs w:val="1"/>
          <w:sz w:val="28"/>
          <w:szCs w:val="28"/>
        </w:rPr>
        <w:t xml:space="preserve"> </w:t>
      </w:r>
    </w:p>
    <w:p w:rsidR="576FEBB8" w:rsidP="104541BB" w:rsidRDefault="576FEBB8" w14:paraId="2A46AAD0" w14:textId="6A9B77CF">
      <w:pPr>
        <w:pStyle w:val="Normal"/>
        <w:rPr>
          <w:b w:val="0"/>
          <w:bCs w:val="0"/>
          <w:sz w:val="24"/>
          <w:szCs w:val="24"/>
        </w:rPr>
      </w:pPr>
      <w:r w:rsidRPr="104541BB" w:rsidR="576FEBB8">
        <w:rPr>
          <w:b w:val="0"/>
          <w:bCs w:val="0"/>
          <w:sz w:val="24"/>
          <w:szCs w:val="24"/>
        </w:rPr>
        <w:t xml:space="preserve">The GP had </w:t>
      </w:r>
      <w:r w:rsidRPr="104541BB" w:rsidR="576FEBB8">
        <w:rPr>
          <w:b w:val="0"/>
          <w:bCs w:val="0"/>
          <w:sz w:val="24"/>
          <w:szCs w:val="24"/>
        </w:rPr>
        <w:t>important information</w:t>
      </w:r>
      <w:r w:rsidRPr="104541BB" w:rsidR="576FEBB8">
        <w:rPr>
          <w:b w:val="0"/>
          <w:bCs w:val="0"/>
          <w:sz w:val="24"/>
          <w:szCs w:val="24"/>
        </w:rPr>
        <w:t xml:space="preserve"> about Sarah’s mental health, including depression and missed appointments, but it was not shared quickly with the safeguarding team. Missed appointments can be a sign of safeguarding concerns. Language barriers also made it hard for Sarah to access appointments, contributing to her non-attendance. This shows the need for clear, </w:t>
      </w:r>
      <w:r w:rsidRPr="104541BB" w:rsidR="576FEBB8">
        <w:rPr>
          <w:b w:val="0"/>
          <w:bCs w:val="0"/>
          <w:sz w:val="24"/>
          <w:szCs w:val="24"/>
        </w:rPr>
        <w:t>culturally</w:t>
      </w:r>
      <w:r w:rsidRPr="104541BB" w:rsidR="576FEBB8">
        <w:rPr>
          <w:b w:val="0"/>
          <w:bCs w:val="0"/>
          <w:sz w:val="24"/>
          <w:szCs w:val="24"/>
        </w:rPr>
        <w:t xml:space="preserve"> and linguistically </w:t>
      </w:r>
      <w:r w:rsidRPr="104541BB" w:rsidR="576FEBB8">
        <w:rPr>
          <w:b w:val="0"/>
          <w:bCs w:val="0"/>
          <w:sz w:val="24"/>
          <w:szCs w:val="24"/>
        </w:rPr>
        <w:t>appropriate communication</w:t>
      </w:r>
      <w:r w:rsidRPr="104541BB" w:rsidR="576FEBB8">
        <w:rPr>
          <w:b w:val="0"/>
          <w:bCs w:val="0"/>
          <w:sz w:val="24"/>
          <w:szCs w:val="24"/>
        </w:rPr>
        <w:t xml:space="preserve">. The delay meant the safeguarding team lacked key information early on. </w:t>
      </w:r>
    </w:p>
    <w:p w:rsidR="576FEBB8" w:rsidP="104541BB" w:rsidRDefault="576FEBB8" w14:paraId="4BA4486D" w14:textId="6E10DF3B">
      <w:pPr>
        <w:pStyle w:val="Normal"/>
        <w:rPr>
          <w:b w:val="0"/>
          <w:bCs w:val="0"/>
          <w:sz w:val="28"/>
          <w:szCs w:val="28"/>
          <w:u w:val="single"/>
        </w:rPr>
      </w:pPr>
      <w:r w:rsidRPr="104541BB" w:rsidR="576FEBB8">
        <w:rPr>
          <w:b w:val="0"/>
          <w:bCs w:val="0"/>
          <w:sz w:val="28"/>
          <w:szCs w:val="28"/>
          <w:u w:val="single"/>
        </w:rPr>
        <w:t xml:space="preserve">CAMHS </w:t>
      </w:r>
    </w:p>
    <w:p w:rsidR="576FEBB8" w:rsidP="104541BB" w:rsidRDefault="576FEBB8" w14:paraId="1A763816" w14:textId="4FA31BA6">
      <w:pPr>
        <w:pStyle w:val="Normal"/>
        <w:rPr>
          <w:b w:val="0"/>
          <w:bCs w:val="0"/>
          <w:sz w:val="24"/>
          <w:szCs w:val="24"/>
        </w:rPr>
      </w:pPr>
      <w:r w:rsidRPr="104541BB" w:rsidR="576FEBB8">
        <w:rPr>
          <w:b w:val="0"/>
          <w:bCs w:val="0"/>
          <w:sz w:val="24"/>
          <w:szCs w:val="24"/>
        </w:rPr>
        <w:t>Ella was referred to CAMHS because she was withdrawn. Although the referral was accepted, long waiting times meant she was not seen for several months. This delay reduced the chance for early support and made the emotional effects of her family situation worse. While CAMHS delays happen across the country due to staff shortage, they are especially serious when children’s emotional wellbeing is at risk, (</w:t>
      </w:r>
      <w:r w:rsidRPr="104541BB" w:rsidR="576FEBB8">
        <w:rPr>
          <w:b w:val="0"/>
          <w:bCs w:val="0"/>
          <w:sz w:val="24"/>
          <w:szCs w:val="24"/>
        </w:rPr>
        <w:t>childrens</w:t>
      </w:r>
      <w:r w:rsidRPr="104541BB" w:rsidR="576FEBB8">
        <w:rPr>
          <w:b w:val="0"/>
          <w:bCs w:val="0"/>
          <w:sz w:val="24"/>
          <w:szCs w:val="24"/>
        </w:rPr>
        <w:t xml:space="preserve"> commissioner, 2025). </w:t>
      </w:r>
    </w:p>
    <w:p w:rsidR="576FEBB8" w:rsidP="104541BB" w:rsidRDefault="576FEBB8" w14:paraId="24B31FEF" w14:textId="09480412">
      <w:pPr>
        <w:pStyle w:val="Normal"/>
        <w:rPr>
          <w:b w:val="0"/>
          <w:bCs w:val="0"/>
          <w:sz w:val="24"/>
          <w:szCs w:val="24"/>
        </w:rPr>
      </w:pPr>
      <w:r w:rsidRPr="104541BB" w:rsidR="576FEBB8">
        <w:rPr>
          <w:b w:val="0"/>
          <w:bCs w:val="0"/>
          <w:sz w:val="24"/>
          <w:szCs w:val="24"/>
        </w:rPr>
        <w:t xml:space="preserve">Domestic Violence Charity </w:t>
      </w:r>
    </w:p>
    <w:p w:rsidR="576FEBB8" w:rsidP="104541BB" w:rsidRDefault="576FEBB8" w14:paraId="08D3AC2F" w14:textId="106D9AD4">
      <w:pPr>
        <w:pStyle w:val="Normal"/>
        <w:rPr>
          <w:b w:val="0"/>
          <w:bCs w:val="0"/>
          <w:sz w:val="24"/>
          <w:szCs w:val="24"/>
        </w:rPr>
      </w:pPr>
      <w:r w:rsidRPr="104541BB" w:rsidR="576FEBB8">
        <w:rPr>
          <w:b w:val="0"/>
          <w:bCs w:val="0"/>
          <w:sz w:val="24"/>
          <w:szCs w:val="24"/>
        </w:rPr>
        <w:t xml:space="preserve">A local domestic violence charity tried to help Sarah by offering counselling and refuge. However, Sarah was hesitant to use these services because of language barriers and fear of being separated from her children. The charity also did not attend case review meetings regularly, which meant they could not fully contribute to multi-agency discussions. While domestic abuse charities are important for safeguarding, their inconsistent involvement reduced the support available to Sarah. </w:t>
      </w:r>
    </w:p>
    <w:p w:rsidR="576FEBB8" w:rsidP="104541BB" w:rsidRDefault="576FEBB8" w14:paraId="3CAD2422" w14:textId="13715253">
      <w:pPr>
        <w:pStyle w:val="Normal"/>
      </w:pPr>
      <w:r w:rsidRPr="104541BB" w:rsidR="576FEBB8">
        <w:rPr>
          <w:b w:val="0"/>
          <w:bCs w:val="0"/>
          <w:sz w:val="28"/>
          <w:szCs w:val="28"/>
          <w:u w:val="single"/>
        </w:rPr>
        <w:t>Housing Association</w:t>
      </w:r>
      <w:r w:rsidRPr="104541BB" w:rsidR="576FEBB8">
        <w:rPr>
          <w:b w:val="1"/>
          <w:bCs w:val="1"/>
          <w:sz w:val="28"/>
          <w:szCs w:val="28"/>
        </w:rPr>
        <w:t xml:space="preserve"> </w:t>
      </w:r>
    </w:p>
    <w:p w:rsidR="576FEBB8" w:rsidP="104541BB" w:rsidRDefault="576FEBB8" w14:paraId="7568E34C" w14:textId="36346586">
      <w:pPr>
        <w:pStyle w:val="Normal"/>
        <w:rPr>
          <w:b w:val="0"/>
          <w:bCs w:val="0"/>
          <w:sz w:val="24"/>
          <w:szCs w:val="24"/>
        </w:rPr>
      </w:pPr>
      <w:r w:rsidRPr="104541BB" w:rsidR="576FEBB8">
        <w:rPr>
          <w:b w:val="0"/>
          <w:bCs w:val="0"/>
          <w:sz w:val="24"/>
          <w:szCs w:val="24"/>
        </w:rPr>
        <w:t xml:space="preserve">The housing association reported problems with the family’s home, such as broken locks, damp, and unpaid rent. These issues showed the family’s stress and vulnerability. However, they could not attend the first child protection conference, so their information was not available for early decisions. Housing conditions are an important safeguarding factor, and missing this input meant the full situation was not fully understood, (NSPCC, 2025). </w:t>
      </w:r>
    </w:p>
    <w:p w:rsidR="576FEBB8" w:rsidP="104541BB" w:rsidRDefault="576FEBB8" w14:paraId="683D78C4" w14:textId="2E250A04">
      <w:pPr>
        <w:pStyle w:val="Normal"/>
      </w:pPr>
      <w:r w:rsidRPr="104541BB" w:rsidR="576FEBB8">
        <w:rPr>
          <w:b w:val="0"/>
          <w:bCs w:val="0"/>
          <w:sz w:val="28"/>
          <w:szCs w:val="28"/>
          <w:u w:val="single"/>
        </w:rPr>
        <w:t>Substance Misuse and Anger Management Services</w:t>
      </w:r>
      <w:r w:rsidRPr="104541BB" w:rsidR="576FEBB8">
        <w:rPr>
          <w:b w:val="1"/>
          <w:bCs w:val="1"/>
          <w:sz w:val="28"/>
          <w:szCs w:val="28"/>
        </w:rPr>
        <w:t xml:space="preserve"> </w:t>
      </w:r>
    </w:p>
    <w:p w:rsidR="576FEBB8" w:rsidP="104541BB" w:rsidRDefault="576FEBB8" w14:paraId="59A986EB" w14:textId="55A9A564">
      <w:pPr>
        <w:pStyle w:val="Normal"/>
        <w:rPr>
          <w:b w:val="0"/>
          <w:bCs w:val="0"/>
          <w:sz w:val="24"/>
          <w:szCs w:val="24"/>
        </w:rPr>
      </w:pPr>
      <w:r w:rsidRPr="104541BB" w:rsidR="576FEBB8">
        <w:rPr>
          <w:b w:val="0"/>
          <w:bCs w:val="0"/>
          <w:sz w:val="24"/>
          <w:szCs w:val="24"/>
        </w:rPr>
        <w:t xml:space="preserve">Mark was offered help for anger management and substance misuse, which was important because of domestic violence concerns. However, he did not always take part in the services, and updates about his progress were not always shared with the safeguarding team. This made it hard for professionals to know if his behaviour was improving and to assess the ongoing risk. </w:t>
      </w:r>
    </w:p>
    <w:p w:rsidR="576FEBB8" w:rsidP="104541BB" w:rsidRDefault="576FEBB8" w14:paraId="7454A996" w14:textId="5D2054DB">
      <w:pPr>
        <w:pStyle w:val="Normal"/>
        <w:rPr>
          <w:b w:val="0"/>
          <w:bCs w:val="0"/>
          <w:sz w:val="28"/>
          <w:szCs w:val="28"/>
          <w:u w:val="single"/>
        </w:rPr>
      </w:pPr>
      <w:r w:rsidRPr="104541BB" w:rsidR="576FEBB8">
        <w:rPr>
          <w:b w:val="0"/>
          <w:bCs w:val="0"/>
          <w:sz w:val="28"/>
          <w:szCs w:val="28"/>
          <w:u w:val="single"/>
        </w:rPr>
        <w:t xml:space="preserve">Interpreting and Language Support Services </w:t>
      </w:r>
    </w:p>
    <w:p w:rsidR="576FEBB8" w:rsidP="104541BB" w:rsidRDefault="576FEBB8" w14:paraId="54B04E74" w14:textId="41E66E27">
      <w:pPr>
        <w:pStyle w:val="Normal"/>
        <w:rPr>
          <w:b w:val="0"/>
          <w:bCs w:val="0"/>
          <w:sz w:val="24"/>
          <w:szCs w:val="24"/>
        </w:rPr>
      </w:pPr>
      <w:r w:rsidRPr="104541BB" w:rsidR="576FEBB8">
        <w:rPr>
          <w:b w:val="0"/>
          <w:bCs w:val="0"/>
          <w:sz w:val="24"/>
          <w:szCs w:val="24"/>
        </w:rPr>
        <w:t xml:space="preserve">The family struggled to use support because interpreting services were not used consistently. Sarah could not fully understand professional terms, letters, or what was expected of her. Mark preferred speaking Polish but was not given language help. Not providing interpreters stopped the family from taking part properly in safeguarding, led to missed appointments, misunderstandings, and less engagement. This goes against the equality and inclusion principles in Welsh law because it prevents the family from accessing services and taking part in decisions on an equal basis with others, (Welsh Government, 2025). </w:t>
      </w:r>
    </w:p>
    <w:p w:rsidR="576FEBB8" w:rsidP="104541BB" w:rsidRDefault="576FEBB8" w14:paraId="6930C53F" w14:textId="1585FD28">
      <w:pPr>
        <w:pStyle w:val="Normal"/>
      </w:pPr>
      <w:r w:rsidRPr="104541BB" w:rsidR="576FEBB8">
        <w:rPr>
          <w:b w:val="1"/>
          <w:bCs w:val="1"/>
          <w:sz w:val="32"/>
          <w:szCs w:val="32"/>
        </w:rPr>
        <w:t>Recommendations for future practice</w:t>
      </w:r>
      <w:r w:rsidRPr="104541BB" w:rsidR="576FEBB8">
        <w:rPr>
          <w:b w:val="1"/>
          <w:bCs w:val="1"/>
          <w:sz w:val="28"/>
          <w:szCs w:val="28"/>
        </w:rPr>
        <w:t xml:space="preserve"> </w:t>
      </w:r>
    </w:p>
    <w:p w:rsidR="576FEBB8" w:rsidP="104541BB" w:rsidRDefault="576FEBB8" w14:paraId="50EDFDA1" w14:textId="25A529F1">
      <w:pPr>
        <w:pStyle w:val="Normal"/>
        <w:rPr>
          <w:b w:val="0"/>
          <w:bCs w:val="0"/>
          <w:sz w:val="24"/>
          <w:szCs w:val="24"/>
        </w:rPr>
      </w:pPr>
      <w:r w:rsidRPr="104541BB" w:rsidR="576FEBB8">
        <w:rPr>
          <w:b w:val="0"/>
          <w:bCs w:val="0"/>
          <w:sz w:val="24"/>
          <w:szCs w:val="24"/>
        </w:rPr>
        <w:t xml:space="preserve">To improve safeguarding, information must be shared quickly, as delays put children in situations that can harm their development. Based on Erikson’s psychosocial development theory, Ella is in the Industry vs. Inferiority stage, which mean she needs stability, support, and encouragement to build confidence. When agencies do not share concerns promptly, her sense of ability is affected. Administrative systems should be improved to prevent misdirected referrals, as delays in addressing Jack’s bruises and speech delays can affect his Initiative vs. Guilt stage, where children develop independence and communication skills, (Brodie, 2024). Interpreters must be used consistently so parents understand expectations and can provide a secure environment for their children. Missed health appointments should be treated as signs of vulnerability, and all professionals should attend multi-agency meetings to coordinate support. CAMHS should prioritise children on Child Protection Plans, and services must be culturally sensitive to help migrant families engage and feel emotionally secure. </w:t>
      </w:r>
    </w:p>
    <w:p w:rsidR="576FEBB8" w:rsidP="104541BB" w:rsidRDefault="576FEBB8" w14:paraId="5E5F714C" w14:textId="5708DB6B">
      <w:pPr>
        <w:pStyle w:val="Normal"/>
      </w:pPr>
      <w:r w:rsidRPr="104541BB" w:rsidR="576FEBB8">
        <w:rPr>
          <w:b w:val="1"/>
          <w:bCs w:val="1"/>
          <w:sz w:val="32"/>
          <w:szCs w:val="32"/>
        </w:rPr>
        <w:t xml:space="preserve">Conclusion </w:t>
      </w:r>
      <w:r w:rsidRPr="104541BB" w:rsidR="576FEBB8">
        <w:rPr>
          <w:b w:val="1"/>
          <w:bCs w:val="1"/>
          <w:sz w:val="28"/>
          <w:szCs w:val="28"/>
        </w:rPr>
        <w:t xml:space="preserve"> </w:t>
      </w:r>
    </w:p>
    <w:p w:rsidR="576FEBB8" w:rsidP="104541BB" w:rsidRDefault="576FEBB8" w14:paraId="6E1601BE" w14:textId="19169359">
      <w:pPr>
        <w:pStyle w:val="Normal"/>
        <w:rPr>
          <w:b w:val="0"/>
          <w:bCs w:val="0"/>
          <w:sz w:val="24"/>
          <w:szCs w:val="24"/>
        </w:rPr>
      </w:pPr>
      <w:r w:rsidRPr="104541BB" w:rsidR="576FEBB8">
        <w:rPr>
          <w:b w:val="0"/>
          <w:bCs w:val="0"/>
          <w:sz w:val="24"/>
          <w:szCs w:val="24"/>
        </w:rPr>
        <w:t>The Kowalski case shows how important it is for different agencies to work together to keep children safe. While each agency helped, delays, poor communication, and language barriers made safeguarding less effective. To protect children like Ella and Jack, agencies must share information quickly, use interpreters consistently, and attend multi‑agency meetings. The case also shows that failures in safeguarding can affect children’s emotional and social development, highlighting the need for fast, coordinated, and culturally sensitive support in Wales.</w:t>
      </w:r>
    </w:p>
    <w:p w:rsidR="104541BB" w:rsidP="104541BB" w:rsidRDefault="104541BB" w14:paraId="04D100D4" w14:textId="67A2B4D4">
      <w:pPr>
        <w:pStyle w:val="Normal"/>
        <w:rPr>
          <w:b w:val="0"/>
          <w:bCs w:val="0"/>
          <w:sz w:val="24"/>
          <w:szCs w:val="24"/>
        </w:rPr>
      </w:pPr>
    </w:p>
    <w:p w:rsidR="104541BB" w:rsidP="104541BB" w:rsidRDefault="104541BB" w14:paraId="5D00D413" w14:textId="17269C93">
      <w:pPr>
        <w:pStyle w:val="Normal"/>
        <w:rPr>
          <w:b w:val="0"/>
          <w:bCs w:val="0"/>
          <w:sz w:val="24"/>
          <w:szCs w:val="24"/>
        </w:rPr>
      </w:pPr>
    </w:p>
    <w:p w:rsidR="104541BB" w:rsidP="104541BB" w:rsidRDefault="104541BB" w14:paraId="3E7EE345" w14:textId="2DD7394B">
      <w:pPr>
        <w:pStyle w:val="Normal"/>
        <w:rPr>
          <w:b w:val="0"/>
          <w:bCs w:val="0"/>
          <w:sz w:val="24"/>
          <w:szCs w:val="24"/>
        </w:rPr>
      </w:pPr>
    </w:p>
    <w:p w:rsidR="104541BB" w:rsidP="104541BB" w:rsidRDefault="104541BB" w14:paraId="7B0140D5" w14:textId="121FD19C">
      <w:pPr>
        <w:pStyle w:val="Normal"/>
        <w:rPr>
          <w:b w:val="0"/>
          <w:bCs w:val="0"/>
          <w:sz w:val="24"/>
          <w:szCs w:val="24"/>
        </w:rPr>
      </w:pPr>
    </w:p>
    <w:p w:rsidR="104541BB" w:rsidP="104541BB" w:rsidRDefault="104541BB" w14:paraId="00E12FF4" w14:textId="6C01F75C">
      <w:pPr>
        <w:pStyle w:val="Normal"/>
        <w:rPr>
          <w:b w:val="0"/>
          <w:bCs w:val="0"/>
          <w:sz w:val="24"/>
          <w:szCs w:val="24"/>
        </w:rPr>
      </w:pPr>
    </w:p>
    <w:p w:rsidR="104541BB" w:rsidP="104541BB" w:rsidRDefault="104541BB" w14:paraId="33E60CE3" w14:textId="5FFBDE2D">
      <w:pPr>
        <w:pStyle w:val="Normal"/>
        <w:rPr>
          <w:b w:val="0"/>
          <w:bCs w:val="0"/>
          <w:sz w:val="24"/>
          <w:szCs w:val="24"/>
        </w:rPr>
      </w:pPr>
    </w:p>
    <w:p w:rsidR="104541BB" w:rsidP="104541BB" w:rsidRDefault="104541BB" w14:paraId="435C56FF" w14:textId="3B6F095A">
      <w:pPr>
        <w:pStyle w:val="Normal"/>
        <w:rPr>
          <w:b w:val="0"/>
          <w:bCs w:val="0"/>
          <w:sz w:val="24"/>
          <w:szCs w:val="24"/>
        </w:rPr>
      </w:pPr>
    </w:p>
    <w:p w:rsidR="104541BB" w:rsidP="104541BB" w:rsidRDefault="104541BB" w14:paraId="729DB398" w14:textId="19F80750">
      <w:pPr>
        <w:pStyle w:val="Normal"/>
        <w:rPr>
          <w:b w:val="0"/>
          <w:bCs w:val="0"/>
          <w:sz w:val="24"/>
          <w:szCs w:val="24"/>
        </w:rPr>
      </w:pPr>
    </w:p>
    <w:p w:rsidR="104541BB" w:rsidP="104541BB" w:rsidRDefault="104541BB" w14:paraId="614B6FED" w14:textId="34E96004">
      <w:pPr>
        <w:pStyle w:val="Normal"/>
        <w:rPr>
          <w:b w:val="0"/>
          <w:bCs w:val="0"/>
          <w:sz w:val="24"/>
          <w:szCs w:val="24"/>
        </w:rPr>
      </w:pPr>
    </w:p>
    <w:p w:rsidR="104541BB" w:rsidP="104541BB" w:rsidRDefault="104541BB" w14:paraId="0CD84297" w14:textId="57E679B5">
      <w:pPr>
        <w:pStyle w:val="Normal"/>
        <w:rPr>
          <w:b w:val="0"/>
          <w:bCs w:val="0"/>
          <w:sz w:val="24"/>
          <w:szCs w:val="24"/>
        </w:rPr>
      </w:pPr>
    </w:p>
    <w:p w:rsidR="104541BB" w:rsidP="104541BB" w:rsidRDefault="104541BB" w14:paraId="57BCF1E1" w14:textId="40FC9908">
      <w:pPr>
        <w:pStyle w:val="Normal"/>
        <w:rPr>
          <w:b w:val="0"/>
          <w:bCs w:val="0"/>
          <w:sz w:val="24"/>
          <w:szCs w:val="24"/>
        </w:rPr>
      </w:pPr>
    </w:p>
    <w:p w:rsidR="104541BB" w:rsidP="104541BB" w:rsidRDefault="104541BB" w14:paraId="45CE56A7" w14:textId="24E65DBB">
      <w:pPr>
        <w:pStyle w:val="Normal"/>
        <w:rPr>
          <w:b w:val="0"/>
          <w:bCs w:val="0"/>
          <w:sz w:val="24"/>
          <w:szCs w:val="24"/>
        </w:rPr>
      </w:pPr>
    </w:p>
    <w:p w:rsidR="104541BB" w:rsidP="104541BB" w:rsidRDefault="104541BB" w14:paraId="53064A94" w14:textId="70681E7B">
      <w:pPr>
        <w:pStyle w:val="Normal"/>
        <w:rPr>
          <w:b w:val="0"/>
          <w:bCs w:val="0"/>
          <w:sz w:val="24"/>
          <w:szCs w:val="24"/>
        </w:rPr>
      </w:pPr>
    </w:p>
    <w:p w:rsidR="104541BB" w:rsidP="104541BB" w:rsidRDefault="104541BB" w14:paraId="13785F93" w14:textId="3453B8D4">
      <w:pPr>
        <w:pStyle w:val="Normal"/>
        <w:rPr>
          <w:b w:val="0"/>
          <w:bCs w:val="0"/>
          <w:sz w:val="24"/>
          <w:szCs w:val="24"/>
        </w:rPr>
      </w:pPr>
    </w:p>
    <w:p w:rsidR="104541BB" w:rsidP="104541BB" w:rsidRDefault="104541BB" w14:paraId="03EB7F8A" w14:textId="30A8264F">
      <w:pPr>
        <w:pStyle w:val="Normal"/>
        <w:rPr>
          <w:b w:val="0"/>
          <w:bCs w:val="0"/>
          <w:sz w:val="24"/>
          <w:szCs w:val="24"/>
        </w:rPr>
      </w:pPr>
    </w:p>
    <w:p w:rsidR="104541BB" w:rsidP="104541BB" w:rsidRDefault="104541BB" w14:paraId="2F8B97E8" w14:textId="58BD9CEB">
      <w:pPr>
        <w:pStyle w:val="Normal"/>
        <w:rPr>
          <w:b w:val="0"/>
          <w:bCs w:val="0"/>
          <w:sz w:val="24"/>
          <w:szCs w:val="24"/>
        </w:rPr>
      </w:pPr>
    </w:p>
    <w:p w:rsidR="330A8AA0" w:rsidP="104541BB" w:rsidRDefault="330A8AA0" w14:paraId="69D32400" w14:textId="7FC7F06C">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000000" w:themeColor="text1" w:themeTint="FF" w:themeShade="FF"/>
          <w:sz w:val="36"/>
          <w:szCs w:val="36"/>
          <w:u w:val="single"/>
          <w:lang w:val="en-GB"/>
        </w:rPr>
      </w:pPr>
      <w:r w:rsidRPr="104541BB" w:rsidR="330A8AA0">
        <w:rPr>
          <w:rFonts w:ascii="Times New Roman" w:hAnsi="Times New Roman" w:eastAsia="Times New Roman" w:cs="Times New Roman"/>
          <w:b w:val="1"/>
          <w:bCs w:val="1"/>
          <w:noProof w:val="0"/>
          <w:color w:val="000000" w:themeColor="text1" w:themeTint="FF" w:themeShade="FF"/>
          <w:sz w:val="36"/>
          <w:szCs w:val="36"/>
          <w:u w:val="single"/>
          <w:lang w:val="en-GB"/>
        </w:rPr>
        <w:t>Reference list</w:t>
      </w:r>
    </w:p>
    <w:p w:rsidR="330A8AA0" w:rsidP="104541BB" w:rsidRDefault="330A8AA0" w14:paraId="2FECBBD5" w14:textId="3EA4C496">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Unique Mark - Education Consultancy (2025). </w:t>
      </w:r>
      <w:r w:rsidRPr="104541BB" w:rsidR="330A8AA0">
        <w:rPr>
          <w:rFonts w:ascii="Times New Roman" w:hAnsi="Times New Roman" w:eastAsia="Times New Roman" w:cs="Times New Roman"/>
          <w:i w:val="1"/>
          <w:iCs w:val="1"/>
          <w:noProof w:val="0"/>
          <w:sz w:val="24"/>
          <w:szCs w:val="24"/>
          <w:lang w:val="en-GB"/>
        </w:rPr>
        <w:t>Social Services Role and Responsibilities | Unique Mark - Education Consultancy</w:t>
      </w:r>
      <w:r w:rsidRPr="104541BB" w:rsidR="330A8AA0">
        <w:rPr>
          <w:rFonts w:ascii="Times New Roman" w:hAnsi="Times New Roman" w:eastAsia="Times New Roman" w:cs="Times New Roman"/>
          <w:noProof w:val="0"/>
          <w:sz w:val="24"/>
          <w:szCs w:val="24"/>
          <w:lang w:val="en-GB"/>
        </w:rPr>
        <w:t xml:space="preserve">. [online] Unique Mark - Education Consultancy. Available at: </w:t>
      </w:r>
      <w:hyperlink r:id="R45a402fe7ffc4890">
        <w:r w:rsidRPr="104541BB" w:rsidR="330A8AA0">
          <w:rPr>
            <w:rStyle w:val="Hyperlink"/>
            <w:rFonts w:ascii="Times New Roman" w:hAnsi="Times New Roman" w:eastAsia="Times New Roman" w:cs="Times New Roman"/>
            <w:noProof w:val="0"/>
            <w:sz w:val="24"/>
            <w:szCs w:val="24"/>
            <w:lang w:val="en-GB"/>
          </w:rPr>
          <w:t>https://uniquemark.co.uk/social-services-role-and-responsibilities/</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51FB7843" w14:textId="6C37DA1A">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58718564" w14:textId="60D62A64">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Ace Hub </w:t>
      </w:r>
      <w:r w:rsidRPr="104541BB" w:rsidR="330A8AA0">
        <w:rPr>
          <w:rFonts w:ascii="Times New Roman" w:hAnsi="Times New Roman" w:eastAsia="Times New Roman" w:cs="Times New Roman"/>
          <w:noProof w:val="0"/>
          <w:sz w:val="24"/>
          <w:szCs w:val="24"/>
          <w:lang w:val="en-GB"/>
        </w:rPr>
        <w:t>wales</w:t>
      </w:r>
      <w:r w:rsidRPr="104541BB" w:rsidR="330A8AA0">
        <w:rPr>
          <w:rFonts w:ascii="Times New Roman" w:hAnsi="Times New Roman" w:eastAsia="Times New Roman" w:cs="Times New Roman"/>
          <w:noProof w:val="0"/>
          <w:sz w:val="24"/>
          <w:szCs w:val="24"/>
          <w:lang w:val="en-GB"/>
        </w:rPr>
        <w:t xml:space="preserve"> (2022). </w:t>
      </w:r>
      <w:r w:rsidRPr="104541BB" w:rsidR="330A8AA0">
        <w:rPr>
          <w:rFonts w:ascii="Times New Roman" w:hAnsi="Times New Roman" w:eastAsia="Times New Roman" w:cs="Times New Roman"/>
          <w:i w:val="1"/>
          <w:iCs w:val="1"/>
          <w:noProof w:val="0"/>
          <w:sz w:val="24"/>
          <w:szCs w:val="24"/>
          <w:lang w:val="en-GB"/>
        </w:rPr>
        <w:t>About ACEs and a trauma-informed approach</w:t>
      </w:r>
      <w:r w:rsidRPr="104541BB" w:rsidR="330A8AA0">
        <w:rPr>
          <w:rFonts w:ascii="Times New Roman" w:hAnsi="Times New Roman" w:eastAsia="Times New Roman" w:cs="Times New Roman"/>
          <w:noProof w:val="0"/>
          <w:sz w:val="24"/>
          <w:szCs w:val="24"/>
          <w:lang w:val="en-GB"/>
        </w:rPr>
        <w:t xml:space="preserve">. [online] ACE Hub Wales. Available at: </w:t>
      </w:r>
      <w:hyperlink r:id="R059e12adf00449a6">
        <w:r w:rsidRPr="104541BB" w:rsidR="330A8AA0">
          <w:rPr>
            <w:rStyle w:val="Hyperlink"/>
            <w:rFonts w:ascii="Times New Roman" w:hAnsi="Times New Roman" w:eastAsia="Times New Roman" w:cs="Times New Roman"/>
            <w:noProof w:val="0"/>
            <w:sz w:val="24"/>
            <w:szCs w:val="24"/>
            <w:lang w:val="en-GB"/>
          </w:rPr>
          <w:t>https://acehubwales.com/what-are-aces/</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100F86BA" w14:textId="0EA4451C">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15DCC592" w14:textId="38DA3802">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Boullier</w:t>
      </w:r>
      <w:r w:rsidRPr="104541BB" w:rsidR="330A8AA0">
        <w:rPr>
          <w:rFonts w:ascii="Times New Roman" w:hAnsi="Times New Roman" w:eastAsia="Times New Roman" w:cs="Times New Roman"/>
          <w:noProof w:val="0"/>
          <w:sz w:val="24"/>
          <w:szCs w:val="24"/>
          <w:lang w:val="en-GB"/>
        </w:rPr>
        <w:t xml:space="preserve">, M. and Blair, M. (2018). Adverse Childhood Experiences. </w:t>
      </w:r>
      <w:r w:rsidRPr="104541BB" w:rsidR="330A8AA0">
        <w:rPr>
          <w:rFonts w:ascii="Times New Roman" w:hAnsi="Times New Roman" w:eastAsia="Times New Roman" w:cs="Times New Roman"/>
          <w:i w:val="1"/>
          <w:iCs w:val="1"/>
          <w:noProof w:val="0"/>
          <w:sz w:val="24"/>
          <w:szCs w:val="24"/>
          <w:lang w:val="en-GB"/>
        </w:rPr>
        <w:t>Paediatrics and Child Health</w:t>
      </w:r>
      <w:r w:rsidRPr="104541BB" w:rsidR="330A8AA0">
        <w:rPr>
          <w:rFonts w:ascii="Times New Roman" w:hAnsi="Times New Roman" w:eastAsia="Times New Roman" w:cs="Times New Roman"/>
          <w:noProof w:val="0"/>
          <w:sz w:val="24"/>
          <w:szCs w:val="24"/>
          <w:lang w:val="en-GB"/>
        </w:rPr>
        <w:t xml:space="preserve">, [online] 28(3), pp.132–137. </w:t>
      </w:r>
      <w:r w:rsidRPr="104541BB" w:rsidR="330A8AA0">
        <w:rPr>
          <w:rFonts w:ascii="Times New Roman" w:hAnsi="Times New Roman" w:eastAsia="Times New Roman" w:cs="Times New Roman"/>
          <w:noProof w:val="0"/>
          <w:sz w:val="24"/>
          <w:szCs w:val="24"/>
          <w:lang w:val="en-GB"/>
        </w:rPr>
        <w:t>doi:https</w:t>
      </w:r>
      <w:r w:rsidRPr="104541BB" w:rsidR="330A8AA0">
        <w:rPr>
          <w:rFonts w:ascii="Times New Roman" w:hAnsi="Times New Roman" w:eastAsia="Times New Roman" w:cs="Times New Roman"/>
          <w:noProof w:val="0"/>
          <w:sz w:val="24"/>
          <w:szCs w:val="24"/>
          <w:lang w:val="en-GB"/>
        </w:rPr>
        <w:t>://doi.org/10.1016/j.paed.2017.12.008.</w:t>
      </w:r>
    </w:p>
    <w:p w:rsidR="104541BB" w:rsidP="104541BB" w:rsidRDefault="104541BB" w14:paraId="0A7AB45D" w14:textId="6A75F31F">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59C05070" w14:textId="0FC1EC98">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Brodie, K. (2024). </w:t>
      </w:r>
      <w:r w:rsidRPr="104541BB" w:rsidR="330A8AA0">
        <w:rPr>
          <w:rFonts w:ascii="Times New Roman" w:hAnsi="Times New Roman" w:eastAsia="Times New Roman" w:cs="Times New Roman"/>
          <w:i w:val="1"/>
          <w:iCs w:val="1"/>
          <w:noProof w:val="0"/>
          <w:sz w:val="24"/>
          <w:szCs w:val="24"/>
          <w:lang w:val="en-GB"/>
        </w:rPr>
        <w:t>Erik Erikson and the Theory of Psychosocial Development</w:t>
      </w:r>
      <w:r w:rsidRPr="104541BB" w:rsidR="330A8AA0">
        <w:rPr>
          <w:rFonts w:ascii="Times New Roman" w:hAnsi="Times New Roman" w:eastAsia="Times New Roman" w:cs="Times New Roman"/>
          <w:noProof w:val="0"/>
          <w:sz w:val="24"/>
          <w:szCs w:val="24"/>
          <w:lang w:val="en-GB"/>
        </w:rPr>
        <w:t xml:space="preserve">. [online] Early Years TV. Available at: </w:t>
      </w:r>
      <w:hyperlink r:id="R0c56881bc5a24420">
        <w:r w:rsidRPr="104541BB" w:rsidR="330A8AA0">
          <w:rPr>
            <w:rStyle w:val="Hyperlink"/>
            <w:rFonts w:ascii="Times New Roman" w:hAnsi="Times New Roman" w:eastAsia="Times New Roman" w:cs="Times New Roman"/>
            <w:noProof w:val="0"/>
            <w:sz w:val="24"/>
            <w:szCs w:val="24"/>
            <w:lang w:val="en-GB"/>
          </w:rPr>
          <w:t>https://www.earlyyears.tv/erik-erikson-psychosocial-development/</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6BAE449A" w14:textId="66729646">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72CD397E" w14:textId="6ACBFEA8">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Care Quality Commission (2022). </w:t>
      </w:r>
      <w:r w:rsidRPr="104541BB" w:rsidR="330A8AA0">
        <w:rPr>
          <w:rFonts w:ascii="Times New Roman" w:hAnsi="Times New Roman" w:eastAsia="Times New Roman" w:cs="Times New Roman"/>
          <w:i w:val="1"/>
          <w:iCs w:val="1"/>
          <w:noProof w:val="0"/>
          <w:sz w:val="24"/>
          <w:szCs w:val="24"/>
          <w:lang w:val="en-GB"/>
        </w:rPr>
        <w:t>Safeguarding people</w:t>
      </w:r>
      <w:r w:rsidRPr="104541BB" w:rsidR="330A8AA0">
        <w:rPr>
          <w:rFonts w:ascii="Times New Roman" w:hAnsi="Times New Roman" w:eastAsia="Times New Roman" w:cs="Times New Roman"/>
          <w:noProof w:val="0"/>
          <w:sz w:val="24"/>
          <w:szCs w:val="24"/>
          <w:lang w:val="en-GB"/>
        </w:rPr>
        <w:t xml:space="preserve">. [online] CQC. Available at: </w:t>
      </w:r>
      <w:hyperlink r:id="R21d1efb120fb42c7">
        <w:r w:rsidRPr="104541BB" w:rsidR="330A8AA0">
          <w:rPr>
            <w:rStyle w:val="Hyperlink"/>
            <w:rFonts w:ascii="Times New Roman" w:hAnsi="Times New Roman" w:eastAsia="Times New Roman" w:cs="Times New Roman"/>
            <w:noProof w:val="0"/>
            <w:sz w:val="24"/>
            <w:szCs w:val="24"/>
            <w:lang w:val="en-GB"/>
          </w:rPr>
          <w:t>https://www.cqc.org.uk/what-we-do/how-we-do-our-job/safeguarding-people</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3049B391" w14:textId="0B8A8699">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72CBA9D1" w14:textId="103202B5">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childrens</w:t>
      </w:r>
      <w:r w:rsidRPr="104541BB" w:rsidR="330A8AA0">
        <w:rPr>
          <w:rFonts w:ascii="Times New Roman" w:hAnsi="Times New Roman" w:eastAsia="Times New Roman" w:cs="Times New Roman"/>
          <w:noProof w:val="0"/>
          <w:sz w:val="24"/>
          <w:szCs w:val="24"/>
          <w:lang w:val="en-GB"/>
        </w:rPr>
        <w:t xml:space="preserve"> commissioner (2025). </w:t>
      </w:r>
      <w:r w:rsidRPr="104541BB" w:rsidR="330A8AA0">
        <w:rPr>
          <w:rFonts w:ascii="Times New Roman" w:hAnsi="Times New Roman" w:eastAsia="Times New Roman" w:cs="Times New Roman"/>
          <w:i w:val="1"/>
          <w:iCs w:val="1"/>
          <w:noProof w:val="0"/>
          <w:sz w:val="24"/>
          <w:szCs w:val="24"/>
          <w:lang w:val="en-GB"/>
        </w:rPr>
        <w:t>Press Notice: Children’s Commissioner calls for urgent action to tackle waiting times and inequality in mental health care for children | Children’s Commissioner for England</w:t>
      </w:r>
      <w:r w:rsidRPr="104541BB" w:rsidR="330A8AA0">
        <w:rPr>
          <w:rFonts w:ascii="Times New Roman" w:hAnsi="Times New Roman" w:eastAsia="Times New Roman" w:cs="Times New Roman"/>
          <w:noProof w:val="0"/>
          <w:sz w:val="24"/>
          <w:szCs w:val="24"/>
          <w:lang w:val="en-GB"/>
        </w:rPr>
        <w:t xml:space="preserve">. [online] Children’s Commissioner for England. Available at: </w:t>
      </w:r>
      <w:hyperlink r:id="R4883eb6eb0a44202">
        <w:r w:rsidRPr="104541BB" w:rsidR="330A8AA0">
          <w:rPr>
            <w:rStyle w:val="Hyperlink"/>
            <w:rFonts w:ascii="Times New Roman" w:hAnsi="Times New Roman" w:eastAsia="Times New Roman" w:cs="Times New Roman"/>
            <w:noProof w:val="0"/>
            <w:sz w:val="24"/>
            <w:szCs w:val="24"/>
            <w:lang w:val="en-GB"/>
          </w:rPr>
          <w:t>https://www.childrenscommissioner.gov.uk/news-and-blogs/press-notice-childrens-commissioner-calls-for-urgent-action-to-tackle-waiting-times-and-inequality-in-mental-health-care-for-children/</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5A592BB9" w14:textId="427C12BA">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7AA16B43" w14:textId="4748CB7F">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Departement</w:t>
      </w:r>
      <w:r w:rsidRPr="104541BB" w:rsidR="330A8AA0">
        <w:rPr>
          <w:rFonts w:ascii="Times New Roman" w:hAnsi="Times New Roman" w:eastAsia="Times New Roman" w:cs="Times New Roman"/>
          <w:noProof w:val="0"/>
          <w:sz w:val="24"/>
          <w:szCs w:val="24"/>
          <w:lang w:val="en-GB"/>
        </w:rPr>
        <w:t xml:space="preserve"> of Education (2021). </w:t>
      </w:r>
      <w:r w:rsidRPr="104541BB" w:rsidR="330A8AA0">
        <w:rPr>
          <w:rFonts w:ascii="Times New Roman" w:hAnsi="Times New Roman" w:eastAsia="Times New Roman" w:cs="Times New Roman"/>
          <w:i w:val="1"/>
          <w:iCs w:val="1"/>
          <w:noProof w:val="0"/>
          <w:sz w:val="24"/>
          <w:szCs w:val="24"/>
          <w:lang w:val="en-GB"/>
        </w:rPr>
        <w:t xml:space="preserve">The children act 1989 guidance and regulations volume 2: Care planning, </w:t>
      </w:r>
      <w:r w:rsidRPr="104541BB" w:rsidR="330A8AA0">
        <w:rPr>
          <w:rFonts w:ascii="Times New Roman" w:hAnsi="Times New Roman" w:eastAsia="Times New Roman" w:cs="Times New Roman"/>
          <w:i w:val="1"/>
          <w:iCs w:val="1"/>
          <w:noProof w:val="0"/>
          <w:sz w:val="24"/>
          <w:szCs w:val="24"/>
          <w:lang w:val="en-GB"/>
        </w:rPr>
        <w:t>placement</w:t>
      </w:r>
      <w:r w:rsidRPr="104541BB" w:rsidR="330A8AA0">
        <w:rPr>
          <w:rFonts w:ascii="Times New Roman" w:hAnsi="Times New Roman" w:eastAsia="Times New Roman" w:cs="Times New Roman"/>
          <w:i w:val="1"/>
          <w:iCs w:val="1"/>
          <w:noProof w:val="0"/>
          <w:sz w:val="24"/>
          <w:szCs w:val="24"/>
          <w:lang w:val="en-GB"/>
        </w:rPr>
        <w:t xml:space="preserve"> and case review</w:t>
      </w:r>
      <w:r w:rsidRPr="104541BB" w:rsidR="330A8AA0">
        <w:rPr>
          <w:rFonts w:ascii="Times New Roman" w:hAnsi="Times New Roman" w:eastAsia="Times New Roman" w:cs="Times New Roman"/>
          <w:noProof w:val="0"/>
          <w:sz w:val="24"/>
          <w:szCs w:val="24"/>
          <w:lang w:val="en-GB"/>
        </w:rPr>
        <w:t xml:space="preserve">. [online] Available at: </w:t>
      </w:r>
      <w:hyperlink r:id="Rd984956e44944e40">
        <w:r w:rsidRPr="104541BB" w:rsidR="330A8AA0">
          <w:rPr>
            <w:rStyle w:val="Hyperlink"/>
            <w:rFonts w:ascii="Times New Roman" w:hAnsi="Times New Roman" w:eastAsia="Times New Roman" w:cs="Times New Roman"/>
            <w:noProof w:val="0"/>
            <w:sz w:val="24"/>
            <w:szCs w:val="24"/>
            <w:lang w:val="en-GB"/>
          </w:rPr>
          <w:t>https://assets.publishing.service.gov.uk/media/60e6fb43d3bf7f56896127e5/The_Children_Act_1989_guidance_and_regulations_Volume_2_care_planning__placement_and_case_review.pdf</w:t>
        </w:r>
      </w:hyperlink>
      <w:r w:rsidRPr="104541BB" w:rsidR="330A8AA0">
        <w:rPr>
          <w:rFonts w:ascii="Times New Roman" w:hAnsi="Times New Roman" w:eastAsia="Times New Roman" w:cs="Times New Roman"/>
          <w:noProof w:val="0"/>
          <w:sz w:val="24"/>
          <w:szCs w:val="24"/>
          <w:lang w:val="en-GB"/>
        </w:rPr>
        <w:t>.</w:t>
      </w:r>
    </w:p>
    <w:p w:rsidR="330A8AA0" w:rsidP="104541BB" w:rsidRDefault="330A8AA0" w14:paraId="2B4A52E4" w14:textId="2B135420">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Home Office (2014). </w:t>
      </w:r>
      <w:r w:rsidRPr="104541BB" w:rsidR="330A8AA0">
        <w:rPr>
          <w:rFonts w:ascii="Times New Roman" w:hAnsi="Times New Roman" w:eastAsia="Times New Roman" w:cs="Times New Roman"/>
          <w:i w:val="1"/>
          <w:iCs w:val="1"/>
          <w:noProof w:val="0"/>
          <w:sz w:val="24"/>
          <w:szCs w:val="24"/>
          <w:lang w:val="en-GB"/>
        </w:rPr>
        <w:t>Multi Agency Working and Information Sharing Project Final report</w:t>
      </w:r>
      <w:r w:rsidRPr="104541BB" w:rsidR="330A8AA0">
        <w:rPr>
          <w:rFonts w:ascii="Times New Roman" w:hAnsi="Times New Roman" w:eastAsia="Times New Roman" w:cs="Times New Roman"/>
          <w:noProof w:val="0"/>
          <w:sz w:val="24"/>
          <w:szCs w:val="24"/>
          <w:lang w:val="en-GB"/>
        </w:rPr>
        <w:t xml:space="preserve">. [online] Available at: </w:t>
      </w:r>
      <w:hyperlink r:id="R7d8220332fe24c5b">
        <w:r w:rsidRPr="104541BB" w:rsidR="330A8AA0">
          <w:rPr>
            <w:rStyle w:val="Hyperlink"/>
            <w:rFonts w:ascii="Times New Roman" w:hAnsi="Times New Roman" w:eastAsia="Times New Roman" w:cs="Times New Roman"/>
            <w:noProof w:val="0"/>
            <w:sz w:val="24"/>
            <w:szCs w:val="24"/>
            <w:lang w:val="en-GB"/>
          </w:rPr>
          <w:t>https://assets.publishing.service.gov.uk/media/5a750ddb40f0b6360e472fa5/MASH.pdf</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11F3F4DA" w14:textId="1AEFE413">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332ED7CE" w14:textId="0817E8B1">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National Nursery Training (2024). </w:t>
      </w:r>
      <w:r w:rsidRPr="104541BB" w:rsidR="330A8AA0">
        <w:rPr>
          <w:rFonts w:ascii="Times New Roman" w:hAnsi="Times New Roman" w:eastAsia="Times New Roman" w:cs="Times New Roman"/>
          <w:i w:val="1"/>
          <w:iCs w:val="1"/>
          <w:noProof w:val="0"/>
          <w:sz w:val="24"/>
          <w:szCs w:val="24"/>
          <w:lang w:val="en-GB"/>
        </w:rPr>
        <w:t>Understanding ACEs and Trauma-Informed Care: A Guide for Early Years Practitioners – National Nursery Training</w:t>
      </w:r>
      <w:r w:rsidRPr="104541BB" w:rsidR="330A8AA0">
        <w:rPr>
          <w:rFonts w:ascii="Times New Roman" w:hAnsi="Times New Roman" w:eastAsia="Times New Roman" w:cs="Times New Roman"/>
          <w:noProof w:val="0"/>
          <w:sz w:val="24"/>
          <w:szCs w:val="24"/>
          <w:lang w:val="en-GB"/>
        </w:rPr>
        <w:t xml:space="preserve">. [online] Nationalnurserytraining.com. Available at: </w:t>
      </w:r>
      <w:hyperlink r:id="R4807cdc2190b4ff8">
        <w:r w:rsidRPr="104541BB" w:rsidR="330A8AA0">
          <w:rPr>
            <w:rStyle w:val="Hyperlink"/>
            <w:rFonts w:ascii="Times New Roman" w:hAnsi="Times New Roman" w:eastAsia="Times New Roman" w:cs="Times New Roman"/>
            <w:noProof w:val="0"/>
            <w:sz w:val="24"/>
            <w:szCs w:val="24"/>
            <w:lang w:val="en-GB"/>
          </w:rPr>
          <w:t>https://nationalnurserytraining.com/understanding-aces-and-trauma-informed-care-a-guide-for-early-years-practitioners/</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617CC9EB" w14:textId="3C9F5D48">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5BCD4044" w14:textId="00BBAF68">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NSPCC (2025). </w:t>
      </w:r>
      <w:r w:rsidRPr="104541BB" w:rsidR="330A8AA0">
        <w:rPr>
          <w:rFonts w:ascii="Times New Roman" w:hAnsi="Times New Roman" w:eastAsia="Times New Roman" w:cs="Times New Roman"/>
          <w:i w:val="1"/>
          <w:iCs w:val="1"/>
          <w:noProof w:val="0"/>
          <w:sz w:val="24"/>
          <w:szCs w:val="24"/>
          <w:lang w:val="en-GB"/>
        </w:rPr>
        <w:t>Housing services: learning from case reviews</w:t>
      </w:r>
      <w:r w:rsidRPr="104541BB" w:rsidR="330A8AA0">
        <w:rPr>
          <w:rFonts w:ascii="Times New Roman" w:hAnsi="Times New Roman" w:eastAsia="Times New Roman" w:cs="Times New Roman"/>
          <w:noProof w:val="0"/>
          <w:sz w:val="24"/>
          <w:szCs w:val="24"/>
          <w:lang w:val="en-GB"/>
        </w:rPr>
        <w:t xml:space="preserve">. [online] NSPCC Learning. Available at: </w:t>
      </w:r>
      <w:hyperlink r:id="R6ff4c588e45a47dc">
        <w:r w:rsidRPr="104541BB" w:rsidR="330A8AA0">
          <w:rPr>
            <w:rStyle w:val="Hyperlink"/>
            <w:rFonts w:ascii="Times New Roman" w:hAnsi="Times New Roman" w:eastAsia="Times New Roman" w:cs="Times New Roman"/>
            <w:noProof w:val="0"/>
            <w:sz w:val="24"/>
            <w:szCs w:val="24"/>
            <w:lang w:val="en-GB"/>
          </w:rPr>
          <w:t>https://learning.nspcc.org.uk/research-resources/learning-from-case-reviews/housing</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02A60FC2" w14:textId="7685B38A">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765435D4" w14:textId="35622FE8">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Pite, S. (2025). </w:t>
      </w:r>
      <w:r w:rsidRPr="104541BB" w:rsidR="330A8AA0">
        <w:rPr>
          <w:rFonts w:ascii="Times New Roman" w:hAnsi="Times New Roman" w:eastAsia="Times New Roman" w:cs="Times New Roman"/>
          <w:i w:val="1"/>
          <w:iCs w:val="1"/>
          <w:noProof w:val="0"/>
          <w:sz w:val="24"/>
          <w:szCs w:val="24"/>
          <w:lang w:val="en-GB"/>
        </w:rPr>
        <w:t xml:space="preserve">Safeguarding | </w:t>
      </w:r>
      <w:hyperlink r:id="Rc67967f9bb534f6b">
        <w:r w:rsidRPr="104541BB" w:rsidR="330A8AA0">
          <w:rPr>
            <w:rStyle w:val="Hyperlink"/>
            <w:rFonts w:ascii="Times New Roman" w:hAnsi="Times New Roman" w:eastAsia="Times New Roman" w:cs="Times New Roman"/>
            <w:i w:val="1"/>
            <w:iCs w:val="1"/>
            <w:noProof w:val="0"/>
            <w:sz w:val="24"/>
            <w:szCs w:val="24"/>
            <w:lang w:val="en-GB"/>
          </w:rPr>
          <w:t>www.eyalliance.org.uk</w:t>
        </w:r>
      </w:hyperlink>
      <w:r w:rsidRPr="104541BB" w:rsidR="330A8AA0">
        <w:rPr>
          <w:rFonts w:ascii="Times New Roman" w:hAnsi="Times New Roman" w:eastAsia="Times New Roman" w:cs="Times New Roman"/>
          <w:noProof w:val="0"/>
          <w:sz w:val="24"/>
          <w:szCs w:val="24"/>
          <w:lang w:val="en-GB"/>
        </w:rPr>
        <w:t xml:space="preserve">. [online] Eyalliance.org.uk. Available at: </w:t>
      </w:r>
      <w:hyperlink r:id="R0d36972533c24ef7">
        <w:r w:rsidRPr="104541BB" w:rsidR="330A8AA0">
          <w:rPr>
            <w:rStyle w:val="Hyperlink"/>
            <w:rFonts w:ascii="Times New Roman" w:hAnsi="Times New Roman" w:eastAsia="Times New Roman" w:cs="Times New Roman"/>
            <w:noProof w:val="0"/>
            <w:sz w:val="24"/>
            <w:szCs w:val="24"/>
            <w:lang w:val="en-GB"/>
          </w:rPr>
          <w:t>https://www.eyalliance.org.uk/advice-and-information/early-years-practice/safeguarding/</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36D7C7D1" w14:textId="66D08985">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4BF5FC42" w14:textId="1C91B7F5">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Social Care Wales (2017). </w:t>
      </w:r>
      <w:r w:rsidRPr="104541BB" w:rsidR="330A8AA0">
        <w:rPr>
          <w:rFonts w:ascii="Times New Roman" w:hAnsi="Times New Roman" w:eastAsia="Times New Roman" w:cs="Times New Roman"/>
          <w:i w:val="1"/>
          <w:iCs w:val="1"/>
          <w:noProof w:val="0"/>
          <w:sz w:val="24"/>
          <w:szCs w:val="24"/>
          <w:lang w:val="en-GB"/>
        </w:rPr>
        <w:t>Overview of the Social services and well-being (Wales) Act 2014</w:t>
      </w:r>
      <w:r w:rsidRPr="104541BB" w:rsidR="330A8AA0">
        <w:rPr>
          <w:rFonts w:ascii="Times New Roman" w:hAnsi="Times New Roman" w:eastAsia="Times New Roman" w:cs="Times New Roman"/>
          <w:noProof w:val="0"/>
          <w:sz w:val="24"/>
          <w:szCs w:val="24"/>
          <w:lang w:val="en-GB"/>
        </w:rPr>
        <w:t xml:space="preserve">. [online] Social Care Wales. Available at: </w:t>
      </w:r>
      <w:hyperlink r:id="R25a94abb789f4ff1">
        <w:r w:rsidRPr="104541BB" w:rsidR="330A8AA0">
          <w:rPr>
            <w:rStyle w:val="Hyperlink"/>
            <w:rFonts w:ascii="Times New Roman" w:hAnsi="Times New Roman" w:eastAsia="Times New Roman" w:cs="Times New Roman"/>
            <w:noProof w:val="0"/>
            <w:sz w:val="24"/>
            <w:szCs w:val="24"/>
            <w:lang w:val="en-GB"/>
          </w:rPr>
          <w:t>https://socialcare.wales/resources-guidance/information-and-learning-hub/sswbact/overview</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49CE655E" w14:textId="68502018">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50E98DCF" w14:textId="2B01C9E4">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Torfaen County Borough Council (2026). </w:t>
      </w:r>
      <w:r w:rsidRPr="104541BB" w:rsidR="330A8AA0">
        <w:rPr>
          <w:rFonts w:ascii="Times New Roman" w:hAnsi="Times New Roman" w:eastAsia="Times New Roman" w:cs="Times New Roman"/>
          <w:i w:val="1"/>
          <w:iCs w:val="1"/>
          <w:noProof w:val="0"/>
          <w:sz w:val="24"/>
          <w:szCs w:val="24"/>
          <w:lang w:val="en-GB"/>
        </w:rPr>
        <w:t>The Wales Safeguarding Procedures for children and adults at risk of abuse and neglect</w:t>
      </w:r>
      <w:r w:rsidRPr="104541BB" w:rsidR="330A8AA0">
        <w:rPr>
          <w:rFonts w:ascii="Times New Roman" w:hAnsi="Times New Roman" w:eastAsia="Times New Roman" w:cs="Times New Roman"/>
          <w:noProof w:val="0"/>
          <w:sz w:val="24"/>
          <w:szCs w:val="24"/>
          <w:lang w:val="en-GB"/>
        </w:rPr>
        <w:t xml:space="preserve">. [online] Gwent Safeguarding. Available at: </w:t>
      </w:r>
      <w:hyperlink r:id="Rea3e3b5b8f614d70">
        <w:r w:rsidRPr="104541BB" w:rsidR="330A8AA0">
          <w:rPr>
            <w:rStyle w:val="Hyperlink"/>
            <w:rFonts w:ascii="Times New Roman" w:hAnsi="Times New Roman" w:eastAsia="Times New Roman" w:cs="Times New Roman"/>
            <w:noProof w:val="0"/>
            <w:sz w:val="24"/>
            <w:szCs w:val="24"/>
            <w:lang w:val="en-GB"/>
          </w:rPr>
          <w:t>https://www.gwentsafeguarding.org.uk/en/protocols-and-procedures/the-wales-safeguarding-procedures-for-children-and-adults-at-risk-of-abuse-and-neglect</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7D0E746C" w14:textId="32234787">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7A03A8FE" w14:textId="79053580">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UK Visas and Immigration (2024). </w:t>
      </w:r>
      <w:r w:rsidRPr="104541BB" w:rsidR="330A8AA0">
        <w:rPr>
          <w:rFonts w:ascii="Times New Roman" w:hAnsi="Times New Roman" w:eastAsia="Times New Roman" w:cs="Times New Roman"/>
          <w:i w:val="1"/>
          <w:iCs w:val="1"/>
          <w:noProof w:val="0"/>
          <w:sz w:val="24"/>
          <w:szCs w:val="24"/>
          <w:lang w:val="en-GB"/>
        </w:rPr>
        <w:t>Identifying</w:t>
      </w:r>
      <w:r w:rsidRPr="104541BB" w:rsidR="330A8AA0">
        <w:rPr>
          <w:rFonts w:ascii="Times New Roman" w:hAnsi="Times New Roman" w:eastAsia="Times New Roman" w:cs="Times New Roman"/>
          <w:i w:val="1"/>
          <w:iCs w:val="1"/>
          <w:noProof w:val="0"/>
          <w:sz w:val="24"/>
          <w:szCs w:val="24"/>
          <w:lang w:val="en-GB"/>
        </w:rPr>
        <w:t xml:space="preserve"> people at risk (accessible)</w:t>
      </w:r>
      <w:r w:rsidRPr="104541BB" w:rsidR="330A8AA0">
        <w:rPr>
          <w:rFonts w:ascii="Times New Roman" w:hAnsi="Times New Roman" w:eastAsia="Times New Roman" w:cs="Times New Roman"/>
          <w:noProof w:val="0"/>
          <w:sz w:val="24"/>
          <w:szCs w:val="24"/>
          <w:lang w:val="en-GB"/>
        </w:rPr>
        <w:t xml:space="preserve">. [online] GOV.UK. Available at: </w:t>
      </w:r>
      <w:hyperlink r:id="R26c10c39fead4e4b">
        <w:r w:rsidRPr="104541BB" w:rsidR="330A8AA0">
          <w:rPr>
            <w:rStyle w:val="Hyperlink"/>
            <w:rFonts w:ascii="Times New Roman" w:hAnsi="Times New Roman" w:eastAsia="Times New Roman" w:cs="Times New Roman"/>
            <w:noProof w:val="0"/>
            <w:sz w:val="24"/>
            <w:szCs w:val="24"/>
            <w:lang w:val="en-GB"/>
          </w:rPr>
          <w:t>https://www.gov.uk/government/publications/powers-and-operational-procedure/identifying-people-at-risk-accessible</w:t>
        </w:r>
      </w:hyperlink>
      <w:r w:rsidRPr="104541BB" w:rsidR="330A8AA0">
        <w:rPr>
          <w:rFonts w:ascii="Times New Roman" w:hAnsi="Times New Roman" w:eastAsia="Times New Roman" w:cs="Times New Roman"/>
          <w:noProof w:val="0"/>
          <w:sz w:val="24"/>
          <w:szCs w:val="24"/>
          <w:lang w:val="en-GB"/>
        </w:rPr>
        <w:t>.</w:t>
      </w:r>
    </w:p>
    <w:p w:rsidR="330A8AA0" w:rsidP="104541BB" w:rsidRDefault="330A8AA0" w14:paraId="25466C75" w14:textId="10793C1F">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Welsh Government (2014). </w:t>
      </w:r>
      <w:r w:rsidRPr="104541BB" w:rsidR="330A8AA0">
        <w:rPr>
          <w:rFonts w:ascii="Times New Roman" w:hAnsi="Times New Roman" w:eastAsia="Times New Roman" w:cs="Times New Roman"/>
          <w:i w:val="1"/>
          <w:iCs w:val="1"/>
          <w:noProof w:val="0"/>
          <w:sz w:val="24"/>
          <w:szCs w:val="24"/>
          <w:lang w:val="en-GB"/>
        </w:rPr>
        <w:t>Social Services and Well-being (Wales) Act 2014</w:t>
      </w:r>
      <w:r w:rsidRPr="104541BB" w:rsidR="330A8AA0">
        <w:rPr>
          <w:rFonts w:ascii="Times New Roman" w:hAnsi="Times New Roman" w:eastAsia="Times New Roman" w:cs="Times New Roman"/>
          <w:noProof w:val="0"/>
          <w:sz w:val="24"/>
          <w:szCs w:val="24"/>
          <w:lang w:val="en-GB"/>
        </w:rPr>
        <w:t xml:space="preserve">. [online] Legislation.gov.uk. Available at: </w:t>
      </w:r>
      <w:hyperlink r:id="R98e1a435e70949ac">
        <w:r w:rsidRPr="104541BB" w:rsidR="330A8AA0">
          <w:rPr>
            <w:rStyle w:val="Hyperlink"/>
            <w:rFonts w:ascii="Times New Roman" w:hAnsi="Times New Roman" w:eastAsia="Times New Roman" w:cs="Times New Roman"/>
            <w:noProof w:val="0"/>
            <w:sz w:val="24"/>
            <w:szCs w:val="24"/>
            <w:lang w:val="en-GB"/>
          </w:rPr>
          <w:t>https://www.legislation.gov.uk/anaw/2014/4/contents</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2E528905" w14:textId="3AB80171">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2759E48C" w14:textId="2D4A8D63">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Welsh Government (2025). </w:t>
      </w:r>
      <w:r w:rsidRPr="104541BB" w:rsidR="330A8AA0">
        <w:rPr>
          <w:rFonts w:ascii="Times New Roman" w:hAnsi="Times New Roman" w:eastAsia="Times New Roman" w:cs="Times New Roman"/>
          <w:i w:val="1"/>
          <w:iCs w:val="1"/>
          <w:noProof w:val="0"/>
          <w:sz w:val="24"/>
          <w:szCs w:val="24"/>
          <w:lang w:val="en-GB"/>
        </w:rPr>
        <w:t>Strategic Equality and Human Rights Plan 2025 to 2029 [HTML] | GOV.WALES</w:t>
      </w:r>
      <w:r w:rsidRPr="104541BB" w:rsidR="330A8AA0">
        <w:rPr>
          <w:rFonts w:ascii="Times New Roman" w:hAnsi="Times New Roman" w:eastAsia="Times New Roman" w:cs="Times New Roman"/>
          <w:noProof w:val="0"/>
          <w:sz w:val="24"/>
          <w:szCs w:val="24"/>
          <w:lang w:val="en-GB"/>
        </w:rPr>
        <w:t xml:space="preserve">. [online] GOV.WALES. Available at: </w:t>
      </w:r>
      <w:hyperlink r:id="Ra8bdcf4096364491">
        <w:r w:rsidRPr="104541BB" w:rsidR="330A8AA0">
          <w:rPr>
            <w:rStyle w:val="Hyperlink"/>
            <w:rFonts w:ascii="Times New Roman" w:hAnsi="Times New Roman" w:eastAsia="Times New Roman" w:cs="Times New Roman"/>
            <w:noProof w:val="0"/>
            <w:sz w:val="24"/>
            <w:szCs w:val="24"/>
            <w:lang w:val="en-GB"/>
          </w:rPr>
          <w:t>https://www.gov.wales/strategic-equality-and-human-rights-plan-2025-2029-html</w:t>
        </w:r>
      </w:hyperlink>
      <w:r w:rsidRPr="104541BB" w:rsidR="330A8AA0">
        <w:rPr>
          <w:rFonts w:ascii="Times New Roman" w:hAnsi="Times New Roman" w:eastAsia="Times New Roman" w:cs="Times New Roman"/>
          <w:noProof w:val="0"/>
          <w:sz w:val="24"/>
          <w:szCs w:val="24"/>
          <w:lang w:val="en-GB"/>
        </w:rPr>
        <w:t>.</w:t>
      </w:r>
    </w:p>
    <w:p w:rsidR="104541BB" w:rsidP="104541BB" w:rsidRDefault="104541BB" w14:paraId="2C879D1B" w14:textId="48CE1158">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GB"/>
        </w:rPr>
      </w:pPr>
    </w:p>
    <w:p w:rsidR="330A8AA0" w:rsidP="104541BB" w:rsidRDefault="330A8AA0" w14:paraId="518AC38A" w14:textId="16749679">
      <w:pPr>
        <w:pStyle w:val="ListParagraph"/>
        <w:numPr>
          <w:ilvl w:val="0"/>
          <w:numId w:val="7"/>
        </w:numPr>
        <w:spacing w:before="0" w:beforeAutospacing="off" w:after="240" w:afterAutospacing="off" w:line="360" w:lineRule="auto"/>
        <w:rPr>
          <w:rFonts w:ascii="Times New Roman" w:hAnsi="Times New Roman" w:eastAsia="Times New Roman" w:cs="Times New Roman"/>
          <w:noProof w:val="0"/>
          <w:sz w:val="24"/>
          <w:szCs w:val="24"/>
          <w:lang w:val="en-GB"/>
        </w:rPr>
      </w:pPr>
      <w:r w:rsidRPr="104541BB" w:rsidR="330A8AA0">
        <w:rPr>
          <w:rFonts w:ascii="Times New Roman" w:hAnsi="Times New Roman" w:eastAsia="Times New Roman" w:cs="Times New Roman"/>
          <w:noProof w:val="0"/>
          <w:sz w:val="24"/>
          <w:szCs w:val="24"/>
          <w:lang w:val="en-GB"/>
        </w:rPr>
        <w:t xml:space="preserve">Williams Headteacher, J. (2025). </w:t>
      </w:r>
      <w:r w:rsidRPr="104541BB" w:rsidR="330A8AA0">
        <w:rPr>
          <w:rFonts w:ascii="Times New Roman" w:hAnsi="Times New Roman" w:eastAsia="Times New Roman" w:cs="Times New Roman"/>
          <w:i w:val="1"/>
          <w:iCs w:val="1"/>
          <w:noProof w:val="0"/>
          <w:sz w:val="24"/>
          <w:szCs w:val="24"/>
          <w:lang w:val="en-GB"/>
        </w:rPr>
        <w:t>Keeping Learners Safe Chair of Governors</w:t>
      </w:r>
      <w:r w:rsidRPr="104541BB" w:rsidR="330A8AA0">
        <w:rPr>
          <w:rFonts w:ascii="Times New Roman" w:hAnsi="Times New Roman" w:eastAsia="Times New Roman" w:cs="Times New Roman"/>
          <w:noProof w:val="0"/>
          <w:sz w:val="24"/>
          <w:szCs w:val="24"/>
          <w:lang w:val="en-GB"/>
        </w:rPr>
        <w:t xml:space="preserve">. [online] Available at: </w:t>
      </w:r>
      <w:hyperlink r:id="Rae7244b27ee34b7f">
        <w:r w:rsidRPr="104541BB" w:rsidR="330A8AA0">
          <w:rPr>
            <w:rStyle w:val="Hyperlink"/>
            <w:rFonts w:ascii="Times New Roman" w:hAnsi="Times New Roman" w:eastAsia="Times New Roman" w:cs="Times New Roman"/>
            <w:noProof w:val="0"/>
            <w:sz w:val="24"/>
            <w:szCs w:val="24"/>
            <w:lang w:val="en-GB"/>
          </w:rPr>
          <w:t>https://golwgpenyfan.powys.sch.uk/wp-content/uploads/2024/11/Keeping-learners-safe-a-summary-version-1_YGPyF_17.10.24.pdf</w:t>
        </w:r>
      </w:hyperlink>
      <w:r w:rsidRPr="104541BB" w:rsidR="330A8AA0">
        <w:rPr>
          <w:rFonts w:ascii="Times New Roman" w:hAnsi="Times New Roman" w:eastAsia="Times New Roman" w:cs="Times New Roman"/>
          <w:noProof w:val="0"/>
          <w:sz w:val="24"/>
          <w:szCs w:val="24"/>
          <w:lang w:val="en-GB"/>
        </w:rPr>
        <w:t xml:space="preserve"> [Accessed 20 Mar. 2026].</w:t>
      </w:r>
    </w:p>
    <w:p w:rsidR="104541BB" w:rsidP="104541BB" w:rsidRDefault="104541BB" w14:paraId="45A3854B" w14:textId="7CE50219">
      <w:pPr>
        <w:pStyle w:val="Normal"/>
        <w:rPr>
          <w:b w:val="0"/>
          <w:bCs w:val="0"/>
          <w:sz w:val="24"/>
          <w:szCs w:val="24"/>
        </w:rPr>
      </w:pPr>
    </w:p>
    <w:sectPr w:rsidRPr="00B20E62" w:rsidR="00B20E6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18737d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0D76D0"/>
    <w:multiLevelType w:val="hybridMultilevel"/>
    <w:tmpl w:val="2820DCE0"/>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10C10236"/>
    <w:multiLevelType w:val="hybridMultilevel"/>
    <w:tmpl w:val="06B010B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A43C92"/>
    <w:multiLevelType w:val="hybridMultilevel"/>
    <w:tmpl w:val="C1F6A3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9BB60A3"/>
    <w:multiLevelType w:val="hybridMultilevel"/>
    <w:tmpl w:val="5192DB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0167684"/>
    <w:multiLevelType w:val="hybridMultilevel"/>
    <w:tmpl w:val="D15431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0B96215"/>
    <w:multiLevelType w:val="multilevel"/>
    <w:tmpl w:val="206E7C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7">
    <w:abstractNumId w:val="6"/>
  </w:num>
  <w:num w:numId="1" w16cid:durableId="1277518748">
    <w:abstractNumId w:val="5"/>
  </w:num>
  <w:num w:numId="2" w16cid:durableId="1022785235">
    <w:abstractNumId w:val="4"/>
  </w:num>
  <w:num w:numId="3" w16cid:durableId="1134256225">
    <w:abstractNumId w:val="2"/>
  </w:num>
  <w:num w:numId="4" w16cid:durableId="1853180018">
    <w:abstractNumId w:val="0"/>
  </w:num>
  <w:num w:numId="5" w16cid:durableId="536504989">
    <w:abstractNumId w:val="3"/>
  </w:num>
  <w:num w:numId="6" w16cid:durableId="1871529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46A"/>
    <w:rsid w:val="000639F6"/>
    <w:rsid w:val="0008183B"/>
    <w:rsid w:val="00087A31"/>
    <w:rsid w:val="000D346A"/>
    <w:rsid w:val="00116F24"/>
    <w:rsid w:val="0019347B"/>
    <w:rsid w:val="001D280D"/>
    <w:rsid w:val="001D7B7D"/>
    <w:rsid w:val="001F7F5C"/>
    <w:rsid w:val="00213EA8"/>
    <w:rsid w:val="00240B87"/>
    <w:rsid w:val="0025299F"/>
    <w:rsid w:val="002C1EE3"/>
    <w:rsid w:val="002C5050"/>
    <w:rsid w:val="002C5D02"/>
    <w:rsid w:val="002F6885"/>
    <w:rsid w:val="00300D81"/>
    <w:rsid w:val="00301793"/>
    <w:rsid w:val="00322214"/>
    <w:rsid w:val="003C729F"/>
    <w:rsid w:val="003D516A"/>
    <w:rsid w:val="003E48DA"/>
    <w:rsid w:val="003F3C84"/>
    <w:rsid w:val="0040782D"/>
    <w:rsid w:val="00437BD0"/>
    <w:rsid w:val="00454512"/>
    <w:rsid w:val="004B2BB3"/>
    <w:rsid w:val="004F57EC"/>
    <w:rsid w:val="005B6BC9"/>
    <w:rsid w:val="00600CE0"/>
    <w:rsid w:val="006223A9"/>
    <w:rsid w:val="00623270"/>
    <w:rsid w:val="006317FC"/>
    <w:rsid w:val="00645FD8"/>
    <w:rsid w:val="0065755A"/>
    <w:rsid w:val="00665891"/>
    <w:rsid w:val="006F395B"/>
    <w:rsid w:val="00775170"/>
    <w:rsid w:val="00781BE1"/>
    <w:rsid w:val="007A64B9"/>
    <w:rsid w:val="007C7088"/>
    <w:rsid w:val="007F70B8"/>
    <w:rsid w:val="0089491B"/>
    <w:rsid w:val="008C047B"/>
    <w:rsid w:val="00904B66"/>
    <w:rsid w:val="00913B84"/>
    <w:rsid w:val="00A13734"/>
    <w:rsid w:val="00A35A77"/>
    <w:rsid w:val="00A378E4"/>
    <w:rsid w:val="00B20E62"/>
    <w:rsid w:val="00B5653C"/>
    <w:rsid w:val="00B754D5"/>
    <w:rsid w:val="00B973A1"/>
    <w:rsid w:val="00BB2DF9"/>
    <w:rsid w:val="00BD7F19"/>
    <w:rsid w:val="00CA74D6"/>
    <w:rsid w:val="00CB6878"/>
    <w:rsid w:val="00CE3090"/>
    <w:rsid w:val="00DC1F3B"/>
    <w:rsid w:val="00E52F5F"/>
    <w:rsid w:val="00E809CB"/>
    <w:rsid w:val="00E97E85"/>
    <w:rsid w:val="00EB5F83"/>
    <w:rsid w:val="00F82719"/>
    <w:rsid w:val="00FD38D8"/>
    <w:rsid w:val="00FF137F"/>
    <w:rsid w:val="00FF76A4"/>
    <w:rsid w:val="039B91BE"/>
    <w:rsid w:val="051076A9"/>
    <w:rsid w:val="07398708"/>
    <w:rsid w:val="0929DC2C"/>
    <w:rsid w:val="0D0F5711"/>
    <w:rsid w:val="104541BB"/>
    <w:rsid w:val="14655952"/>
    <w:rsid w:val="165D631B"/>
    <w:rsid w:val="1D6B5E2B"/>
    <w:rsid w:val="1E4DFEA5"/>
    <w:rsid w:val="233DF7DD"/>
    <w:rsid w:val="2561BCFD"/>
    <w:rsid w:val="32B8397D"/>
    <w:rsid w:val="330A8AA0"/>
    <w:rsid w:val="34588DCB"/>
    <w:rsid w:val="37022FA1"/>
    <w:rsid w:val="3BC5F037"/>
    <w:rsid w:val="47434E8C"/>
    <w:rsid w:val="4B0A7298"/>
    <w:rsid w:val="4CC229CC"/>
    <w:rsid w:val="4E5BA518"/>
    <w:rsid w:val="51F1F4D4"/>
    <w:rsid w:val="525DA585"/>
    <w:rsid w:val="5293D31F"/>
    <w:rsid w:val="576FEBB8"/>
    <w:rsid w:val="588D4B4E"/>
    <w:rsid w:val="58987B99"/>
    <w:rsid w:val="5D206310"/>
    <w:rsid w:val="672B098D"/>
    <w:rsid w:val="6A268C6E"/>
    <w:rsid w:val="6A833BBE"/>
    <w:rsid w:val="6B20E7E8"/>
    <w:rsid w:val="6BD27556"/>
    <w:rsid w:val="6BD27556"/>
    <w:rsid w:val="6F6EC204"/>
    <w:rsid w:val="72C7B856"/>
    <w:rsid w:val="7E0A8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10954"/>
  <w15:chartTrackingRefBased/>
  <w15:docId w15:val="{DC2DDC25-808E-4267-BA5A-DA5D566E5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D346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46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4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4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4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46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D346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D346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D346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D346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D346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D346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D346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D346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D346A"/>
    <w:rPr>
      <w:rFonts w:eastAsiaTheme="majorEastAsia" w:cstheme="majorBidi"/>
      <w:color w:val="272727" w:themeColor="text1" w:themeTint="D8"/>
    </w:rPr>
  </w:style>
  <w:style w:type="paragraph" w:styleId="Title">
    <w:name w:val="Title"/>
    <w:basedOn w:val="Normal"/>
    <w:next w:val="Normal"/>
    <w:link w:val="TitleChar"/>
    <w:uiPriority w:val="10"/>
    <w:qFormat/>
    <w:rsid w:val="000D346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D346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D346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D34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46A"/>
    <w:pPr>
      <w:spacing w:before="160"/>
      <w:jc w:val="center"/>
    </w:pPr>
    <w:rPr>
      <w:i/>
      <w:iCs/>
      <w:color w:val="404040" w:themeColor="text1" w:themeTint="BF"/>
    </w:rPr>
  </w:style>
  <w:style w:type="character" w:styleId="QuoteChar" w:customStyle="1">
    <w:name w:val="Quote Char"/>
    <w:basedOn w:val="DefaultParagraphFont"/>
    <w:link w:val="Quote"/>
    <w:uiPriority w:val="29"/>
    <w:rsid w:val="000D346A"/>
    <w:rPr>
      <w:i/>
      <w:iCs/>
      <w:color w:val="404040" w:themeColor="text1" w:themeTint="BF"/>
    </w:rPr>
  </w:style>
  <w:style w:type="paragraph" w:styleId="ListParagraph">
    <w:name w:val="List Paragraph"/>
    <w:basedOn w:val="Normal"/>
    <w:uiPriority w:val="34"/>
    <w:qFormat/>
    <w:rsid w:val="000D346A"/>
    <w:pPr>
      <w:ind w:left="720"/>
      <w:contextualSpacing/>
    </w:pPr>
  </w:style>
  <w:style w:type="character" w:styleId="IntenseEmphasis">
    <w:name w:val="Intense Emphasis"/>
    <w:basedOn w:val="DefaultParagraphFont"/>
    <w:uiPriority w:val="21"/>
    <w:qFormat/>
    <w:rsid w:val="000D346A"/>
    <w:rPr>
      <w:i/>
      <w:iCs/>
      <w:color w:val="0F4761" w:themeColor="accent1" w:themeShade="BF"/>
    </w:rPr>
  </w:style>
  <w:style w:type="paragraph" w:styleId="IntenseQuote">
    <w:name w:val="Intense Quote"/>
    <w:basedOn w:val="Normal"/>
    <w:next w:val="Normal"/>
    <w:link w:val="IntenseQuoteChar"/>
    <w:uiPriority w:val="30"/>
    <w:qFormat/>
    <w:rsid w:val="000D346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D346A"/>
    <w:rPr>
      <w:i/>
      <w:iCs/>
      <w:color w:val="0F4761" w:themeColor="accent1" w:themeShade="BF"/>
    </w:rPr>
  </w:style>
  <w:style w:type="character" w:styleId="IntenseReference">
    <w:name w:val="Intense Reference"/>
    <w:basedOn w:val="DefaultParagraphFont"/>
    <w:uiPriority w:val="32"/>
    <w:qFormat/>
    <w:rsid w:val="000D346A"/>
    <w:rPr>
      <w:b/>
      <w:bCs/>
      <w:smallCaps/>
      <w:color w:val="0F4761" w:themeColor="accent1" w:themeShade="BF"/>
      <w:spacing w:val="5"/>
    </w:rPr>
  </w:style>
  <w:style w:type="paragraph" w:styleId="NormalWeb">
    <w:name w:val="Normal (Web)"/>
    <w:basedOn w:val="Normal"/>
    <w:uiPriority w:val="99"/>
    <w:semiHidden/>
    <w:unhideWhenUsed/>
    <w:rsid w:val="00775170"/>
    <w:rPr>
      <w:rFonts w:ascii="Times New Roman" w:hAnsi="Times New Roman" w:cs="Times New Roman"/>
    </w:rPr>
  </w:style>
  <w:style w:type="character" w:styleId="Hyperlink">
    <w:name w:val="Hyperlink"/>
    <w:basedOn w:val="DefaultParagraphFont"/>
    <w:uiPriority w:val="99"/>
    <w:unhideWhenUsed/>
    <w:rsid w:val="00A378E4"/>
    <w:rPr>
      <w:color w:val="467886" w:themeColor="hyperlink"/>
      <w:u w:val="single"/>
    </w:rPr>
  </w:style>
  <w:style w:type="character" w:styleId="UnresolvedMention">
    <w:name w:val="Unresolved Mention"/>
    <w:basedOn w:val="DefaultParagraphFont"/>
    <w:uiPriority w:val="99"/>
    <w:semiHidden/>
    <w:unhideWhenUsed/>
    <w:rsid w:val="00A378E4"/>
    <w:rPr>
      <w:color w:val="605E5C"/>
      <w:shd w:val="clear" w:color="auto" w:fill="E1DFDD"/>
    </w:rPr>
  </w:style>
  <w:style w:type="paragraph" w:styleId="NoSpacing">
    <w:name w:val="No Spacing"/>
    <w:uiPriority w:val="1"/>
    <w:qFormat/>
    <w:rsid w:val="00FF137F"/>
    <w:pPr>
      <w:spacing w:after="0" w:line="240" w:lineRule="auto"/>
    </w:pPr>
  </w:style>
  <w:style w:type="table" w:styleId="TableGrid">
    <w:name w:val="Table Grid"/>
    <w:basedOn w:val="TableNormal"/>
    <w:uiPriority w:val="39"/>
    <w:rsid w:val="00FF137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image" Target="/media/image.jpg" Id="rId260190977" /><Relationship Type="http://schemas.openxmlformats.org/officeDocument/2006/relationships/hyperlink" Target="https://uniquemark.co.uk/social-services-role-and-responsibilities/" TargetMode="External" Id="R45a402fe7ffc4890" /><Relationship Type="http://schemas.openxmlformats.org/officeDocument/2006/relationships/hyperlink" Target="https://acehubwales.com/what-are-aces/" TargetMode="External" Id="R059e12adf00449a6" /><Relationship Type="http://schemas.openxmlformats.org/officeDocument/2006/relationships/hyperlink" Target="https://www.earlyyears.tv/erik-erikson-psychosocial-development/" TargetMode="External" Id="R0c56881bc5a24420" /><Relationship Type="http://schemas.openxmlformats.org/officeDocument/2006/relationships/hyperlink" Target="https://www.cqc.org.uk/what-we-do/how-we-do-our-job/safeguarding-people" TargetMode="External" Id="R21d1efb120fb42c7" /><Relationship Type="http://schemas.openxmlformats.org/officeDocument/2006/relationships/hyperlink" Target="https://www.childrenscommissioner.gov.uk/news-and-blogs/press-notice-childrens-commissioner-calls-for-urgent-action-to-tackle-waiting-times-and-inequality-in-mental-health-care-for-children/" TargetMode="External" Id="R4883eb6eb0a44202" /><Relationship Type="http://schemas.openxmlformats.org/officeDocument/2006/relationships/hyperlink" Target="https://assets.publishing.service.gov.uk/media/60e6fb43d3bf7f56896127e5/The_Children_Act_1989_guidance_and_regulations_Volume_2_care_planning__placement_and_case_review.pdf" TargetMode="External" Id="Rd984956e44944e40" /><Relationship Type="http://schemas.openxmlformats.org/officeDocument/2006/relationships/hyperlink" Target="https://assets.publishing.service.gov.uk/media/5a750ddb40f0b6360e472fa5/MASH.pdf" TargetMode="External" Id="R7d8220332fe24c5b" /><Relationship Type="http://schemas.openxmlformats.org/officeDocument/2006/relationships/hyperlink" Target="https://nationalnurserytraining.com/understanding-aces-and-trauma-informed-care-a-guide-for-early-years-practitioners/" TargetMode="External" Id="R4807cdc2190b4ff8" /><Relationship Type="http://schemas.openxmlformats.org/officeDocument/2006/relationships/hyperlink" Target="https://learning.nspcc.org.uk/research-resources/learning-from-case-reviews/housing" TargetMode="External" Id="R6ff4c588e45a47dc" /><Relationship Type="http://schemas.openxmlformats.org/officeDocument/2006/relationships/hyperlink" Target="https://www.eyalliance.org.uk" TargetMode="External" Id="Rc67967f9bb534f6b" /><Relationship Type="http://schemas.openxmlformats.org/officeDocument/2006/relationships/hyperlink" Target="https://www.eyalliance.org.uk/advice-and-information/early-years-practice/safeguarding/" TargetMode="External" Id="R0d36972533c24ef7" /><Relationship Type="http://schemas.openxmlformats.org/officeDocument/2006/relationships/hyperlink" Target="https://socialcare.wales/resources-guidance/information-and-learning-hub/sswbact/overview" TargetMode="External" Id="R25a94abb789f4ff1" /><Relationship Type="http://schemas.openxmlformats.org/officeDocument/2006/relationships/hyperlink" Target="https://www.gwentsafeguarding.org.uk/en/protocols-and-procedures/the-wales-safeguarding-procedures-for-children-and-adults-at-risk-of-abuse-and-neglect" TargetMode="External" Id="Rea3e3b5b8f614d70" /><Relationship Type="http://schemas.openxmlformats.org/officeDocument/2006/relationships/hyperlink" Target="https://www.gov.uk/government/publications/powers-and-operational-procedure/identifying-people-at-risk-accessible" TargetMode="External" Id="R26c10c39fead4e4b" /><Relationship Type="http://schemas.openxmlformats.org/officeDocument/2006/relationships/hyperlink" Target="https://www.legislation.gov.uk/anaw/2014/4/contents" TargetMode="External" Id="R98e1a435e70949ac" /><Relationship Type="http://schemas.openxmlformats.org/officeDocument/2006/relationships/hyperlink" Target="https://www.gov.wales/strategic-equality-and-human-rights-plan-2025-2029-html" TargetMode="External" Id="Ra8bdcf4096364491" /><Relationship Type="http://schemas.openxmlformats.org/officeDocument/2006/relationships/hyperlink" Target="https://golwgpenyfan.powys.sch.uk/wp-content/uploads/2024/11/Keeping-learners-safe-a-summary-version-1_YGPyF_17.10.24.pdf" TargetMode="External" Id="Rae7244b27ee34b7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Jaanda</dc:creator>
  <keywords/>
  <dc:description/>
  <lastModifiedBy>Magdalena Jaanda (2412718)</lastModifiedBy>
  <revision>4</revision>
  <dcterms:created xsi:type="dcterms:W3CDTF">2025-12-02T13:18:00.0000000Z</dcterms:created>
  <dcterms:modified xsi:type="dcterms:W3CDTF">2026-03-20T19:42:01.4359903Z</dcterms:modified>
</coreProperties>
</file>