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jc w:val="center"/>
        <w:rPr>
          <w:rFonts w:ascii="Arial" w:hAnsi="Arial" w:cs="Arial"/>
          <w:b/>
          <w:bCs/>
        </w:rPr>
      </w:pPr>
    </w:p>
    <w:p>
      <w:pPr>
        <w:tabs>
          <w:tab w:val="left" w:pos="5103"/>
        </w:tabs>
        <w:jc w:val="both"/>
        <w:rPr>
          <w:rFonts w:ascii="Arial" w:hAnsi="Arial" w:cs="Arial"/>
          <w:b/>
          <w:bCs/>
          <w:sz w:val="22"/>
          <w:szCs w:val="22"/>
        </w:rPr>
      </w:pPr>
    </w:p>
    <w:tbl>
      <w:tblPr>
        <w:tblStyle w:val="12"/>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tc>
          <w:tcPr>
            <w:tcW w:w="10435" w:type="dxa"/>
          </w:tcPr>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7"/>
                <w:rFonts w:ascii="Arial" w:hAnsi="Arial" w:cs="Arial"/>
                <w:bCs/>
                <w:sz w:val="22"/>
                <w:szCs w:val="22"/>
              </w:rPr>
              <w:t>https://mytsd.uwtsd.ac.uk</w:t>
            </w:r>
            <w:r>
              <w:rPr>
                <w:rStyle w:val="17"/>
                <w:rFonts w:ascii="Arial" w:hAnsi="Arial" w:cs="Arial"/>
                <w:bCs/>
                <w:sz w:val="22"/>
                <w:szCs w:val="22"/>
              </w:rPr>
              <w:fldChar w:fldCharType="end"/>
            </w:r>
            <w:r>
              <w:rPr>
                <w:rFonts w:ascii="Arial" w:hAnsi="Arial" w:cs="Arial"/>
                <w:bCs/>
                <w:sz w:val="22"/>
                <w:szCs w:val="22"/>
              </w:rPr>
              <w:t>).</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tc>
          <w:tcPr>
            <w:tcW w:w="10435" w:type="dxa"/>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c>
          <w:tcPr>
            <w:tcW w:w="10435" w:type="dxa"/>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sz w:val="22"/>
          <w:szCs w:val="22"/>
        </w:rPr>
      </w:pPr>
    </w:p>
    <w:p>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rPr>
          <w:trHeight w:val="43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pPr>
              <w:rPr>
                <w:rFonts w:ascii="Arial" w:hAnsi="Arial" w:cs="Arial"/>
                <w:sz w:val="22"/>
                <w:szCs w:val="22"/>
              </w:rPr>
            </w:pPr>
            <w:r>
              <w:rPr>
                <w:rFonts w:ascii="Arial" w:hAnsi="Arial" w:cs="Arial"/>
                <w:sz w:val="22"/>
                <w:szCs w:val="22"/>
              </w:rPr>
              <w:t>Full Name:</w:t>
            </w:r>
          </w:p>
        </w:tc>
        <w:tc>
          <w:tcPr>
            <w:tcW w:w="6636" w:type="dxa"/>
            <w:gridSpan w:val="4"/>
            <w:vAlign w:val="center"/>
          </w:tcPr>
          <w:p>
            <w:pPr>
              <w:rPr>
                <w:rFonts w:hint="default" w:ascii="Arial" w:hAnsi="Arial" w:eastAsia="宋体" w:cs="Arial"/>
                <w:sz w:val="22"/>
                <w:szCs w:val="22"/>
                <w:lang w:val="en-US" w:eastAsia="zh-CN"/>
              </w:rPr>
            </w:pPr>
            <w:r>
              <w:rPr>
                <w:rFonts w:hint="default" w:ascii="Arial" w:hAnsi="Arial" w:cs="Arial"/>
                <w:sz w:val="22"/>
                <w:szCs w:val="22"/>
                <w:lang w:val="en-US"/>
              </w:rPr>
              <w:t>Z</w:t>
            </w:r>
            <w:r>
              <w:rPr>
                <w:rFonts w:hint="eastAsia" w:ascii="Arial" w:hAnsi="Arial" w:eastAsia="宋体" w:cs="Arial"/>
                <w:sz w:val="22"/>
                <w:szCs w:val="22"/>
                <w:lang w:val="en-US" w:eastAsia="zh-CN"/>
              </w:rPr>
              <w:t xml:space="preserve">huoying </w:t>
            </w:r>
            <w:r>
              <w:rPr>
                <w:rFonts w:hint="default" w:ascii="Arial" w:hAnsi="Arial" w:eastAsia="宋体" w:cs="Arial"/>
                <w:sz w:val="22"/>
                <w:szCs w:val="22"/>
                <w:lang w:val="en-US" w:eastAsia="zh-CN"/>
              </w:rPr>
              <w:t>H</w:t>
            </w:r>
            <w:r>
              <w:rPr>
                <w:rFonts w:hint="eastAsia" w:ascii="Arial" w:hAnsi="Arial" w:eastAsia="宋体" w:cs="Arial"/>
                <w:sz w:val="22"/>
                <w:szCs w:val="22"/>
                <w:lang w:val="en-US" w:eastAsia="zh-CN"/>
              </w:rPr>
              <w:t>an</w:t>
            </w:r>
          </w:p>
        </w:tc>
      </w:tr>
      <w:tr>
        <w:trPr>
          <w:trHeight w:val="472" w:hRule="atLeast"/>
        </w:trPr>
        <w:tc>
          <w:tcPr>
            <w:tcW w:w="559" w:type="dxa"/>
            <w:shd w:val="clear" w:color="auto" w:fill="BEBEBE" w:themeFill="background1" w:themeFillShade="BF"/>
            <w:vAlign w:val="center"/>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r>
      <w:tr>
        <w:trPr>
          <w:trHeight w:val="472" w:hRule="atLeast"/>
        </w:trPr>
        <w:tc>
          <w:tcPr>
            <w:tcW w:w="559" w:type="dxa"/>
            <w:shd w:val="clear" w:color="auto" w:fill="F1F1F1" w:themeFill="background1" w:themeFillShade="F2"/>
            <w:vAlign w:val="center"/>
          </w:tcPr>
          <w:p>
            <w:pPr>
              <w:rPr>
                <w:rFonts w:ascii="Arial" w:hAnsi="Arial" w:cs="Arial"/>
                <w:sz w:val="22"/>
                <w:szCs w:val="22"/>
              </w:rPr>
            </w:pP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rPr>
          <w:cantSplit/>
          <w:trHeight w:val="334"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Institute/Academic Discipline/Centre:</w:t>
            </w:r>
          </w:p>
        </w:tc>
        <w:tc>
          <w:tcPr>
            <w:tcW w:w="6636" w:type="dxa"/>
            <w:vAlign w:val="center"/>
          </w:tcPr>
          <w:p>
            <w:pPr>
              <w:rPr>
                <w:rFonts w:ascii="Arial" w:hAnsi="Arial" w:cs="Arial"/>
                <w:sz w:val="22"/>
                <w:szCs w:val="22"/>
              </w:rPr>
            </w:pPr>
          </w:p>
          <w:p>
            <w:pPr>
              <w:rPr>
                <w:rFonts w:hint="default" w:ascii="Arial" w:hAnsi="Arial" w:eastAsia="宋体" w:cs="Arial"/>
                <w:sz w:val="22"/>
                <w:szCs w:val="22"/>
                <w:lang w:val="en-US" w:eastAsia="zh-CN"/>
              </w:rPr>
            </w:pPr>
            <w:r>
              <w:rPr>
                <w:rFonts w:hint="default" w:ascii="Arial" w:hAnsi="Arial" w:cs="Arial"/>
                <w:sz w:val="22"/>
                <w:szCs w:val="22"/>
                <w:lang w:val="en-US"/>
              </w:rPr>
              <w:t>E</w:t>
            </w:r>
            <w:r>
              <w:rPr>
                <w:rFonts w:hint="eastAsia" w:ascii="Arial" w:hAnsi="Arial" w:eastAsia="宋体" w:cs="Arial"/>
                <w:sz w:val="22"/>
                <w:szCs w:val="22"/>
                <w:lang w:val="en-US" w:eastAsia="zh-CN"/>
              </w:rPr>
              <w:t xml:space="preserve">ducation and </w:t>
            </w:r>
            <w:r>
              <w:rPr>
                <w:rFonts w:hint="default" w:ascii="Arial" w:hAnsi="Arial" w:eastAsia="宋体" w:cs="Arial"/>
                <w:sz w:val="22"/>
                <w:szCs w:val="22"/>
                <w:lang w:val="en-US" w:eastAsia="zh-CN"/>
              </w:rPr>
              <w:t>H</w:t>
            </w:r>
            <w:r>
              <w:rPr>
                <w:rFonts w:hint="eastAsia" w:ascii="Arial" w:hAnsi="Arial" w:eastAsia="宋体" w:cs="Arial"/>
                <w:sz w:val="22"/>
                <w:szCs w:val="22"/>
                <w:lang w:val="en-US" w:eastAsia="zh-CN"/>
              </w:rPr>
              <w:t>umanity</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Campus:</w:t>
            </w:r>
          </w:p>
        </w:tc>
        <w:tc>
          <w:tcPr>
            <w:tcW w:w="6636" w:type="dxa"/>
            <w:vAlign w:val="center"/>
          </w:tcPr>
          <w:p>
            <w:pPr>
              <w:rPr>
                <w:rFonts w:ascii="Arial" w:hAnsi="Arial" w:cs="Arial"/>
                <w:sz w:val="22"/>
                <w:szCs w:val="22"/>
              </w:rPr>
            </w:pPr>
          </w:p>
          <w:p>
            <w:pPr>
              <w:rPr>
                <w:rFonts w:hint="eastAsia" w:ascii="Arial" w:hAnsi="Arial" w:eastAsia="宋体" w:cs="Arial"/>
                <w:sz w:val="22"/>
                <w:szCs w:val="22"/>
                <w:lang w:val="en-US" w:eastAsia="zh-CN"/>
              </w:rPr>
            </w:pPr>
            <w:r>
              <w:rPr>
                <w:rFonts w:hint="default" w:ascii="Arial" w:hAnsi="Arial" w:cs="Arial"/>
                <w:sz w:val="22"/>
                <w:szCs w:val="22"/>
                <w:lang w:val="en-US"/>
              </w:rPr>
              <w:t>S</w:t>
            </w:r>
            <w:r>
              <w:rPr>
                <w:rFonts w:hint="eastAsia" w:ascii="Arial" w:hAnsi="Arial" w:eastAsia="宋体" w:cs="Arial"/>
                <w:sz w:val="22"/>
                <w:szCs w:val="22"/>
                <w:lang w:val="en-US" w:eastAsia="zh-CN"/>
              </w:rPr>
              <w:t>wansea</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E-mail address:</w:t>
            </w:r>
          </w:p>
        </w:tc>
        <w:tc>
          <w:tcPr>
            <w:tcW w:w="6636" w:type="dxa"/>
            <w:vAlign w:val="center"/>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2408614@student</w:t>
            </w:r>
            <w:r>
              <w:rPr>
                <w:rFonts w:hint="default" w:ascii="Arial" w:hAnsi="Arial" w:eastAsia="宋体" w:cs="Arial"/>
                <w:sz w:val="22"/>
                <w:szCs w:val="22"/>
                <w:lang w:val="en-US" w:eastAsia="zh-CN"/>
              </w:rPr>
              <w:t>.uwtsd.ac.uk</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Contact Telephone Number:</w:t>
            </w:r>
          </w:p>
        </w:tc>
        <w:tc>
          <w:tcPr>
            <w:tcW w:w="6636" w:type="dxa"/>
            <w:vAlign w:val="center"/>
          </w:tcPr>
          <w:p>
            <w:pPr>
              <w:rPr>
                <w:rFonts w:ascii="Arial" w:hAnsi="Arial" w:cs="Arial"/>
                <w:sz w:val="22"/>
                <w:szCs w:val="22"/>
              </w:rPr>
            </w:pPr>
            <w:r>
              <w:rPr>
                <w:rFonts w:hint="default" w:ascii="Arial" w:hAnsi="Arial" w:cs="Arial"/>
                <w:sz w:val="22"/>
                <w:szCs w:val="22"/>
                <w:lang w:val="en-US"/>
              </w:rPr>
              <w:t>07410626248</w:t>
            </w:r>
          </w:p>
        </w:tc>
      </w:tr>
      <w:tr>
        <w:tc>
          <w:tcPr>
            <w:tcW w:w="559" w:type="dxa"/>
            <w:shd w:val="clear" w:color="auto" w:fill="BEBEBE" w:themeFill="background1" w:themeFillShade="BF"/>
            <w:vAlign w:val="center"/>
          </w:tcPr>
          <w:p>
            <w:pPr>
              <w:rPr>
                <w:rFonts w:ascii="Arial" w:hAnsi="Arial" w:cs="Arial"/>
                <w:b/>
                <w:i/>
                <w:sz w:val="22"/>
                <w:szCs w:val="22"/>
              </w:rPr>
            </w:pPr>
          </w:p>
        </w:tc>
        <w:tc>
          <w:tcPr>
            <w:tcW w:w="9889" w:type="dxa"/>
            <w:gridSpan w:val="2"/>
            <w:shd w:val="clear" w:color="auto" w:fill="BEBEBE" w:themeFill="background1" w:themeFillShade="BF"/>
            <w:vAlign w:val="center"/>
          </w:tcPr>
          <w:p>
            <w:pPr>
              <w:rPr>
                <w:rFonts w:ascii="Arial" w:hAnsi="Arial" w:cs="Arial"/>
                <w:sz w:val="22"/>
                <w:szCs w:val="22"/>
              </w:rPr>
            </w:pPr>
            <w:r>
              <w:rPr>
                <w:rFonts w:ascii="Arial" w:hAnsi="Arial" w:cs="Arial"/>
                <w:b/>
                <w:i/>
                <w:sz w:val="22"/>
                <w:szCs w:val="22"/>
              </w:rPr>
              <w:t>For students:</w:t>
            </w:r>
          </w:p>
        </w:tc>
      </w:tr>
      <w:tr>
        <w:trPr>
          <w:trHeight w:val="513"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vAlign w:val="center"/>
          </w:tcPr>
          <w:p>
            <w:pPr>
              <w:rPr>
                <w:rFonts w:hint="default" w:ascii="Arial" w:hAnsi="Arial" w:cs="Arial"/>
                <w:sz w:val="22"/>
                <w:szCs w:val="22"/>
                <w:lang w:val="en-US"/>
              </w:rPr>
            </w:pPr>
            <w:r>
              <w:rPr>
                <w:rFonts w:hint="default" w:ascii="Arial" w:hAnsi="Arial" w:cs="Arial"/>
                <w:sz w:val="22"/>
                <w:szCs w:val="22"/>
                <w:lang w:val="en-US"/>
              </w:rPr>
              <w:t>2408614</w:t>
            </w:r>
          </w:p>
        </w:tc>
      </w:tr>
      <w:tr>
        <w:trPr>
          <w:trHeight w:val="54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vAlign w:val="center"/>
          </w:tcPr>
          <w:p>
            <w:pPr>
              <w:rPr>
                <w:rFonts w:ascii="Arial" w:hAnsi="Arial" w:cs="Arial"/>
                <w:sz w:val="22"/>
                <w:szCs w:val="22"/>
              </w:rPr>
            </w:pPr>
          </w:p>
        </w:tc>
      </w:tr>
      <w:tr>
        <w:trPr>
          <w:trHeight w:val="557"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vAlign w:val="center"/>
          </w:tcPr>
          <w:p>
            <w:pPr>
              <w:rPr>
                <w:rFonts w:ascii="Arial" w:hAnsi="Arial" w:cs="Arial"/>
                <w:sz w:val="22"/>
                <w:szCs w:val="22"/>
              </w:rPr>
            </w:pP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rPr>
          <w:trHeight w:val="437" w:hRule="atLeast"/>
        </w:trPr>
        <w:tc>
          <w:tcPr>
            <w:tcW w:w="562"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rPr>
          <w:trHeight w:val="415" w:hRule="atLeast"/>
        </w:trP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keepNext w:val="0"/>
              <w:keepLines w:val="0"/>
              <w:widowControl/>
              <w:suppressLineNumbers w:val="0"/>
              <w:ind w:firstLine="600" w:firstLineChars="250"/>
              <w:jc w:val="left"/>
              <w:rPr>
                <w:rFonts w:hint="default" w:ascii="Arial" w:hAnsi="Arial" w:cs="Arial"/>
                <w:sz w:val="22"/>
                <w:szCs w:val="22"/>
                <w:lang w:val="en-US"/>
              </w:rPr>
            </w:pPr>
            <w:r>
              <w:rPr>
                <w:rFonts w:hint="default" w:ascii="Arial Regular" w:hAnsi="Arial Regular" w:eastAsia="Helvetica Neue" w:cs="Arial Regular"/>
                <w:i w:val="0"/>
                <w:iCs w:val="0"/>
                <w:caps w:val="0"/>
                <w:color w:val="1D2125"/>
                <w:spacing w:val="0"/>
                <w:kern w:val="0"/>
                <w:sz w:val="24"/>
                <w:szCs w:val="24"/>
                <w:shd w:val="clear" w:fill="FFFFFF"/>
                <w:lang w:val="en-US" w:eastAsia="zh-CN" w:bidi="ar"/>
              </w:rPr>
              <w:t>Julia Holloway</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hint="default" w:ascii="Arial" w:hAnsi="Arial" w:cs="Arial"/>
                <w:b/>
                <w:bCs/>
                <w:sz w:val="22"/>
                <w:szCs w:val="22"/>
                <w:lang w:val="en-US"/>
              </w:rPr>
            </w:pPr>
            <w:r>
              <w:rPr>
                <w:rFonts w:hint="default" w:ascii="Arial" w:hAnsi="Arial" w:cs="Arial"/>
                <w:b/>
                <w:bCs/>
                <w:sz w:val="22"/>
                <w:szCs w:val="22"/>
                <w:lang w:val="en-US"/>
              </w:rPr>
              <w:t>06/05/2025</w:t>
            </w: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tc>
        <w:sdt>
          <w:sdtPr>
            <w:rPr>
              <w:rFonts w:ascii="Arial" w:hAnsi="Arial" w:cs="Arial"/>
              <w:sz w:val="22"/>
              <w:szCs w:val="22"/>
            </w:rPr>
            <w:id w:val="1578479508"/>
            <w14:checkbox>
              <w14:checked w14:val="0"/>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r>
      <w:tr>
        <w:trPr>
          <w:trHeight w:val="417"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r>
        <w:trPr>
          <w:trHeight w:val="409"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pPr>
              <w:autoSpaceDE w:val="0"/>
              <w:autoSpaceDN w:val="0"/>
              <w:adjustRightInd w:val="0"/>
              <w:rPr>
                <w:rFonts w:hint="default" w:ascii="Arial" w:hAnsi="Arial" w:cs="Arial"/>
                <w:i/>
                <w:sz w:val="22"/>
                <w:szCs w:val="22"/>
                <w:lang w:val="en-US"/>
              </w:rPr>
            </w:pPr>
            <w:r>
              <w:rPr>
                <w:rFonts w:hint="default" w:ascii="Arial" w:hAnsi="Arial" w:cs="Arial"/>
                <w:i/>
                <w:sz w:val="22"/>
                <w:szCs w:val="22"/>
                <w:lang w:val="en-US"/>
              </w:rPr>
              <w:t>British Educational Research Association Ethical Guidelines for Educational Research  (2024)</w:t>
            </w:r>
          </w:p>
        </w:tc>
        <w:tc>
          <w:tcPr>
            <w:tcW w:w="1134"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6"/>
          </w:tcPr>
          <w:p>
            <w:pPr>
              <w:autoSpaceDE w:val="0"/>
              <w:autoSpaceDN w:val="0"/>
              <w:adjustRightInd w:val="0"/>
              <w:rPr>
                <w:rFonts w:ascii="Arial" w:hAnsi="Arial" w:cs="Arial"/>
                <w:bCs/>
                <w:sz w:val="22"/>
                <w:szCs w:val="22"/>
              </w:rPr>
            </w:pPr>
          </w:p>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rPr>
          <w:trHeight w:val="507" w:hRule="atLeast"/>
        </w:trPr>
        <w:tc>
          <w:tcPr>
            <w:tcW w:w="56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tc>
          <w:tcPr>
            <w:tcW w:w="567" w:type="dxa"/>
          </w:tcPr>
          <w:p>
            <w:pPr>
              <w:autoSpaceDE w:val="0"/>
              <w:autoSpaceDN w:val="0"/>
              <w:adjustRightInd w:val="0"/>
              <w:rPr>
                <w:rFonts w:ascii="Arial" w:hAnsi="Arial" w:cs="Arial"/>
                <w:bCs/>
                <w:sz w:val="22"/>
                <w:szCs w:val="22"/>
              </w:rPr>
            </w:pP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62"/>
        <w:gridCol w:w="2704"/>
        <w:gridCol w:w="2704"/>
        <w:gridCol w:w="1891"/>
      </w:tblGrid>
      <w:tr>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default" w:ascii="Arial Regular" w:hAnsi="Arial Regular" w:eastAsia="sans-serif" w:cs="Arial Regular"/>
                <w:i w:val="0"/>
                <w:iCs w:val="0"/>
                <w:caps w:val="0"/>
                <w:color w:val="000000"/>
                <w:spacing w:val="0"/>
                <w:kern w:val="0"/>
                <w:sz w:val="22"/>
                <w:szCs w:val="22"/>
                <w:shd w:val="clear" w:fill="FFFFFF"/>
                <w:lang w:val="en-US" w:eastAsia="zh-CN" w:bidi="ar"/>
                <w14:ligatures w14:val="standardContextual"/>
              </w:rPr>
              <w:t xml:space="preserve">Teaching methods used in broadcasting and </w:t>
            </w:r>
            <w:r>
              <w:rPr>
                <w:rFonts w:hint="default" w:ascii="Arial Regular" w:hAnsi="Arial Regular" w:eastAsia="sans-serif" w:cs="Arial Regular"/>
                <w:i w:val="0"/>
                <w:iCs w:val="0"/>
                <w:color w:val="000000"/>
                <w:spacing w:val="0"/>
                <w:kern w:val="0"/>
                <w:sz w:val="22"/>
                <w:szCs w:val="22"/>
                <w:shd w:val="clear" w:fill="FFFFFF"/>
                <w:lang w:val="en-US" w:eastAsia="zh-CN" w:bidi="ar"/>
                <w14:ligatures w14:val="standardContextual"/>
              </w:rPr>
              <w:t>vocalisation</w:t>
            </w:r>
            <w:r>
              <w:rPr>
                <w:rFonts w:hint="default" w:ascii="Arial Regular" w:hAnsi="Arial Regular" w:eastAsia="sans-serif" w:cs="Arial Regular"/>
                <w:i w:val="0"/>
                <w:iCs w:val="0"/>
                <w:caps w:val="0"/>
                <w:color w:val="000000"/>
                <w:spacing w:val="0"/>
                <w:kern w:val="0"/>
                <w:sz w:val="22"/>
                <w:szCs w:val="22"/>
                <w:shd w:val="clear" w:fill="FFFFFF"/>
                <w:lang w:val="en-US" w:eastAsia="zh-CN" w:bidi="ar"/>
                <w14:ligatures w14:val="standardContextual"/>
              </w:rPr>
              <w:t xml:space="preserve"> courses in China</w:t>
            </w:r>
          </w:p>
        </w:tc>
      </w:tr>
      <w:tr>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lang w:val="en-US"/>
              </w:rPr>
            </w:pPr>
            <w:r>
              <w:rPr>
                <w:rFonts w:hint="default" w:ascii="Arial" w:hAnsi="Arial" w:cs="Arial"/>
                <w:sz w:val="22"/>
                <w:szCs w:val="22"/>
                <w:lang w:val="en-US"/>
              </w:rPr>
              <w:t>6/2025</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lang w:val="en-US"/>
              </w:rPr>
            </w:pPr>
            <w:r>
              <w:rPr>
                <w:rFonts w:hint="default" w:ascii="Arial" w:hAnsi="Arial" w:cs="Arial"/>
                <w:sz w:val="22"/>
                <w:szCs w:val="22"/>
                <w:lang w:val="en-US"/>
              </w:rPr>
              <w:t>10/2025</w:t>
            </w:r>
          </w:p>
        </w:tc>
      </w:tr>
      <w:tr>
        <w:trPr>
          <w:trHeight w:val="454" w:hRule="atLeast"/>
        </w:trPr>
        <w:tc>
          <w:tcPr>
            <w:tcW w:w="297" w:type="pct"/>
            <w:tcBorders>
              <w:top w:val="single" w:color="auto" w:sz="4" w:space="0"/>
            </w:tcBorders>
            <w:shd w:val="clear" w:color="auto" w:fill="F1F1F1" w:themeFill="background1" w:themeFillShade="F2"/>
            <w:vAlign w:val="center"/>
          </w:tcPr>
          <w:p>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 per section)</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pPr>
              <w:pStyle w:val="30"/>
              <w:numPr>
                <w:ilvl w:val="0"/>
                <w:numId w:val="1"/>
              </w:numPr>
              <w:ind w:left="0"/>
              <w:contextualSpacing w:val="0"/>
              <w:rPr>
                <w:rFonts w:ascii="Arial" w:hAnsi="Arial" w:cs="Arial"/>
                <w:i/>
              </w:rPr>
            </w:pPr>
            <w:r>
              <w:rPr>
                <w:rFonts w:ascii="Arial" w:hAnsi="Arial" w:cs="Arial"/>
                <w:i/>
              </w:rPr>
              <w:t>Purpose of Research Activity</w:t>
            </w:r>
          </w:p>
          <w:p>
            <w:pPr>
              <w:pStyle w:val="30"/>
              <w:numPr>
                <w:ilvl w:val="0"/>
                <w:numId w:val="1"/>
              </w:numPr>
              <w:ind w:left="0"/>
              <w:contextualSpacing w:val="0"/>
              <w:rPr>
                <w:rFonts w:ascii="Arial" w:hAnsi="Arial" w:cs="Arial"/>
                <w:i/>
              </w:rPr>
            </w:pPr>
            <w:r>
              <w:rPr>
                <w:rFonts w:ascii="Arial" w:hAnsi="Arial" w:cs="Arial"/>
                <w:i/>
              </w:rPr>
              <w:t>Proposed Research Question</w:t>
            </w:r>
          </w:p>
          <w:p>
            <w:pPr>
              <w:pStyle w:val="30"/>
              <w:numPr>
                <w:ilvl w:val="0"/>
                <w:numId w:val="1"/>
              </w:numPr>
              <w:ind w:left="0"/>
              <w:contextualSpacing w:val="0"/>
              <w:rPr>
                <w:rFonts w:ascii="Arial" w:hAnsi="Arial" w:cs="Arial"/>
                <w:i/>
              </w:rPr>
            </w:pPr>
            <w:r>
              <w:rPr>
                <w:rFonts w:ascii="Arial" w:hAnsi="Arial" w:cs="Arial"/>
                <w:i/>
              </w:rPr>
              <w:t>Aims of Research Activity</w:t>
            </w:r>
          </w:p>
          <w:p>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autoSpaceDE w:val="0"/>
              <w:autoSpaceDN w:val="0"/>
              <w:adjustRightInd w:val="0"/>
              <w:rPr>
                <w:rFonts w:ascii="Arial" w:hAnsi="Arial" w:cs="Arial"/>
                <w:b/>
                <w:bCs/>
                <w:sz w:val="22"/>
                <w:szCs w:val="22"/>
              </w:rPr>
            </w:pPr>
          </w:p>
          <w:p>
            <w:pPr>
              <w:rPr>
                <w:rFonts w:hint="default" w:ascii="Arial Regular" w:hAnsi="Arial Regular" w:cs="Arial Regular"/>
                <w:sz w:val="22"/>
                <w:szCs w:val="22"/>
              </w:rPr>
            </w:pPr>
            <w:r>
              <w:rPr>
                <w:rFonts w:hint="default" w:ascii="Arial Regular" w:hAnsi="Arial Regular" w:cs="Arial Regular"/>
                <w:sz w:val="22"/>
                <w:szCs w:val="22"/>
              </w:rPr>
              <w:t>The Broadcasting and Vocalisation Course is a basic course for broadcasting and hosting majors, through which students can master correct pronunciation and pronunciation training skills to meet the requirements of related careers (Li,</w:t>
            </w:r>
            <w:r>
              <w:rPr>
                <w:rFonts w:hint="default" w:ascii="Arial Regular" w:hAnsi="Arial Regular" w:cs="Arial Regular"/>
                <w:sz w:val="22"/>
                <w:szCs w:val="22"/>
                <w:lang w:val="en-US"/>
              </w:rPr>
              <w:t xml:space="preserve"> </w:t>
            </w:r>
            <w:r>
              <w:rPr>
                <w:rFonts w:hint="default" w:ascii="Arial Regular" w:hAnsi="Arial Regular" w:cs="Arial Regular"/>
                <w:sz w:val="22"/>
                <w:szCs w:val="22"/>
              </w:rPr>
              <w:t>2017). The third-party data platform, Softech China's Best Disciplines Ranking, for the first time ranked the broadcasting and hosting majors of China's 142 colleges and universities in a graded manner. The indicator system of this ranking includes five categories: talent cultivation, platform projects, achievements and awards, academic papers, and high-end talents. Based on this, the professional levels are divided into four grades: A+, A, B+, and B (Shanghai Ranking Consultancy Company, 2024). This study will be based on this professional level ranking, select one school from one grade for research, and explore the mechanism of the association between the level of university resources, teachers' teaching methods and students' learning willingness through in-depth interviews.</w:t>
            </w:r>
          </w:p>
          <w:p>
            <w:pPr>
              <w:rPr>
                <w:rFonts w:hint="default" w:ascii="Arial Regular" w:hAnsi="Arial Regular" w:cs="Arial Regular"/>
                <w:sz w:val="22"/>
                <w:szCs w:val="22"/>
              </w:rPr>
            </w:pPr>
          </w:p>
          <w:p>
            <w:pPr>
              <w:rPr>
                <w:rFonts w:hint="default" w:ascii="Arial Regular" w:hAnsi="Arial Regular" w:cs="Arial Regular"/>
                <w:sz w:val="22"/>
                <w:szCs w:val="22"/>
              </w:rPr>
            </w:pPr>
            <w:r>
              <w:rPr>
                <w:rFonts w:hint="default" w:ascii="Arial Regular" w:hAnsi="Arial Regular" w:cs="Arial Regular"/>
                <w:sz w:val="22"/>
                <w:szCs w:val="22"/>
              </w:rPr>
              <w:t xml:space="preserve">Nowadays, the teaching tools of Chinese universities have become diversified (Xiao, 2019), and teachers should also adapt to the demands of the times when training students' pronunciation (Liu, 2017). Although  researcher of this study will only focus on one grade of one university, </w:t>
            </w:r>
            <w:r>
              <w:rPr>
                <w:rFonts w:hint="eastAsia" w:ascii="Arial Regular" w:hAnsi="Arial Regular" w:eastAsia="宋体" w:cs="Arial Regular"/>
                <w:sz w:val="22"/>
                <w:szCs w:val="22"/>
                <w:lang w:val="en-US" w:eastAsia="zh-CN"/>
              </w:rPr>
              <w:t>research</w:t>
            </w:r>
            <w:r>
              <w:rPr>
                <w:rFonts w:hint="default" w:ascii="Arial Regular" w:hAnsi="Arial Regular" w:cs="Arial Regular"/>
                <w:sz w:val="22"/>
                <w:szCs w:val="22"/>
              </w:rPr>
              <w:t xml:space="preserve"> expect to conduct comparative studies of different grades of universities through summarizing the experience of this study in subsequent research. </w:t>
            </w: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numPr>
                <w:ilvl w:val="0"/>
                <w:numId w:val="2"/>
              </w:numPr>
              <w:bidi w:val="0"/>
              <w:rPr>
                <w:rFonts w:hint="default" w:ascii="Arial Regular" w:hAnsi="Arial Regular" w:cs="Arial Regular"/>
                <w:sz w:val="22"/>
                <w:szCs w:val="22"/>
              </w:rPr>
            </w:pPr>
            <w:r>
              <w:rPr>
                <w:rFonts w:hint="default" w:ascii="Arial Regular" w:hAnsi="Arial Regular" w:cs="Arial Regular"/>
                <w:sz w:val="22"/>
                <w:szCs w:val="22"/>
              </w:rPr>
              <w:t>What teaching methods do teachers use in broadcasting and vocalisation courses?</w:t>
            </w:r>
          </w:p>
          <w:p>
            <w:pPr>
              <w:numPr>
                <w:ilvl w:val="0"/>
                <w:numId w:val="2"/>
              </w:numPr>
              <w:bidi w:val="0"/>
              <w:ind w:left="0" w:leftChars="0" w:firstLine="0" w:firstLineChars="0"/>
              <w:rPr>
                <w:rFonts w:hint="default" w:ascii="Arial Regular" w:hAnsi="Arial Regular" w:cs="Arial Regular"/>
                <w:sz w:val="22"/>
                <w:szCs w:val="22"/>
              </w:rPr>
            </w:pPr>
            <w:r>
              <w:rPr>
                <w:rFonts w:hint="default" w:ascii="Arial Regular" w:hAnsi="Arial Regular" w:cs="Arial Regular"/>
                <w:sz w:val="22"/>
                <w:szCs w:val="22"/>
              </w:rPr>
              <w:t>What is the basis for the teachers' choice of different teaching methods and what are the advantages and disadvantages of each of these methods?</w:t>
            </w:r>
          </w:p>
          <w:p>
            <w:pPr>
              <w:numPr>
                <w:ilvl w:val="0"/>
                <w:numId w:val="2"/>
              </w:numPr>
              <w:bidi w:val="0"/>
              <w:ind w:left="0" w:leftChars="0" w:firstLine="0" w:firstLineChars="0"/>
              <w:rPr>
                <w:rFonts w:hint="default" w:ascii="Arial Regular" w:hAnsi="Arial Regular" w:cs="Arial Regular"/>
                <w:sz w:val="22"/>
                <w:szCs w:val="22"/>
              </w:rPr>
            </w:pPr>
            <w:r>
              <w:rPr>
                <w:rFonts w:hint="default" w:ascii="Arial Regular" w:hAnsi="Arial Regular" w:cs="Arial Regular"/>
                <w:sz w:val="22"/>
                <w:szCs w:val="22"/>
                <w:lang w:val="en-US"/>
              </w:rPr>
              <w:t>W</w:t>
            </w:r>
            <w:r>
              <w:rPr>
                <w:rFonts w:hint="default" w:ascii="Arial Regular" w:hAnsi="Arial Regular" w:cs="Arial Regular"/>
                <w:sz w:val="22"/>
                <w:szCs w:val="22"/>
              </w:rPr>
              <w:t>hat are students' learning experiences in broadcasting and vocalisation courses?</w:t>
            </w:r>
          </w:p>
          <w:p>
            <w:pPr>
              <w:autoSpaceDE w:val="0"/>
              <w:autoSpaceDN w:val="0"/>
              <w:adjustRightInd w:val="0"/>
              <w:rPr>
                <w:rFonts w:ascii="Arial" w:hAnsi="Arial" w:cs="Arial"/>
                <w:b/>
                <w:bCs/>
                <w:sz w:val="22"/>
                <w:szCs w:val="22"/>
              </w:rPr>
            </w:pP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p>
          <w:p>
            <w:pPr>
              <w:autoSpaceDE w:val="0"/>
              <w:autoSpaceDN w:val="0"/>
              <w:adjustRightInd w:val="0"/>
              <w:rPr>
                <w:rFonts w:hint="default" w:ascii="Arial Regular" w:hAnsi="Arial Regular" w:cs="Arial Regular"/>
                <w:sz w:val="22"/>
                <w:szCs w:val="22"/>
              </w:rPr>
            </w:pPr>
            <w:r>
              <w:rPr>
                <w:rFonts w:hint="default" w:ascii="Arial Regular" w:hAnsi="Arial Regular" w:cs="Arial Regular"/>
                <w:sz w:val="22"/>
                <w:szCs w:val="22"/>
              </w:rPr>
              <w:t>To examine the relationship between university resource levels and the quality of teaching in broadcasting and vocalisation education.</w:t>
            </w:r>
          </w:p>
          <w:p>
            <w:pPr>
              <w:autoSpaceDE w:val="0"/>
              <w:autoSpaceDN w:val="0"/>
              <w:adjustRightInd w:val="0"/>
              <w:rPr>
                <w:rFonts w:hint="default" w:ascii="Arial Regular" w:hAnsi="Arial Regular" w:cs="Arial Regular"/>
                <w:sz w:val="22"/>
                <w:szCs w:val="22"/>
              </w:rPr>
            </w:pPr>
          </w:p>
          <w:p>
            <w:pPr>
              <w:autoSpaceDE w:val="0"/>
              <w:autoSpaceDN w:val="0"/>
              <w:adjustRightInd w:val="0"/>
              <w:rPr>
                <w:rFonts w:hint="default" w:ascii="Arial Regular" w:hAnsi="Arial Regular" w:cs="Arial Regular"/>
                <w:sz w:val="22"/>
                <w:szCs w:val="22"/>
              </w:rPr>
            </w:pPr>
            <w:r>
              <w:rPr>
                <w:rFonts w:hint="default" w:ascii="Arial Regular" w:hAnsi="Arial Regular" w:cs="Arial Regular"/>
                <w:sz w:val="22"/>
                <w:szCs w:val="22"/>
              </w:rPr>
              <w:t>To explore how different teaching methods affect students’ motivation and willingness to learn pronunciation skills.</w:t>
            </w:r>
          </w:p>
          <w:p>
            <w:pPr>
              <w:autoSpaceDE w:val="0"/>
              <w:autoSpaceDN w:val="0"/>
              <w:adjustRightInd w:val="0"/>
              <w:rPr>
                <w:rFonts w:hint="default" w:ascii="Arial Regular" w:hAnsi="Arial Regular" w:cs="Arial Regular"/>
                <w:sz w:val="22"/>
                <w:szCs w:val="22"/>
              </w:rPr>
            </w:pPr>
          </w:p>
          <w:p>
            <w:pPr>
              <w:autoSpaceDE w:val="0"/>
              <w:autoSpaceDN w:val="0"/>
              <w:adjustRightInd w:val="0"/>
              <w:rPr>
                <w:rFonts w:hint="default" w:ascii="Arial Regular" w:hAnsi="Arial Regular" w:cs="Arial Regular"/>
                <w:sz w:val="22"/>
                <w:szCs w:val="22"/>
              </w:rPr>
            </w:pPr>
            <w:r>
              <w:rPr>
                <w:rFonts w:hint="default" w:ascii="Arial Regular" w:hAnsi="Arial Regular" w:cs="Arial Regular"/>
                <w:sz w:val="22"/>
                <w:szCs w:val="22"/>
              </w:rPr>
              <w:t>To analyse students’ learning experiences in the context of one selected university representing a specific discipline grade (A+, A, B+, or B).</w:t>
            </w:r>
          </w:p>
          <w:p>
            <w:pPr>
              <w:autoSpaceDE w:val="0"/>
              <w:autoSpaceDN w:val="0"/>
              <w:adjustRightInd w:val="0"/>
              <w:rPr>
                <w:rFonts w:hint="default" w:ascii="Arial Regular" w:hAnsi="Arial Regular" w:cs="Arial Regular"/>
                <w:sz w:val="22"/>
                <w:szCs w:val="22"/>
              </w:rPr>
            </w:pPr>
          </w:p>
          <w:p>
            <w:pPr>
              <w:autoSpaceDE w:val="0"/>
              <w:autoSpaceDN w:val="0"/>
              <w:adjustRightInd w:val="0"/>
              <w:rPr>
                <w:rFonts w:hint="default" w:ascii="Arial Regular" w:hAnsi="Arial Regular" w:cs="Arial Regular"/>
                <w:sz w:val="22"/>
                <w:szCs w:val="22"/>
              </w:rPr>
            </w:pPr>
            <w:r>
              <w:rPr>
                <w:rFonts w:hint="default" w:ascii="Arial Regular" w:hAnsi="Arial Regular" w:cs="Arial Regular"/>
                <w:sz w:val="22"/>
                <w:szCs w:val="22"/>
              </w:rPr>
              <w:t>To provide qualitative insights through in-depth interviews that can inform future comparative studies across universities of different ranking levels.</w:t>
            </w:r>
          </w:p>
          <w:p>
            <w:pPr>
              <w:rPr>
                <w:rFonts w:ascii="Arial" w:hAnsi="Arial" w:cs="Arial"/>
              </w:rPr>
            </w:pPr>
          </w:p>
          <w:p>
            <w:pPr>
              <w:rPr>
                <w:rFonts w:ascii="Arial" w:hAnsi="Arial" w:cs="Arial"/>
              </w:rPr>
            </w:pP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hint="default" w:ascii="Arial Regular" w:hAnsi="Arial Regular" w:cs="Arial Regular"/>
                <w:sz w:val="22"/>
                <w:szCs w:val="22"/>
              </w:rPr>
            </w:pPr>
          </w:p>
          <w:p>
            <w:pPr>
              <w:rPr>
                <w:rFonts w:hint="default" w:ascii="Arial Regular" w:hAnsi="Arial Regular" w:cs="Arial Regular"/>
                <w:sz w:val="22"/>
                <w:szCs w:val="22"/>
              </w:rPr>
            </w:pPr>
            <w:r>
              <w:rPr>
                <w:rFonts w:hint="default" w:ascii="Arial Regular" w:hAnsi="Arial Regular" w:cs="Arial Regular"/>
                <w:sz w:val="22"/>
                <w:szCs w:val="22"/>
              </w:rPr>
              <w:t xml:space="preserve">By focusing on a university at a certain grade in the "Soft Science Ranking of the Best Disciplines in China", </w:t>
            </w:r>
            <w:r>
              <w:rPr>
                <w:rFonts w:hint="eastAsia" w:ascii="Arial Regular" w:hAnsi="Arial Regular" w:eastAsia="宋体" w:cs="Arial Regular"/>
                <w:sz w:val="22"/>
                <w:szCs w:val="22"/>
                <w:lang w:val="en-US" w:eastAsia="zh-CN"/>
              </w:rPr>
              <w:t>researcher</w:t>
            </w:r>
            <w:r>
              <w:rPr>
                <w:rFonts w:hint="default" w:ascii="Arial Regular" w:hAnsi="Arial Regular" w:cs="Arial Regular"/>
                <w:sz w:val="22"/>
                <w:szCs w:val="22"/>
              </w:rPr>
              <w:t xml:space="preserve"> aim</w:t>
            </w:r>
            <w:r>
              <w:rPr>
                <w:rFonts w:hint="eastAsia" w:ascii="Arial Regular" w:hAnsi="Arial Regular" w:eastAsia="宋体" w:cs="Arial Regular"/>
                <w:sz w:val="22"/>
                <w:szCs w:val="22"/>
                <w:lang w:val="en-US" w:eastAsia="zh-CN"/>
              </w:rPr>
              <w:t>s</w:t>
            </w:r>
            <w:r>
              <w:rPr>
                <w:rFonts w:hint="default" w:ascii="Arial Regular" w:hAnsi="Arial Regular" w:cs="Arial Regular"/>
                <w:sz w:val="22"/>
                <w:szCs w:val="22"/>
              </w:rPr>
              <w:t xml:space="preserve"> to </w:t>
            </w:r>
            <w:r>
              <w:rPr>
                <w:rFonts w:hint="eastAsia" w:ascii="Arial Regular" w:hAnsi="Arial Regular" w:eastAsia="宋体" w:cs="Arial Regular"/>
                <w:sz w:val="22"/>
                <w:szCs w:val="22"/>
                <w:lang w:val="en-US" w:eastAsia="zh-CN"/>
              </w:rPr>
              <w:t>e</w:t>
            </w:r>
            <w:r>
              <w:rPr>
                <w:rFonts w:hint="default" w:ascii="Arial Regular" w:hAnsi="Arial Regular" w:cs="Arial Regular"/>
                <w:sz w:val="22"/>
                <w:szCs w:val="22"/>
              </w:rPr>
              <w:t>xplore the connections between the level of university resources, the teaching methods adopted by teachers, and the course experience and learning intentions of students.</w:t>
            </w:r>
          </w:p>
          <w:p>
            <w:pPr>
              <w:rPr>
                <w:rFonts w:hint="default" w:ascii="Arial Regular" w:hAnsi="Arial Regular" w:cs="Arial Regular"/>
                <w:sz w:val="22"/>
                <w:szCs w:val="22"/>
              </w:rPr>
            </w:pPr>
          </w:p>
          <w:p>
            <w:pPr>
              <w:rPr>
                <w:rFonts w:hint="default" w:ascii="Arial Regular" w:hAnsi="Arial Regular" w:cs="Arial Regular"/>
                <w:sz w:val="22"/>
                <w:szCs w:val="22"/>
              </w:rPr>
            </w:pPr>
            <w:r>
              <w:rPr>
                <w:rFonts w:hint="default" w:ascii="Arial Regular" w:hAnsi="Arial Regular" w:cs="Arial Regular"/>
                <w:sz w:val="22"/>
                <w:szCs w:val="22"/>
              </w:rPr>
              <w:t xml:space="preserve">The </w:t>
            </w:r>
            <w:r>
              <w:rPr>
                <w:rFonts w:hint="eastAsia" w:ascii="Arial Regular" w:hAnsi="Arial Regular" w:eastAsia="宋体" w:cs="Arial Regular"/>
                <w:sz w:val="22"/>
                <w:szCs w:val="22"/>
                <w:lang w:val="en-US" w:eastAsia="zh-CN"/>
              </w:rPr>
              <w:t>aim</w:t>
            </w:r>
            <w:r>
              <w:rPr>
                <w:rFonts w:hint="default" w:ascii="Arial Regular" w:hAnsi="Arial Regular" w:cs="Arial Regular"/>
                <w:sz w:val="22"/>
                <w:szCs w:val="22"/>
              </w:rPr>
              <w:t xml:space="preserve"> of this research is to provide a new perspective for the teaching practice of broadcasting and broadcasting courses in China, and to identify the key factors that contribute to enhancing the teaching quality of such courses. This will offer theoretical support and practical guidance for the educational reform of the courses.</w:t>
            </w:r>
          </w:p>
          <w:p>
            <w:pPr>
              <w:rPr>
                <w:rFonts w:ascii="Arial" w:hAnsi="Arial" w:cs="Arial"/>
                <w:sz w:val="22"/>
                <w:szCs w:val="22"/>
              </w:rPr>
            </w:pPr>
          </w:p>
        </w:tc>
      </w:tr>
      <w:tr>
        <w:trPr>
          <w:trHeight w:val="454" w:hRule="atLeast"/>
        </w:trPr>
        <w:tc>
          <w:tcPr>
            <w:tcW w:w="297" w:type="pct"/>
            <w:shd w:val="clear" w:color="auto" w:fill="F1F1F1" w:themeFill="background1" w:themeFillShade="F2"/>
            <w:vAlign w:val="center"/>
          </w:tcPr>
          <w:p>
            <w:pPr>
              <w:spacing w:before="120" w:after="120"/>
              <w:rPr>
                <w:rFonts w:ascii="Arial" w:hAnsi="Arial" w:cs="Arial"/>
                <w:sz w:val="22"/>
                <w:szCs w:val="22"/>
              </w:rPr>
            </w:pPr>
          </w:p>
        </w:tc>
        <w:tc>
          <w:tcPr>
            <w:tcW w:w="4703"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trHeight w:val="454" w:hRule="atLeast"/>
        </w:trPr>
        <w:tc>
          <w:tcPr>
            <w:tcW w:w="297" w:type="pct"/>
            <w:vAlign w:val="center"/>
          </w:tcPr>
          <w:p>
            <w:pPr>
              <w:rPr>
                <w:rFonts w:ascii="Arial" w:hAnsi="Arial" w:cs="Arial"/>
                <w:sz w:val="22"/>
                <w:szCs w:val="22"/>
              </w:rPr>
            </w:pPr>
            <w:r>
              <w:rPr>
                <w:rFonts w:ascii="Arial" w:hAnsi="Arial" w:cs="Arial"/>
                <w:sz w:val="22"/>
                <w:szCs w:val="22"/>
              </w:rPr>
              <w:t>7</w:t>
            </w:r>
          </w:p>
        </w:tc>
        <w:tc>
          <w:tcPr>
            <w:tcW w:w="4703" w:type="pct"/>
            <w:gridSpan w:val="4"/>
            <w:vAlign w:val="center"/>
          </w:tcPr>
          <w:p>
            <w:pPr>
              <w:pStyle w:val="9"/>
              <w:keepNext w:val="0"/>
              <w:keepLines w:val="0"/>
              <w:widowControl/>
              <w:suppressLineNumbers w:val="0"/>
              <w:rPr>
                <w:rFonts w:hint="default" w:ascii="Arial Regular" w:hAnsi="Arial Regular" w:cs="Arial Regular"/>
              </w:rPr>
            </w:pPr>
          </w:p>
          <w:p>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This study will mainly use semi-structured interviews (semi-structured interviews) as the core data collection method, combined with Nvivo12 for coding and thematic analysis, in order to investigate the level of university resources, teachers' choice of teaching methods and their impact on students' willingness to learn.</w:t>
            </w:r>
          </w:p>
          <w:p>
            <w:pPr>
              <w:pStyle w:val="9"/>
              <w:keepNext w:val="0"/>
              <w:keepLines w:val="0"/>
              <w:widowControl/>
              <w:suppressLineNumbers w:val="0"/>
              <w:rPr>
                <w:rFonts w:hint="default" w:ascii="Arial Regular" w:hAnsi="Arial Regular" w:cs="Arial Regular"/>
                <w:b/>
                <w:bCs/>
              </w:rPr>
            </w:pPr>
            <w:r>
              <w:rPr>
                <w:rFonts w:hint="default" w:ascii="Arial Regular" w:hAnsi="Arial Regular" w:cs="Arial Regular"/>
                <w:b/>
                <w:bCs/>
              </w:rPr>
              <w:t xml:space="preserve">Correspondence between the methodology and the research questions: </w:t>
            </w:r>
          </w:p>
          <w:p>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Research question one (Current status of teachers' teaching methods): this question will ask fixed structured questions to teachers and students respectively, and identify the specific teaching methods currently used by teachers in broadcasting and vocalisation course by cross-referencing the responses of both parties.</w:t>
            </w:r>
          </w:p>
          <w:p>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Research Question Two (Teachers' Decision Logic): Teacher interviews will be used to reveal the logic behind their choice of teaching methods, including the influence of personal experience, school resources, policy requirements, and student characteristics, as well as to explore the correlation between teaching methods and institutional rank.</w:t>
            </w:r>
          </w:p>
          <w:p>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Research question three (student experience): to obtain subjective feedback through student interviews and triangulate it with teacher information in order to analyse the impact of teaching method choices on student learning outcomes and engagement.</w:t>
            </w:r>
          </w:p>
          <w:p>
            <w:pPr>
              <w:pStyle w:val="9"/>
              <w:keepNext w:val="0"/>
              <w:keepLines w:val="0"/>
              <w:widowControl/>
              <w:suppressLineNumbers w:val="0"/>
              <w:rPr>
                <w:rFonts w:hint="default" w:ascii="Arial Regular" w:hAnsi="Arial Regular" w:cs="Arial Regular"/>
                <w:b/>
                <w:bCs/>
              </w:rPr>
            </w:pPr>
            <w:r>
              <w:rPr>
                <w:rFonts w:hint="default" w:ascii="Arial Regular" w:hAnsi="Arial Regular" w:cs="Arial Regular"/>
                <w:b/>
                <w:bCs/>
              </w:rPr>
              <w:t xml:space="preserve">Semi-structured interviews: </w:t>
            </w:r>
          </w:p>
          <w:p>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Interview objectives: to gain insights into the logic of teachers' thinking on teaching methodology choices and students' subjective experience of the broadcasting and vocalisation course.</w:t>
            </w:r>
          </w:p>
          <w:p>
            <w:pPr>
              <w:pStyle w:val="9"/>
              <w:keepNext w:val="0"/>
              <w:keepLines w:val="0"/>
              <w:widowControl/>
              <w:suppressLineNumbers w:val="0"/>
              <w:rPr>
                <w:rFonts w:hint="default" w:ascii="Arial Regular" w:hAnsi="Arial Regular" w:cs="Arial Regular"/>
                <w:b/>
                <w:bCs/>
              </w:rPr>
            </w:pPr>
            <w:r>
              <w:rPr>
                <w:rFonts w:hint="default" w:ascii="Arial Regular" w:hAnsi="Arial Regular" w:cs="Arial Regular"/>
                <w:b/>
                <w:bCs/>
              </w:rPr>
              <w:t>Teacher interviews:</w:t>
            </w:r>
          </w:p>
          <w:p>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Selection of interviewees: teachers were selected according to the curriculum and teaching conditions of the selected universities, 2 were expected;</w:t>
            </w:r>
          </w:p>
          <w:p>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Core questions: motivation for the choice of teaching methods (e.g., ‘Why do you insist on using traditional vocal training methods?’ , ‘Is the teaching method influenced by your personal learning experience?’) (e.g., ‘Why do you insist on using traditional vocal training methods?’), resource constraints (e.g., equipment investment), policy requirements (e.g., online course targets), etc;</w:t>
            </w:r>
          </w:p>
          <w:p>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Interview process: Kvale and Brinkmann's (1996) ‘funnel-type questioning method’ was used, from macro-concepts (e.g., teaching philosophy) to specific practices (e.g., perceptions of the use of technological tools, attitudes towards blended teaching).</w:t>
            </w:r>
          </w:p>
          <w:p>
            <w:pPr>
              <w:pStyle w:val="9"/>
              <w:keepNext w:val="0"/>
              <w:keepLines w:val="0"/>
              <w:widowControl/>
              <w:suppressLineNumbers w:val="0"/>
              <w:rPr>
                <w:rFonts w:hint="default" w:ascii="Arial Regular" w:hAnsi="Arial Regular" w:cs="Arial Regular"/>
                <w:b/>
                <w:bCs/>
              </w:rPr>
            </w:pPr>
            <w:r>
              <w:rPr>
                <w:rFonts w:hint="default" w:ascii="Arial Regular" w:hAnsi="Arial Regular" w:cs="Arial Regular"/>
                <w:b/>
                <w:bCs/>
              </w:rPr>
              <w:t>Student interviews:</w:t>
            </w:r>
          </w:p>
          <w:p>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Interviewee selection: snowball sampling method, with teachers recommending students, who in turn recommended other participants; students from different dialectal regions were selected wherever possible to explore the impact of teaching methods on students from different language backgrounds;</w:t>
            </w:r>
          </w:p>
          <w:p>
            <w:pPr>
              <w:pStyle w:val="9"/>
              <w:keepNext w:val="0"/>
              <w:keepLines w:val="0"/>
              <w:widowControl/>
              <w:suppressLineNumbers w:val="0"/>
              <w:rPr>
                <w:rFonts w:hint="default" w:ascii="Arial Regular" w:hAnsi="Arial Regular" w:eastAsia="宋体" w:cs="Arial Regular"/>
                <w:lang w:eastAsia="zh-CN"/>
              </w:rPr>
            </w:pPr>
            <w:r>
              <w:rPr>
                <w:rFonts w:hint="default" w:ascii="Arial Regular" w:hAnsi="Arial Regular" w:cs="Arial Regular"/>
              </w:rPr>
              <w:t>Core questions: evaluation of teaching methods, personal learning outcomes, satisfaction with teaching, suggestions for improvement, etc;</w:t>
            </w:r>
          </w:p>
          <w:p>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Interview process: open-ended questions in conjunction with classroom observations.</w:t>
            </w:r>
          </w:p>
          <w:p>
            <w:pPr>
              <w:pStyle w:val="9"/>
              <w:keepNext w:val="0"/>
              <w:keepLines w:val="0"/>
              <w:widowControl/>
              <w:suppressLineNumbers w:val="0"/>
              <w:rPr>
                <w:rFonts w:hint="default" w:ascii="Arial Regular" w:hAnsi="Arial Regular" w:cs="Arial Regular"/>
              </w:rPr>
            </w:pPr>
            <w:r>
              <w:rPr>
                <w:rFonts w:hint="default" w:ascii="Arial Regular" w:hAnsi="Arial Regular" w:cs="Arial Regular"/>
                <w:b/>
                <w:bCs/>
              </w:rPr>
              <w:t>Data collection and analysis:</w:t>
            </w:r>
            <w:r>
              <w:rPr>
                <w:rFonts w:hint="default" w:ascii="Arial Regular" w:hAnsi="Arial Regular" w:cs="Arial Regular"/>
              </w:rPr>
              <w:t xml:space="preserve"> </w:t>
            </w:r>
          </w:p>
          <w:p>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All interviews will be audio-recorded and transcribed verbatim, coded and thematically summarised (e.g. “resource-driven decision-making”, “barriers to student engagement”, etc.) using Nvivo12 software.</w:t>
            </w:r>
          </w:p>
          <w:p>
            <w:pPr>
              <w:pStyle w:val="9"/>
              <w:keepNext w:val="0"/>
              <w:keepLines w:val="0"/>
              <w:widowControl/>
              <w:suppressLineNumbers w:val="0"/>
              <w:rPr>
                <w:rFonts w:hint="default" w:ascii="Arial Regular" w:hAnsi="Arial Regular" w:cs="Arial Regular"/>
              </w:rPr>
            </w:pPr>
            <w:r>
              <w:rPr>
                <w:rFonts w:hint="default" w:ascii="Arial Regular" w:hAnsi="Arial Regular" w:cs="Arial Regular"/>
                <w:b/>
                <w:bCs/>
              </w:rPr>
              <w:t xml:space="preserve">Sample size: </w:t>
            </w:r>
          </w:p>
          <w:p>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Teacher interviews: 2, approximately 60-90 minutes each;</w:t>
            </w:r>
          </w:p>
          <w:p>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Student interviews: 5 to 10, approximately 30-60 minutes each.</w:t>
            </w:r>
          </w:p>
          <w:p>
            <w:pPr>
              <w:rPr>
                <w:rFonts w:ascii="Arial" w:hAnsi="Arial" w:cs="Arial"/>
                <w:b/>
                <w:sz w:val="22"/>
                <w:szCs w:val="22"/>
              </w:rPr>
            </w:pPr>
          </w:p>
        </w:tc>
      </w:tr>
      <w:tr>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rPr>
          <w:trHeight w:val="454" w:hRule="atLeast"/>
        </w:trPr>
        <w:tc>
          <w:tcPr>
            <w:tcW w:w="297" w:type="pct"/>
            <w:vAlign w:val="center"/>
          </w:tcPr>
          <w:p>
            <w:pPr>
              <w:rPr>
                <w:rFonts w:ascii="Arial" w:hAnsi="Arial" w:cs="Arial"/>
                <w:bCs/>
                <w:sz w:val="22"/>
                <w:szCs w:val="22"/>
              </w:rPr>
            </w:pPr>
            <w:r>
              <w:rPr>
                <w:rFonts w:ascii="Arial" w:hAnsi="Arial" w:cs="Arial"/>
                <w:bCs/>
                <w:sz w:val="22"/>
                <w:szCs w:val="22"/>
              </w:rPr>
              <w:t>8</w:t>
            </w:r>
          </w:p>
        </w:tc>
        <w:tc>
          <w:tcPr>
            <w:tcW w:w="4703" w:type="pct"/>
            <w:gridSpan w:val="4"/>
            <w:vAlign w:val="center"/>
          </w:tcPr>
          <w:p>
            <w:pPr>
              <w:rPr>
                <w:rFonts w:ascii="Arial" w:hAnsi="Arial" w:cs="Arial"/>
                <w:b/>
                <w:sz w:val="22"/>
                <w:szCs w:val="22"/>
              </w:rPr>
            </w:pPr>
            <w:r>
              <w:rPr>
                <w:rFonts w:hint="eastAsia" w:ascii="Arial" w:hAnsi="Arial" w:cs="Arial"/>
                <w:b w:val="0"/>
                <w:bCs/>
                <w:sz w:val="22"/>
                <w:szCs w:val="22"/>
              </w:rPr>
              <w:t>This research activity is expected to be carried out in a university in the central part of northern China that offers programs related to broadcasting and hosting. This research will not involve the ethical requirements of the region, but it will comply with the requirements of BERA (2024) during the research process.</w:t>
            </w:r>
          </w:p>
        </w:tc>
      </w:tr>
      <w:tr>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trHeight w:val="454" w:hRule="atLeast"/>
        </w:trPr>
        <w:tc>
          <w:tcPr>
            <w:tcW w:w="297" w:type="pct"/>
            <w:vAlign w:val="center"/>
          </w:tcPr>
          <w:p>
            <w:pPr>
              <w:rPr>
                <w:rFonts w:ascii="Arial" w:hAnsi="Arial" w:cs="Arial"/>
                <w:bCs/>
                <w:sz w:val="22"/>
                <w:szCs w:val="22"/>
              </w:rPr>
            </w:pPr>
            <w:r>
              <w:rPr>
                <w:rFonts w:ascii="Arial" w:hAnsi="Arial" w:cs="Arial"/>
                <w:bCs/>
                <w:sz w:val="22"/>
                <w:szCs w:val="22"/>
              </w:rPr>
              <w:t>9</w:t>
            </w:r>
          </w:p>
        </w:tc>
        <w:tc>
          <w:tcPr>
            <w:tcW w:w="4703" w:type="pct"/>
            <w:gridSpan w:val="4"/>
            <w:vAlign w:val="center"/>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The researcher will conduct the study in the north-central region of China. There are currently no regional guidelines regarding the content of this study, and the geographic setting does not raise particular ethical issues and does not involve cultural sensitivities. The study will be conducted overseas and the researcher will conduct the study in the north-central region of China. There are currently no guidelines regarding the content of this research in the region concerned, and the geographic setting does not raise particular ethical issues and does not involve cultural sensitivities.</w:t>
            </w:r>
          </w:p>
          <w:p>
            <w:pPr>
              <w:rPr>
                <w:rFonts w:ascii="Arial" w:hAnsi="Arial" w:cs="Arial"/>
                <w:b/>
                <w:i/>
                <w:sz w:val="22"/>
                <w:szCs w:val="22"/>
              </w:rPr>
            </w:pPr>
          </w:p>
        </w:tc>
      </w:tr>
    </w:tbl>
    <w:p>
      <w:pPr>
        <w:rPr>
          <w:rFonts w:ascii="Arial" w:hAnsi="Arial" w:cs="Arial"/>
        </w:rPr>
      </w:pP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rPr>
          <w:trHeight w:val="383" w:hRule="atLeast"/>
        </w:trPr>
        <w:tc>
          <w:tcPr>
            <w:tcW w:w="567"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trPr>
          <w:trHeight w:val="218" w:hRule="atLeast"/>
        </w:trPr>
        <w:tc>
          <w:tcPr>
            <w:tcW w:w="567" w:type="dxa"/>
            <w:vMerge w:val="continue"/>
            <w:shd w:val="clear" w:color="auto" w:fill="F1F1F1" w:themeFill="background1" w:themeFillShade="F2"/>
            <w:vAlign w:val="center"/>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tc>
          <w:tcPr>
            <w:tcW w:w="567" w:type="dxa"/>
            <w:shd w:val="clear" w:color="auto" w:fill="FFFFFF" w:themeFill="background1"/>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spacing w:after="240"/>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rPr>
          <w:trHeight w:val="558" w:hRule="atLeast"/>
        </w:trPr>
        <w:tc>
          <w:tcPr>
            <w:tcW w:w="562" w:type="dxa"/>
            <w:shd w:val="clear" w:color="auto" w:fill="F1F1F1" w:themeFill="background1" w:themeFillShade="F2"/>
            <w:vAlign w:val="center"/>
          </w:tcPr>
          <w:p>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vAlign w:val="center"/>
          </w:tcPr>
          <w:p>
            <w:pPr>
              <w:autoSpaceDE w:val="0"/>
              <w:autoSpaceDN w:val="0"/>
              <w:adjustRightInd w:val="0"/>
              <w:rPr>
                <w:rFonts w:ascii="Arial" w:hAnsi="Arial" w:cs="Arial"/>
                <w:sz w:val="22"/>
                <w:szCs w:val="22"/>
              </w:rPr>
            </w:pP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participant groups:</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pStyle w:val="9"/>
              <w:keepNext w:val="0"/>
              <w:keepLines w:val="0"/>
              <w:widowControl/>
              <w:suppressLineNumbers w:val="0"/>
              <w:rPr>
                <w:rFonts w:hint="default" w:ascii="Arial Regular" w:hAnsi="Arial Regular" w:cs="Arial Regular"/>
                <w:sz w:val="22"/>
                <w:szCs w:val="22"/>
              </w:rPr>
            </w:pP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It is currently anticipated that faculty participants will be selected from a university of broadcasting and hosting in China. Since the broadcasting and vocalisation course is only conducted in the first year and is influenced by the time the study is expected to be conducted, the teacher participants should be teachers who are currently teaching the first year or have taught the first year in the recent past (within six months). Teachers will also be selected based on the availability of that school, with at least two teachers selected to participate.</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The number of students will be based on the size of the class the faculty participant is teaching, with as many geographically diverse student participants as possible selected through the recommendation of the faculty participant, with a current expectation of selecting 5-10 student participants.</w:t>
            </w:r>
          </w:p>
          <w:p>
            <w:pPr>
              <w:pStyle w:val="9"/>
              <w:keepNext w:val="0"/>
              <w:keepLines w:val="0"/>
              <w:widowControl/>
              <w:suppressLineNumbers w:val="0"/>
              <w:rPr>
                <w:rFonts w:hint="default" w:ascii="Arial Regular" w:hAnsi="Arial Regular" w:cs="Arial Regular"/>
                <w:sz w:val="22"/>
                <w:szCs w:val="22"/>
              </w:rPr>
            </w:pPr>
          </w:p>
        </w:tc>
      </w:tr>
      <w:tr>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pStyle w:val="9"/>
              <w:keepNext w:val="0"/>
              <w:keepLines w:val="0"/>
              <w:widowControl/>
              <w:suppressLineNumbers w:val="0"/>
              <w:rPr>
                <w:rFonts w:hint="default" w:ascii="Arial Regular" w:hAnsi="Arial Regular" w:cs="Arial Regular"/>
                <w:sz w:val="22"/>
                <w:szCs w:val="22"/>
              </w:rPr>
            </w:pP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 xml:space="preserve">The participants were broadcasting and vocalisation course teachers and the students they taught at </w:t>
            </w:r>
            <w:r>
              <w:rPr>
                <w:rFonts w:hint="eastAsia" w:ascii="Arial Regular" w:hAnsi="Arial Regular" w:eastAsia="宋体" w:cs="Arial Regular"/>
                <w:sz w:val="22"/>
                <w:szCs w:val="22"/>
                <w:lang w:val="en-US" w:eastAsia="zh-CN"/>
              </w:rPr>
              <w:t xml:space="preserve">one </w:t>
            </w:r>
            <w:r>
              <w:rPr>
                <w:rFonts w:hint="default" w:ascii="Arial Regular" w:hAnsi="Arial Regular" w:cs="Arial Regular"/>
                <w:sz w:val="22"/>
                <w:szCs w:val="22"/>
              </w:rPr>
              <w:t>institutions.</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At this stage of the study the researcher will select one of the A+ or B grade schools based on the four grades (A+ A B+ B) given by the 2025 Softech China Podcasting and Vocalisation Ranking.</w:t>
            </w:r>
          </w:p>
          <w:p>
            <w:pPr>
              <w:pStyle w:val="9"/>
              <w:keepNext w:val="0"/>
              <w:keepLines w:val="0"/>
              <w:widowControl/>
              <w:suppressLineNumbers w:val="0"/>
              <w:rPr>
                <w:rFonts w:hint="default" w:ascii="Arial Regular" w:hAnsi="Arial Regular" w:cs="Arial Regular"/>
                <w:sz w:val="22"/>
                <w:szCs w:val="22"/>
              </w:rPr>
            </w:pPr>
          </w:p>
        </w:tc>
      </w:tr>
      <w:tr>
        <w:trPr>
          <w:trHeight w:val="403" w:hRule="atLeast"/>
        </w:trPr>
        <w:tc>
          <w:tcPr>
            <w:tcW w:w="562" w:type="dxa"/>
            <w:tcBorders>
              <w:top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pStyle w:val="9"/>
              <w:keepNext w:val="0"/>
              <w:keepLines w:val="0"/>
              <w:widowControl/>
              <w:suppressLineNumbers w:val="0"/>
              <w:rPr>
                <w:rFonts w:hint="default" w:ascii="Arial Regular" w:hAnsi="Arial Regular" w:cs="Arial Regular"/>
                <w:sz w:val="22"/>
                <w:szCs w:val="22"/>
              </w:rPr>
            </w:pP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The researcher has a long background of study in the field of broadcasting and vocalisation, so she has some knowledge of the curriculum and learning paths in this field, which is conducive to building trust with the respondents. During the participant recruitment process, the researcher will use snowball sampling, in which the initial respondent recommends additional potential respondents. This method is widely used in studies where it is difficult to obtain a clear sample frame or where the target group is more dispersed (Noy, 2008).</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However, snowball sampling also has some limitations. Firstly, it tends to lead to a lack of diversity in the sample due to the fact that the recommended samples often have similar social relationship backgrounds or opinion positions as the recommenders, thus affecting the representativeness of the research results (Heckathorn, 2011). Secondly, there is a certain risk of bias in the method, i.e. a particular group may be over-represented. Thirdly, the researcher has limited control over the direction and depth of the expansion of the sample chain, which may result in an over-concentration of sample sources.</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Therefore, in practice, the researcher will combine his/her knowledge of the professional field to actively guide the diversity of the sample, for example, prioritising students from different regions, genders, and language backgrounds to participate in the interviews, in order to minimise the sampling bias and enhance the credibility and breadth of the study.</w:t>
            </w:r>
          </w:p>
          <w:p>
            <w:pPr>
              <w:pStyle w:val="9"/>
              <w:keepNext w:val="0"/>
              <w:keepLines w:val="0"/>
              <w:widowControl/>
              <w:suppressLineNumbers w:val="0"/>
              <w:rPr>
                <w:rFonts w:hint="default" w:ascii="Arial Regular" w:hAnsi="Arial Regular" w:cs="Arial Regular"/>
                <w:sz w:val="22"/>
                <w:szCs w:val="22"/>
              </w:rPr>
            </w:pPr>
          </w:p>
        </w:tc>
      </w:tr>
    </w:tbl>
    <w:p>
      <w:pPr>
        <w:rPr>
          <w:rFonts w:ascii="Arial" w:hAnsi="Arial" w:cs="Arial"/>
          <w:bCs/>
          <w:sz w:val="24"/>
          <w:szCs w:val="24"/>
        </w:rPr>
      </w:pPr>
    </w:p>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tcBorders>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Pr>
              <w:rPr>
                <w:rFonts w:ascii="Arial" w:hAnsi="Arial" w:cs="Arial"/>
              </w:rPr>
            </w:pPr>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c>
          <w:tcPr>
            <w:tcW w:w="596" w:type="dxa"/>
            <w:vMerge w:val="restart"/>
            <w:shd w:val="clear" w:color="auto" w:fill="F1F1F1" w:themeFill="background1" w:themeFillShade="F2"/>
            <w:vAlign w:val="center"/>
          </w:tcPr>
          <w:p>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tc>
          <w:tcPr>
            <w:tcW w:w="596" w:type="dxa"/>
            <w:vMerge w:val="continue"/>
            <w:tcBorders>
              <w:bottom w:val="single" w:color="auto" w:sz="4" w:space="0"/>
            </w:tcBorders>
            <w:shd w:val="clear" w:color="auto" w:fill="F1F1F1" w:themeFill="background1" w:themeFillShade="F2"/>
            <w:vAlign w:val="center"/>
          </w:tcPr>
          <w:p>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1"/>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participants:</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Emotional distress: Participants may experience mood swings or discomfort when recalling personal learning experiences or dissatisfaction with the course during the interview;</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Transfer of personal data: The interviews involve identifiable information such as personal voices, opinions, and experiences, which may lead to privacy leakage if not properly managed;</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Identifiability: Since the research subjects are mostly a limited number of teachers and students in a specific university, there is still a possibility of their identities being inferred even if they are de-identified;</w:t>
            </w:r>
          </w:p>
          <w:p>
            <w:pPr>
              <w:pStyle w:val="9"/>
              <w:keepNext w:val="0"/>
              <w:keepLines w:val="0"/>
              <w:widowControl/>
              <w:suppressLineNumbers w:val="0"/>
              <w:rPr>
                <w:rFonts w:ascii="Arial" w:hAnsi="Arial" w:cs="Arial"/>
                <w:sz w:val="22"/>
                <w:szCs w:val="22"/>
              </w:rPr>
            </w:pPr>
            <w:r>
              <w:rPr>
                <w:rFonts w:hint="default" w:ascii="Arial Regular" w:hAnsi="Arial Regular" w:cs="Arial Regular"/>
                <w:sz w:val="22"/>
                <w:szCs w:val="22"/>
              </w:rPr>
              <w:t>Sensitive organisational information: Teachers may mention internal information such as school teaching resources and course schedules during the interviews, and there is a risk of sensitive content leakage.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Obtaining informed consent: all participants will be provided with a clear description of the study information and an informed consent form prior to the formal interview to ensure that they understand the content of their participation, that they participate voluntarily, and that they can withdraw at any time;</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Adoption of anonymisation: During the data recording, transcription and analysis process, content that involves personal identity, including identifying information such as name, specific class, district, etc., will be removed or blurred;</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Data encryption and secure storage: all recordings and text data will be stored on encrypted hard drives or password-protected cloud platforms, accessible only to the researcher to ensure data security;</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Respecting participants' feelings: avoiding leading questions during the interview, if participants feel uncomfortable with certain questions, they can skip the answers or discontinue the interview;</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Protection of organisational information: if teachers refer to information concerning teaching resources or institutional arrangements, they will be quoted in general terms to avoid negative impact on the organisation;</w:t>
            </w:r>
          </w:p>
          <w:p>
            <w:pPr>
              <w:pStyle w:val="9"/>
              <w:keepNext w:val="0"/>
              <w:keepLines w:val="0"/>
              <w:widowControl/>
              <w:suppressLineNumbers w:val="0"/>
              <w:rPr>
                <w:rFonts w:ascii="Arial" w:hAnsi="Arial" w:cs="Arial"/>
                <w:sz w:val="22"/>
                <w:szCs w:val="22"/>
              </w:rPr>
            </w:pPr>
            <w:r>
              <w:rPr>
                <w:rFonts w:hint="default" w:ascii="Arial Regular" w:hAnsi="Arial Regular" w:cs="Arial Regular"/>
                <w:sz w:val="22"/>
                <w:szCs w:val="22"/>
              </w:rPr>
              <w:t>Ethical review and compliance: all research processes will adhere to the Institute's BERA (2024) Code of Ethics and Data Protection Regulations.</w:t>
            </w:r>
          </w:p>
          <w:p>
            <w:pPr>
              <w:autoSpaceDE w:val="0"/>
              <w:autoSpaceDN w:val="0"/>
              <w:adjustRightInd w:val="0"/>
              <w:rPr>
                <w:rFonts w:ascii="Arial" w:hAnsi="Arial" w:cs="Arial"/>
                <w:i/>
              </w:rPr>
            </w:pPr>
          </w:p>
        </w:tc>
      </w:tr>
      <w:tr>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c>
          <w:tcPr>
            <w:tcW w:w="596" w:type="dxa"/>
            <w:tcBorders>
              <w:top w:val="single" w:color="auto" w:sz="4" w:space="0"/>
              <w:bottom w:val="single" w:color="auto" w:sz="4" w:space="0"/>
            </w:tcBorders>
            <w:vAlign w:val="center"/>
          </w:tcPr>
          <w:p>
            <w:pPr>
              <w:jc w:val="cente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The study did not include criminal, drug or sexual activity. Participants were only interviewed about their learning experiences and feelings.</w:t>
            </w: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rPr>
          <w:trHeight w:val="90" w:hRule="atLeast"/>
        </w:trP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investigator:</w:t>
            </w:r>
          </w:p>
          <w:p>
            <w:pPr>
              <w:pStyle w:val="9"/>
              <w:keepNext w:val="0"/>
              <w:keepLines w:val="0"/>
              <w:widowControl/>
              <w:suppressLineNumbers w:val="0"/>
              <w:rPr>
                <w:rFonts w:hint="default" w:ascii="Arial Regular" w:hAnsi="Arial Regular" w:cs="Arial Regular"/>
                <w:sz w:val="22"/>
                <w:szCs w:val="22"/>
              </w:rPr>
            </w:pPr>
            <w:r>
              <w:rPr>
                <w:rFonts w:hint="eastAsia" w:ascii="Arial Bold" w:hAnsi="Arial Bold" w:eastAsia="宋体" w:cs="Arial Bold"/>
                <w:b/>
                <w:bCs/>
                <w:sz w:val="22"/>
                <w:szCs w:val="22"/>
                <w:lang w:val="en-US" w:eastAsia="zh-CN"/>
              </w:rPr>
              <w:t xml:space="preserve">1 </w:t>
            </w:r>
            <w:r>
              <w:rPr>
                <w:rFonts w:hint="default" w:ascii="Arial Bold" w:hAnsi="Arial Bold" w:cs="Arial Bold"/>
                <w:b/>
                <w:bCs/>
                <w:sz w:val="22"/>
                <w:szCs w:val="22"/>
              </w:rPr>
              <w:t xml:space="preserve">Emotional bias: </w:t>
            </w:r>
            <w:r>
              <w:rPr>
                <w:rFonts w:hint="default" w:ascii="Arial Regular" w:hAnsi="Arial Regular" w:cs="Arial Regular"/>
                <w:sz w:val="22"/>
                <w:szCs w:val="22"/>
              </w:rPr>
              <w:t>Due to the snowball sampling method, the researcher needs to contact teachers he/she is familiar with to participate in the study, and may become emotionally invested in the interviews due to pre-existing relationships, thus affecting the neutrality of the study;</w:t>
            </w:r>
          </w:p>
          <w:p>
            <w:pPr>
              <w:keepNext w:val="0"/>
              <w:keepLines w:val="0"/>
              <w:widowControl/>
              <w:suppressLineNumbers w:val="0"/>
              <w:jc w:val="left"/>
              <w:rPr>
                <w:rFonts w:hint="default" w:ascii="Arial Regular" w:hAnsi="Arial Regular" w:eastAsia="宋体" w:cs="Arial Regular"/>
                <w:kern w:val="0"/>
                <w:sz w:val="22"/>
                <w:szCs w:val="22"/>
                <w:lang w:val="en-US" w:eastAsia="zh-CN" w:bidi="ar"/>
              </w:rPr>
            </w:pPr>
            <w:r>
              <w:rPr>
                <w:rFonts w:hint="eastAsia" w:ascii="Arial Bold" w:hAnsi="Arial Bold" w:eastAsia="宋体" w:cs="Arial Bold"/>
                <w:b/>
                <w:bCs/>
                <w:sz w:val="22"/>
                <w:szCs w:val="22"/>
                <w:lang w:val="en-US" w:eastAsia="zh-CN"/>
              </w:rPr>
              <w:t xml:space="preserve">2 </w:t>
            </w:r>
            <w:r>
              <w:rPr>
                <w:rFonts w:hint="default" w:ascii="Arial Bold" w:hAnsi="Arial Bold" w:cs="Arial Bold"/>
                <w:b/>
                <w:bCs/>
                <w:sz w:val="22"/>
                <w:szCs w:val="22"/>
              </w:rPr>
              <w:t xml:space="preserve">Risk of relationship between teachers (Interpersonal sensitivity): </w:t>
            </w:r>
            <w:r>
              <w:rPr>
                <w:rFonts w:hint="default" w:ascii="Arial Regular" w:hAnsi="Arial Regular" w:eastAsia="宋体" w:cs="Arial Regular"/>
                <w:kern w:val="0"/>
                <w:sz w:val="22"/>
                <w:szCs w:val="22"/>
                <w:lang w:val="en-US" w:eastAsia="zh-CN" w:bidi="ar"/>
              </w:rPr>
              <w:t>The research includes interviewing two teachers from the same university regarding their teaching methods and also gathering feedback from students who have attended their classes. This creates a potential risk of indirect comparison or evaluation between the two educators, even if not intended by the researcher. The teachers may feel uncomfortable or unfairly judged if they perceive the feedback to reflect negatively on their methods. Additionally, differences in student experiences or preferences could inadvertently lead to tension or reputational concerns among the teachers involved.</w:t>
            </w:r>
          </w:p>
          <w:p>
            <w:pPr>
              <w:keepNext w:val="0"/>
              <w:keepLines w:val="0"/>
              <w:widowControl/>
              <w:suppressLineNumbers w:val="0"/>
              <w:jc w:val="left"/>
              <w:rPr>
                <w:rFonts w:hint="default" w:ascii="Arial Regular" w:hAnsi="Arial Regular" w:eastAsia="宋体" w:cs="Arial Regular"/>
                <w:kern w:val="0"/>
                <w:sz w:val="22"/>
                <w:szCs w:val="22"/>
                <w:lang w:val="en-US" w:eastAsia="zh-CN" w:bidi="ar"/>
              </w:rPr>
            </w:pPr>
          </w:p>
          <w:p>
            <w:pPr>
              <w:keepNext w:val="0"/>
              <w:keepLines w:val="0"/>
              <w:widowControl/>
              <w:suppressLineNumbers w:val="0"/>
              <w:jc w:val="left"/>
              <w:rPr>
                <w:rFonts w:hint="default" w:ascii="Arial Regular" w:hAnsi="Arial Regular" w:eastAsia="宋体" w:cs="Arial Regular"/>
                <w:kern w:val="0"/>
                <w:sz w:val="22"/>
                <w:szCs w:val="22"/>
                <w:lang w:val="en-US" w:eastAsia="zh-CN" w:bidi="ar"/>
              </w:rPr>
            </w:pPr>
            <w:r>
              <w:rPr>
                <w:rFonts w:hint="eastAsia" w:ascii="Arial Regular" w:hAnsi="Arial Regular" w:eastAsia="宋体" w:cs="Arial Regular"/>
                <w:b/>
                <w:bCs/>
                <w:kern w:val="0"/>
                <w:sz w:val="22"/>
                <w:szCs w:val="22"/>
                <w:lang w:val="en-US" w:eastAsia="zh-CN" w:bidi="ar"/>
              </w:rPr>
              <w:t xml:space="preserve">3 </w:t>
            </w:r>
            <w:r>
              <w:rPr>
                <w:rFonts w:hint="default" w:ascii="Arial Regular" w:hAnsi="Arial Regular" w:eastAsia="宋体" w:cs="Arial Regular"/>
                <w:b/>
                <w:bCs/>
                <w:kern w:val="0"/>
                <w:sz w:val="22"/>
                <w:szCs w:val="22"/>
                <w:lang w:val="en-US" w:eastAsia="zh-CN" w:bidi="ar"/>
              </w:rPr>
              <w:t>The risks for the participating students：</w:t>
            </w:r>
            <w:r>
              <w:rPr>
                <w:rFonts w:hint="default" w:ascii="Arial Regular" w:hAnsi="Arial Regular" w:eastAsia="宋体" w:cs="Arial Regular"/>
                <w:kern w:val="0"/>
                <w:sz w:val="22"/>
                <w:szCs w:val="22"/>
                <w:lang w:val="en-US" w:eastAsia="zh-CN" w:bidi="ar"/>
              </w:rPr>
              <w:t>Although all data will be anonymised, the specific context of the study (e.g., small class size, same course, same institution) may allow teachers to infer the</w:t>
            </w:r>
            <w:r>
              <w:rPr>
                <w:rFonts w:hint="default" w:ascii="Arial Regular" w:hAnsi="Arial Regular" w:eastAsia="宋体" w:cs="Arial Regular"/>
                <w:kern w:val="0"/>
                <w:sz w:val="22"/>
                <w:szCs w:val="22"/>
                <w:lang w:val="en-US" w:eastAsia="zh-CN" w:bidi="ar"/>
              </w:rPr>
              <w:t xml:space="preserve"> identities of students based on the content of their feedback. If students express dissatisfaction or negative experiences, there is a potential risk that a teacher may treat them unfavourably in class or lower their academic grades.</w:t>
            </w:r>
          </w:p>
          <w:p>
            <w:pPr>
              <w:pStyle w:val="9"/>
              <w:keepNext w:val="0"/>
              <w:keepLines w:val="0"/>
              <w:widowControl/>
              <w:suppressLineNumbers w:val="0"/>
              <w:rPr>
                <w:rFonts w:hint="default" w:ascii="Arial Regular" w:hAnsi="Arial Regular" w:cs="Arial Regular"/>
                <w:sz w:val="22"/>
                <w:szCs w:val="22"/>
              </w:rPr>
            </w:pPr>
            <w:r>
              <w:rPr>
                <w:rFonts w:hint="eastAsia" w:ascii="Arial Bold" w:hAnsi="Arial Bold" w:eastAsia="宋体" w:cs="Arial Bold"/>
                <w:b/>
                <w:bCs/>
                <w:sz w:val="22"/>
                <w:szCs w:val="22"/>
                <w:lang w:val="en-US" w:eastAsia="zh-CN"/>
              </w:rPr>
              <w:t xml:space="preserve">4 </w:t>
            </w:r>
            <w:r>
              <w:rPr>
                <w:rFonts w:hint="default" w:ascii="Arial Bold" w:hAnsi="Arial Bold" w:cs="Arial Bold"/>
                <w:b/>
                <w:bCs/>
                <w:sz w:val="22"/>
                <w:szCs w:val="22"/>
              </w:rPr>
              <w:t>Risk of accusation of impropriety:</w:t>
            </w:r>
            <w:r>
              <w:rPr>
                <w:rFonts w:hint="default" w:ascii="Arial Regular" w:hAnsi="Arial Regular" w:cs="Arial Regular"/>
                <w:sz w:val="22"/>
                <w:szCs w:val="22"/>
              </w:rPr>
              <w:t xml:space="preserve"> the existence of personal or academic ties between the researcher and some of the participants may raise questions about the motivation of the study or the interpretation of the data;</w:t>
            </w:r>
          </w:p>
          <w:p>
            <w:pPr>
              <w:pStyle w:val="9"/>
              <w:keepNext w:val="0"/>
              <w:keepLines w:val="0"/>
              <w:widowControl/>
              <w:suppressLineNumbers w:val="0"/>
              <w:rPr>
                <w:rFonts w:hint="default" w:ascii="Arial Regular" w:hAnsi="Arial Regular" w:cs="Arial Regular"/>
                <w:sz w:val="22"/>
                <w:szCs w:val="22"/>
              </w:rPr>
            </w:pPr>
            <w:r>
              <w:rPr>
                <w:rFonts w:hint="eastAsia" w:ascii="Arial Bold" w:hAnsi="Arial Bold" w:eastAsia="宋体" w:cs="Arial Bold"/>
                <w:b/>
                <w:bCs/>
                <w:sz w:val="22"/>
                <w:szCs w:val="22"/>
                <w:lang w:val="en-US" w:eastAsia="zh-CN"/>
              </w:rPr>
              <w:t xml:space="preserve">5 </w:t>
            </w:r>
            <w:r>
              <w:rPr>
                <w:rFonts w:hint="default" w:ascii="Arial Bold" w:hAnsi="Arial Bold" w:cs="Arial Bold"/>
                <w:b/>
                <w:bCs/>
                <w:sz w:val="22"/>
                <w:szCs w:val="22"/>
              </w:rPr>
              <w:t>Potential conflict of interest:</w:t>
            </w:r>
            <w:r>
              <w:rPr>
                <w:rFonts w:hint="default" w:ascii="Arial Regular" w:hAnsi="Arial Regular" w:cs="Arial Regular"/>
                <w:sz w:val="22"/>
                <w:szCs w:val="22"/>
              </w:rPr>
              <w:t xml:space="preserve"> the researcher is both a learner in the field and a research practitioner, and the intersection of identities may affect the orientation of the interviews and the interpretation of the research.</w:t>
            </w:r>
          </w:p>
          <w:p>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pPr>
              <w:pStyle w:val="9"/>
              <w:keepNext w:val="0"/>
              <w:keepLines w:val="0"/>
              <w:widowControl/>
              <w:suppressLineNumbers w:val="0"/>
              <w:rPr>
                <w:rFonts w:hint="default" w:ascii="Arial Regular" w:hAnsi="Arial Regular" w:cs="Arial Regular"/>
                <w:sz w:val="22"/>
                <w:szCs w:val="22"/>
              </w:rPr>
            </w:pPr>
            <w:r>
              <w:rPr>
                <w:rFonts w:hint="default" w:ascii="Arial Bold" w:hAnsi="Arial Bold" w:eastAsia="宋体" w:cs="Arial Bold"/>
                <w:b/>
                <w:bCs/>
                <w:sz w:val="22"/>
                <w:szCs w:val="22"/>
                <w:lang w:val="en-US" w:eastAsia="zh-CN"/>
              </w:rPr>
              <w:t xml:space="preserve">1 </w:t>
            </w:r>
            <w:r>
              <w:rPr>
                <w:rFonts w:hint="default" w:ascii="Arial Bold" w:hAnsi="Arial Bold" w:cs="Arial Bold"/>
                <w:b/>
                <w:bCs/>
                <w:sz w:val="22"/>
                <w:szCs w:val="22"/>
              </w:rPr>
              <w:t xml:space="preserve">Maintaining an objective and neutral research stance: </w:t>
            </w:r>
            <w:r>
              <w:rPr>
                <w:rFonts w:hint="default" w:ascii="Arial Regular" w:hAnsi="Arial Regular" w:cs="Arial Regular"/>
                <w:sz w:val="22"/>
                <w:szCs w:val="22"/>
              </w:rPr>
              <w:t>the researcher will follow the ethical norms of qualitative research and will strictly distinguish between personal experience and research judgement in designing the interview outline, conducting the interviews and analysing the data;</w:t>
            </w:r>
          </w:p>
          <w:p>
            <w:pPr>
              <w:bidi w:val="0"/>
              <w:rPr>
                <w:rFonts w:hint="default" w:ascii="Arial Bold" w:hAnsi="Arial Bold" w:cs="Arial Bold"/>
                <w:b/>
                <w:bCs/>
                <w:sz w:val="22"/>
                <w:szCs w:val="22"/>
              </w:rPr>
            </w:pPr>
            <w:r>
              <w:rPr>
                <w:rFonts w:hint="default" w:ascii="Arial Bold" w:hAnsi="Arial Bold" w:cs="Arial Bold"/>
                <w:b/>
                <w:bCs/>
                <w:sz w:val="22"/>
                <w:szCs w:val="22"/>
                <w:lang w:val="en-US" w:eastAsia="zh-CN"/>
              </w:rPr>
              <w:t xml:space="preserve">2 </w:t>
            </w:r>
            <w:r>
              <w:rPr>
                <w:rFonts w:hint="default" w:ascii="Arial Bold" w:hAnsi="Arial Bold" w:cs="Arial Bold"/>
                <w:b/>
                <w:bCs/>
                <w:sz w:val="22"/>
                <w:szCs w:val="22"/>
              </w:rPr>
              <w:t>Mitigation Strategies (for Teacher Risk):</w:t>
            </w:r>
          </w:p>
          <w:p>
            <w:pPr>
              <w:bidi w:val="0"/>
              <w:rPr>
                <w:rFonts w:hint="default" w:ascii="Arial Regular" w:hAnsi="Arial Regular" w:cs="Arial Regular"/>
                <w:sz w:val="22"/>
                <w:szCs w:val="22"/>
              </w:rPr>
            </w:pPr>
            <w:r>
              <w:rPr>
                <w:rFonts w:hint="default" w:ascii="Arial Regular" w:hAnsi="Arial Regular" w:cs="Arial Regular"/>
                <w:sz w:val="22"/>
                <w:szCs w:val="22"/>
                <w:lang w:val="en-US" w:eastAsia="zh-CN"/>
              </w:rPr>
              <w:t>·</w:t>
            </w:r>
            <w:r>
              <w:rPr>
                <w:rFonts w:hint="default" w:ascii="Arial Regular" w:hAnsi="Arial Regular" w:cs="Arial Regular"/>
                <w:sz w:val="22"/>
                <w:szCs w:val="22"/>
              </w:rPr>
              <w:t>The research purpose will be clearly stated as exploratory, not comparative or evaluative</w:t>
            </w:r>
          </w:p>
          <w:p>
            <w:pPr>
              <w:bidi w:val="0"/>
              <w:rPr>
                <w:rFonts w:hint="default" w:ascii="Arial Regular" w:hAnsi="Arial Regular" w:cs="Arial Regular"/>
                <w:sz w:val="22"/>
                <w:szCs w:val="22"/>
              </w:rPr>
            </w:pPr>
            <w:r>
              <w:rPr>
                <w:rFonts w:hint="default" w:ascii="Arial Regular" w:hAnsi="Arial Regular" w:cs="Arial Regular"/>
                <w:sz w:val="22"/>
                <w:szCs w:val="22"/>
                <w:lang w:val="en-US" w:eastAsia="zh-CN"/>
              </w:rPr>
              <w:t>·</w:t>
            </w:r>
            <w:r>
              <w:rPr>
                <w:rFonts w:hint="default" w:ascii="Arial Regular" w:hAnsi="Arial Regular" w:cs="Arial Regular"/>
                <w:sz w:val="22"/>
                <w:szCs w:val="22"/>
              </w:rPr>
              <w:t>Each teacher’s data will be presented independently with no direct or indirect comparison</w:t>
            </w:r>
          </w:p>
          <w:p>
            <w:pPr>
              <w:bidi w:val="0"/>
              <w:rPr>
                <w:rFonts w:hint="default" w:ascii="Arial Regular" w:hAnsi="Arial Regular" w:cs="Arial Regular"/>
                <w:sz w:val="22"/>
                <w:szCs w:val="22"/>
              </w:rPr>
            </w:pPr>
            <w:r>
              <w:rPr>
                <w:rFonts w:hint="default" w:ascii="Arial Regular" w:hAnsi="Arial Regular" w:cs="Arial Regular"/>
                <w:sz w:val="22"/>
                <w:szCs w:val="22"/>
                <w:lang w:val="en-US" w:eastAsia="zh-CN"/>
              </w:rPr>
              <w:t>·</w:t>
            </w:r>
            <w:r>
              <w:rPr>
                <w:rFonts w:hint="default" w:ascii="Arial Regular" w:hAnsi="Arial Regular" w:cs="Arial Regular"/>
                <w:sz w:val="22"/>
                <w:szCs w:val="22"/>
              </w:rPr>
              <w:t>All teacher quotes will be anonymised, and participants will not be informed of each other’s involvement</w:t>
            </w:r>
          </w:p>
          <w:p>
            <w:pPr>
              <w:bidi w:val="0"/>
              <w:rPr>
                <w:rFonts w:hint="default" w:ascii="Arial Regular" w:hAnsi="Arial Regular" w:cs="Arial Regular"/>
                <w:sz w:val="22"/>
                <w:szCs w:val="22"/>
              </w:rPr>
            </w:pPr>
            <w:r>
              <w:rPr>
                <w:rFonts w:hint="default" w:ascii="Arial Regular" w:hAnsi="Arial Regular" w:cs="Arial Regular"/>
                <w:sz w:val="22"/>
                <w:szCs w:val="22"/>
                <w:lang w:val="en-US" w:eastAsia="zh-CN"/>
              </w:rPr>
              <w:t>·</w:t>
            </w:r>
            <w:r>
              <w:rPr>
                <w:rFonts w:hint="default" w:ascii="Arial Regular" w:hAnsi="Arial Regular" w:cs="Arial Regular"/>
                <w:sz w:val="22"/>
                <w:szCs w:val="22"/>
              </w:rPr>
              <w:t>Language in the report will avoid judgment and focus on themes and pedagogical reasoning</w:t>
            </w:r>
          </w:p>
          <w:p>
            <w:pPr>
              <w:bidi w:val="0"/>
              <w:rPr>
                <w:rFonts w:hint="default" w:ascii="Arial Regular" w:hAnsi="Arial Regular" w:cs="Arial Regular"/>
                <w:sz w:val="22"/>
                <w:szCs w:val="22"/>
                <w:lang w:val="en-US" w:eastAsia="zh-CN"/>
              </w:rPr>
            </w:pPr>
          </w:p>
          <w:p>
            <w:pPr>
              <w:bidi w:val="0"/>
              <w:rPr>
                <w:rFonts w:hint="default" w:ascii="Arial Bold" w:hAnsi="Arial Bold" w:cs="Arial Bold"/>
                <w:b/>
                <w:bCs/>
                <w:sz w:val="22"/>
                <w:szCs w:val="22"/>
              </w:rPr>
            </w:pPr>
            <w:r>
              <w:rPr>
                <w:rFonts w:hint="default" w:ascii="Arial Bold" w:hAnsi="Arial Bold" w:cs="Arial Bold"/>
                <w:b/>
                <w:bCs/>
                <w:sz w:val="22"/>
                <w:szCs w:val="22"/>
                <w:lang w:val="en-US" w:eastAsia="zh-CN"/>
              </w:rPr>
              <w:t xml:space="preserve">3 </w:t>
            </w:r>
            <w:r>
              <w:rPr>
                <w:rFonts w:hint="default" w:ascii="Arial Bold" w:hAnsi="Arial Bold" w:cs="Arial Bold"/>
                <w:b/>
                <w:bCs/>
                <w:sz w:val="22"/>
                <w:szCs w:val="22"/>
              </w:rPr>
              <w:t>Mitigation Strategies (for Student Risk):</w:t>
            </w:r>
          </w:p>
          <w:p>
            <w:pPr>
              <w:bidi w:val="0"/>
              <w:rPr>
                <w:rFonts w:hint="default" w:ascii="Arial Regular" w:hAnsi="Arial Regular" w:cs="Arial Regular"/>
                <w:sz w:val="22"/>
                <w:szCs w:val="22"/>
              </w:rPr>
            </w:pPr>
            <w:r>
              <w:rPr>
                <w:rFonts w:hint="default" w:ascii="Arial Regular" w:hAnsi="Arial Regular" w:cs="Arial Regular"/>
                <w:sz w:val="22"/>
                <w:szCs w:val="22"/>
                <w:lang w:val="en-US" w:eastAsia="zh-CN"/>
              </w:rPr>
              <w:t>·</w:t>
            </w:r>
            <w:r>
              <w:rPr>
                <w:rFonts w:hint="default" w:ascii="Arial Regular" w:hAnsi="Arial Regular" w:cs="Arial Regular"/>
                <w:sz w:val="22"/>
                <w:szCs w:val="22"/>
              </w:rPr>
              <w:t>All student responses will be fully anonymised; no identifiable details such as name, gender, class, or region will be recorded</w:t>
            </w:r>
          </w:p>
          <w:p>
            <w:pPr>
              <w:bidi w:val="0"/>
              <w:rPr>
                <w:rFonts w:hint="default" w:ascii="Arial Regular" w:hAnsi="Arial Regular" w:cs="Arial Regular"/>
                <w:sz w:val="22"/>
                <w:szCs w:val="22"/>
              </w:rPr>
            </w:pPr>
            <w:r>
              <w:rPr>
                <w:rFonts w:hint="default" w:ascii="Arial Regular" w:hAnsi="Arial Regular" w:cs="Arial Regular"/>
                <w:sz w:val="22"/>
                <w:szCs w:val="22"/>
                <w:lang w:val="en-US" w:eastAsia="zh-CN"/>
              </w:rPr>
              <w:t>·</w:t>
            </w:r>
            <w:r>
              <w:rPr>
                <w:rFonts w:hint="default" w:ascii="Arial Regular" w:hAnsi="Arial Regular" w:cs="Arial Regular"/>
                <w:sz w:val="22"/>
                <w:szCs w:val="22"/>
              </w:rPr>
              <w:t>Interview content will be redacted to remove emotionally charged or sensitive wording</w:t>
            </w:r>
          </w:p>
          <w:p>
            <w:pPr>
              <w:bidi w:val="0"/>
              <w:rPr>
                <w:rFonts w:hint="default" w:ascii="Arial Regular" w:hAnsi="Arial Regular" w:cs="Arial Regular"/>
                <w:sz w:val="22"/>
                <w:szCs w:val="22"/>
              </w:rPr>
            </w:pPr>
            <w:r>
              <w:rPr>
                <w:rFonts w:hint="default" w:ascii="Arial Regular" w:hAnsi="Arial Regular" w:cs="Arial Regular"/>
                <w:sz w:val="22"/>
                <w:szCs w:val="22"/>
                <w:lang w:val="en-US" w:eastAsia="zh-CN"/>
              </w:rPr>
              <w:t>·</w:t>
            </w:r>
            <w:r>
              <w:rPr>
                <w:rFonts w:hint="default" w:ascii="Arial Regular" w:hAnsi="Arial Regular" w:cs="Arial Regular"/>
                <w:sz w:val="22"/>
                <w:szCs w:val="22"/>
              </w:rPr>
              <w:t>The participant information sheet will clarify that participation has no effect on academic grading</w:t>
            </w:r>
          </w:p>
          <w:p>
            <w:pPr>
              <w:bidi w:val="0"/>
              <w:rPr>
                <w:rFonts w:hint="default" w:ascii="Arial Regular" w:hAnsi="Arial Regular" w:cs="Arial Regular"/>
                <w:sz w:val="22"/>
                <w:szCs w:val="22"/>
                <w:lang w:val="en-US" w:eastAsia="zh-CN"/>
              </w:rPr>
            </w:pPr>
            <w:r>
              <w:rPr>
                <w:rFonts w:hint="default" w:ascii="Arial Regular" w:hAnsi="Arial Regular" w:cs="Arial Regular"/>
                <w:sz w:val="22"/>
                <w:szCs w:val="22"/>
                <w:lang w:val="en-US" w:eastAsia="zh-CN"/>
              </w:rPr>
              <w:t>·</w:t>
            </w:r>
            <w:r>
              <w:rPr>
                <w:rFonts w:hint="default" w:ascii="Arial Regular" w:hAnsi="Arial Regular" w:cs="Arial Regular"/>
                <w:sz w:val="22"/>
                <w:szCs w:val="22"/>
              </w:rPr>
              <w:t>Students may skip any question, opt out of audio recording, or withdraw at any time</w:t>
            </w:r>
          </w:p>
          <w:p>
            <w:pPr>
              <w:bidi w:val="0"/>
              <w:rPr>
                <w:rFonts w:hint="default" w:ascii="Arial Regular" w:hAnsi="Arial Regular" w:cs="Arial Regular"/>
                <w:sz w:val="22"/>
                <w:szCs w:val="22"/>
                <w:lang w:val="en-US" w:eastAsia="zh-CN"/>
              </w:rPr>
            </w:pPr>
          </w:p>
          <w:p>
            <w:pPr>
              <w:bidi w:val="0"/>
              <w:rPr>
                <w:rFonts w:hint="default" w:ascii="Arial Regular" w:hAnsi="Arial Regular" w:cs="Arial Regular"/>
                <w:sz w:val="22"/>
                <w:szCs w:val="22"/>
              </w:rPr>
            </w:pPr>
            <w:r>
              <w:rPr>
                <w:rFonts w:hint="default" w:ascii="Arial Bold" w:hAnsi="Arial Bold" w:cs="Arial Bold"/>
                <w:b/>
                <w:bCs/>
                <w:sz w:val="22"/>
                <w:szCs w:val="22"/>
                <w:lang w:val="en-US" w:eastAsia="zh-CN"/>
              </w:rPr>
              <w:t xml:space="preserve">4 </w:t>
            </w:r>
            <w:r>
              <w:rPr>
                <w:rFonts w:hint="default" w:ascii="Arial Bold" w:hAnsi="Arial Bold" w:cs="Arial Bold"/>
                <w:b/>
                <w:bCs/>
                <w:sz w:val="22"/>
                <w:szCs w:val="22"/>
              </w:rPr>
              <w:t xml:space="preserve">Transparent recording of the research process: </w:t>
            </w:r>
            <w:r>
              <w:rPr>
                <w:rFonts w:hint="default" w:ascii="Arial Regular" w:hAnsi="Arial Regular" w:cs="Arial Regular"/>
                <w:sz w:val="22"/>
                <w:szCs w:val="22"/>
              </w:rPr>
              <w:t>detailed research logs were kept to record the motivation, process and decision-making path of each interview to ensure the reviewability of the study;</w:t>
            </w:r>
          </w:p>
          <w:p>
            <w:pPr>
              <w:pStyle w:val="9"/>
              <w:keepNext w:val="0"/>
              <w:keepLines w:val="0"/>
              <w:widowControl/>
              <w:suppressLineNumbers w:val="0"/>
              <w:rPr>
                <w:rFonts w:hint="default" w:ascii="Arial Regular" w:hAnsi="Arial Regular" w:eastAsia="宋体" w:cs="Arial Regular"/>
                <w:sz w:val="22"/>
                <w:szCs w:val="22"/>
                <w:lang w:val="en-US" w:eastAsia="zh-CN"/>
              </w:rPr>
            </w:pPr>
            <w:r>
              <w:rPr>
                <w:rFonts w:hint="default" w:ascii="Arial Regular" w:hAnsi="Arial Regular" w:cs="Arial Regular"/>
                <w:sz w:val="22"/>
                <w:szCs w:val="22"/>
              </w:rPr>
              <w:t>Receiving feedback from mentors and peers: regular stage-by-stage debriefing with mentors and peers during the research process, and receiving third-party comments to correct biases and blind spots</w:t>
            </w:r>
            <w:r>
              <w:rPr>
                <w:rFonts w:hint="default" w:ascii="Arial Regular" w:hAnsi="Arial Regular" w:cs="Arial Regular"/>
                <w:sz w:val="22"/>
                <w:szCs w:val="22"/>
                <w:lang w:val="en-US"/>
              </w:rPr>
              <w:t>.</w:t>
            </w:r>
          </w:p>
          <w:p>
            <w:pPr>
              <w:autoSpaceDE w:val="0"/>
              <w:autoSpaceDN w:val="0"/>
              <w:adjustRightInd w:val="0"/>
              <w:rPr>
                <w:rFonts w:ascii="Arial" w:hAnsi="Arial" w:cs="Arial"/>
              </w:rPr>
            </w:pP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rPr>
                <w:rFonts w:hint="eastAsia" w:ascii="Arial" w:hAnsi="Arial" w:cs="Arial"/>
                <w:sz w:val="22"/>
                <w:szCs w:val="22"/>
              </w:rPr>
            </w:pPr>
          </w:p>
          <w:p>
            <w:pPr>
              <w:rPr>
                <w:rFonts w:ascii="Arial" w:hAnsi="Arial" w:cs="Arial"/>
                <w:sz w:val="22"/>
                <w:szCs w:val="22"/>
              </w:rPr>
            </w:pPr>
            <w:r>
              <w:rPr>
                <w:rFonts w:hint="eastAsia" w:ascii="Arial" w:hAnsi="Arial" w:cs="Arial"/>
                <w:sz w:val="22"/>
                <w:szCs w:val="22"/>
              </w:rPr>
              <w:t>The risks to schools are minimal.However, it may involve sensitive information about this universities' requirements for broadcast vocalisation courses and development plans, such as the use of educational resources and the importance attached to resource building.</w:t>
            </w:r>
          </w:p>
          <w:p>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pPr>
              <w:autoSpaceDE w:val="0"/>
              <w:autoSpaceDN w:val="0"/>
              <w:adjustRightInd w:val="0"/>
              <w:rPr>
                <w:rFonts w:hint="eastAsia" w:ascii="Arial" w:hAnsi="Arial" w:cs="Arial"/>
                <w:sz w:val="22"/>
                <w:szCs w:val="22"/>
              </w:rPr>
            </w:pPr>
          </w:p>
          <w:p>
            <w:pPr>
              <w:autoSpaceDE w:val="0"/>
              <w:autoSpaceDN w:val="0"/>
              <w:adjustRightInd w:val="0"/>
              <w:rPr>
                <w:rFonts w:ascii="Arial" w:hAnsi="Arial" w:cs="Arial"/>
              </w:rPr>
            </w:pPr>
            <w:r>
              <w:rPr>
                <w:rFonts w:hint="eastAsia" w:ascii="Arial" w:hAnsi="Arial" w:cs="Arial"/>
                <w:sz w:val="22"/>
                <w:szCs w:val="22"/>
              </w:rPr>
              <w:t xml:space="preserve">The researcher strictly concealed the specific information such as the school's name, location, scale, etc., and strictly adhered to the requirements of </w:t>
            </w:r>
            <w:r>
              <w:rPr>
                <w:rFonts w:hint="default" w:ascii="Arial" w:hAnsi="Arial" w:cs="Arial"/>
                <w:sz w:val="22"/>
                <w:szCs w:val="22"/>
                <w:lang w:val="en-US"/>
              </w:rPr>
              <w:t>BERA</w:t>
            </w:r>
            <w:r>
              <w:rPr>
                <w:rFonts w:hint="eastAsia" w:ascii="Arial" w:hAnsi="Arial" w:cs="Arial"/>
                <w:sz w:val="22"/>
                <w:szCs w:val="22"/>
              </w:rPr>
              <w:t xml:space="preserve"> (2024).</w:t>
            </w: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Environmental risks</w:t>
            </w:r>
          </w:p>
          <w:p>
            <w:pPr>
              <w:rPr>
                <w:rFonts w:ascii="Arial" w:hAnsi="Arial" w:cs="Arial"/>
                <w:sz w:val="22"/>
                <w:szCs w:val="22"/>
              </w:rPr>
            </w:pPr>
            <w:r>
              <w:rPr>
                <w:rFonts w:ascii="Arial" w:hAnsi="Arial" w:cs="Arial"/>
                <w:sz w:val="22"/>
                <w:szCs w:val="22"/>
              </w:rPr>
              <w:t>For example: accidental spillage of pollutants, damage to local ecosystems</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rPr>
                <w:rFonts w:hint="eastAsia" w:ascii="Arial" w:hAnsi="Arial" w:cs="Arial"/>
                <w:sz w:val="22"/>
                <w:szCs w:val="22"/>
              </w:rPr>
            </w:pPr>
          </w:p>
          <w:p>
            <w:pPr>
              <w:rPr>
                <w:rFonts w:ascii="Arial" w:hAnsi="Arial" w:cs="Arial"/>
                <w:sz w:val="22"/>
                <w:szCs w:val="22"/>
              </w:rPr>
            </w:pPr>
            <w:r>
              <w:rPr>
                <w:rFonts w:hint="eastAsia" w:ascii="Arial" w:hAnsi="Arial" w:cs="Arial"/>
                <w:sz w:val="22"/>
                <w:szCs w:val="22"/>
              </w:rPr>
              <w:t xml:space="preserve">The researcher will conduct online interviews and will not enter the university. </w:t>
            </w:r>
            <w:r>
              <w:rPr>
                <w:rFonts w:hint="default" w:ascii="Arial" w:hAnsi="Arial" w:cs="Arial"/>
                <w:sz w:val="22"/>
                <w:szCs w:val="22"/>
                <w:lang w:val="en-US"/>
              </w:rPr>
              <w:t>T</w:t>
            </w:r>
            <w:r>
              <w:rPr>
                <w:rFonts w:hint="eastAsia" w:ascii="Arial" w:hAnsi="Arial" w:cs="Arial"/>
                <w:sz w:val="22"/>
                <w:szCs w:val="22"/>
                <w:lang w:val="en-US" w:eastAsia="zh-CN"/>
              </w:rPr>
              <w:t>his research</w:t>
            </w:r>
            <w:r>
              <w:rPr>
                <w:rFonts w:hint="eastAsia" w:ascii="Arial" w:hAnsi="Arial" w:cs="Arial"/>
                <w:sz w:val="22"/>
                <w:szCs w:val="22"/>
              </w:rPr>
              <w:t xml:space="preserve"> will be no environmental risks involved.</w:t>
            </w:r>
          </w:p>
          <w:p>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p>
        </w:tc>
      </w:tr>
    </w:tbl>
    <w:p>
      <w:pPr>
        <w:rPr>
          <w:rFonts w:ascii="Arial" w:hAnsi="Arial" w:cs="Arial"/>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p>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hint="default" w:ascii="Arial Regular" w:hAnsi="Arial Regular" w:cs="Arial Regular"/>
                <w:sz w:val="22"/>
                <w:szCs w:val="22"/>
              </w:rPr>
            </w:pPr>
            <w:r>
              <w:rPr>
                <w:rFonts w:hint="default" w:ascii="Arial Regular" w:hAnsi="Arial Regular" w:cs="Arial Regular"/>
                <w:sz w:val="22"/>
                <w:szCs w:val="22"/>
              </w:rPr>
              <w:t>After the interviews have been completed and the data has been analyzed, participants will receive a debriefing document that explains the aim of the research, the general findings (once available), and how their contributions have supported the research goals. This document will be written in clear and accessible language.</w:t>
            </w:r>
          </w:p>
          <w:p>
            <w:pPr>
              <w:rPr>
                <w:rFonts w:hint="default" w:ascii="Arial Regular" w:hAnsi="Arial Regular" w:cs="Arial Regular"/>
                <w:sz w:val="22"/>
                <w:szCs w:val="22"/>
              </w:rPr>
            </w:pPr>
          </w:p>
          <w:p>
            <w:pPr>
              <w:rPr>
                <w:rFonts w:hint="default" w:ascii="Arial Regular" w:hAnsi="Arial Regular" w:cs="Arial Regular"/>
                <w:sz w:val="22"/>
                <w:szCs w:val="22"/>
              </w:rPr>
            </w:pPr>
            <w:r>
              <w:rPr>
                <w:rFonts w:hint="default" w:ascii="Arial Regular" w:hAnsi="Arial Regular" w:cs="Arial Regular"/>
                <w:sz w:val="22"/>
                <w:szCs w:val="22"/>
              </w:rPr>
              <w:t>Participants will be informed of the following in the debriefing:</w:t>
            </w:r>
          </w:p>
          <w:p>
            <w:pPr>
              <w:bidi w:val="0"/>
              <w:rPr>
                <w:rFonts w:hint="default" w:ascii="Arial Regular" w:hAnsi="Arial Regular" w:cs="Arial Regular"/>
                <w:sz w:val="22"/>
                <w:szCs w:val="22"/>
              </w:rPr>
            </w:pPr>
            <w:r>
              <w:rPr>
                <w:rFonts w:hint="default" w:ascii="Arial Regular" w:hAnsi="Arial Regular" w:eastAsia="宋体" w:cs="Arial Regular"/>
                <w:szCs w:val="22"/>
              </w:rPr>
              <w:t xml:space="preserve">· </w:t>
            </w:r>
            <w:r>
              <w:rPr>
                <w:rFonts w:hint="default" w:ascii="Arial Regular" w:hAnsi="Arial Regular" w:cs="Arial Regular"/>
                <w:sz w:val="22"/>
                <w:szCs w:val="22"/>
              </w:rPr>
              <w:t>The overall purpose of the study and the main research questions;</w:t>
            </w:r>
          </w:p>
          <w:p>
            <w:pPr>
              <w:bidi w:val="0"/>
              <w:rPr>
                <w:rFonts w:hint="default" w:ascii="Arial Regular" w:hAnsi="Arial Regular" w:cs="Arial Regular"/>
                <w:sz w:val="22"/>
                <w:szCs w:val="22"/>
              </w:rPr>
            </w:pPr>
            <w:r>
              <w:rPr>
                <w:rFonts w:hint="default" w:ascii="Arial Regular" w:hAnsi="Arial Regular" w:cs="Arial Regular"/>
                <w:sz w:val="22"/>
                <w:szCs w:val="22"/>
              </w:rPr>
              <w:t>· A brief summary of how their data will be used (e.g., in a thesis or academic report);</w:t>
            </w:r>
          </w:p>
          <w:p>
            <w:pPr>
              <w:bidi w:val="0"/>
              <w:rPr>
                <w:rFonts w:hint="default" w:ascii="Arial Regular" w:hAnsi="Arial Regular" w:cs="Arial Regular"/>
                <w:sz w:val="22"/>
                <w:szCs w:val="22"/>
              </w:rPr>
            </w:pPr>
            <w:r>
              <w:rPr>
                <w:rFonts w:hint="default" w:ascii="Arial Regular" w:hAnsi="Arial Regular" w:cs="Arial Regular"/>
                <w:sz w:val="22"/>
                <w:szCs w:val="22"/>
              </w:rPr>
              <w:t>· Their right to withdraw their data (within a specific period, e.g., two weeks after participation);</w:t>
            </w:r>
          </w:p>
          <w:p>
            <w:pPr>
              <w:bidi w:val="0"/>
              <w:rPr>
                <w:rFonts w:hint="default" w:ascii="Arial Regular" w:hAnsi="Arial Regular" w:cs="Arial Regular"/>
                <w:sz w:val="22"/>
                <w:szCs w:val="22"/>
              </w:rPr>
            </w:pPr>
            <w:r>
              <w:rPr>
                <w:rFonts w:hint="default" w:ascii="Arial Regular" w:hAnsi="Arial Regular" w:cs="Arial Regular"/>
                <w:sz w:val="22"/>
                <w:szCs w:val="22"/>
              </w:rPr>
              <w:t>· Contact information in case they have questions or concerns after the study;</w:t>
            </w:r>
          </w:p>
          <w:p>
            <w:pPr>
              <w:bidi w:val="0"/>
              <w:rPr>
                <w:rFonts w:hint="default" w:ascii="Arial Regular" w:hAnsi="Arial Regular" w:cs="Arial Regular"/>
                <w:sz w:val="22"/>
                <w:szCs w:val="22"/>
              </w:rPr>
            </w:pPr>
            <w:r>
              <w:rPr>
                <w:rFonts w:hint="default" w:ascii="Arial Regular" w:hAnsi="Arial Regular" w:cs="Arial Regular"/>
                <w:sz w:val="22"/>
                <w:szCs w:val="22"/>
              </w:rPr>
              <w:t>· Participants will be informed that they can request a summary of the final research results, which will be provided via email upon request.</w:t>
            </w:r>
          </w:p>
          <w:p>
            <w:pPr>
              <w:rPr>
                <w:rFonts w:hint="default" w:ascii="Arial Regular" w:hAnsi="Arial Regular" w:cs="Arial Regular"/>
                <w:sz w:val="22"/>
                <w:szCs w:val="22"/>
              </w:rPr>
            </w:pPr>
            <w:r>
              <w:rPr>
                <w:rFonts w:hint="default" w:ascii="Arial Regular" w:hAnsi="Arial Regular" w:cs="Arial Regular"/>
                <w:sz w:val="22"/>
                <w:szCs w:val="22"/>
              </w:rPr>
              <w:t>The debriefing will be delivered via email within one week after each participant’s interview, along with a thank-you message. Participants will also be reminded that their responses are confidential and will only be used for academic purposes.</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pStyle w:val="9"/>
              <w:keepNext w:val="0"/>
              <w:keepLines w:val="0"/>
              <w:widowControl/>
              <w:suppressLineNumbers w:val="0"/>
              <w:spacing w:before="0" w:beforeAutospacing="1" w:after="0" w:afterAutospacing="1"/>
              <w:ind w:left="0" w:right="0"/>
              <w:rPr>
                <w:rFonts w:hint="default" w:ascii="Arial Regular" w:hAnsi="Arial Regular" w:cs="Arial Regular"/>
                <w:b w:val="0"/>
                <w:bCs/>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 xml:space="preserve">All potential participants will receive a Participant Information Sheet (PIS) prior to the interview, which outlines the full purpose, scope, and process of the research. </w:t>
            </w:r>
          </w:p>
          <w:p>
            <w:pPr>
              <w:bidi w:val="0"/>
              <w:rPr>
                <w:rFonts w:hint="default" w:ascii="Arial Regular" w:hAnsi="Arial Regular" w:cs="Arial Regular"/>
                <w:sz w:val="22"/>
                <w:szCs w:val="22"/>
              </w:rPr>
            </w:pPr>
          </w:p>
          <w:p>
            <w:pPr>
              <w:bidi w:val="0"/>
              <w:rPr>
                <w:rFonts w:hint="default" w:ascii="Arial Regular" w:hAnsi="Arial Regular" w:cs="Arial Regular"/>
                <w:sz w:val="22"/>
                <w:szCs w:val="22"/>
                <w:lang w:val="en-US" w:eastAsia="zh-CN"/>
              </w:rPr>
            </w:pPr>
            <w:r>
              <w:rPr>
                <w:rFonts w:hint="default" w:ascii="Arial Regular" w:hAnsi="Arial Regular" w:cs="Arial Regular"/>
                <w:sz w:val="22"/>
                <w:szCs w:val="22"/>
              </w:rPr>
              <w:t>This document will include:</w:t>
            </w:r>
          </w:p>
          <w:p>
            <w:pPr>
              <w:bidi w:val="0"/>
              <w:rPr>
                <w:rFonts w:hint="default" w:ascii="Arial Regular" w:hAnsi="Arial Regular" w:cs="Arial Regular"/>
                <w:sz w:val="22"/>
                <w:szCs w:val="22"/>
              </w:rPr>
            </w:pPr>
            <w:r>
              <w:rPr>
                <w:rFonts w:hint="default" w:ascii="Arial Regular" w:hAnsi="Arial Regular" w:cs="Arial Regular"/>
                <w:sz w:val="22"/>
                <w:szCs w:val="22"/>
                <w:lang w:val="en-US" w:eastAsia="zh-CN"/>
              </w:rPr>
              <w:t>·</w:t>
            </w:r>
            <w:r>
              <w:rPr>
                <w:rFonts w:hint="default" w:ascii="Arial Regular" w:hAnsi="Arial Regular" w:cs="Arial Regular"/>
                <w:sz w:val="22"/>
                <w:szCs w:val="22"/>
              </w:rPr>
              <w:t>The purpose of the study and what participation involves</w:t>
            </w:r>
          </w:p>
          <w:p>
            <w:pPr>
              <w:bidi w:val="0"/>
              <w:rPr>
                <w:rFonts w:hint="default" w:ascii="Arial Regular" w:hAnsi="Arial Regular" w:cs="Arial Regular"/>
                <w:sz w:val="22"/>
                <w:szCs w:val="22"/>
              </w:rPr>
            </w:pPr>
            <w:r>
              <w:rPr>
                <w:rFonts w:hint="default" w:ascii="Arial Regular" w:hAnsi="Arial Regular" w:cs="Arial Regular"/>
                <w:sz w:val="22"/>
                <w:szCs w:val="22"/>
                <w:lang w:val="en-US" w:eastAsia="zh-CN"/>
              </w:rPr>
              <w:t>·</w:t>
            </w:r>
            <w:r>
              <w:rPr>
                <w:rFonts w:hint="default" w:ascii="Arial Regular" w:hAnsi="Arial Regular" w:cs="Arial Regular"/>
                <w:sz w:val="22"/>
                <w:szCs w:val="22"/>
              </w:rPr>
              <w:t>The voluntary nature of participation and the right to withdraw at any time without consequence</w:t>
            </w:r>
          </w:p>
          <w:p>
            <w:pPr>
              <w:bidi w:val="0"/>
              <w:rPr>
                <w:rFonts w:hint="default" w:ascii="Arial Regular" w:hAnsi="Arial Regular" w:cs="Arial Regular"/>
                <w:sz w:val="22"/>
                <w:szCs w:val="22"/>
              </w:rPr>
            </w:pPr>
            <w:r>
              <w:rPr>
                <w:rFonts w:hint="default" w:ascii="Arial Regular" w:hAnsi="Arial Regular" w:cs="Arial Regular"/>
                <w:sz w:val="22"/>
                <w:szCs w:val="22"/>
                <w:lang w:val="en-US" w:eastAsia="zh-CN"/>
              </w:rPr>
              <w:t>·</w:t>
            </w:r>
            <w:r>
              <w:rPr>
                <w:rFonts w:hint="default" w:ascii="Arial Regular" w:hAnsi="Arial Regular" w:cs="Arial Regular"/>
                <w:sz w:val="22"/>
                <w:szCs w:val="22"/>
              </w:rPr>
              <w:t>An explanation of the type of data to be collected (audio recordings, demographic background, teaching/learning experiences, etc.)</w:t>
            </w:r>
          </w:p>
          <w:p>
            <w:pPr>
              <w:bidi w:val="0"/>
              <w:rPr>
                <w:rFonts w:hint="default" w:ascii="Arial Regular" w:hAnsi="Arial Regular" w:cs="Arial Regular"/>
                <w:sz w:val="22"/>
                <w:szCs w:val="22"/>
              </w:rPr>
            </w:pPr>
            <w:r>
              <w:rPr>
                <w:rFonts w:hint="default" w:ascii="Arial Regular" w:hAnsi="Arial Regular" w:cs="Arial Regular"/>
                <w:sz w:val="22"/>
                <w:szCs w:val="22"/>
                <w:lang w:val="en-US" w:eastAsia="zh-CN"/>
              </w:rPr>
              <w:t>·</w:t>
            </w:r>
            <w:r>
              <w:rPr>
                <w:rFonts w:hint="default" w:ascii="Arial Regular" w:hAnsi="Arial Regular" w:cs="Arial Regular"/>
                <w:sz w:val="22"/>
                <w:szCs w:val="22"/>
              </w:rPr>
              <w:t>Details on how data will be stored, anonymised, used, and eventually destroyed</w:t>
            </w:r>
          </w:p>
          <w:p>
            <w:pPr>
              <w:bidi w:val="0"/>
              <w:rPr>
                <w:rFonts w:hint="default" w:ascii="Arial Regular" w:hAnsi="Arial Regular" w:cs="Arial Regular"/>
                <w:sz w:val="22"/>
                <w:szCs w:val="22"/>
              </w:rPr>
            </w:pPr>
            <w:r>
              <w:rPr>
                <w:rFonts w:hint="default" w:ascii="Arial Regular" w:hAnsi="Arial Regular" w:cs="Arial Regular"/>
                <w:sz w:val="22"/>
                <w:szCs w:val="22"/>
                <w:lang w:val="en-US" w:eastAsia="zh-CN"/>
              </w:rPr>
              <w:t>·</w:t>
            </w:r>
            <w:r>
              <w:rPr>
                <w:rFonts w:hint="default" w:ascii="Arial Regular" w:hAnsi="Arial Regular" w:cs="Arial Regular"/>
                <w:sz w:val="22"/>
                <w:szCs w:val="22"/>
              </w:rPr>
              <w:t>Potential risks and benefits of participation</w:t>
            </w:r>
          </w:p>
          <w:p>
            <w:pPr>
              <w:bidi w:val="0"/>
              <w:rPr>
                <w:rFonts w:hint="default" w:ascii="Arial Regular" w:hAnsi="Arial Regular" w:cs="Arial Regular"/>
                <w:sz w:val="22"/>
                <w:szCs w:val="22"/>
              </w:rPr>
            </w:pPr>
            <w:r>
              <w:rPr>
                <w:rFonts w:hint="default" w:ascii="Arial Regular" w:hAnsi="Arial Regular" w:cs="Arial Regular"/>
                <w:sz w:val="22"/>
                <w:szCs w:val="22"/>
                <w:lang w:val="en-US" w:eastAsia="zh-CN"/>
              </w:rPr>
              <w:t>·</w:t>
            </w:r>
            <w:r>
              <w:rPr>
                <w:rFonts w:hint="default" w:ascii="Arial Regular" w:hAnsi="Arial Regular" w:cs="Arial Regular"/>
                <w:sz w:val="22"/>
                <w:szCs w:val="22"/>
              </w:rPr>
              <w:t>Contact information for the researcher and supervisor, in case of questions or concerns</w:t>
            </w:r>
          </w:p>
          <w:p>
            <w:pPr>
              <w:bidi w:val="0"/>
              <w:rPr>
                <w:rFonts w:hint="default" w:ascii="Arial Regular" w:hAnsi="Arial Regular" w:cs="Arial Regular"/>
                <w:sz w:val="22"/>
                <w:szCs w:val="22"/>
              </w:rPr>
            </w:pPr>
            <w:r>
              <w:rPr>
                <w:rFonts w:hint="default" w:ascii="Arial Regular" w:hAnsi="Arial Regular" w:cs="Arial Regular"/>
                <w:sz w:val="22"/>
                <w:szCs w:val="22"/>
              </w:rPr>
              <w:t>After reading the Participant Information Sheet, participants will be asked to sign a Written Informed Consent Form before any data collection takes place. This form will confirm that:</w:t>
            </w:r>
          </w:p>
          <w:p>
            <w:pPr>
              <w:bidi w:val="0"/>
              <w:rPr>
                <w:rFonts w:hint="default" w:ascii="Arial Regular" w:hAnsi="Arial Regular" w:cs="Arial Regular"/>
                <w:sz w:val="22"/>
                <w:szCs w:val="22"/>
              </w:rPr>
            </w:pPr>
            <w:r>
              <w:rPr>
                <w:rFonts w:hint="default" w:ascii="Arial Regular" w:hAnsi="Arial Regular" w:cs="Arial Regular"/>
                <w:sz w:val="22"/>
                <w:szCs w:val="22"/>
                <w:lang w:val="en-US" w:eastAsia="zh-CN"/>
              </w:rPr>
              <w:t>·</w:t>
            </w:r>
            <w:r>
              <w:rPr>
                <w:rFonts w:hint="default" w:ascii="Arial Regular" w:hAnsi="Arial Regular" w:cs="Arial Regular"/>
                <w:sz w:val="22"/>
                <w:szCs w:val="22"/>
              </w:rPr>
              <w:t>They have read and understood the information provided</w:t>
            </w:r>
          </w:p>
          <w:p>
            <w:pPr>
              <w:bidi w:val="0"/>
              <w:rPr>
                <w:rFonts w:hint="default" w:ascii="Arial Regular" w:hAnsi="Arial Regular" w:cs="Arial Regular"/>
                <w:sz w:val="22"/>
                <w:szCs w:val="22"/>
              </w:rPr>
            </w:pPr>
            <w:r>
              <w:rPr>
                <w:rFonts w:hint="default" w:ascii="Arial Regular" w:hAnsi="Arial Regular" w:cs="Arial Regular"/>
                <w:sz w:val="22"/>
                <w:szCs w:val="22"/>
                <w:lang w:val="en-US" w:eastAsia="zh-CN"/>
              </w:rPr>
              <w:t>·</w:t>
            </w:r>
            <w:r>
              <w:rPr>
                <w:rFonts w:hint="default" w:ascii="Arial Regular" w:hAnsi="Arial Regular" w:cs="Arial Regular"/>
                <w:sz w:val="22"/>
                <w:szCs w:val="22"/>
              </w:rPr>
              <w:t>They agree voluntarily to participate</w:t>
            </w:r>
          </w:p>
          <w:p>
            <w:pPr>
              <w:bidi w:val="0"/>
              <w:rPr>
                <w:rFonts w:hint="default" w:ascii="Arial Regular" w:hAnsi="Arial Regular" w:cs="Arial Regular"/>
                <w:sz w:val="22"/>
                <w:szCs w:val="22"/>
              </w:rPr>
            </w:pPr>
            <w:r>
              <w:rPr>
                <w:rFonts w:hint="default" w:ascii="Arial Regular" w:hAnsi="Arial Regular" w:cs="Arial Regular"/>
                <w:sz w:val="22"/>
                <w:szCs w:val="22"/>
                <w:lang w:val="en-US" w:eastAsia="zh-CN"/>
              </w:rPr>
              <w:t>·</w:t>
            </w:r>
            <w:r>
              <w:rPr>
                <w:rFonts w:hint="default" w:ascii="Arial Regular" w:hAnsi="Arial Regular" w:cs="Arial Regular"/>
                <w:sz w:val="22"/>
                <w:szCs w:val="22"/>
              </w:rPr>
              <w:t>They consent to audio recording and the use of anonymised quotes in academic writing</w:t>
            </w:r>
          </w:p>
          <w:p>
            <w:pPr>
              <w:bidi w:val="0"/>
              <w:rPr>
                <w:rFonts w:hint="default" w:ascii="Arial Regular" w:hAnsi="Arial Regular" w:cs="Arial Regular"/>
                <w:sz w:val="22"/>
                <w:szCs w:val="22"/>
              </w:rPr>
            </w:pPr>
            <w:r>
              <w:rPr>
                <w:rFonts w:hint="default" w:ascii="Arial Regular" w:hAnsi="Arial Regular" w:cs="Arial Regular"/>
                <w:sz w:val="22"/>
                <w:szCs w:val="22"/>
                <w:lang w:val="en-US" w:eastAsia="zh-CN"/>
              </w:rPr>
              <w:t>·</w:t>
            </w:r>
            <w:r>
              <w:rPr>
                <w:rFonts w:hint="default" w:ascii="Arial Regular" w:hAnsi="Arial Regular" w:cs="Arial Regular"/>
                <w:sz w:val="22"/>
                <w:szCs w:val="22"/>
              </w:rPr>
              <w:t>They understand their right to withdraw from the study within a set period (e.g., within two weeks after the interview)</w:t>
            </w:r>
          </w:p>
          <w:p>
            <w:pPr>
              <w:pStyle w:val="9"/>
              <w:keepNext w:val="0"/>
              <w:keepLines w:val="0"/>
              <w:widowControl/>
              <w:suppressLineNumbers w:val="0"/>
              <w:spacing w:before="0" w:beforeAutospacing="1" w:after="0" w:afterAutospacing="1"/>
              <w:ind w:left="0" w:right="0"/>
              <w:rPr>
                <w:rFonts w:hint="default" w:ascii="Arial Regular" w:hAnsi="Arial Regular" w:cs="Arial Regular"/>
                <w:b w:val="0"/>
                <w:bCs/>
                <w:sz w:val="22"/>
                <w:szCs w:val="22"/>
              </w:rPr>
            </w:pPr>
            <w:r>
              <w:rPr>
                <w:rFonts w:hint="default" w:ascii="Arial Regular" w:hAnsi="Arial Regular" w:cs="Arial Regular"/>
                <w:b w:val="0"/>
                <w:bCs/>
                <w:sz w:val="22"/>
                <w:szCs w:val="22"/>
              </w:rPr>
              <w:t xml:space="preserve">For online interviews (if applicable), consent may be recorded through a </w:t>
            </w:r>
            <w:r>
              <w:rPr>
                <w:rStyle w:val="14"/>
                <w:rFonts w:hint="default" w:ascii="Arial Regular" w:hAnsi="Arial Regular" w:cs="Arial Regular"/>
                <w:b w:val="0"/>
                <w:bCs/>
                <w:sz w:val="22"/>
                <w:szCs w:val="22"/>
              </w:rPr>
              <w:t>digitally signed consent form</w:t>
            </w:r>
            <w:r>
              <w:rPr>
                <w:rFonts w:hint="default" w:ascii="Arial Regular" w:hAnsi="Arial Regular" w:cs="Arial Regular"/>
                <w:b w:val="0"/>
                <w:bCs/>
                <w:sz w:val="22"/>
                <w:szCs w:val="22"/>
              </w:rPr>
              <w:t xml:space="preserve"> or through </w:t>
            </w:r>
            <w:r>
              <w:rPr>
                <w:rStyle w:val="14"/>
                <w:rFonts w:hint="default" w:ascii="Arial Regular" w:hAnsi="Arial Regular" w:cs="Arial Regular"/>
                <w:b w:val="0"/>
                <w:bCs/>
                <w:sz w:val="22"/>
                <w:szCs w:val="22"/>
              </w:rPr>
              <w:t>verbal confirmation</w:t>
            </w:r>
            <w:r>
              <w:rPr>
                <w:rFonts w:hint="default" w:ascii="Arial Regular" w:hAnsi="Arial Regular" w:cs="Arial Regular"/>
                <w:b w:val="0"/>
                <w:bCs/>
                <w:sz w:val="22"/>
                <w:szCs w:val="22"/>
              </w:rPr>
              <w:t xml:space="preserve"> at the start of the recording, which will be documented in the transcript. All consent procedures will comply with current data protection legislation and ethical standards.</w:t>
            </w:r>
          </w:p>
          <w:p>
            <w:pPr>
              <w:autoSpaceDE w:val="0"/>
              <w:autoSpaceDN w:val="0"/>
              <w:adjustRightInd w:val="0"/>
              <w:rPr>
                <w:rFonts w:ascii="Arial" w:hAnsi="Arial" w:cs="Arial"/>
              </w:rPr>
            </w:pPr>
          </w:p>
        </w:tc>
      </w:tr>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bidi w:val="0"/>
              <w:rPr>
                <w:rFonts w:hint="default" w:ascii="Arial Regular" w:hAnsi="Arial Regular" w:cs="Arial Regular"/>
                <w:sz w:val="22"/>
                <w:szCs w:val="22"/>
              </w:rPr>
            </w:pPr>
            <w:r>
              <w:rPr>
                <w:rFonts w:hint="default" w:ascii="Arial Regular" w:hAnsi="Arial Regular" w:cs="Arial Regular"/>
                <w:sz w:val="22"/>
                <w:szCs w:val="22"/>
              </w:rPr>
              <w:t xml:space="preserve">1. Anonymity Guarantee </w:t>
            </w:r>
          </w:p>
          <w:p>
            <w:pPr>
              <w:bidi w:val="0"/>
              <w:rPr>
                <w:rFonts w:hint="default" w:ascii="Arial Regular" w:hAnsi="Arial Regular" w:cs="Arial Regular"/>
                <w:sz w:val="22"/>
                <w:szCs w:val="22"/>
              </w:rPr>
            </w:pPr>
            <w:r>
              <w:rPr>
                <w:rFonts w:hint="default" w:ascii="Arial Regular" w:hAnsi="Arial Regular" w:cs="Arial Regular"/>
                <w:sz w:val="22"/>
                <w:szCs w:val="22"/>
              </w:rPr>
              <w:t>- No Personally Identifiable Information: During classroom observations and interviews, no information is collected that could identify participants, such as names, school numbers, etc.</w:t>
            </w:r>
          </w:p>
          <w:p>
            <w:pPr>
              <w:bidi w:val="0"/>
              <w:rPr>
                <w:rFonts w:hint="default" w:ascii="Arial Regular" w:hAnsi="Arial Regular" w:cs="Arial Regular"/>
                <w:sz w:val="22"/>
                <w:szCs w:val="22"/>
              </w:rPr>
            </w:pPr>
            <w:r>
              <w:rPr>
                <w:rFonts w:hint="default" w:ascii="Arial Regular" w:hAnsi="Arial Regular" w:cs="Arial Regular"/>
                <w:sz w:val="22"/>
                <w:szCs w:val="22"/>
              </w:rPr>
              <w:t>- Coding system: Instead of using real names, each participant is assigned a unique code to ensure that data analysis cannot be traced back to a specific individual.</w:t>
            </w:r>
          </w:p>
          <w:p>
            <w:pPr>
              <w:bidi w:val="0"/>
              <w:rPr>
                <w:rFonts w:hint="default" w:ascii="Arial Regular" w:hAnsi="Arial Regular" w:cs="Arial Regular"/>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 xml:space="preserve">2. Data collection and storage </w:t>
            </w:r>
          </w:p>
          <w:p>
            <w:pPr>
              <w:bidi w:val="0"/>
              <w:rPr>
                <w:rFonts w:hint="default" w:ascii="Arial Regular" w:hAnsi="Arial Regular" w:cs="Arial Regular"/>
                <w:sz w:val="22"/>
                <w:szCs w:val="22"/>
              </w:rPr>
            </w:pPr>
            <w:r>
              <w:rPr>
                <w:rFonts w:hint="default" w:ascii="Arial Regular" w:hAnsi="Arial Regular" w:cs="Arial Regular"/>
                <w:sz w:val="22"/>
                <w:szCs w:val="22"/>
              </w:rPr>
              <w:t>- Secure storage: All data collected (video, audio, tables, manuscripts) should be stored in a secure digital environment, currently considering applying for the use of the digital tool OneDrive, along with encrypted databases or password-protected folders.</w:t>
            </w:r>
          </w:p>
          <w:p>
            <w:pPr>
              <w:bidi w:val="0"/>
              <w:rPr>
                <w:rFonts w:hint="default" w:ascii="Arial Regular" w:hAnsi="Arial Regular" w:cs="Arial Regular"/>
                <w:sz w:val="22"/>
                <w:szCs w:val="22"/>
              </w:rPr>
            </w:pPr>
            <w:r>
              <w:rPr>
                <w:rFonts w:hint="default" w:ascii="Arial Regular" w:hAnsi="Arial Regular" w:cs="Arial Regular"/>
                <w:sz w:val="22"/>
                <w:szCs w:val="22"/>
              </w:rPr>
              <w:t xml:space="preserve">- Restricted access: No unauthorised personnel should have access to </w:t>
            </w:r>
          </w:p>
          <w:p>
            <w:pPr>
              <w:bidi w:val="0"/>
              <w:rPr>
                <w:rFonts w:hint="default" w:ascii="Arial Regular" w:hAnsi="Arial Regular" w:cs="Arial Regular"/>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 xml:space="preserve">3. Confidentiality of outputs </w:t>
            </w:r>
          </w:p>
          <w:p>
            <w:pPr>
              <w:bidi w:val="0"/>
              <w:rPr>
                <w:rFonts w:hint="default" w:ascii="Arial Regular" w:hAnsi="Arial Regular" w:cs="Arial Regular"/>
                <w:sz w:val="22"/>
                <w:szCs w:val="22"/>
              </w:rPr>
            </w:pPr>
            <w:r>
              <w:rPr>
                <w:rFonts w:hint="default" w:ascii="Arial Regular" w:hAnsi="Arial Regular" w:cs="Arial Regular"/>
                <w:sz w:val="22"/>
                <w:szCs w:val="22"/>
              </w:rPr>
              <w:t>- Presentation of summary data: In the research report, data should be presented in summary form, avoiding any specific feedback from individual participants.</w:t>
            </w:r>
          </w:p>
          <w:p>
            <w:pPr>
              <w:bidi w:val="0"/>
              <w:rPr>
                <w:rFonts w:hint="default" w:ascii="Arial Regular" w:hAnsi="Arial Regular" w:cs="Arial Regular"/>
                <w:sz w:val="22"/>
                <w:szCs w:val="22"/>
              </w:rPr>
            </w:pPr>
            <w:r>
              <w:rPr>
                <w:rFonts w:hint="default" w:ascii="Arial Regular" w:hAnsi="Arial Regular" w:cs="Arial Regular"/>
                <w:sz w:val="22"/>
                <w:szCs w:val="22"/>
              </w:rPr>
              <w:t>Review of published content: Prior to publishing the research results, ensure that there is no information that identifies the participants, and modify sensitive information if necessary.</w:t>
            </w:r>
          </w:p>
          <w:p>
            <w:pPr>
              <w:autoSpaceDE w:val="0"/>
              <w:autoSpaceDN w:val="0"/>
              <w:adjustRightInd w:val="0"/>
              <w:rPr>
                <w:rFonts w:ascii="Arial" w:hAnsi="Arial" w:cs="Arial"/>
              </w:rPr>
            </w:pP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rPr>
          <w:rFonts w:ascii="Arial" w:hAnsi="Arial" w:cs="Arial"/>
          <w:b/>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eastAsia="MS Gothic" w:cs="Arial"/>
                <w:sz w:val="22"/>
                <w:szCs w:val="22"/>
                <w:lang w:val="en-US"/>
              </w:rPr>
            </w:pPr>
            <w:sdt>
              <w:sdtPr>
                <w:rPr>
                  <w:rFonts w:ascii="Arial" w:hAnsi="Arial" w:cs="Arial"/>
                  <w:b w:val="0"/>
                  <w:bCs w:val="0"/>
                </w:rPr>
                <w:id w:val="-1"/>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The personal data involved in the study of classroom teaching methods for a broadcasting and vocalisation course at a university in China included audio and video recordings of the participants. The collection and use of these data is governed by strict ethical and legal regulations. The following is a description of the data and an explanation of the purpose of collection:</w:t>
            </w:r>
          </w:p>
          <w:p>
            <w:pPr>
              <w:pStyle w:val="9"/>
              <w:keepNext w:val="0"/>
              <w:keepLines w:val="0"/>
              <w:widowControl/>
              <w:suppressLineNumbers w:val="0"/>
              <w:rPr>
                <w:rFonts w:hint="default" w:ascii="Arial Bold" w:hAnsi="Arial Bold" w:cs="Arial Bold"/>
                <w:b/>
                <w:bCs/>
                <w:sz w:val="22"/>
                <w:szCs w:val="22"/>
              </w:rPr>
            </w:pPr>
            <w:r>
              <w:rPr>
                <w:rFonts w:hint="default" w:ascii="Arial Bold" w:hAnsi="Arial Bold" w:cs="Arial Bold"/>
                <w:b/>
                <w:bCs/>
                <w:sz w:val="22"/>
                <w:szCs w:val="22"/>
              </w:rPr>
              <w:t xml:space="preserve">Description of data types and content: </w:t>
            </w:r>
          </w:p>
          <w:p>
            <w:pPr>
              <w:bidi w:val="0"/>
              <w:rPr>
                <w:rFonts w:hint="default" w:ascii="Arial Regular" w:hAnsi="Arial Regular" w:cs="Arial Regular"/>
                <w:sz w:val="22"/>
                <w:szCs w:val="22"/>
              </w:rPr>
            </w:pPr>
            <w:r>
              <w:rPr>
                <w:rFonts w:hint="default" w:ascii="Arial Regular" w:hAnsi="Arial Regular" w:cs="Arial Regular"/>
                <w:sz w:val="22"/>
                <w:szCs w:val="22"/>
              </w:rPr>
              <w:t>The following types of personal data will be collected and used in this study:</w:t>
            </w:r>
          </w:p>
          <w:p>
            <w:pPr>
              <w:bidi w:val="0"/>
              <w:rPr>
                <w:rFonts w:hint="default" w:ascii="Arial Regular" w:hAnsi="Arial Regular" w:cs="Arial Regular"/>
                <w:sz w:val="22"/>
                <w:szCs w:val="22"/>
              </w:rPr>
            </w:pPr>
          </w:p>
          <w:p>
            <w:pPr>
              <w:bidi w:val="0"/>
              <w:rPr>
                <w:rFonts w:hint="default" w:ascii="Arial Regular" w:hAnsi="Arial Regular" w:cs="Arial Regular"/>
                <w:sz w:val="22"/>
                <w:szCs w:val="22"/>
                <w:lang w:val="en-US"/>
              </w:rPr>
            </w:pPr>
            <w:r>
              <w:rPr>
                <w:rFonts w:hint="default" w:ascii="Arial Regular" w:hAnsi="Arial Regular" w:cs="Arial Regular"/>
                <w:sz w:val="22"/>
                <w:szCs w:val="22"/>
              </w:rPr>
              <w:t>Audio and video recording data: this includes the voice characteristics, facial reactions, and tone of voice of the interviewees</w:t>
            </w:r>
            <w:r>
              <w:rPr>
                <w:rFonts w:hint="default" w:ascii="Arial Regular" w:hAnsi="Arial Regular" w:cs="Arial Regular"/>
                <w:sz w:val="22"/>
                <w:szCs w:val="22"/>
                <w:lang w:val="en-US"/>
              </w:rPr>
              <w:t>.</w:t>
            </w:r>
          </w:p>
          <w:p>
            <w:pPr>
              <w:bidi w:val="0"/>
              <w:rPr>
                <w:rFonts w:hint="default" w:ascii="Arial Regular" w:hAnsi="Arial Regular" w:cs="Arial Regular"/>
                <w:sz w:val="22"/>
                <w:szCs w:val="22"/>
              </w:rPr>
            </w:pPr>
          </w:p>
          <w:p>
            <w:pPr>
              <w:bidi w:val="0"/>
              <w:rPr>
                <w:rFonts w:hint="default" w:ascii="Arial Regular" w:hAnsi="Arial Regular" w:cs="Arial Regular"/>
                <w:sz w:val="22"/>
                <w:szCs w:val="22"/>
                <w:lang w:val="en-US"/>
              </w:rPr>
            </w:pPr>
            <w:r>
              <w:rPr>
                <w:rFonts w:hint="default" w:ascii="Arial Regular" w:hAnsi="Arial Regular" w:cs="Arial Regular"/>
                <w:sz w:val="22"/>
                <w:szCs w:val="22"/>
              </w:rPr>
              <w:t>Interviews: may cover respondents' learning experiences, upbringing, experience of the course, motivation for teaching choices, use of teaching resources, etc</w:t>
            </w:r>
            <w:r>
              <w:rPr>
                <w:rFonts w:hint="default" w:ascii="Arial Regular" w:hAnsi="Arial Regular" w:cs="Arial Regular"/>
                <w:sz w:val="22"/>
                <w:szCs w:val="22"/>
                <w:lang w:val="en-US"/>
              </w:rPr>
              <w:t>.</w:t>
            </w:r>
          </w:p>
          <w:p>
            <w:pPr>
              <w:bidi w:val="0"/>
              <w:rPr>
                <w:rFonts w:hint="default" w:ascii="Arial Regular" w:hAnsi="Arial Regular" w:cs="Arial Regular"/>
                <w:sz w:val="22"/>
                <w:szCs w:val="22"/>
              </w:rPr>
            </w:pPr>
          </w:p>
          <w:p>
            <w:pPr>
              <w:bidi w:val="0"/>
              <w:rPr>
                <w:rFonts w:hint="default" w:ascii="Arial Regular" w:hAnsi="Arial Regular" w:cs="Arial Regular"/>
                <w:sz w:val="22"/>
                <w:szCs w:val="22"/>
              </w:rPr>
            </w:pPr>
            <w:r>
              <w:rPr>
                <w:rFonts w:hint="default" w:ascii="Arial Regular" w:hAnsi="Arial Regular" w:cs="Arial Regular"/>
                <w:sz w:val="22"/>
                <w:szCs w:val="22"/>
              </w:rPr>
              <w:t>All data will be collected after obtaining informed consent from the interviewees and the data will be anonymised for research purposes.</w:t>
            </w:r>
          </w:p>
          <w:p>
            <w:pPr>
              <w:pStyle w:val="9"/>
              <w:keepNext w:val="0"/>
              <w:keepLines w:val="0"/>
              <w:widowControl/>
              <w:suppressLineNumbers w:val="0"/>
              <w:rPr>
                <w:rFonts w:hint="default" w:ascii="Arial Bold" w:hAnsi="Arial Bold" w:cs="Arial Bold"/>
                <w:b/>
                <w:bCs/>
                <w:sz w:val="22"/>
                <w:szCs w:val="22"/>
              </w:rPr>
            </w:pPr>
            <w:r>
              <w:rPr>
                <w:rFonts w:hint="default" w:ascii="Arial Bold" w:hAnsi="Arial Bold" w:cs="Arial Bold"/>
                <w:b/>
                <w:bCs/>
                <w:sz w:val="22"/>
                <w:szCs w:val="22"/>
              </w:rPr>
              <w:t xml:space="preserve">Purpose of data collection: </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To gain insights into the logic of teachers' thinking in the process of choosing teaching methods, including the influence of factors such as personal experience, school policies, and teaching resources;</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To analyse students' perceptions, feedback and suggestions on teaching methods and to assess their motivation, learning effectiveness and course satisfaction;</w:t>
            </w:r>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To distill the key factors affecting willingness to learn through the interview content, which will provide a reference for the improvement of broadcasting and vocalisation course and teacher training;</w:t>
            </w:r>
            <w:bookmarkStart w:id="0" w:name="_GoBack"/>
            <w:bookmarkEnd w:id="0"/>
          </w:p>
          <w:p>
            <w:pPr>
              <w:pStyle w:val="9"/>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All data will be used for academic research and teaching reflection, and will not be used for commercial purposes. The data will be strictly protected and destroyed according to regulations at the end of the study.</w:t>
            </w:r>
          </w:p>
          <w:p>
            <w:pPr>
              <w:autoSpaceDE w:val="0"/>
              <w:autoSpaceDN w:val="0"/>
              <w:adjustRightInd w:val="0"/>
              <w:rPr>
                <w:rFonts w:ascii="Arial" w:hAnsi="Arial" w:cs="Arial"/>
                <w:i/>
              </w:rPr>
            </w:pPr>
          </w:p>
        </w:tc>
      </w:tr>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jc w:val="center"/>
              <w:rPr>
                <w:rStyle w:val="14"/>
                <w:rFonts w:ascii="Arial" w:hAnsi="Arial" w:cs="Arial"/>
                <w:b w:val="0"/>
                <w:iCs/>
                <w:color w:val="000000"/>
                <w:sz w:val="20"/>
                <w:szCs w:val="23"/>
              </w:rPr>
            </w:pPr>
            <w:r>
              <w:rPr>
                <w:rStyle w:val="14"/>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rPr>
                <w:rFonts w:ascii="Arial" w:hAnsi="Arial" w:cs="Arial"/>
              </w:rPr>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rPr>
                <w:rFonts w:ascii="Arial" w:hAnsi="Arial" w:cs="Arial"/>
              </w:rPr>
            </w:pPr>
            <w:r>
              <w:rPr>
                <w:rFonts w:ascii="Arial" w:hAnsi="Arial" w:cs="Arial"/>
                <w:i/>
                <w:iCs/>
                <w:color w:val="000000"/>
                <w:sz w:val="20"/>
                <w:szCs w:val="23"/>
              </w:rPr>
              <w:t>(a) racial or ethnic origin,</w:t>
            </w:r>
          </w:p>
          <w:p>
            <w:pPr>
              <w:pStyle w:val="9"/>
              <w:spacing w:before="0" w:beforeAutospacing="0" w:after="0" w:afterAutospacing="0"/>
              <w:rPr>
                <w:rFonts w:ascii="Arial" w:hAnsi="Arial" w:cs="Arial"/>
              </w:rPr>
            </w:pPr>
            <w:r>
              <w:rPr>
                <w:rFonts w:ascii="Arial" w:hAnsi="Arial" w:cs="Arial"/>
                <w:i/>
                <w:iCs/>
                <w:color w:val="000000"/>
                <w:sz w:val="20"/>
                <w:szCs w:val="23"/>
              </w:rPr>
              <w:t>(b) political opinions,</w:t>
            </w:r>
          </w:p>
          <w:p>
            <w:pPr>
              <w:pStyle w:val="9"/>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pPr>
              <w:pStyle w:val="9"/>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pPr>
              <w:pStyle w:val="9"/>
              <w:spacing w:before="0" w:beforeAutospacing="0" w:after="0" w:afterAutospacing="0"/>
              <w:rPr>
                <w:rFonts w:ascii="Arial" w:hAnsi="Arial" w:cs="Arial"/>
              </w:rPr>
            </w:pPr>
            <w:r>
              <w:rPr>
                <w:rFonts w:ascii="Arial" w:hAnsi="Arial" w:cs="Arial"/>
                <w:i/>
                <w:iCs/>
                <w:color w:val="000000"/>
                <w:sz w:val="20"/>
                <w:szCs w:val="23"/>
              </w:rPr>
              <w:t>(f) sexual life,</w:t>
            </w:r>
          </w:p>
          <w:p>
            <w:pPr>
              <w:pStyle w:val="9"/>
              <w:spacing w:before="0" w:beforeAutospacing="0" w:after="0" w:afterAutospacing="0"/>
              <w:rPr>
                <w:rFonts w:ascii="Arial" w:hAnsi="Arial" w:cs="Arial"/>
              </w:rPr>
            </w:pPr>
            <w:r>
              <w:rPr>
                <w:rFonts w:ascii="Arial" w:hAnsi="Arial" w:cs="Arial"/>
                <w:i/>
                <w:iCs/>
                <w:color w:val="000000"/>
                <w:sz w:val="20"/>
                <w:szCs w:val="23"/>
              </w:rPr>
              <w:t>(g) genetics,</w:t>
            </w:r>
          </w:p>
          <w:p>
            <w:pPr>
              <w:pStyle w:val="9"/>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cs="Arial"/>
              </w:rPr>
            </w:pPr>
            <w:sdt>
              <w:sdtPr>
                <w:rPr>
                  <w:rFonts w:ascii="Arial" w:hAnsi="Arial" w:cs="Arial"/>
                  <w:b w:val="0"/>
                  <w:bCs w:val="0"/>
                </w:rPr>
                <w:id w:val="-1"/>
                <w14:checkbox>
                  <w14:checked w14:val="0"/>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cs="Arial"/>
              </w:rPr>
            </w:pPr>
            <w:sdt>
              <w:sdtPr>
                <w:rPr>
                  <w:rFonts w:ascii="Arial" w:hAnsi="Arial" w:cs="Arial"/>
                  <w:b w:val="0"/>
                  <w:bCs w:val="0"/>
                </w:rPr>
                <w:id w:val="-1"/>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rPr>
          <w:trHeight w:val="403" w:hRule="atLeast"/>
        </w:trPr>
        <w:tc>
          <w:tcPr>
            <w:tcW w:w="562" w:type="dxa"/>
            <w:vAlign w:val="center"/>
          </w:tcPr>
          <w:p>
            <w:pPr>
              <w:jc w:val="center"/>
              <w:rPr>
                <w:rFonts w:ascii="Arial" w:hAnsi="Arial" w:cs="Arial"/>
                <w:sz w:val="22"/>
                <w:szCs w:val="22"/>
              </w:rPr>
            </w:pPr>
          </w:p>
        </w:tc>
        <w:tc>
          <w:tcPr>
            <w:tcW w:w="9923" w:type="dxa"/>
            <w:gridSpan w:val="3"/>
          </w:tcPr>
          <w:p>
            <w:pPr>
              <w:rPr>
                <w:rFonts w:ascii="Arial" w:hAnsi="Arial" w:cs="Arial"/>
                <w:sz w:val="22"/>
                <w:szCs w:val="22"/>
              </w:rPr>
            </w:pP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1. Data backup program</w:t>
            </w: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Periodic Automatic backup: Set a regular automatic backup schedule (such as daily or weekly) to ensure that all data is backed up at different points in time to prevent data loss.</w:t>
            </w: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Off-site backup: Backup data will be stored in different geographic locations (such as off-site servers or cloud storage) to prevent data loss due to natural disasters, hardware failures, or other unexpected events.</w:t>
            </w:r>
          </w:p>
          <w:p>
            <w:pPr>
              <w:autoSpaceDE w:val="0"/>
              <w:autoSpaceDN w:val="0"/>
              <w:adjustRightInd w:val="0"/>
              <w:rPr>
                <w:rFonts w:hint="eastAsia" w:ascii="Arial" w:hAnsi="Arial" w:cs="Arial"/>
                <w:b w:val="0"/>
                <w:bCs w:val="0"/>
                <w:sz w:val="22"/>
                <w:szCs w:val="22"/>
              </w:rPr>
            </w:pP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2. Password protection</w:t>
            </w: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Strong Password Policy: All accounts are required to use strong passwords (containing at least uppercase and lowercase letters, numbers, and special characters) and to change passwords regularly (for example, every three months).</w:t>
            </w: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Account lock mechanism: After multiple incorrect password entries, the account is automatically locked and the administrator is notified to prevent unauthorized access.</w:t>
            </w: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Multi-factor authentication: When accessing sensitive data, enable multi-factor authentication (such as SMS verification codes or authentication apps), adding an extra layer of security.</w:t>
            </w:r>
          </w:p>
          <w:p>
            <w:pPr>
              <w:autoSpaceDE w:val="0"/>
              <w:autoSpaceDN w:val="0"/>
              <w:adjustRightInd w:val="0"/>
              <w:rPr>
                <w:rFonts w:hint="eastAsia" w:ascii="Arial" w:hAnsi="Arial" w:cs="Arial"/>
                <w:b w:val="0"/>
                <w:bCs w:val="0"/>
                <w:sz w:val="22"/>
                <w:szCs w:val="22"/>
              </w:rPr>
            </w:pPr>
          </w:p>
          <w:p>
            <w:pPr>
              <w:autoSpaceDE w:val="0"/>
              <w:autoSpaceDN w:val="0"/>
              <w:adjustRightInd w:val="0"/>
              <w:rPr>
                <w:rFonts w:hint="eastAsia" w:ascii="Arial" w:hAnsi="Arial" w:cs="Arial"/>
                <w:b w:val="0"/>
                <w:bCs w:val="0"/>
                <w:sz w:val="22"/>
                <w:szCs w:val="22"/>
              </w:rPr>
            </w:pPr>
            <w:r>
              <w:rPr>
                <w:rFonts w:hint="eastAsia" w:ascii="Arial" w:hAnsi="Arial" w:eastAsia="宋体" w:cs="Arial"/>
                <w:b w:val="0"/>
                <w:bCs w:val="0"/>
                <w:sz w:val="22"/>
                <w:szCs w:val="22"/>
                <w:lang w:val="en-US" w:eastAsia="zh-CN"/>
              </w:rPr>
              <w:t>3</w:t>
            </w:r>
            <w:r>
              <w:rPr>
                <w:rFonts w:hint="eastAsia" w:ascii="Arial" w:hAnsi="Arial" w:cs="Arial"/>
                <w:b w:val="0"/>
                <w:bCs w:val="0"/>
                <w:sz w:val="22"/>
                <w:szCs w:val="22"/>
              </w:rPr>
              <w:t>. Anonymization and pseudonymisation</w:t>
            </w: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Data anonymization: Before analyzing and reporting data, remove all information that may identify participants (such as name, student number, etc.) to ensure data anonymity and prevent personal information leakage.</w:t>
            </w: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Pseudonym processing: Participants are assigned pseudonyms or codes in place of real identity information. In this way, data aggregation analysis can still be performed at the analysis stage without exposing the true identity of the participants.</w:t>
            </w:r>
          </w:p>
          <w:p>
            <w:pPr>
              <w:autoSpaceDE w:val="0"/>
              <w:autoSpaceDN w:val="0"/>
              <w:adjustRightInd w:val="0"/>
              <w:rPr>
                <w:rFonts w:hint="eastAsia" w:ascii="Arial" w:hAnsi="Arial" w:cs="Arial"/>
                <w:b w:val="0"/>
                <w:bCs w:val="0"/>
                <w:sz w:val="22"/>
                <w:szCs w:val="22"/>
              </w:rPr>
            </w:pPr>
          </w:p>
          <w:p>
            <w:pPr>
              <w:autoSpaceDE w:val="0"/>
              <w:autoSpaceDN w:val="0"/>
              <w:adjustRightInd w:val="0"/>
              <w:rPr>
                <w:rFonts w:hint="eastAsia" w:ascii="Arial" w:hAnsi="Arial" w:cs="Arial"/>
                <w:b w:val="0"/>
                <w:bCs w:val="0"/>
                <w:sz w:val="22"/>
                <w:szCs w:val="22"/>
              </w:rPr>
            </w:pPr>
            <w:r>
              <w:rPr>
                <w:rFonts w:hint="eastAsia" w:ascii="Arial" w:hAnsi="Arial" w:eastAsia="宋体" w:cs="Arial"/>
                <w:b w:val="0"/>
                <w:bCs w:val="0"/>
                <w:sz w:val="22"/>
                <w:szCs w:val="22"/>
                <w:lang w:val="en-US" w:eastAsia="zh-CN"/>
              </w:rPr>
              <w:t>4.</w:t>
            </w:r>
            <w:r>
              <w:rPr>
                <w:rFonts w:hint="eastAsia" w:ascii="Arial" w:hAnsi="Arial" w:cs="Arial"/>
                <w:b w:val="0"/>
                <w:bCs w:val="0"/>
                <w:sz w:val="22"/>
                <w:szCs w:val="22"/>
              </w:rPr>
              <w:t xml:space="preserve"> Regular security audits</w:t>
            </w:r>
          </w:p>
          <w:p>
            <w:pPr>
              <w:autoSpaceDE w:val="0"/>
              <w:autoSpaceDN w:val="0"/>
              <w:adjustRightInd w:val="0"/>
              <w:rPr>
                <w:rFonts w:hint="eastAsia" w:ascii="Arial" w:hAnsi="Arial" w:cs="Arial"/>
                <w:b w:val="0"/>
                <w:bCs w:val="0"/>
                <w:sz w:val="22"/>
                <w:szCs w:val="22"/>
              </w:rPr>
            </w:pPr>
            <w:r>
              <w:rPr>
                <w:rFonts w:hint="eastAsia" w:ascii="Arial" w:hAnsi="Arial" w:cs="Arial"/>
                <w:b w:val="0"/>
                <w:bCs w:val="0"/>
                <w:sz w:val="22"/>
                <w:szCs w:val="22"/>
              </w:rPr>
              <w:t>Security checks and assessments: Regular security audits and risk assessments are conducted to assess the effectiveness of data protection measures and to identify and remediate potential security vulnerabilities in a timely manner.</w:t>
            </w:r>
          </w:p>
          <w:p>
            <w:pPr>
              <w:autoSpaceDE w:val="0"/>
              <w:autoSpaceDN w:val="0"/>
              <w:adjustRightInd w:val="0"/>
              <w:rPr>
                <w:rFonts w:ascii="Arial" w:hAnsi="Arial" w:cs="Arial"/>
                <w:b/>
                <w:bCs/>
                <w:sz w:val="22"/>
                <w:szCs w:val="22"/>
              </w:rPr>
            </w:pPr>
            <w:r>
              <w:rPr>
                <w:rFonts w:hint="eastAsia" w:ascii="Arial" w:hAnsi="Arial" w:cs="Arial"/>
                <w:b w:val="0"/>
                <w:bCs w:val="0"/>
                <w:sz w:val="22"/>
                <w:szCs w:val="22"/>
              </w:rPr>
              <w:t>The above measures can effectively guarantee the security and confidentiality of the collected data, protect the privacy of participants, and meet ethical and legal requirements.</w:t>
            </w:r>
          </w:p>
        </w:tc>
      </w:tr>
    </w:tbl>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Data Protection</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r>
              <w:rPr>
                <w:rFonts w:hint="eastAsia" w:ascii="Arial" w:hAnsi="Arial" w:cs="Arial"/>
                <w:sz w:val="22"/>
                <w:szCs w:val="22"/>
              </w:rPr>
              <w:t>This research was conducted in the Broadcasting and Hosting Department of a Chinese university. During the in-depth interview stage, researcher will conduct online interviews. To enhance the sense of security of the participants. At the same time, in order to address the issue of participants' changing their participation or willingness to participate in the research,  researcher will provide the email addresses of their respective universities to the participants to answer their questions.</w:t>
            </w:r>
          </w:p>
          <w:p>
            <w:pPr>
              <w:autoSpaceDE w:val="0"/>
              <w:autoSpaceDN w:val="0"/>
              <w:adjustRightInd w:val="0"/>
              <w:rPr>
                <w:rFonts w:ascii="Arial" w:hAnsi="Arial" w:cs="Arial"/>
              </w:rPr>
            </w:pP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hint="eastAsia" w:ascii="Arial" w:hAnsi="Arial" w:cs="Arial"/>
                <w:sz w:val="22"/>
                <w:szCs w:val="22"/>
              </w:rPr>
            </w:pPr>
            <w:r>
              <w:rPr>
                <w:rFonts w:hint="eastAsia" w:ascii="Arial" w:hAnsi="Arial" w:cs="Arial"/>
                <w:sz w:val="22"/>
                <w:szCs w:val="22"/>
              </w:rPr>
              <w:t>The data can be accessed by the researcher's supervisor and the supervisor of the research project to ensure that the researcher can receive professional guidance during the research process, but they only have the permission to view the data and not the permission to modify it.</w:t>
            </w:r>
          </w:p>
          <w:p>
            <w:pPr>
              <w:autoSpaceDE w:val="0"/>
              <w:autoSpaceDN w:val="0"/>
              <w:adjustRightInd w:val="0"/>
              <w:rPr>
                <w:rFonts w:ascii="Arial" w:hAnsi="Arial" w:cs="Arial"/>
                <w:sz w:val="22"/>
                <w:szCs w:val="22"/>
              </w:rPr>
            </w:pP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hint="default" w:ascii="Arial" w:hAnsi="Arial" w:eastAsia="宋体" w:cs="Arial"/>
                <w:sz w:val="22"/>
                <w:szCs w:val="22"/>
                <w:lang w:val="en-US" w:eastAsia="zh-CN"/>
              </w:rPr>
            </w:pPr>
            <w:r>
              <w:rPr>
                <w:rFonts w:hint="default" w:ascii="Arial" w:hAnsi="Arial" w:cs="Arial"/>
                <w:sz w:val="22"/>
                <w:szCs w:val="22"/>
                <w:lang w:val="en-US"/>
              </w:rPr>
              <w:t>R</w:t>
            </w:r>
            <w:r>
              <w:rPr>
                <w:rFonts w:hint="eastAsia" w:ascii="Arial" w:hAnsi="Arial" w:eastAsia="宋体" w:cs="Arial"/>
                <w:sz w:val="22"/>
                <w:szCs w:val="22"/>
                <w:lang w:val="en-US" w:eastAsia="zh-CN"/>
              </w:rPr>
              <w:t>esearch（</w:t>
            </w:r>
            <w:r>
              <w:rPr>
                <w:rFonts w:hint="default" w:ascii="Arial" w:hAnsi="Arial" w:eastAsia="宋体" w:cs="Arial"/>
                <w:sz w:val="22"/>
                <w:szCs w:val="22"/>
                <w:lang w:val="en-US" w:eastAsia="zh-CN"/>
              </w:rPr>
              <w:t>Z</w:t>
            </w:r>
            <w:r>
              <w:rPr>
                <w:rFonts w:hint="eastAsia" w:ascii="Arial" w:hAnsi="Arial" w:eastAsia="宋体" w:cs="Arial"/>
                <w:sz w:val="22"/>
                <w:szCs w:val="22"/>
                <w:lang w:val="en-US" w:eastAsia="zh-CN"/>
              </w:rPr>
              <w:t xml:space="preserve">huoying </w:t>
            </w:r>
            <w:r>
              <w:rPr>
                <w:rFonts w:hint="default" w:ascii="Arial" w:hAnsi="Arial" w:eastAsia="宋体" w:cs="Arial"/>
                <w:sz w:val="22"/>
                <w:szCs w:val="22"/>
                <w:lang w:val="en-US" w:eastAsia="zh-CN"/>
              </w:rPr>
              <w:t>H</w:t>
            </w:r>
            <w:r>
              <w:rPr>
                <w:rFonts w:hint="eastAsia" w:ascii="Arial" w:hAnsi="Arial" w:eastAsia="宋体" w:cs="Arial"/>
                <w:sz w:val="22"/>
                <w:szCs w:val="22"/>
                <w:lang w:val="en-US" w:eastAsia="zh-CN"/>
              </w:rPr>
              <w:t>an）</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hint="eastAsia" w:ascii="Arial" w:hAnsi="Arial" w:cs="Arial"/>
                <w:sz w:val="22"/>
                <w:szCs w:val="22"/>
              </w:rPr>
            </w:pPr>
            <w:r>
              <w:rPr>
                <w:rFonts w:hint="eastAsia" w:ascii="Arial" w:hAnsi="Arial" w:cs="Arial"/>
                <w:sz w:val="22"/>
                <w:szCs w:val="22"/>
              </w:rPr>
              <w:t>1. Data store location</w:t>
            </w:r>
          </w:p>
          <w:p>
            <w:pPr>
              <w:autoSpaceDE w:val="0"/>
              <w:autoSpaceDN w:val="0"/>
              <w:adjustRightInd w:val="0"/>
              <w:rPr>
                <w:rFonts w:hint="eastAsia" w:ascii="Arial" w:hAnsi="Arial" w:cs="Arial"/>
                <w:sz w:val="22"/>
                <w:szCs w:val="22"/>
              </w:rPr>
            </w:pPr>
            <w:r>
              <w:rPr>
                <w:rFonts w:hint="eastAsia" w:ascii="Arial" w:hAnsi="Arial" w:cs="Arial"/>
                <w:sz w:val="22"/>
                <w:szCs w:val="22"/>
              </w:rPr>
              <w:t>Local servers: The data will be stored on local servers at the university or research institution, which are located in a protected environment with security measures.</w:t>
            </w:r>
          </w:p>
          <w:p>
            <w:pPr>
              <w:autoSpaceDE w:val="0"/>
              <w:autoSpaceDN w:val="0"/>
              <w:adjustRightInd w:val="0"/>
              <w:rPr>
                <w:rFonts w:hint="eastAsia" w:ascii="Arial" w:hAnsi="Arial" w:cs="Arial"/>
                <w:sz w:val="22"/>
                <w:szCs w:val="22"/>
              </w:rPr>
            </w:pPr>
            <w:r>
              <w:rPr>
                <w:rFonts w:hint="eastAsia" w:ascii="Arial" w:hAnsi="Arial" w:cs="Arial"/>
                <w:sz w:val="22"/>
                <w:szCs w:val="22"/>
              </w:rPr>
              <w:t>Cloud Storage services: Some data will be stored in a reliable cloud storage service provider (such as  Microsoft suite of resource) to ensure data security and accessibility.</w:t>
            </w:r>
          </w:p>
          <w:p>
            <w:pPr>
              <w:autoSpaceDE w:val="0"/>
              <w:autoSpaceDN w:val="0"/>
              <w:adjustRightInd w:val="0"/>
              <w:rPr>
                <w:rFonts w:hint="eastAsia" w:ascii="Arial" w:hAnsi="Arial" w:cs="Arial"/>
                <w:sz w:val="22"/>
                <w:szCs w:val="22"/>
              </w:rPr>
            </w:pPr>
          </w:p>
          <w:p>
            <w:pPr>
              <w:autoSpaceDE w:val="0"/>
              <w:autoSpaceDN w:val="0"/>
              <w:adjustRightInd w:val="0"/>
              <w:rPr>
                <w:rFonts w:hint="eastAsia" w:ascii="Arial" w:hAnsi="Arial" w:cs="Arial"/>
                <w:sz w:val="22"/>
                <w:szCs w:val="22"/>
              </w:rPr>
            </w:pPr>
            <w:r>
              <w:rPr>
                <w:rFonts w:hint="eastAsia" w:ascii="Arial" w:hAnsi="Arial" w:cs="Arial"/>
                <w:sz w:val="22"/>
                <w:szCs w:val="22"/>
              </w:rPr>
              <w:t>2. Storage form</w:t>
            </w:r>
          </w:p>
          <w:p>
            <w:pPr>
              <w:autoSpaceDE w:val="0"/>
              <w:autoSpaceDN w:val="0"/>
              <w:adjustRightInd w:val="0"/>
              <w:rPr>
                <w:rFonts w:hint="eastAsia" w:ascii="Arial" w:hAnsi="Arial" w:cs="Arial"/>
                <w:sz w:val="22"/>
                <w:szCs w:val="22"/>
              </w:rPr>
            </w:pPr>
            <w:r>
              <w:rPr>
                <w:rFonts w:hint="eastAsia" w:ascii="Arial" w:hAnsi="Arial" w:cs="Arial"/>
                <w:sz w:val="22"/>
                <w:szCs w:val="22"/>
              </w:rPr>
              <w:t>- Raw data files : Audio and video recordings will be stored in their original format (mp3, mov, etc.) and survey results will be organized as doc. The audio will be transcribed and proofread in the format of doc.</w:t>
            </w:r>
          </w:p>
          <w:p>
            <w:pPr>
              <w:autoSpaceDE w:val="0"/>
              <w:autoSpaceDN w:val="0"/>
              <w:adjustRightInd w:val="0"/>
              <w:rPr>
                <w:rFonts w:hint="eastAsia" w:ascii="Arial" w:hAnsi="Arial" w:cs="Arial"/>
                <w:sz w:val="22"/>
                <w:szCs w:val="22"/>
              </w:rPr>
            </w:pPr>
          </w:p>
          <w:p>
            <w:pPr>
              <w:autoSpaceDE w:val="0"/>
              <w:autoSpaceDN w:val="0"/>
              <w:adjustRightInd w:val="0"/>
              <w:rPr>
                <w:rFonts w:hint="eastAsia" w:ascii="Arial" w:hAnsi="Arial" w:cs="Arial"/>
                <w:sz w:val="22"/>
                <w:szCs w:val="22"/>
              </w:rPr>
            </w:pPr>
            <w:r>
              <w:rPr>
                <w:rFonts w:hint="eastAsia" w:ascii="Arial" w:hAnsi="Arial" w:cs="Arial"/>
                <w:sz w:val="22"/>
                <w:szCs w:val="22"/>
              </w:rPr>
              <w:t>3. Data storage duration</w:t>
            </w:r>
          </w:p>
          <w:p>
            <w:pPr>
              <w:autoSpaceDE w:val="0"/>
              <w:autoSpaceDN w:val="0"/>
              <w:adjustRightInd w:val="0"/>
              <w:rPr>
                <w:rFonts w:hint="eastAsia" w:ascii="Arial" w:hAnsi="Arial" w:cs="Arial"/>
                <w:sz w:val="22"/>
                <w:szCs w:val="22"/>
              </w:rPr>
            </w:pPr>
            <w:r>
              <w:rPr>
                <w:rFonts w:hint="eastAsia" w:ascii="Arial" w:hAnsi="Arial" w:cs="Arial"/>
                <w:sz w:val="22"/>
                <w:szCs w:val="22"/>
              </w:rPr>
              <w:t>- Short-term storage: Data will be stored continuously for the duration of the study to facilitate analysis and feedback. The relevant data will be deleted after the study.</w:t>
            </w:r>
          </w:p>
          <w:p>
            <w:pPr>
              <w:autoSpaceDE w:val="0"/>
              <w:autoSpaceDN w:val="0"/>
              <w:adjustRightInd w:val="0"/>
              <w:rPr>
                <w:rFonts w:hint="eastAsia" w:ascii="Arial" w:hAnsi="Arial" w:cs="Arial"/>
                <w:sz w:val="22"/>
                <w:szCs w:val="22"/>
              </w:rPr>
            </w:pPr>
          </w:p>
          <w:p>
            <w:pPr>
              <w:autoSpaceDE w:val="0"/>
              <w:autoSpaceDN w:val="0"/>
              <w:adjustRightInd w:val="0"/>
              <w:rPr>
                <w:rFonts w:hint="eastAsia" w:ascii="Arial" w:hAnsi="Arial" w:cs="Arial"/>
                <w:sz w:val="22"/>
                <w:szCs w:val="22"/>
              </w:rPr>
            </w:pPr>
            <w:r>
              <w:rPr>
                <w:rFonts w:hint="eastAsia" w:ascii="Arial" w:hAnsi="Arial" w:cs="Arial"/>
                <w:sz w:val="22"/>
                <w:szCs w:val="22"/>
              </w:rPr>
              <w:t>4. Data protection security measures</w:t>
            </w:r>
          </w:p>
          <w:p>
            <w:pPr>
              <w:autoSpaceDE w:val="0"/>
              <w:autoSpaceDN w:val="0"/>
              <w:adjustRightInd w:val="0"/>
              <w:rPr>
                <w:rFonts w:hint="eastAsia" w:ascii="Arial" w:hAnsi="Arial" w:cs="Arial"/>
                <w:sz w:val="22"/>
                <w:szCs w:val="22"/>
              </w:rPr>
            </w:pPr>
            <w:r>
              <w:rPr>
                <w:rFonts w:hint="eastAsia" w:ascii="Arial" w:hAnsi="Arial" w:cs="Arial"/>
                <w:sz w:val="22"/>
                <w:szCs w:val="22"/>
              </w:rPr>
              <w:t>- Encryption: All stored data is encrypted using a strong encryption algorithm (such as AES-256) to protect data security.</w:t>
            </w:r>
          </w:p>
          <w:p>
            <w:pPr>
              <w:autoSpaceDE w:val="0"/>
              <w:autoSpaceDN w:val="0"/>
              <w:adjustRightInd w:val="0"/>
              <w:rPr>
                <w:rFonts w:hint="eastAsia" w:ascii="Arial" w:hAnsi="Arial" w:cs="Arial"/>
                <w:sz w:val="22"/>
                <w:szCs w:val="22"/>
              </w:rPr>
            </w:pPr>
            <w:r>
              <w:rPr>
                <w:rFonts w:hint="eastAsia" w:ascii="Arial" w:hAnsi="Arial" w:cs="Arial"/>
                <w:sz w:val="22"/>
                <w:szCs w:val="22"/>
              </w:rPr>
              <w:t>- Access control: only authorized researchers and persons authorized by the researcher have access to the stored data,</w:t>
            </w:r>
          </w:p>
          <w:p>
            <w:pPr>
              <w:autoSpaceDE w:val="0"/>
              <w:autoSpaceDN w:val="0"/>
              <w:adjustRightInd w:val="0"/>
              <w:rPr>
                <w:rFonts w:hint="eastAsia" w:ascii="Arial" w:hAnsi="Arial" w:cs="Arial"/>
                <w:sz w:val="22"/>
                <w:szCs w:val="22"/>
              </w:rPr>
            </w:pPr>
            <w:r>
              <w:rPr>
                <w:rFonts w:hint="eastAsia" w:ascii="Arial" w:hAnsi="Arial" w:cs="Arial"/>
                <w:sz w:val="22"/>
                <w:szCs w:val="22"/>
              </w:rPr>
              <w:t>- Periodic backup: Implement periodic automatic backup procedures to ensure that data is backed up at different points in time to prevent data loss.</w:t>
            </w:r>
          </w:p>
          <w:p>
            <w:pPr>
              <w:autoSpaceDE w:val="0"/>
              <w:autoSpaceDN w:val="0"/>
              <w:adjustRightInd w:val="0"/>
              <w:rPr>
                <w:rFonts w:hint="eastAsia" w:ascii="Arial" w:hAnsi="Arial" w:cs="Arial"/>
                <w:sz w:val="22"/>
                <w:szCs w:val="22"/>
              </w:rPr>
            </w:pPr>
            <w:r>
              <w:rPr>
                <w:rFonts w:hint="eastAsia" w:ascii="Arial" w:hAnsi="Arial" w:cs="Arial"/>
                <w:sz w:val="22"/>
                <w:szCs w:val="22"/>
              </w:rPr>
              <w:t>Security audits: Regular security checks and risk assessments are carried out to ensure the effectiveness of data protection measures.</w:t>
            </w:r>
          </w:p>
          <w:p>
            <w:pPr>
              <w:autoSpaceDE w:val="0"/>
              <w:autoSpaceDN w:val="0"/>
              <w:adjustRightInd w:val="0"/>
              <w:rPr>
                <w:rFonts w:hint="eastAsia" w:ascii="Arial" w:hAnsi="Arial" w:cs="Arial"/>
                <w:sz w:val="22"/>
                <w:szCs w:val="22"/>
              </w:rPr>
            </w:pPr>
          </w:p>
          <w:p>
            <w:pPr>
              <w:autoSpaceDE w:val="0"/>
              <w:autoSpaceDN w:val="0"/>
              <w:adjustRightInd w:val="0"/>
              <w:rPr>
                <w:rFonts w:hint="eastAsia" w:ascii="Arial" w:hAnsi="Arial" w:cs="Arial"/>
                <w:sz w:val="22"/>
                <w:szCs w:val="22"/>
              </w:rPr>
            </w:pPr>
            <w:r>
              <w:rPr>
                <w:rFonts w:hint="eastAsia" w:ascii="Arial" w:hAnsi="Arial" w:cs="Arial"/>
                <w:sz w:val="22"/>
                <w:szCs w:val="22"/>
              </w:rPr>
              <w:t>5. Data archive</w:t>
            </w:r>
          </w:p>
          <w:p>
            <w:pPr>
              <w:autoSpaceDE w:val="0"/>
              <w:autoSpaceDN w:val="0"/>
              <w:adjustRightInd w:val="0"/>
              <w:rPr>
                <w:rFonts w:hint="eastAsia" w:ascii="Arial" w:hAnsi="Arial" w:cs="Arial"/>
                <w:sz w:val="22"/>
                <w:szCs w:val="22"/>
              </w:rPr>
            </w:pPr>
            <w:r>
              <w:rPr>
                <w:rFonts w:hint="eastAsia" w:ascii="Arial" w:hAnsi="Arial" w:cs="Arial"/>
                <w:sz w:val="22"/>
                <w:szCs w:val="22"/>
              </w:rPr>
              <w:t>Data archiving: After the study, all data collected will be archived for reference and verification in future studies.</w:t>
            </w:r>
          </w:p>
          <w:p>
            <w:pPr>
              <w:autoSpaceDE w:val="0"/>
              <w:autoSpaceDN w:val="0"/>
              <w:adjustRightInd w:val="0"/>
              <w:rPr>
                <w:rFonts w:hint="eastAsia" w:ascii="Arial" w:hAnsi="Arial" w:cs="Arial"/>
                <w:sz w:val="22"/>
                <w:szCs w:val="22"/>
              </w:rPr>
            </w:pPr>
            <w:r>
              <w:rPr>
                <w:rFonts w:hint="eastAsia" w:ascii="Arial" w:hAnsi="Arial" w:cs="Arial"/>
                <w:sz w:val="22"/>
                <w:szCs w:val="22"/>
              </w:rPr>
              <w:t>- Archived form: Archived data will include original data files and processed data, which will be encrypted and anonymized appropriately when archived.</w:t>
            </w:r>
          </w:p>
          <w:p>
            <w:pPr>
              <w:autoSpaceDE w:val="0"/>
              <w:autoSpaceDN w:val="0"/>
              <w:adjustRightInd w:val="0"/>
              <w:rPr>
                <w:rFonts w:hint="eastAsia" w:ascii="Arial" w:hAnsi="Arial" w:cs="Arial"/>
                <w:sz w:val="22"/>
                <w:szCs w:val="22"/>
              </w:rPr>
            </w:pPr>
            <w:r>
              <w:rPr>
                <w:rFonts w:hint="eastAsia" w:ascii="Arial" w:hAnsi="Arial" w:cs="Arial"/>
                <w:sz w:val="22"/>
                <w:szCs w:val="22"/>
              </w:rPr>
              <w:t>Archived location: Archived data will be stored on a secure server or cloud storage, ensuring its long-term accessibility and security.</w:t>
            </w:r>
          </w:p>
          <w:p>
            <w:pPr>
              <w:autoSpaceDE w:val="0"/>
              <w:autoSpaceDN w:val="0"/>
              <w:adjustRightInd w:val="0"/>
              <w:rPr>
                <w:rFonts w:hint="eastAsia" w:ascii="Arial" w:hAnsi="Arial" w:cs="Arial"/>
                <w:sz w:val="22"/>
                <w:szCs w:val="22"/>
              </w:rPr>
            </w:pPr>
          </w:p>
          <w:p>
            <w:pPr>
              <w:autoSpaceDE w:val="0"/>
              <w:autoSpaceDN w:val="0"/>
              <w:adjustRightInd w:val="0"/>
              <w:rPr>
                <w:rFonts w:ascii="Arial" w:hAnsi="Arial" w:cs="Arial"/>
                <w:sz w:val="22"/>
                <w:szCs w:val="22"/>
              </w:rPr>
            </w:pPr>
            <w:r>
              <w:rPr>
                <w:rFonts w:hint="eastAsia" w:ascii="Arial" w:hAnsi="Arial" w:cs="Arial"/>
                <w:sz w:val="22"/>
                <w:szCs w:val="22"/>
              </w:rPr>
              <w:t>Through these arrangements, data can be securely stored throughout the study, protecting the privacy of participants and providing a sustainable resource for future research.</w:t>
            </w:r>
          </w:p>
          <w:p>
            <w:pPr>
              <w:autoSpaceDE w:val="0"/>
              <w:autoSpaceDN w:val="0"/>
              <w:adjustRightInd w:val="0"/>
              <w:rPr>
                <w:rFonts w:ascii="Arial" w:hAnsi="Arial" w:cs="Arial"/>
                <w:sz w:val="22"/>
                <w:szCs w:val="22"/>
              </w:rPr>
            </w:pP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hint="eastAsia" w:ascii="Arial" w:hAnsi="Arial" w:eastAsia="宋体" w:cs="Arial"/>
                <w:sz w:val="22"/>
                <w:szCs w:val="22"/>
                <w:lang w:val="en-US" w:eastAsia="zh-CN"/>
              </w:rPr>
            </w:pPr>
            <w:r>
              <w:rPr>
                <w:rFonts w:hint="default" w:ascii="Arial" w:hAnsi="Arial" w:cs="Arial"/>
                <w:sz w:val="22"/>
                <w:szCs w:val="22"/>
                <w:lang w:val="en-US"/>
              </w:rPr>
              <w:t>N</w:t>
            </w:r>
            <w:r>
              <w:rPr>
                <w:rFonts w:hint="eastAsia" w:ascii="Arial" w:hAnsi="Arial" w:cs="Arial"/>
                <w:sz w:val="22"/>
                <w:szCs w:val="22"/>
                <w:lang w:val="en-US" w:eastAsia="zh-CN"/>
              </w:rPr>
              <w:t>o</w:t>
            </w:r>
          </w:p>
          <w:p>
            <w:pPr>
              <w:autoSpaceDE w:val="0"/>
              <w:autoSpaceDN w:val="0"/>
              <w:adjustRightInd w:val="0"/>
              <w:rPr>
                <w:rFonts w:ascii="Arial" w:hAnsi="Arial" w:cs="Arial"/>
                <w:sz w:val="22"/>
                <w:szCs w:val="22"/>
              </w:rPr>
            </w:pPr>
          </w:p>
        </w:tc>
      </w:tr>
      <w:tr>
        <w:trPr>
          <w:trHeight w:val="606"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trPr>
          <w:trHeight w:val="632"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rPr>
          <w:trHeight w:val="1807" w:hRule="atLeast"/>
        </w:trPr>
        <w:tc>
          <w:tcPr>
            <w:tcW w:w="554" w:type="dxa"/>
            <w:shd w:val="clear" w:color="auto" w:fill="F1F1F1" w:themeFill="background1" w:themeFillShade="F2"/>
            <w:vAlign w:val="center"/>
          </w:tcPr>
          <w:p>
            <w:pPr>
              <w:jc w:val="center"/>
              <w:rPr>
                <w:rFonts w:ascii="Arial" w:hAnsi="Arial" w:cs="Arial"/>
                <w:sz w:val="22"/>
                <w:szCs w:val="22"/>
              </w:rPr>
            </w:pP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rPr>
            </w:pP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trPr>
          <w:trHeight w:val="346" w:hRule="atLeast"/>
        </w:trPr>
        <w:tc>
          <w:tcPr>
            <w:tcW w:w="365" w:type="pct"/>
            <w:shd w:val="clear" w:color="auto" w:fill="F1F1F1" w:themeFill="background1" w:themeFillShade="F2"/>
            <w:vAlign w:val="center"/>
          </w:tcPr>
          <w:p>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rPr>
          <w:trHeight w:val="347" w:hRule="atLeast"/>
        </w:trPr>
        <w:tc>
          <w:tcPr>
            <w:tcW w:w="365" w:type="pct"/>
            <w:shd w:val="clear" w:color="auto" w:fill="F1F1F1" w:themeFill="background1" w:themeFillShade="F2"/>
            <w:vAlign w:val="center"/>
          </w:tcPr>
          <w:p>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176"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trPr>
          <w:trHeight w:val="346" w:hRule="atLeast"/>
        </w:trPr>
        <w:tc>
          <w:tcPr>
            <w:tcW w:w="366" w:type="pct"/>
            <w:shd w:val="clear" w:color="auto" w:fill="F1F1F1" w:themeFill="background1" w:themeFillShade="F2"/>
            <w:vAlign w:val="center"/>
          </w:tcPr>
          <w:p>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pPr>
              <w:pStyle w:val="30"/>
              <w:ind w:left="0"/>
              <w:rPr>
                <w:rFonts w:ascii="Arial" w:hAnsi="Arial" w:cs="Arial"/>
              </w:rPr>
            </w:pPr>
          </w:p>
        </w:tc>
        <w:tc>
          <w:tcPr>
            <w:tcW w:w="1013" w:type="pct"/>
            <w:vMerge w:val="restart"/>
          </w:tcPr>
          <w:p>
            <w:pPr>
              <w:pStyle w:val="30"/>
              <w:ind w:left="0"/>
              <w:rPr>
                <w:rFonts w:ascii="Arial" w:hAnsi="Arial" w:cs="Arial"/>
              </w:rPr>
            </w:pPr>
            <w:r>
              <w:rPr>
                <w:rFonts w:ascii="Arial" w:hAnsi="Arial" w:cs="Arial"/>
                <w:b/>
                <w:bCs/>
              </w:rPr>
              <w:t>Date:</w:t>
            </w:r>
          </w:p>
        </w:tc>
      </w:tr>
      <w:tr>
        <w:trPr>
          <w:trHeight w:val="347" w:hRule="atLeast"/>
        </w:trPr>
        <w:tc>
          <w:tcPr>
            <w:tcW w:w="366" w:type="pct"/>
            <w:shd w:val="clear" w:color="auto" w:fill="F1F1F1" w:themeFill="background1" w:themeFillShade="F2"/>
            <w:vAlign w:val="center"/>
          </w:tcPr>
          <w:p>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176"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3"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rPr>
          <w:trHeight w:val="413" w:hRule="atLeast"/>
        </w:trPr>
        <w:tc>
          <w:tcPr>
            <w:tcW w:w="675" w:type="dxa"/>
            <w:shd w:val="clear" w:color="auto" w:fill="BEBEBE" w:themeFill="background1" w:themeFillShade="BF"/>
            <w:vAlign w:val="center"/>
          </w:tcPr>
          <w:sdt>
            <w:sdtPr>
              <w:rPr>
                <w:rFonts w:ascii="Arial" w:hAnsi="Arial" w:cs="Arial"/>
              </w:rPr>
              <w:id w:val="-1"/>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rPr>
          <w:trHeight w:val="492" w:hRule="atLeast"/>
        </w:trPr>
        <w:tc>
          <w:tcPr>
            <w:tcW w:w="675" w:type="dxa"/>
            <w:shd w:val="clear" w:color="auto" w:fill="BEBEBE" w:themeFill="background1" w:themeFillShade="BF"/>
            <w:vAlign w:val="center"/>
          </w:tcPr>
          <w:sdt>
            <w:sdtPr>
              <w:rPr>
                <w:rFonts w:ascii="Arial" w:hAnsi="Arial" w:cs="Arial"/>
              </w:rPr>
              <w:id w:val="-1"/>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ONLY</w:t>
            </w:r>
          </w:p>
          <w:p>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7"/>
                <w:rFonts w:ascii="Arial" w:hAnsi="Arial" w:cs="Arial"/>
                <w:sz w:val="22"/>
                <w:szCs w:val="22"/>
              </w:rPr>
              <w:t>https://mytsd.uwtsd.ac.uk</w:t>
            </w:r>
            <w:r>
              <w:rPr>
                <w:rStyle w:val="17"/>
                <w:rFonts w:ascii="Arial" w:hAnsi="Arial" w:cs="Arial"/>
                <w:sz w:val="22"/>
                <w:szCs w:val="22"/>
              </w:rPr>
              <w:fldChar w:fldCharType="end"/>
            </w:r>
            <w:r>
              <w:rPr>
                <w:rFonts w:ascii="Arial" w:hAnsi="Arial" w:cs="Arial"/>
                <w:sz w:val="22"/>
                <w:szCs w:val="22"/>
              </w:rPr>
              <w:t>).</w:t>
            </w:r>
          </w:p>
          <w:p>
            <w:pPr>
              <w:rPr>
                <w:rFonts w:ascii="Arial" w:hAnsi="Arial" w:cs="Arial"/>
                <w:sz w:val="22"/>
                <w:szCs w:val="22"/>
              </w:rPr>
            </w:pPr>
          </w:p>
        </w:tc>
      </w:tr>
      <w:tr>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704020202020204"/>
    <w:charset w:val="01"/>
    <w:family w:val="swiss"/>
    <w:pitch w:val="default"/>
    <w:sig w:usb0="E0002AFF" w:usb1="C0007843" w:usb2="00000009" w:usb3="00000000" w:csb0="400001FF" w:csb1="FFFF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20404"/>
    <w:charset w:val="01"/>
    <w:family w:val="modern"/>
    <w:pitch w:val="default"/>
    <w:sig w:usb0="E0002AFF" w:usb1="C0007843" w:usb2="00000009" w:usb3="00000000" w:csb0="400001FF" w:csb1="FFFF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ahoma">
    <w:panose1 w:val="020B0804030504040204"/>
    <w:charset w:val="00"/>
    <w:family w:val="swiss"/>
    <w:pitch w:val="default"/>
    <w:sig w:usb0="E1002AFF" w:usb1="C000605B" w:usb2="00000029" w:usb3="00000000" w:csb0="200101FF" w:csb1="20280000"/>
  </w:font>
  <w:font w:name="Cambria">
    <w:altName w:val="苹方-简"/>
    <w:panose1 w:val="02040503050406030204"/>
    <w:charset w:val="00"/>
    <w:family w:val="roman"/>
    <w:pitch w:val="default"/>
    <w:sig w:usb0="00000000" w:usb1="00000000" w:usb2="02000000" w:usb3="00000000" w:csb0="0000019F" w:csb1="00000000"/>
  </w:font>
  <w:font w:name="Segoe UI Symbol">
    <w:altName w:val="苹方-简"/>
    <w:panose1 w:val="020B0502040204020203"/>
    <w:charset w:val="00"/>
    <w:family w:val="swiss"/>
    <w:pitch w:val="default"/>
    <w:sig w:usb0="00000000" w:usb1="00000000" w:usb2="0004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Arial Regular">
    <w:panose1 w:val="020B0704020202020204"/>
    <w:charset w:val="00"/>
    <w:family w:val="auto"/>
    <w:pitch w:val="default"/>
    <w:sig w:usb0="E0002AFF" w:usb1="C0007843" w:usb2="00000009" w:usb3="00000000" w:csb0="400001FF" w:csb1="FFFF0000"/>
  </w:font>
  <w:font w:name="Helvetica Neue">
    <w:panose1 w:val="02000503000000020004"/>
    <w:charset w:val="00"/>
    <w:family w:val="auto"/>
    <w:pitch w:val="default"/>
    <w:sig w:usb0="E50002FF" w:usb1="500079DB" w:usb2="0000001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 w:name="Arial Bold">
    <w:panose1 w:val="020B0704020202020204"/>
    <w:charset w:val="00"/>
    <w:family w:val="auto"/>
    <w:pitch w:val="default"/>
    <w:sig w:usb0="E0002AFF" w:usb1="C0007843" w:usb2="00000009" w:usb3="00000000" w:csb0="400001FF" w:csb1="FFFF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Arial Unicode MS">
    <w:panose1 w:val="020B0604020202020204"/>
    <w:charset w:val="86"/>
    <w:family w:val="auto"/>
    <w:pitch w:val="default"/>
    <w:sig w:usb0="FFFFFFFF" w:usb1="E9FFFFFF" w:usb2="0000003F" w:usb3="00000000" w:csb0="603F01FF" w:csb1="FFFF0000"/>
  </w:font>
  <w:font w:name="冬青黑体简体中文">
    <w:panose1 w:val="020B0300000000000000"/>
    <w:charset w:val="86"/>
    <w:family w:val="auto"/>
    <w:pitch w:val="default"/>
    <w:sig w:usb0="A00002BF" w:usb1="1ACF7CFA" w:usb2="00000016" w:usb3="00000000" w:csb0="00060007" w:csb1="00000000"/>
  </w:font>
  <w:font w:name="Hiragino Sans">
    <w:panose1 w:val="020B0700000000000000"/>
    <w:charset w:val="80"/>
    <w:family w:val="auto"/>
    <w:pitch w:val="default"/>
    <w:sig w:usb0="800002CF" w:usb1="6AC7FCFC" w:usb2="00000012" w:usb3="00000000" w:csb0="0002000D"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宋体-简">
    <w:panose1 w:val="02010800040101010101"/>
    <w:charset w:val="86"/>
    <w:family w:val="auto"/>
    <w:pitch w:val="default"/>
    <w:sig w:usb0="00000001" w:usb1="080F0000" w:usb2="00000000" w:usb3="00000000" w:csb0="00040000" w:csb1="00000000"/>
  </w:font>
  <w:font w:name="华文宋体">
    <w:panose1 w:val="02010600040101010101"/>
    <w:charset w:val="86"/>
    <w:family w:val="auto"/>
    <w:pitch w:val="default"/>
    <w:sig w:usb0="80000287" w:usb1="280F3C52" w:usb2="00000016" w:usb3="00000000" w:csb0="0004001F" w:csb1="00000000"/>
  </w:font>
  <w:font w:name="Symbol">
    <w:altName w:val="Kingsoft Sign"/>
    <w:panose1 w:val="00000000000000000000"/>
    <w:charset w:val="00"/>
    <w:family w:val="auto"/>
    <w:pitch w:val="default"/>
    <w:sig w:usb0="00000000" w:usb1="00000000" w:usb2="00000000" w:usb3="00000000" w:csb0="00000000" w:csb1="00000000"/>
  </w:font>
  <w:font w:name="Courier New">
    <w:panose1 w:val="02070609020205020404"/>
    <w:charset w:val="00"/>
    <w:family w:val="auto"/>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Telugu MN Regular">
    <w:panose1 w:val="00000500000000000000"/>
    <w:charset w:val="00"/>
    <w:family w:val="auto"/>
    <w:pitch w:val="default"/>
    <w:sig w:usb0="00200001" w:usb1="00000000" w:usb2="00000000" w:usb3="00000000" w:csb0="00000001" w:csb1="00000000"/>
  </w:font>
  <w:font w:name="Arial">
    <w:panose1 w:val="020B0704020202020204"/>
    <w:charset w:val="00"/>
    <w:family w:val="auto"/>
    <w:pitch w:val="default"/>
    <w:sig w:usb0="E0002AFF" w:usb1="C0007843" w:usb2="00000009" w:usb3="00000000" w:csb0="400001FF" w:csb1="FFFF0000"/>
  </w:font>
  <w:font w:name="Tamil MN Regular">
    <w:panose1 w:val="00000500000000000000"/>
    <w:charset w:val="00"/>
    <w:family w:val="auto"/>
    <w:pitch w:val="default"/>
    <w:sig w:usb0="00100001" w:usb1="00000000" w:usb2="00000000" w:usb3="00000000" w:csb0="00000001" w:csb1="00000000"/>
  </w:font>
  <w:font w:name="Malayalam Sangam MN Regular">
    <w:panose1 w:val="00000500000000000000"/>
    <w:charset w:val="00"/>
    <w:family w:val="auto"/>
    <w:pitch w:val="default"/>
    <w:sig w:usb0="00800001" w:usb1="00000000" w:usb2="00000000" w:usb3="00000000" w:csb0="00000001" w:csb1="00000000"/>
  </w:font>
  <w:font w:name="Hiragino Kaku Gothic StdN">
    <w:panose1 w:val="020B0800000000000000"/>
    <w:charset w:val="80"/>
    <w:family w:val="auto"/>
    <w:pitch w:val="default"/>
    <w:sig w:usb0="800002CF" w:usb1="6AC7FCFC" w:usb2="00000012" w:usb3="00000000" w:csb0="0002000D" w:csb1="00000000"/>
  </w:font>
  <w:font w:name="字典拼音超大字库">
    <w:panose1 w:val="02010600010101010101"/>
    <w:charset w:val="86"/>
    <w:family w:val="auto"/>
    <w:pitch w:val="default"/>
    <w:sig w:usb0="A00002BF" w:usb1="78CF7CFB" w:usb2="00000016" w:usb3="00000000" w:csb0="00040001" w:csb1="00000000"/>
  </w:font>
  <w:font w:name="Telugu Sangam MN Regular">
    <w:panose1 w:val="00000500000000000000"/>
    <w:charset w:val="00"/>
    <w:family w:val="auto"/>
    <w:pitch w:val="default"/>
    <w:sig w:usb0="00200001" w:usb1="00000000" w:usb2="00000000" w:usb3="00000000" w:csb0="00000001" w:csb1="00000000"/>
  </w:font>
  <w:font w:name="Tamil Sangam MN Regular">
    <w:panose1 w:val="00000500000000000000"/>
    <w:charset w:val="00"/>
    <w:family w:val="auto"/>
    <w:pitch w:val="default"/>
    <w:sig w:usb0="00108001" w:usb1="02000004" w:usb2="00000000" w:usb3="00000000" w:csb0="00000001" w:csb1="00000000"/>
  </w:font>
  <w:font w:name="Arial Hebrew Regular">
    <w:panose1 w:val="00000000000000000000"/>
    <w:charset w:val="00"/>
    <w:family w:val="auto"/>
    <w:pitch w:val="default"/>
    <w:sig w:usb0="80000843" w:usb1="40000002" w:usb2="00000000" w:usb3="00000000" w:csb0="00000001" w:csb1="00000000"/>
  </w:font>
  <w:font w:name="Luminari">
    <w:panose1 w:val="02000505000000020004"/>
    <w:charset w:val="00"/>
    <w:family w:val="auto"/>
    <w:pitch w:val="default"/>
    <w:sig w:usb0="A00002EF" w:usb1="5000204A" w:usb2="00000000" w:usb3="00000000" w:csb0="2000019F" w:csb1="00000000"/>
  </w:font>
  <w:font w:name="Charter Roman">
    <w:panose1 w:val="02040503050506020203"/>
    <w:charset w:val="00"/>
    <w:family w:val="auto"/>
    <w:pitch w:val="default"/>
    <w:sig w:usb0="800000AF" w:usb1="1000204A" w:usb2="00000000" w:usb3="00000000" w:csb0="00000011" w:csb1="00000000"/>
  </w:font>
  <w:font w:name="Sinhala MN Regular">
    <w:panose1 w:val="00000500000000000000"/>
    <w:charset w:val="00"/>
    <w:family w:val="auto"/>
    <w:pitch w:val="default"/>
    <w:sig w:usb0="00000001" w:usb1="00000000" w:usb2="00000000" w:usb3="00000000" w:csb0="00000001" w:csb1="00000000"/>
  </w:font>
  <w:font w:name="Arial Narrow Regular">
    <w:panose1 w:val="020B0706020202030204"/>
    <w:charset w:val="00"/>
    <w:family w:val="auto"/>
    <w:pitch w:val="default"/>
    <w:sig w:usb0="00000287" w:usb1="00000800" w:usb2="00000000" w:usb3="00000000" w:csb0="2000009F" w:csb1="DFD70000"/>
  </w:font>
  <w:font w:name="Arial Hebrew Scholar Regular">
    <w:panose1 w:val="00000000000000000000"/>
    <w:charset w:val="00"/>
    <w:family w:val="auto"/>
    <w:pitch w:val="default"/>
    <w:sig w:usb0="80000843" w:usb1="40000002" w:usb2="00000000" w:usb3="00000000" w:csb0="00000001" w:csb1="00000000"/>
  </w:font>
  <w:font w:name="Sinhala Sangam MN Regular">
    <w:panose1 w:val="00000500000000000000"/>
    <w:charset w:val="00"/>
    <w:family w:val="auto"/>
    <w:pitch w:val="default"/>
    <w:sig w:usb0="00000001" w:usb1="00000000" w:usb2="00000000" w:usb3="00000000" w:csb0="00000001" w:csb1="00000000"/>
  </w:font>
  <w:font w:name="Snell Roundhand Regular">
    <w:panose1 w:val="02000603080000090004"/>
    <w:charset w:val="00"/>
    <w:family w:val="auto"/>
    <w:pitch w:val="default"/>
    <w:sig w:usb0="80000027" w:usb1="00000000" w:usb2="00000000" w:usb3="00000000" w:csb0="20000111" w:csb1="41000000"/>
  </w:font>
  <w:font w:name="STIX Two Text Regular">
    <w:panose1 w:val="00000000000000000000"/>
    <w:charset w:val="00"/>
    <w:family w:val="auto"/>
    <w:pitch w:val="default"/>
    <w:sig w:usb0="A00002FF" w:usb1="0000001F" w:usb2="00000000" w:usb3="00000000" w:csb0="2000019F" w:csb1="00000000"/>
  </w:font>
  <w:font w:name="Silom">
    <w:panose1 w:val="00000400000000000000"/>
    <w:charset w:val="00"/>
    <w:family w:val="auto"/>
    <w:pitch w:val="default"/>
    <w:sig w:usb0="A10000FF" w:usb1="5000205A" w:usb2="00000020" w:usb3="00000000" w:csb0="20000193" w:csb1="4D000000"/>
  </w:font>
  <w:font w:name="Arial Rounded MT Bold">
    <w:panose1 w:val="020F0704030504030204"/>
    <w:charset w:val="00"/>
    <w:family w:val="auto"/>
    <w:pitch w:val="default"/>
    <w:sig w:usb0="00000003" w:usb1="00000000" w:usb2="00000000" w:usb3="00000000" w:csb0="20000001" w:csb1="00000000"/>
  </w:font>
  <w:font w:name="华文细黑">
    <w:panose1 w:val="02010600040101010101"/>
    <w:charset w:val="86"/>
    <w:family w:val="auto"/>
    <w:pitch w:val="default"/>
    <w:sig w:usb0="00000287" w:usb1="080F0000" w:usb2="00000000" w:usb3="00000000" w:csb0="0004009F" w:csb1="DFD70000"/>
  </w:font>
  <w:font w:name="汉仪旗黑KW">
    <w:panose1 w:val="00020600040101010101"/>
    <w:charset w:val="86"/>
    <w:family w:val="auto"/>
    <w:pitch w:val="default"/>
    <w:sig w:usb0="A00002BF" w:usb1="3ACF7CFA" w:usb2="00000016" w:usb3="00000000" w:csb0="0004009F" w:csb1="DFD70000"/>
  </w:font>
  <w:font w:name="Sukhumvit Set Text">
    <w:panose1 w:val="02000506000000020004"/>
    <w:charset w:val="00"/>
    <w:family w:val="auto"/>
    <w:pitch w:val="default"/>
    <w:sig w:usb0="8100002F" w:usb1="5000004A" w:usb2="00000000" w:usb3="00000000" w:csb0="20010003"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April 2022`</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FED78F0"/>
    <w:multiLevelType w:val="singleLevel"/>
    <w:tmpl w:val="8FED78F0"/>
    <w:lvl w:ilvl="0" w:tentative="0">
      <w:start w:val="1"/>
      <w:numFmt w:val="decimal"/>
      <w:suff w:val="space"/>
      <w:lvlText w:val="%1."/>
      <w:lvlJc w:val="left"/>
    </w:lvl>
  </w:abstractNum>
  <w:abstractNum w:abstractNumId="1">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1"/>
  <w:doNotDisplayPageBoundaries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4D6B323D"/>
    <w:rsid w:val="7B7D1A71"/>
    <w:rsid w:val="7C772293"/>
    <w:rsid w:val="BEB39E60"/>
    <w:rsid w:val="CBED4CA4"/>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uiPriority w:val="99"/>
  </w:style>
  <w:style w:type="paragraph" w:styleId="5">
    <w:name w:val="Balloon Text"/>
    <w:basedOn w:val="1"/>
    <w:link w:val="23"/>
    <w:semiHidden/>
    <w:uiPriority w:val="99"/>
    <w:rPr>
      <w:rFonts w:ascii="Tahoma" w:hAnsi="Tahoma" w:cs="Tahoma"/>
      <w:sz w:val="16"/>
      <w:szCs w:val="16"/>
    </w:rPr>
  </w:style>
  <w:style w:type="paragraph" w:styleId="6">
    <w:name w:val="footer"/>
    <w:basedOn w:val="1"/>
    <w:link w:val="25"/>
    <w:uiPriority w:val="99"/>
    <w:pPr>
      <w:tabs>
        <w:tab w:val="center" w:pos="4513"/>
        <w:tab w:val="right" w:pos="9026"/>
      </w:tabs>
    </w:pPr>
  </w:style>
  <w:style w:type="paragraph" w:styleId="7">
    <w:name w:val="header"/>
    <w:basedOn w:val="1"/>
    <w:link w:val="24"/>
    <w:semiHidden/>
    <w:uiPriority w:val="99"/>
    <w:pPr>
      <w:tabs>
        <w:tab w:val="center" w:pos="4513"/>
        <w:tab w:val="right" w:pos="9026"/>
      </w:tabs>
    </w:pPr>
  </w:style>
  <w:style w:type="paragraph" w:styleId="8">
    <w:name w:val="Body Text 2"/>
    <w:basedOn w:val="1"/>
    <w:link w:val="21"/>
    <w:uiPriority w:val="99"/>
    <w:pPr>
      <w:ind w:left="720" w:hanging="720"/>
    </w:pPr>
    <w:rPr>
      <w:b/>
      <w:bCs/>
      <w:sz w:val="22"/>
      <w:szCs w:val="22"/>
    </w:rPr>
  </w:style>
  <w:style w:type="paragraph" w:styleId="9">
    <w:name w:val="Normal (Web)"/>
    <w:basedOn w:val="1"/>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uiPriority w:val="99"/>
    <w:rPr>
      <w:b/>
      <w:bCs/>
    </w:rPr>
  </w:style>
  <w:style w:type="table" w:styleId="12">
    <w:name w:val="Table Grid"/>
    <w:basedOn w:val="11"/>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uiPriority w:val="99"/>
  </w:style>
  <w:style w:type="character" w:styleId="16">
    <w:name w:val="FollowedHyperlink"/>
    <w:semiHidden/>
    <w:uiPriority w:val="99"/>
    <w:rPr>
      <w:color w:val="800080"/>
      <w:u w:val="single"/>
    </w:rPr>
  </w:style>
  <w:style w:type="character" w:styleId="17">
    <w:name w:val="Hyperlink"/>
    <w:uiPriority w:val="0"/>
    <w:rPr>
      <w:color w:val="0000FF"/>
      <w:u w:val="single"/>
    </w:rPr>
  </w:style>
  <w:style w:type="character" w:styleId="18">
    <w:name w:val="annotation reference"/>
    <w:semiHidden/>
    <w:unhideWhenUsed/>
    <w:uiPriority w:val="99"/>
    <w:rPr>
      <w:sz w:val="16"/>
      <w:szCs w:val="16"/>
    </w:r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8"/>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5"/>
    <w:semiHidden/>
    <w:uiPriority w:val="99"/>
    <w:rPr>
      <w:sz w:val="2"/>
      <w:szCs w:val="2"/>
      <w:lang w:eastAsia="en-US"/>
    </w:rPr>
  </w:style>
  <w:style w:type="character" w:customStyle="1" w:styleId="24">
    <w:name w:val="Header Char"/>
    <w:link w:val="7"/>
    <w:semiHidden/>
    <w:uiPriority w:val="99"/>
    <w:rPr>
      <w:lang w:eastAsia="en-US"/>
    </w:rPr>
  </w:style>
  <w:style w:type="character" w:customStyle="1" w:styleId="25">
    <w:name w:val="Footer Char"/>
    <w:link w:val="6"/>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4"/>
    <w:semiHidden/>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13"/>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UoW Trinity Saint David</Company>
  <Pages>11</Pages>
  <Words>3607</Words>
  <Characters>20440</Characters>
  <Lines>170</Lines>
  <Paragraphs>47</Paragraphs>
  <TotalTime>9</TotalTime>
  <ScaleCrop>false</ScaleCrop>
  <LinksUpToDate>false</LinksUpToDate>
  <CharactersWithSpaces>24000</CharactersWithSpaces>
  <Application>WPS Office_6.2.0.8299_F1E327BC-269C-435d-A152-05C5408002CA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2021-06-30T12:47:00Z</dcterms:created>
  <dc:creator>Kevin Brice</dc:creator>
  <cp:lastModifiedBy>join</cp:lastModifiedBy>
  <cp:lastPrinted>2016-10-24T14:21:00Z</cp:lastPrinted>
  <dcterms:modified xsi:type="dcterms:W3CDTF">2025-05-09T15:00:20Z</dcterms:modified>
  <dc:title>PG2-E1</dc:title>
  <cp:revision>38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y fmtid="{D5CDD505-2E9C-101B-9397-08002B2CF9AE}" pid="4" name="KSOProductBuildVer">
    <vt:lpwstr>2052-6.2.0.8299</vt:lpwstr>
  </property>
  <property fmtid="{D5CDD505-2E9C-101B-9397-08002B2CF9AE}" pid="5" name="ICV">
    <vt:lpwstr>537482C0676B0CFB97EF18680FA317F3_42</vt:lpwstr>
  </property>
</Properties>
</file>