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3708A7" w14:textId="77777777" w:rsidR="008550EC" w:rsidRPr="002D4AF3" w:rsidRDefault="008B0ED0" w:rsidP="002D4AF3">
      <w:pPr>
        <w:spacing w:after="200" w:line="360" w:lineRule="auto"/>
        <w:jc w:val="center"/>
        <w:rPr>
          <w:rFonts w:ascii="Calibri" w:eastAsia="Calibri" w:hAnsi="Calibri" w:cs="Calibri"/>
          <w:b/>
          <w:bCs/>
          <w:sz w:val="40"/>
          <w:szCs w:val="40"/>
        </w:rPr>
      </w:pPr>
      <w:r w:rsidRPr="002D4AF3">
        <w:rPr>
          <w:rFonts w:ascii="Calibri" w:eastAsia="Calibri" w:hAnsi="Calibri" w:cs="Calibri"/>
          <w:b/>
          <w:bCs/>
          <w:sz w:val="40"/>
          <w:szCs w:val="40"/>
        </w:rPr>
        <w:t>MODULE CODE: LCBB4014</w:t>
      </w:r>
    </w:p>
    <w:p w14:paraId="00000001" w14:textId="1F857D45" w:rsidR="005A6136" w:rsidRPr="002D4AF3" w:rsidRDefault="008550EC" w:rsidP="002D4AF3">
      <w:pPr>
        <w:spacing w:after="200" w:line="360" w:lineRule="auto"/>
        <w:jc w:val="center"/>
        <w:rPr>
          <w:rFonts w:ascii="Calibri" w:eastAsia="Calibri" w:hAnsi="Calibri" w:cs="Calibri"/>
          <w:b/>
          <w:bCs/>
          <w:sz w:val="40"/>
          <w:szCs w:val="40"/>
        </w:rPr>
      </w:pPr>
      <w:r w:rsidRPr="002D4AF3">
        <w:rPr>
          <w:rFonts w:ascii="Calibri" w:eastAsia="Calibri" w:hAnsi="Calibri" w:cs="Calibri"/>
          <w:b/>
          <w:bCs/>
          <w:sz w:val="40"/>
          <w:szCs w:val="40"/>
        </w:rPr>
        <w:t xml:space="preserve">MODULE: INTRODUCTION TO BUSINESS  </w:t>
      </w:r>
    </w:p>
    <w:p w14:paraId="00000002" w14:textId="77777777" w:rsidR="005A6136" w:rsidRPr="002D4AF3" w:rsidRDefault="00191AA1" w:rsidP="002D4AF3">
      <w:pPr>
        <w:spacing w:after="200" w:line="360" w:lineRule="auto"/>
        <w:jc w:val="center"/>
        <w:rPr>
          <w:rFonts w:ascii="Calibri" w:eastAsia="Calibri" w:hAnsi="Calibri" w:cs="Calibri"/>
          <w:b/>
          <w:bCs/>
          <w:sz w:val="40"/>
          <w:szCs w:val="40"/>
        </w:rPr>
      </w:pPr>
      <w:r w:rsidRPr="002D4AF3">
        <w:rPr>
          <w:rFonts w:ascii="Calibri" w:eastAsia="Calibri" w:hAnsi="Calibri" w:cs="Calibri"/>
          <w:b/>
          <w:bCs/>
          <w:sz w:val="40"/>
          <w:szCs w:val="40"/>
        </w:rPr>
        <w:t>COMPONENT 2:  ESSAY</w:t>
      </w:r>
    </w:p>
    <w:p w14:paraId="0000000B" w14:textId="77777777" w:rsidR="005A6136" w:rsidRPr="002D4AF3" w:rsidRDefault="005A6136" w:rsidP="002D4AF3">
      <w:pPr>
        <w:spacing w:after="200" w:line="360" w:lineRule="auto"/>
        <w:jc w:val="center"/>
        <w:rPr>
          <w:rFonts w:ascii="Calibri" w:eastAsia="Calibri" w:hAnsi="Calibri" w:cs="Calibri"/>
          <w:b/>
          <w:bCs/>
          <w:sz w:val="40"/>
          <w:szCs w:val="40"/>
        </w:rPr>
      </w:pPr>
    </w:p>
    <w:p w14:paraId="0000000C" w14:textId="77777777" w:rsidR="005A6136" w:rsidRPr="002D4AF3" w:rsidRDefault="005A6136" w:rsidP="002D4AF3">
      <w:pPr>
        <w:spacing w:after="200" w:line="360" w:lineRule="auto"/>
        <w:jc w:val="center"/>
        <w:rPr>
          <w:rFonts w:ascii="Calibri" w:eastAsia="Calibri" w:hAnsi="Calibri" w:cs="Calibri"/>
          <w:b/>
          <w:bCs/>
          <w:sz w:val="40"/>
          <w:szCs w:val="40"/>
        </w:rPr>
      </w:pPr>
    </w:p>
    <w:p w14:paraId="0000000D" w14:textId="2E6734F5" w:rsidR="005A6136" w:rsidRPr="00BC1E68" w:rsidRDefault="00191AA1" w:rsidP="00BC1E68">
      <w:pPr>
        <w:pStyle w:val="Heading1"/>
        <w:shd w:val="clear" w:color="auto" w:fill="FFFFFF"/>
        <w:spacing w:before="0"/>
        <w:jc w:val="center"/>
        <w:rPr>
          <w:rFonts w:ascii="Segoe UI" w:hAnsi="Segoe UI" w:cs="Segoe UI"/>
          <w:color w:val="1D2125"/>
          <w:lang w:val="en-US"/>
        </w:rPr>
      </w:pPr>
      <w:r w:rsidRPr="002D4AF3">
        <w:rPr>
          <w:sz w:val="40"/>
          <w:szCs w:val="40"/>
        </w:rPr>
        <w:t>STUDENT NAME:</w:t>
      </w:r>
      <w:r w:rsidR="00BC1E68">
        <w:rPr>
          <w:b w:val="0"/>
          <w:bCs w:val="0"/>
          <w:sz w:val="40"/>
          <w:szCs w:val="40"/>
        </w:rPr>
        <w:t xml:space="preserve"> </w:t>
      </w:r>
      <w:r w:rsidR="00BC1E68" w:rsidRPr="00BC1E68">
        <w:rPr>
          <w:rFonts w:asciiTheme="majorHAnsi" w:hAnsiTheme="majorHAnsi" w:cstheme="majorHAnsi"/>
          <w:color w:val="1D2125"/>
          <w:sz w:val="40"/>
          <w:szCs w:val="40"/>
        </w:rPr>
        <w:t>R</w:t>
      </w:r>
      <w:r w:rsidR="00E97F86">
        <w:rPr>
          <w:rFonts w:asciiTheme="majorHAnsi" w:hAnsiTheme="majorHAnsi" w:cstheme="majorHAnsi"/>
          <w:color w:val="1D2125"/>
          <w:sz w:val="40"/>
          <w:szCs w:val="40"/>
        </w:rPr>
        <w:t xml:space="preserve">ARES </w:t>
      </w:r>
      <w:r w:rsidR="00BC1E68" w:rsidRPr="00BC1E68">
        <w:rPr>
          <w:rFonts w:asciiTheme="majorHAnsi" w:hAnsiTheme="majorHAnsi" w:cstheme="majorHAnsi"/>
          <w:color w:val="1D2125"/>
          <w:sz w:val="40"/>
          <w:szCs w:val="40"/>
        </w:rPr>
        <w:t xml:space="preserve"> C</w:t>
      </w:r>
      <w:r w:rsidR="00E97F86">
        <w:rPr>
          <w:rFonts w:asciiTheme="majorHAnsi" w:hAnsiTheme="majorHAnsi" w:cstheme="majorHAnsi"/>
          <w:color w:val="1D2125"/>
          <w:sz w:val="40"/>
          <w:szCs w:val="40"/>
        </w:rPr>
        <w:t xml:space="preserve">ONSTANTINESCU </w:t>
      </w:r>
    </w:p>
    <w:p w14:paraId="0000000E" w14:textId="4C6F85F0" w:rsidR="005A6136" w:rsidRPr="002D4AF3" w:rsidRDefault="00191AA1" w:rsidP="002D4AF3">
      <w:pPr>
        <w:spacing w:after="200" w:line="360" w:lineRule="auto"/>
        <w:jc w:val="center"/>
        <w:rPr>
          <w:rFonts w:ascii="Calibri" w:eastAsia="Calibri" w:hAnsi="Calibri" w:cs="Calibri"/>
          <w:b/>
          <w:bCs/>
          <w:sz w:val="40"/>
          <w:szCs w:val="40"/>
        </w:rPr>
      </w:pPr>
      <w:r w:rsidRPr="002D4AF3">
        <w:rPr>
          <w:rFonts w:ascii="Calibri" w:eastAsia="Calibri" w:hAnsi="Calibri" w:cs="Calibri"/>
          <w:b/>
          <w:bCs/>
          <w:sz w:val="40"/>
          <w:szCs w:val="40"/>
        </w:rPr>
        <w:t>S</w:t>
      </w:r>
      <w:r w:rsidRPr="002D4AF3">
        <w:rPr>
          <w:rFonts w:ascii="Calibri" w:eastAsia="Calibri" w:hAnsi="Calibri" w:cs="Calibri"/>
          <w:b/>
          <w:bCs/>
          <w:sz w:val="40"/>
          <w:szCs w:val="40"/>
        </w:rPr>
        <w:t>TUDENT ID:</w:t>
      </w:r>
      <w:r w:rsidR="00BC1E68">
        <w:rPr>
          <w:rFonts w:ascii="Calibri" w:eastAsia="Calibri" w:hAnsi="Calibri" w:cs="Calibri"/>
          <w:b/>
          <w:bCs/>
          <w:sz w:val="40"/>
          <w:szCs w:val="40"/>
        </w:rPr>
        <w:t xml:space="preserve"> 2516174</w:t>
      </w:r>
    </w:p>
    <w:p w14:paraId="0000000F" w14:textId="77777777" w:rsidR="005A6136" w:rsidRPr="002D4AF3" w:rsidRDefault="00191AA1">
      <w:pPr>
        <w:spacing w:before="240" w:after="240" w:line="360" w:lineRule="auto"/>
        <w:jc w:val="both"/>
        <w:rPr>
          <w:rFonts w:ascii="Calibri" w:eastAsia="Calibri" w:hAnsi="Calibri" w:cs="Calibri"/>
          <w:b/>
          <w:bCs/>
          <w:sz w:val="24"/>
          <w:szCs w:val="24"/>
        </w:rPr>
      </w:pPr>
      <w:r w:rsidRPr="002D4AF3">
        <w:br w:type="page"/>
      </w:r>
    </w:p>
    <w:sdt>
      <w:sdtPr>
        <w:id w:val="-415445357"/>
        <w:docPartObj>
          <w:docPartGallery w:val="Table of Contents"/>
          <w:docPartUnique/>
        </w:docPartObj>
      </w:sdtPr>
      <w:sdtEndPr/>
      <w:sdtContent>
        <w:p w14:paraId="00000010" w14:textId="77777777" w:rsidR="005A6136" w:rsidRPr="002D4AF3" w:rsidRDefault="00191AA1">
          <w:pPr>
            <w:widowControl w:val="0"/>
            <w:tabs>
              <w:tab w:val="right" w:leader="dot" w:pos="9360"/>
            </w:tabs>
            <w:spacing w:before="60" w:after="200" w:line="360" w:lineRule="auto"/>
            <w:jc w:val="center"/>
            <w:rPr>
              <w:rFonts w:ascii="Calibri" w:eastAsia="Calibri" w:hAnsi="Calibri" w:cs="Calibri"/>
              <w:b/>
              <w:bCs/>
              <w:sz w:val="28"/>
              <w:szCs w:val="28"/>
            </w:rPr>
          </w:pPr>
          <w:r w:rsidRPr="002D4AF3">
            <w:fldChar w:fldCharType="begin"/>
          </w:r>
          <w:r w:rsidRPr="002D4AF3">
            <w:instrText xml:space="preserve"> TOC \h \u \z \t "Heading 1,1,Heading 2,2,Heading 3,3,Heading 4,4,Heading 5,5,Heading 6,6,"</w:instrText>
          </w:r>
          <w:r w:rsidRPr="002D4AF3">
            <w:fldChar w:fldCharType="separate"/>
          </w:r>
          <w:r w:rsidRPr="002D4AF3">
            <w:rPr>
              <w:rFonts w:ascii="Calibri" w:eastAsia="Calibri" w:hAnsi="Calibri" w:cs="Calibri"/>
              <w:b/>
              <w:bCs/>
              <w:sz w:val="28"/>
              <w:szCs w:val="28"/>
            </w:rPr>
            <w:t>Table of Contents</w:t>
          </w:r>
        </w:p>
        <w:p w14:paraId="00000011" w14:textId="77777777" w:rsidR="005A6136" w:rsidRPr="002D4AF3" w:rsidRDefault="00191AA1">
          <w:pPr>
            <w:widowControl w:val="0"/>
            <w:tabs>
              <w:tab w:val="right" w:leader="dot" w:pos="9360"/>
            </w:tabs>
            <w:spacing w:before="60" w:after="200" w:line="360" w:lineRule="auto"/>
            <w:jc w:val="both"/>
            <w:rPr>
              <w:rFonts w:ascii="Calibri" w:eastAsia="Calibri" w:hAnsi="Calibri" w:cs="Calibri"/>
              <w:color w:val="000000"/>
              <w:sz w:val="24"/>
              <w:szCs w:val="24"/>
            </w:rPr>
          </w:pPr>
          <w:hyperlink w:anchor="_9rh0hn1tuxsz">
            <w:r w:rsidRPr="002D4AF3">
              <w:rPr>
                <w:rFonts w:ascii="Calibri" w:eastAsia="Calibri" w:hAnsi="Calibri" w:cs="Calibri"/>
                <w:color w:val="000000"/>
                <w:sz w:val="24"/>
                <w:szCs w:val="24"/>
              </w:rPr>
              <w:t>Introduction</w:t>
            </w:r>
            <w:r w:rsidRPr="002D4AF3">
              <w:rPr>
                <w:rFonts w:ascii="Calibri" w:eastAsia="Calibri" w:hAnsi="Calibri" w:cs="Calibri"/>
                <w:color w:val="000000"/>
                <w:sz w:val="24"/>
                <w:szCs w:val="24"/>
              </w:rPr>
              <w:tab/>
            </w:r>
          </w:hyperlink>
          <w:r w:rsidRPr="002D4AF3">
            <w:fldChar w:fldCharType="begin"/>
          </w:r>
          <w:r w:rsidRPr="002D4AF3">
            <w:instrText xml:space="preserve"> PAGEREF _9rh0hn1tuxsz \h </w:instrText>
          </w:r>
          <w:r w:rsidRPr="002D4AF3">
            <w:fldChar w:fldCharType="separate"/>
          </w:r>
          <w:r w:rsidRPr="002D4AF3">
            <w:rPr>
              <w:rFonts w:ascii="Calibri" w:eastAsia="Calibri" w:hAnsi="Calibri" w:cs="Calibri"/>
              <w:sz w:val="24"/>
              <w:szCs w:val="24"/>
            </w:rPr>
            <w:t>1</w:t>
          </w:r>
          <w:r w:rsidRPr="002D4AF3">
            <w:fldChar w:fldCharType="end"/>
          </w:r>
        </w:p>
        <w:p w14:paraId="00000012" w14:textId="77777777" w:rsidR="005A6136" w:rsidRPr="002D4AF3" w:rsidRDefault="00191AA1">
          <w:pPr>
            <w:widowControl w:val="0"/>
            <w:tabs>
              <w:tab w:val="right" w:leader="dot" w:pos="9360"/>
            </w:tabs>
            <w:spacing w:before="60" w:after="200" w:line="360" w:lineRule="auto"/>
            <w:jc w:val="both"/>
            <w:rPr>
              <w:rFonts w:ascii="Calibri" w:eastAsia="Calibri" w:hAnsi="Calibri" w:cs="Calibri"/>
              <w:color w:val="000000"/>
              <w:sz w:val="24"/>
              <w:szCs w:val="24"/>
            </w:rPr>
          </w:pPr>
          <w:hyperlink w:anchor="_sv9jlzj8r1se">
            <w:r w:rsidRPr="002D4AF3">
              <w:rPr>
                <w:rFonts w:ascii="Calibri" w:eastAsia="Calibri" w:hAnsi="Calibri" w:cs="Calibri"/>
                <w:color w:val="000000"/>
                <w:sz w:val="24"/>
                <w:szCs w:val="24"/>
              </w:rPr>
              <w:t>Main Body</w:t>
            </w:r>
            <w:r w:rsidRPr="002D4AF3">
              <w:rPr>
                <w:rFonts w:ascii="Calibri" w:eastAsia="Calibri" w:hAnsi="Calibri" w:cs="Calibri"/>
                <w:color w:val="000000"/>
                <w:sz w:val="24"/>
                <w:szCs w:val="24"/>
              </w:rPr>
              <w:tab/>
            </w:r>
          </w:hyperlink>
          <w:r w:rsidRPr="002D4AF3">
            <w:fldChar w:fldCharType="begin"/>
          </w:r>
          <w:r w:rsidRPr="002D4AF3">
            <w:instrText xml:space="preserve"> PAGEREF _sv9jlzj8r1se \h </w:instrText>
          </w:r>
          <w:r w:rsidRPr="002D4AF3">
            <w:fldChar w:fldCharType="separate"/>
          </w:r>
          <w:r w:rsidRPr="002D4AF3">
            <w:rPr>
              <w:rFonts w:ascii="Calibri" w:eastAsia="Calibri" w:hAnsi="Calibri" w:cs="Calibri"/>
              <w:sz w:val="24"/>
              <w:szCs w:val="24"/>
            </w:rPr>
            <w:t>1</w:t>
          </w:r>
          <w:r w:rsidRPr="002D4AF3">
            <w:fldChar w:fldCharType="end"/>
          </w:r>
        </w:p>
        <w:p w14:paraId="00000013" w14:textId="77777777" w:rsidR="005A6136" w:rsidRPr="002D4AF3" w:rsidRDefault="00191AA1">
          <w:pPr>
            <w:widowControl w:val="0"/>
            <w:tabs>
              <w:tab w:val="right" w:leader="dot" w:pos="9360"/>
            </w:tabs>
            <w:spacing w:before="60" w:after="200" w:line="360" w:lineRule="auto"/>
            <w:jc w:val="both"/>
            <w:rPr>
              <w:rFonts w:ascii="Calibri" w:eastAsia="Calibri" w:hAnsi="Calibri" w:cs="Calibri"/>
              <w:color w:val="000000"/>
              <w:sz w:val="24"/>
              <w:szCs w:val="24"/>
            </w:rPr>
          </w:pPr>
          <w:hyperlink w:anchor="_sexk09urwavy">
            <w:r w:rsidRPr="002D4AF3">
              <w:rPr>
                <w:rFonts w:ascii="Calibri" w:eastAsia="Calibri" w:hAnsi="Calibri" w:cs="Calibri"/>
                <w:color w:val="000000"/>
                <w:sz w:val="24"/>
                <w:szCs w:val="24"/>
              </w:rPr>
              <w:t>Conclusion</w:t>
            </w:r>
            <w:r w:rsidRPr="002D4AF3">
              <w:rPr>
                <w:rFonts w:ascii="Calibri" w:eastAsia="Calibri" w:hAnsi="Calibri" w:cs="Calibri"/>
                <w:color w:val="000000"/>
                <w:sz w:val="24"/>
                <w:szCs w:val="24"/>
              </w:rPr>
              <w:tab/>
            </w:r>
          </w:hyperlink>
          <w:r w:rsidRPr="002D4AF3">
            <w:fldChar w:fldCharType="begin"/>
          </w:r>
          <w:r w:rsidRPr="002D4AF3">
            <w:instrText xml:space="preserve"> P</w:instrText>
          </w:r>
          <w:r w:rsidRPr="002D4AF3">
            <w:instrText xml:space="preserve">AGEREF _sexk09urwavy \h </w:instrText>
          </w:r>
          <w:r w:rsidRPr="002D4AF3">
            <w:fldChar w:fldCharType="separate"/>
          </w:r>
          <w:r w:rsidRPr="002D4AF3">
            <w:rPr>
              <w:rFonts w:ascii="Calibri" w:eastAsia="Calibri" w:hAnsi="Calibri" w:cs="Calibri"/>
              <w:sz w:val="24"/>
              <w:szCs w:val="24"/>
            </w:rPr>
            <w:t>3</w:t>
          </w:r>
          <w:r w:rsidRPr="002D4AF3">
            <w:fldChar w:fldCharType="end"/>
          </w:r>
        </w:p>
        <w:p w14:paraId="00000014" w14:textId="77777777" w:rsidR="005A6136" w:rsidRPr="002D4AF3" w:rsidRDefault="00191AA1">
          <w:pPr>
            <w:widowControl w:val="0"/>
            <w:tabs>
              <w:tab w:val="right" w:leader="dot" w:pos="9360"/>
            </w:tabs>
            <w:spacing w:before="60" w:after="200" w:line="360" w:lineRule="auto"/>
            <w:jc w:val="both"/>
            <w:rPr>
              <w:rFonts w:ascii="Calibri" w:eastAsia="Calibri" w:hAnsi="Calibri" w:cs="Calibri"/>
              <w:color w:val="000000"/>
              <w:sz w:val="24"/>
              <w:szCs w:val="24"/>
            </w:rPr>
          </w:pPr>
          <w:hyperlink w:anchor="_499ewtyopjpp">
            <w:r w:rsidRPr="002D4AF3">
              <w:rPr>
                <w:rFonts w:ascii="Calibri" w:eastAsia="Calibri" w:hAnsi="Calibri" w:cs="Calibri"/>
                <w:color w:val="000000"/>
                <w:sz w:val="24"/>
                <w:szCs w:val="24"/>
              </w:rPr>
              <w:t>References</w:t>
            </w:r>
            <w:r w:rsidRPr="002D4AF3">
              <w:rPr>
                <w:rFonts w:ascii="Calibri" w:eastAsia="Calibri" w:hAnsi="Calibri" w:cs="Calibri"/>
                <w:color w:val="000000"/>
                <w:sz w:val="24"/>
                <w:szCs w:val="24"/>
              </w:rPr>
              <w:tab/>
            </w:r>
          </w:hyperlink>
          <w:r w:rsidRPr="002D4AF3">
            <w:fldChar w:fldCharType="begin"/>
          </w:r>
          <w:r w:rsidRPr="002D4AF3">
            <w:instrText xml:space="preserve"> PAGEREF _499ewtyopjpp \h </w:instrText>
          </w:r>
          <w:r w:rsidRPr="002D4AF3">
            <w:fldChar w:fldCharType="separate"/>
          </w:r>
          <w:r w:rsidRPr="002D4AF3">
            <w:rPr>
              <w:rFonts w:ascii="Calibri" w:eastAsia="Calibri" w:hAnsi="Calibri" w:cs="Calibri"/>
              <w:sz w:val="24"/>
              <w:szCs w:val="24"/>
            </w:rPr>
            <w:t>4</w:t>
          </w:r>
          <w:r w:rsidRPr="002D4AF3">
            <w:fldChar w:fldCharType="end"/>
          </w:r>
          <w:r w:rsidRPr="002D4AF3">
            <w:fldChar w:fldCharType="end"/>
          </w:r>
        </w:p>
      </w:sdtContent>
    </w:sdt>
    <w:p w14:paraId="00000015" w14:textId="77777777" w:rsidR="005A6136" w:rsidRPr="002D4AF3" w:rsidRDefault="00191AA1">
      <w:pPr>
        <w:pStyle w:val="Heading1"/>
      </w:pPr>
      <w:bookmarkStart w:id="0" w:name="_lls8cm1i41q6" w:colFirst="0" w:colLast="0"/>
      <w:bookmarkEnd w:id="0"/>
      <w:r w:rsidRPr="002D4AF3">
        <w:br w:type="page"/>
      </w:r>
    </w:p>
    <w:p w14:paraId="00000016" w14:textId="77777777" w:rsidR="005A6136" w:rsidRPr="002D4AF3" w:rsidRDefault="00191AA1">
      <w:pPr>
        <w:pStyle w:val="Heading1"/>
      </w:pPr>
      <w:bookmarkStart w:id="1" w:name="_9rh0hn1tuxsz" w:colFirst="0" w:colLast="0"/>
      <w:bookmarkEnd w:id="1"/>
      <w:r w:rsidRPr="002D4AF3">
        <w:lastRenderedPageBreak/>
        <w:t>Introduction</w:t>
      </w:r>
    </w:p>
    <w:p w14:paraId="00000017" w14:textId="77777777" w:rsidR="005A6136" w:rsidRPr="002D4AF3" w:rsidRDefault="00191AA1">
      <w:pPr>
        <w:spacing w:before="240" w:after="240" w:line="360" w:lineRule="auto"/>
        <w:jc w:val="both"/>
        <w:rPr>
          <w:rFonts w:ascii="Calibri" w:eastAsia="Calibri" w:hAnsi="Calibri" w:cs="Calibri"/>
          <w:sz w:val="24"/>
          <w:szCs w:val="24"/>
        </w:rPr>
      </w:pPr>
      <w:r w:rsidRPr="002D4AF3">
        <w:rPr>
          <w:rFonts w:ascii="Calibri" w:eastAsia="Calibri" w:hAnsi="Calibri" w:cs="Calibri"/>
          <w:sz w:val="24"/>
          <w:szCs w:val="24"/>
        </w:rPr>
        <w:t>T</w:t>
      </w:r>
      <w:r w:rsidRPr="002D4AF3">
        <w:rPr>
          <w:rFonts w:ascii="Calibri" w:eastAsia="Calibri" w:hAnsi="Calibri" w:cs="Calibri"/>
          <w:sz w:val="24"/>
          <w:szCs w:val="24"/>
        </w:rPr>
        <w:t xml:space="preserve">he contemporary car industry has changed radically to no longer be a profit-making mechanism but rather a responsible mechanism to a wider ecosystem of stakeholders. According to Panfilo and </w:t>
      </w:r>
      <w:proofErr w:type="spellStart"/>
      <w:r w:rsidRPr="002D4AF3">
        <w:rPr>
          <w:rFonts w:ascii="Calibri" w:eastAsia="Calibri" w:hAnsi="Calibri" w:cs="Calibri"/>
          <w:sz w:val="24"/>
          <w:szCs w:val="24"/>
        </w:rPr>
        <w:t>Mios</w:t>
      </w:r>
      <w:proofErr w:type="spellEnd"/>
      <w:r w:rsidRPr="002D4AF3">
        <w:rPr>
          <w:rFonts w:ascii="Calibri" w:eastAsia="Calibri" w:hAnsi="Calibri" w:cs="Calibri"/>
          <w:sz w:val="24"/>
          <w:szCs w:val="24"/>
        </w:rPr>
        <w:t xml:space="preserve"> (2025), business ethics and Corporate Social responsibility </w:t>
      </w:r>
      <w:r w:rsidRPr="002D4AF3">
        <w:rPr>
          <w:rFonts w:ascii="Calibri" w:eastAsia="Calibri" w:hAnsi="Calibri" w:cs="Calibri"/>
          <w:sz w:val="24"/>
          <w:szCs w:val="24"/>
        </w:rPr>
        <w:t xml:space="preserve">(CSR) have now become central to strategy and these mandate organisations to operate in a transparent and sustainable manner. The incorporation of moral principles into the organisational structure is no longer a choice in an industry whose operations are </w:t>
      </w:r>
      <w:r w:rsidRPr="002D4AF3">
        <w:rPr>
          <w:rFonts w:ascii="Calibri" w:eastAsia="Calibri" w:hAnsi="Calibri" w:cs="Calibri"/>
          <w:sz w:val="24"/>
          <w:szCs w:val="24"/>
        </w:rPr>
        <w:t>highly environmental and whose safety risks are vital (</w:t>
      </w:r>
      <w:proofErr w:type="spellStart"/>
      <w:r w:rsidRPr="002D4AF3">
        <w:rPr>
          <w:rFonts w:ascii="Calibri" w:eastAsia="Calibri" w:hAnsi="Calibri" w:cs="Calibri"/>
          <w:sz w:val="24"/>
          <w:szCs w:val="24"/>
        </w:rPr>
        <w:t>Akano</w:t>
      </w:r>
      <w:proofErr w:type="spellEnd"/>
      <w:r w:rsidRPr="002D4AF3">
        <w:rPr>
          <w:rFonts w:ascii="Calibri" w:eastAsia="Calibri" w:hAnsi="Calibri" w:cs="Calibri"/>
          <w:sz w:val="24"/>
          <w:szCs w:val="24"/>
        </w:rPr>
        <w:t xml:space="preserve"> et al., 2024). This essay describes the concepts of business ethics and CSR and examines how the two are used based on the CSR Pyramid developed by Carroll and the Triple Bottom Line (TBL) framew</w:t>
      </w:r>
      <w:r w:rsidRPr="002D4AF3">
        <w:rPr>
          <w:rFonts w:ascii="Calibri" w:eastAsia="Calibri" w:hAnsi="Calibri" w:cs="Calibri"/>
          <w:sz w:val="24"/>
          <w:szCs w:val="24"/>
        </w:rPr>
        <w:t>ork. Focusing on the practical experience of the work of large manufacturers in the form of Volkswagen, Tesla, and Ford, this discussion shows how the management of sustainability (including the EV transition and battery sources) and ethical issues (includ</w:t>
      </w:r>
      <w:r w:rsidRPr="002D4AF3">
        <w:rPr>
          <w:rFonts w:ascii="Calibri" w:eastAsia="Calibri" w:hAnsi="Calibri" w:cs="Calibri"/>
          <w:sz w:val="24"/>
          <w:szCs w:val="24"/>
        </w:rPr>
        <w:t>ing recalls and compliance) predetermine long-term organisational sustainability.</w:t>
      </w:r>
    </w:p>
    <w:p w14:paraId="00000018" w14:textId="77777777" w:rsidR="005A6136" w:rsidRPr="002D4AF3" w:rsidRDefault="00191AA1">
      <w:pPr>
        <w:pStyle w:val="Heading1"/>
      </w:pPr>
      <w:bookmarkStart w:id="2" w:name="_sv9jlzj8r1se" w:colFirst="0" w:colLast="0"/>
      <w:bookmarkEnd w:id="2"/>
      <w:r w:rsidRPr="002D4AF3">
        <w:t>Main Body</w:t>
      </w:r>
    </w:p>
    <w:p w14:paraId="00000019" w14:textId="77777777" w:rsidR="005A6136" w:rsidRPr="002D4AF3" w:rsidRDefault="00191AA1">
      <w:pPr>
        <w:spacing w:before="240" w:after="240" w:line="360" w:lineRule="auto"/>
        <w:jc w:val="both"/>
        <w:rPr>
          <w:rFonts w:ascii="Calibri" w:eastAsia="Calibri" w:hAnsi="Calibri" w:cs="Calibri"/>
          <w:sz w:val="24"/>
          <w:szCs w:val="24"/>
        </w:rPr>
      </w:pPr>
      <w:r w:rsidRPr="002D4AF3">
        <w:rPr>
          <w:rFonts w:ascii="Calibri" w:eastAsia="Calibri" w:hAnsi="Calibri" w:cs="Calibri"/>
          <w:sz w:val="24"/>
          <w:szCs w:val="24"/>
        </w:rPr>
        <w:t xml:space="preserve">In order to comprehend the strategic behaviour of contemporary firms, the distinction between business ethics and CSR must be made. Business ethics is a term </w:t>
      </w:r>
      <w:r w:rsidRPr="002D4AF3">
        <w:rPr>
          <w:rFonts w:ascii="Calibri" w:eastAsia="Calibri" w:hAnsi="Calibri" w:cs="Calibri"/>
          <w:sz w:val="24"/>
          <w:szCs w:val="24"/>
        </w:rPr>
        <w:t>used in the context of commerce to describe the moral values and norms that inform the conduct in the business sphere, which is concerned with the difference between the right and wrong behaviour in terms of product safety, legal provision, and honest mark</w:t>
      </w:r>
      <w:r w:rsidRPr="002D4AF3">
        <w:rPr>
          <w:rFonts w:ascii="Calibri" w:eastAsia="Calibri" w:hAnsi="Calibri" w:cs="Calibri"/>
          <w:sz w:val="24"/>
          <w:szCs w:val="24"/>
        </w:rPr>
        <w:t xml:space="preserve">eting (Trevino and Nelson, 2021). Corporate Social Responsibility (CSR), on the contrary, is a management concept that includes social and environmental issues in the business work and relations of companies with their stakeholders (Awa, </w:t>
      </w:r>
      <w:proofErr w:type="spellStart"/>
      <w:r w:rsidRPr="002D4AF3">
        <w:rPr>
          <w:rFonts w:ascii="Calibri" w:eastAsia="Calibri" w:hAnsi="Calibri" w:cs="Calibri"/>
          <w:sz w:val="24"/>
          <w:szCs w:val="24"/>
        </w:rPr>
        <w:t>Etim</w:t>
      </w:r>
      <w:proofErr w:type="spellEnd"/>
      <w:r w:rsidRPr="002D4AF3">
        <w:rPr>
          <w:rFonts w:ascii="Calibri" w:eastAsia="Calibri" w:hAnsi="Calibri" w:cs="Calibri"/>
          <w:sz w:val="24"/>
          <w:szCs w:val="24"/>
        </w:rPr>
        <w:t xml:space="preserve"> and </w:t>
      </w:r>
      <w:proofErr w:type="spellStart"/>
      <w:r w:rsidRPr="002D4AF3">
        <w:rPr>
          <w:rFonts w:ascii="Calibri" w:eastAsia="Calibri" w:hAnsi="Calibri" w:cs="Calibri"/>
          <w:sz w:val="24"/>
          <w:szCs w:val="24"/>
        </w:rPr>
        <w:t>Ogbonda</w:t>
      </w:r>
      <w:proofErr w:type="spellEnd"/>
      <w:r w:rsidRPr="002D4AF3">
        <w:rPr>
          <w:rFonts w:ascii="Calibri" w:eastAsia="Calibri" w:hAnsi="Calibri" w:cs="Calibri"/>
          <w:sz w:val="24"/>
          <w:szCs w:val="24"/>
        </w:rPr>
        <w:t xml:space="preserve">, </w:t>
      </w:r>
      <w:r w:rsidRPr="002D4AF3">
        <w:rPr>
          <w:rFonts w:ascii="Calibri" w:eastAsia="Calibri" w:hAnsi="Calibri" w:cs="Calibri"/>
          <w:sz w:val="24"/>
          <w:szCs w:val="24"/>
        </w:rPr>
        <w:t>2024). Although compliance and not harming people can be considered part of ethics, CSR is often proactive and is concerned with doing good and creating shared value.</w:t>
      </w:r>
    </w:p>
    <w:p w14:paraId="0000001A" w14:textId="77777777" w:rsidR="005A6136" w:rsidRPr="002D4AF3" w:rsidRDefault="00191AA1">
      <w:pPr>
        <w:spacing w:before="240" w:after="240" w:line="360" w:lineRule="auto"/>
        <w:jc w:val="both"/>
        <w:rPr>
          <w:rFonts w:ascii="Calibri" w:eastAsia="Calibri" w:hAnsi="Calibri" w:cs="Calibri"/>
          <w:sz w:val="24"/>
          <w:szCs w:val="24"/>
        </w:rPr>
      </w:pPr>
      <w:r w:rsidRPr="002D4AF3">
        <w:rPr>
          <w:rFonts w:ascii="Calibri" w:eastAsia="Calibri" w:hAnsi="Calibri" w:cs="Calibri"/>
          <w:sz w:val="24"/>
          <w:szCs w:val="24"/>
        </w:rPr>
        <w:t>These concepts can only be analysed using two theoretical models which are critical in an</w:t>
      </w:r>
      <w:r w:rsidRPr="002D4AF3">
        <w:rPr>
          <w:rFonts w:ascii="Calibri" w:eastAsia="Calibri" w:hAnsi="Calibri" w:cs="Calibri"/>
          <w:sz w:val="24"/>
          <w:szCs w:val="24"/>
        </w:rPr>
        <w:t>alysis in the automotive sector. The former is a CSR Pyramid created by Archie Carroll, whereby corporate responsibility is divided into four layers, including Economic (be profitable), Legal (obey the law), Ethical (do what is right/fair), and Philanthrop</w:t>
      </w:r>
      <w:r w:rsidRPr="002D4AF3">
        <w:rPr>
          <w:rFonts w:ascii="Calibri" w:eastAsia="Calibri" w:hAnsi="Calibri" w:cs="Calibri"/>
          <w:sz w:val="24"/>
          <w:szCs w:val="24"/>
        </w:rPr>
        <w:t>ic (be a good corporate citizen) (</w:t>
      </w:r>
      <w:proofErr w:type="spellStart"/>
      <w:r w:rsidRPr="002D4AF3">
        <w:rPr>
          <w:rFonts w:ascii="Calibri" w:eastAsia="Calibri" w:hAnsi="Calibri" w:cs="Calibri"/>
          <w:sz w:val="24"/>
          <w:szCs w:val="24"/>
        </w:rPr>
        <w:t>Haski</w:t>
      </w:r>
      <w:proofErr w:type="spellEnd"/>
      <w:r w:rsidRPr="002D4AF3">
        <w:rPr>
          <w:rFonts w:ascii="Calibri" w:eastAsia="Calibri" w:hAnsi="Calibri" w:cs="Calibri"/>
          <w:sz w:val="24"/>
          <w:szCs w:val="24"/>
        </w:rPr>
        <w:t>-</w:t>
      </w:r>
      <w:r w:rsidRPr="002D4AF3">
        <w:rPr>
          <w:rFonts w:ascii="Calibri" w:eastAsia="Calibri" w:hAnsi="Calibri" w:cs="Calibri"/>
          <w:sz w:val="24"/>
          <w:szCs w:val="24"/>
        </w:rPr>
        <w:lastRenderedPageBreak/>
        <w:t>Leventhal, 2021). The second one is Triple Bottom Line (TBL), by John Elkington who states that, to determine success, companies would not only consider financial bottom line (Profit) but also social responsibility (</w:t>
      </w:r>
      <w:r w:rsidRPr="002D4AF3">
        <w:rPr>
          <w:rFonts w:ascii="Calibri" w:eastAsia="Calibri" w:hAnsi="Calibri" w:cs="Calibri"/>
          <w:sz w:val="24"/>
          <w:szCs w:val="24"/>
        </w:rPr>
        <w:t>People) and environmental stewardship (Planet) (Rimmel, 2025).</w:t>
      </w:r>
    </w:p>
    <w:p w14:paraId="0000001B" w14:textId="77777777" w:rsidR="005A6136" w:rsidRPr="002D4AF3" w:rsidRDefault="00191AA1">
      <w:pPr>
        <w:spacing w:before="240" w:after="240" w:line="360" w:lineRule="auto"/>
        <w:jc w:val="both"/>
        <w:rPr>
          <w:rFonts w:ascii="Calibri" w:eastAsia="Calibri" w:hAnsi="Calibri" w:cs="Calibri"/>
          <w:sz w:val="24"/>
          <w:szCs w:val="24"/>
        </w:rPr>
      </w:pPr>
      <w:r w:rsidRPr="002D4AF3">
        <w:rPr>
          <w:rFonts w:ascii="Calibri" w:eastAsia="Calibri" w:hAnsi="Calibri" w:cs="Calibri"/>
          <w:sz w:val="24"/>
          <w:szCs w:val="24"/>
        </w:rPr>
        <w:t>VW can be considered a clear example of what happens when the Economic layer of the Pyramid of Carroll prevails over the Legal and Ethical layers (Carroll, 2016).  In the investigation of the s</w:t>
      </w:r>
      <w:r w:rsidRPr="002D4AF3">
        <w:rPr>
          <w:rFonts w:ascii="Calibri" w:eastAsia="Calibri" w:hAnsi="Calibri" w:cs="Calibri"/>
          <w:sz w:val="24"/>
          <w:szCs w:val="24"/>
        </w:rPr>
        <w:t>candal of emissions cheating, VW developed software that would help to pass the test. As far as Triple Bottom Line is concerned, VW did not take into account Planet (overproduction of pollution) or People (the health of the population and consumer confiden</w:t>
      </w:r>
      <w:r w:rsidRPr="002D4AF3">
        <w:rPr>
          <w:rFonts w:ascii="Calibri" w:eastAsia="Calibri" w:hAnsi="Calibri" w:cs="Calibri"/>
          <w:sz w:val="24"/>
          <w:szCs w:val="24"/>
        </w:rPr>
        <w:t>ce) but focused on short-term Profit (‌</w:t>
      </w:r>
      <w:proofErr w:type="spellStart"/>
      <w:r w:rsidRPr="002D4AF3">
        <w:rPr>
          <w:rFonts w:ascii="Calibri" w:eastAsia="Calibri" w:hAnsi="Calibri" w:cs="Calibri"/>
          <w:sz w:val="24"/>
          <w:szCs w:val="24"/>
        </w:rPr>
        <w:t>Valentini</w:t>
      </w:r>
      <w:proofErr w:type="spellEnd"/>
      <w:r w:rsidRPr="002D4AF3">
        <w:rPr>
          <w:rFonts w:ascii="Calibri" w:eastAsia="Calibri" w:hAnsi="Calibri" w:cs="Calibri"/>
          <w:sz w:val="24"/>
          <w:szCs w:val="24"/>
        </w:rPr>
        <w:t xml:space="preserve"> and </w:t>
      </w:r>
      <w:proofErr w:type="spellStart"/>
      <w:r w:rsidRPr="002D4AF3">
        <w:rPr>
          <w:rFonts w:ascii="Calibri" w:eastAsia="Calibri" w:hAnsi="Calibri" w:cs="Calibri"/>
          <w:sz w:val="24"/>
          <w:szCs w:val="24"/>
        </w:rPr>
        <w:t>Kruckeberg</w:t>
      </w:r>
      <w:proofErr w:type="spellEnd"/>
      <w:r w:rsidRPr="002D4AF3">
        <w:rPr>
          <w:rFonts w:ascii="Calibri" w:eastAsia="Calibri" w:hAnsi="Calibri" w:cs="Calibri"/>
          <w:sz w:val="24"/>
          <w:szCs w:val="24"/>
        </w:rPr>
        <w:t>, 2024). It was not just a CSR failure; but it was a business breach of ethics. The company did not act in a transparent manner and caused huge reputational loss and loss of money. Yet, followi</w:t>
      </w:r>
      <w:r w:rsidRPr="002D4AF3">
        <w:rPr>
          <w:rFonts w:ascii="Calibri" w:eastAsia="Calibri" w:hAnsi="Calibri" w:cs="Calibri"/>
          <w:sz w:val="24"/>
          <w:szCs w:val="24"/>
        </w:rPr>
        <w:t xml:space="preserve">ng the fall, VW has actively switched to the electrification, as it tries to restore its moral reputation by shaping its future strategy towards adhering to environmental regulations strictly, literally seeking to ascend the stairs of Carroll Pyramid once </w:t>
      </w:r>
      <w:r w:rsidRPr="002D4AF3">
        <w:rPr>
          <w:rFonts w:ascii="Calibri" w:eastAsia="Calibri" w:hAnsi="Calibri" w:cs="Calibri"/>
          <w:sz w:val="24"/>
          <w:szCs w:val="24"/>
        </w:rPr>
        <w:t>more, to the Legal and Ethical levels.</w:t>
      </w:r>
    </w:p>
    <w:p w14:paraId="0000001C" w14:textId="77777777" w:rsidR="005A6136" w:rsidRPr="002D4AF3" w:rsidRDefault="00191AA1">
      <w:pPr>
        <w:spacing w:before="240" w:after="240" w:line="360" w:lineRule="auto"/>
        <w:jc w:val="both"/>
        <w:rPr>
          <w:rFonts w:ascii="Calibri" w:eastAsia="Calibri" w:hAnsi="Calibri" w:cs="Calibri"/>
          <w:sz w:val="24"/>
          <w:szCs w:val="24"/>
        </w:rPr>
      </w:pPr>
      <w:r w:rsidRPr="002D4AF3">
        <w:rPr>
          <w:rFonts w:ascii="Calibri" w:eastAsia="Calibri" w:hAnsi="Calibri" w:cs="Calibri"/>
          <w:sz w:val="24"/>
          <w:szCs w:val="24"/>
        </w:rPr>
        <w:t>Tesla, on the other hand, demonstrates the challenges of the Triple Bottom Line, i.e., in terms of the pillar of Planet and People. The sustainability-based business model of Tesla is the basis of transforming the ind</w:t>
      </w:r>
      <w:r w:rsidRPr="002D4AF3">
        <w:rPr>
          <w:rFonts w:ascii="Calibri" w:eastAsia="Calibri" w:hAnsi="Calibri" w:cs="Calibri"/>
          <w:sz w:val="24"/>
          <w:szCs w:val="24"/>
        </w:rPr>
        <w:t>ustry to Electric Vehicles (EVs) (‌</w:t>
      </w:r>
      <w:proofErr w:type="spellStart"/>
      <w:r w:rsidRPr="002D4AF3">
        <w:rPr>
          <w:rFonts w:ascii="Calibri" w:eastAsia="Calibri" w:hAnsi="Calibri" w:cs="Calibri"/>
          <w:sz w:val="24"/>
          <w:szCs w:val="24"/>
        </w:rPr>
        <w:t>Maradin</w:t>
      </w:r>
      <w:proofErr w:type="spellEnd"/>
      <w:r w:rsidRPr="002D4AF3">
        <w:rPr>
          <w:rFonts w:ascii="Calibri" w:eastAsia="Calibri" w:hAnsi="Calibri" w:cs="Calibri"/>
          <w:sz w:val="24"/>
          <w:szCs w:val="24"/>
        </w:rPr>
        <w:t xml:space="preserve">, 2022). In this respect, they perform excellently in environmental aspect of CSR. The ethical issues in the People dimension, however, are the ethical issues concerning the battery sourcing. The mining of cobalt, </w:t>
      </w:r>
      <w:r w:rsidRPr="002D4AF3">
        <w:rPr>
          <w:rFonts w:ascii="Calibri" w:eastAsia="Calibri" w:hAnsi="Calibri" w:cs="Calibri"/>
          <w:sz w:val="24"/>
          <w:szCs w:val="24"/>
        </w:rPr>
        <w:t xml:space="preserve">which is needed to make lithium-ion batteries, has long been associated with unethical labour practises in the Democratic Republic of Congo. Although Tesla has taken action to minimise cobalt and advance the supply chain transparency, this conflict raises </w:t>
      </w:r>
      <w:r w:rsidRPr="002D4AF3">
        <w:rPr>
          <w:rFonts w:ascii="Calibri" w:eastAsia="Calibri" w:hAnsi="Calibri" w:cs="Calibri"/>
          <w:sz w:val="24"/>
          <w:szCs w:val="24"/>
        </w:rPr>
        <w:t>a very essential ethical dilemma of whether a product can be considered sustainable at all when its supply chain violates vulnerable groups (‌</w:t>
      </w:r>
      <w:proofErr w:type="spellStart"/>
      <w:r w:rsidRPr="002D4AF3">
        <w:rPr>
          <w:rFonts w:ascii="Calibri" w:eastAsia="Calibri" w:hAnsi="Calibri" w:cs="Calibri"/>
          <w:sz w:val="24"/>
          <w:szCs w:val="24"/>
        </w:rPr>
        <w:t>Niri</w:t>
      </w:r>
      <w:proofErr w:type="spellEnd"/>
      <w:r w:rsidRPr="002D4AF3">
        <w:rPr>
          <w:rFonts w:ascii="Calibri" w:eastAsia="Calibri" w:hAnsi="Calibri" w:cs="Calibri"/>
          <w:sz w:val="24"/>
          <w:szCs w:val="24"/>
        </w:rPr>
        <w:t xml:space="preserve"> et al., 2024). In this case, the ethical imperative is that Tesla should make sure that their environmental a</w:t>
      </w:r>
      <w:r w:rsidRPr="002D4AF3">
        <w:rPr>
          <w:rFonts w:ascii="Calibri" w:eastAsia="Calibri" w:hAnsi="Calibri" w:cs="Calibri"/>
          <w:sz w:val="24"/>
          <w:szCs w:val="24"/>
        </w:rPr>
        <w:t>mbitions do not erode human rights to which case strict audit of supply chains should be conducted to meet the Ethical layer of the Carroll framework.</w:t>
      </w:r>
    </w:p>
    <w:p w14:paraId="0000001D" w14:textId="37F10149" w:rsidR="005A6136" w:rsidRPr="002D4AF3" w:rsidRDefault="00191AA1">
      <w:pPr>
        <w:spacing w:before="240" w:after="240" w:line="360" w:lineRule="auto"/>
        <w:jc w:val="both"/>
        <w:rPr>
          <w:rFonts w:ascii="Calibri" w:eastAsia="Calibri" w:hAnsi="Calibri" w:cs="Calibri"/>
          <w:sz w:val="24"/>
          <w:szCs w:val="24"/>
        </w:rPr>
      </w:pPr>
      <w:r w:rsidRPr="002D4AF3">
        <w:rPr>
          <w:rFonts w:ascii="Calibri" w:eastAsia="Calibri" w:hAnsi="Calibri" w:cs="Calibri"/>
          <w:sz w:val="24"/>
          <w:szCs w:val="24"/>
        </w:rPr>
        <w:t xml:space="preserve">Ford Motor Company provides a good example of the changing business ethics of customer </w:t>
      </w:r>
      <w:r w:rsidR="002D4AF3" w:rsidRPr="002D4AF3">
        <w:rPr>
          <w:rFonts w:ascii="Calibri" w:eastAsia="Calibri" w:hAnsi="Calibri" w:cs="Calibri"/>
          <w:sz w:val="24"/>
          <w:szCs w:val="24"/>
        </w:rPr>
        <w:t>safety,</w:t>
      </w:r>
      <w:r w:rsidRPr="002D4AF3">
        <w:rPr>
          <w:rFonts w:ascii="Calibri" w:eastAsia="Calibri" w:hAnsi="Calibri" w:cs="Calibri"/>
          <w:sz w:val="24"/>
          <w:szCs w:val="24"/>
        </w:rPr>
        <w:t xml:space="preserve"> and the Pe</w:t>
      </w:r>
      <w:r w:rsidRPr="002D4AF3">
        <w:rPr>
          <w:rFonts w:ascii="Calibri" w:eastAsia="Calibri" w:hAnsi="Calibri" w:cs="Calibri"/>
          <w:sz w:val="24"/>
          <w:szCs w:val="24"/>
        </w:rPr>
        <w:t xml:space="preserve">ople dimension of TBL (Ford, 2024). Modern Ford is now oriented towards a </w:t>
      </w:r>
      <w:r w:rsidRPr="002D4AF3">
        <w:rPr>
          <w:rFonts w:ascii="Calibri" w:eastAsia="Calibri" w:hAnsi="Calibri" w:cs="Calibri"/>
          <w:sz w:val="24"/>
          <w:szCs w:val="24"/>
        </w:rPr>
        <w:lastRenderedPageBreak/>
        <w:t xml:space="preserve">more active position on ethics in contrast to the safety scandal of the 1970s that stained the history of the company. Even in recent years, when confronted with the possible safety </w:t>
      </w:r>
      <w:r w:rsidRPr="002D4AF3">
        <w:rPr>
          <w:rFonts w:ascii="Calibri" w:eastAsia="Calibri" w:hAnsi="Calibri" w:cs="Calibri"/>
          <w:sz w:val="24"/>
          <w:szCs w:val="24"/>
        </w:rPr>
        <w:t xml:space="preserve">problem, </w:t>
      </w:r>
      <w:proofErr w:type="gramStart"/>
      <w:r w:rsidRPr="002D4AF3">
        <w:rPr>
          <w:rFonts w:ascii="Calibri" w:eastAsia="Calibri" w:hAnsi="Calibri" w:cs="Calibri"/>
          <w:sz w:val="24"/>
          <w:szCs w:val="24"/>
        </w:rPr>
        <w:t>e.g.</w:t>
      </w:r>
      <w:proofErr w:type="gramEnd"/>
      <w:r w:rsidRPr="002D4AF3">
        <w:rPr>
          <w:rFonts w:ascii="Calibri" w:eastAsia="Calibri" w:hAnsi="Calibri" w:cs="Calibri"/>
          <w:sz w:val="24"/>
          <w:szCs w:val="24"/>
        </w:rPr>
        <w:t xml:space="preserve"> a leak of brake fluid or a battery fire in the F-150 Lightning, Ford has acted comparatively fast in the recall process (</w:t>
      </w:r>
      <w:proofErr w:type="spellStart"/>
      <w:r w:rsidRPr="002D4AF3">
        <w:rPr>
          <w:rFonts w:ascii="Calibri" w:eastAsia="Calibri" w:hAnsi="Calibri" w:cs="Calibri"/>
          <w:sz w:val="24"/>
          <w:szCs w:val="24"/>
        </w:rPr>
        <w:t>Charokar</w:t>
      </w:r>
      <w:proofErr w:type="spellEnd"/>
      <w:r w:rsidRPr="002D4AF3">
        <w:rPr>
          <w:rFonts w:ascii="Calibri" w:eastAsia="Calibri" w:hAnsi="Calibri" w:cs="Calibri"/>
          <w:sz w:val="24"/>
          <w:szCs w:val="24"/>
        </w:rPr>
        <w:t>, 2024). Recalls are very expensive (they affect the Economic bottom line) but are needed to ensure compliance wi</w:t>
      </w:r>
      <w:r w:rsidRPr="002D4AF3">
        <w:rPr>
          <w:rFonts w:ascii="Calibri" w:eastAsia="Calibri" w:hAnsi="Calibri" w:cs="Calibri"/>
          <w:sz w:val="24"/>
          <w:szCs w:val="24"/>
        </w:rPr>
        <w:t xml:space="preserve">th the Ethical duty of customer safety. Moreover, the Profit and Planet are strategically aligned through the heavy investment in the mega-campus of </w:t>
      </w:r>
      <w:proofErr w:type="spellStart"/>
      <w:r w:rsidRPr="002D4AF3">
        <w:rPr>
          <w:rFonts w:ascii="Calibri" w:eastAsia="Calibri" w:hAnsi="Calibri" w:cs="Calibri"/>
          <w:sz w:val="24"/>
          <w:szCs w:val="24"/>
        </w:rPr>
        <w:t>BlueOval</w:t>
      </w:r>
      <w:proofErr w:type="spellEnd"/>
      <w:r w:rsidRPr="002D4AF3">
        <w:rPr>
          <w:rFonts w:ascii="Calibri" w:eastAsia="Calibri" w:hAnsi="Calibri" w:cs="Calibri"/>
          <w:sz w:val="24"/>
          <w:szCs w:val="24"/>
        </w:rPr>
        <w:t xml:space="preserve"> City, which is carbon neutral, with zero landfill, etc. (Ford Corporate, 2025). This strategy is a</w:t>
      </w:r>
      <w:r w:rsidRPr="002D4AF3">
        <w:rPr>
          <w:rFonts w:ascii="Calibri" w:eastAsia="Calibri" w:hAnsi="Calibri" w:cs="Calibri"/>
          <w:sz w:val="24"/>
          <w:szCs w:val="24"/>
        </w:rPr>
        <w:t>n indication that Ford does not perceive CSR as simply a form of philanthropy, but a manufacturing strategy that goes forward to predict future regulations and consumer demands.</w:t>
      </w:r>
    </w:p>
    <w:p w14:paraId="0000001E" w14:textId="77777777" w:rsidR="005A6136" w:rsidRPr="002D4AF3" w:rsidRDefault="00191AA1">
      <w:pPr>
        <w:pStyle w:val="Heading1"/>
      </w:pPr>
      <w:bookmarkStart w:id="3" w:name="_sexk09urwavy" w:colFirst="0" w:colLast="0"/>
      <w:bookmarkEnd w:id="3"/>
      <w:r w:rsidRPr="002D4AF3">
        <w:t>Conclusion</w:t>
      </w:r>
    </w:p>
    <w:p w14:paraId="0000001F" w14:textId="77777777" w:rsidR="005A6136" w:rsidRPr="002D4AF3" w:rsidRDefault="00191AA1">
      <w:pPr>
        <w:spacing w:before="240" w:after="240" w:line="360" w:lineRule="auto"/>
        <w:jc w:val="both"/>
        <w:rPr>
          <w:rFonts w:ascii="Calibri" w:eastAsia="Calibri" w:hAnsi="Calibri" w:cs="Calibri"/>
          <w:sz w:val="24"/>
          <w:szCs w:val="24"/>
        </w:rPr>
      </w:pPr>
      <w:r w:rsidRPr="002D4AF3">
        <w:rPr>
          <w:rFonts w:ascii="Calibri" w:eastAsia="Calibri" w:hAnsi="Calibri" w:cs="Calibri"/>
          <w:sz w:val="24"/>
          <w:szCs w:val="24"/>
        </w:rPr>
        <w:t xml:space="preserve">Therefore, the automotive business is a strenuous testing </w:t>
      </w:r>
      <w:r w:rsidRPr="002D4AF3">
        <w:rPr>
          <w:rFonts w:ascii="Calibri" w:eastAsia="Calibri" w:hAnsi="Calibri" w:cs="Calibri"/>
          <w:sz w:val="24"/>
          <w:szCs w:val="24"/>
        </w:rPr>
        <w:t>field of the principles of CSR and business ethics. Based on the Pyramid of Carroll and the Triple Bottom Line, one can realise that financial prosperity cannot be separated and regarded independently of ethical practises and environmental preservation. Th</w:t>
      </w:r>
      <w:r w:rsidRPr="002D4AF3">
        <w:rPr>
          <w:rFonts w:ascii="Calibri" w:eastAsia="Calibri" w:hAnsi="Calibri" w:cs="Calibri"/>
          <w:sz w:val="24"/>
          <w:szCs w:val="24"/>
        </w:rPr>
        <w:t>e history of Volkswagen is a lesson that profit and legality are different things and Tesla as an example of how complicated the trade-offs between environmental and supply chain ethics can be. The history of transformation at Ford shows that safety and su</w:t>
      </w:r>
      <w:r w:rsidRPr="002D4AF3">
        <w:rPr>
          <w:rFonts w:ascii="Calibri" w:eastAsia="Calibri" w:hAnsi="Calibri" w:cs="Calibri"/>
          <w:sz w:val="24"/>
          <w:szCs w:val="24"/>
        </w:rPr>
        <w:t>stainability must be very transparent and proactive in order to retain the trust of stakeholders. Finally, according to Porter and Kramer, the companies that will thrive in the future are those that do not consider ethics and CSR as better PR practises, bu</w:t>
      </w:r>
      <w:r w:rsidRPr="002D4AF3">
        <w:rPr>
          <w:rFonts w:ascii="Calibri" w:eastAsia="Calibri" w:hAnsi="Calibri" w:cs="Calibri"/>
          <w:sz w:val="24"/>
          <w:szCs w:val="24"/>
        </w:rPr>
        <w:t>t as part of their corporate DNA, which will hold them accountable to society and environment, as well as shareholders.</w:t>
      </w:r>
    </w:p>
    <w:p w14:paraId="00000020" w14:textId="77777777" w:rsidR="005A6136" w:rsidRPr="002D4AF3" w:rsidRDefault="00191AA1">
      <w:pPr>
        <w:spacing w:before="240" w:after="240" w:line="360" w:lineRule="auto"/>
        <w:jc w:val="both"/>
        <w:rPr>
          <w:rFonts w:ascii="Calibri" w:eastAsia="Calibri" w:hAnsi="Calibri" w:cs="Calibri"/>
          <w:b/>
          <w:bCs/>
          <w:sz w:val="24"/>
          <w:szCs w:val="24"/>
        </w:rPr>
      </w:pPr>
      <w:r w:rsidRPr="002D4AF3">
        <w:br w:type="page"/>
      </w:r>
    </w:p>
    <w:p w14:paraId="00000021" w14:textId="77777777" w:rsidR="005A6136" w:rsidRPr="002D4AF3" w:rsidRDefault="00191AA1">
      <w:pPr>
        <w:pStyle w:val="Heading1"/>
      </w:pPr>
      <w:bookmarkStart w:id="4" w:name="_499ewtyopjpp" w:colFirst="0" w:colLast="0"/>
      <w:bookmarkEnd w:id="4"/>
      <w:r w:rsidRPr="002D4AF3">
        <w:lastRenderedPageBreak/>
        <w:t>References</w:t>
      </w:r>
    </w:p>
    <w:p w14:paraId="00000022" w14:textId="77777777" w:rsidR="005A6136" w:rsidRPr="002D4AF3" w:rsidRDefault="00191AA1">
      <w:pPr>
        <w:spacing w:before="240" w:after="240" w:line="360" w:lineRule="auto"/>
        <w:jc w:val="both"/>
        <w:rPr>
          <w:rFonts w:ascii="Calibri" w:eastAsia="Calibri" w:hAnsi="Calibri" w:cs="Calibri"/>
          <w:sz w:val="24"/>
          <w:szCs w:val="24"/>
        </w:rPr>
      </w:pPr>
      <w:proofErr w:type="spellStart"/>
      <w:r w:rsidRPr="002D4AF3">
        <w:rPr>
          <w:rFonts w:ascii="Calibri" w:eastAsia="Calibri" w:hAnsi="Calibri" w:cs="Calibri"/>
          <w:sz w:val="24"/>
          <w:szCs w:val="24"/>
        </w:rPr>
        <w:t>Akano</w:t>
      </w:r>
      <w:proofErr w:type="spellEnd"/>
      <w:r w:rsidRPr="002D4AF3">
        <w:rPr>
          <w:rFonts w:ascii="Calibri" w:eastAsia="Calibri" w:hAnsi="Calibri" w:cs="Calibri"/>
          <w:sz w:val="24"/>
          <w:szCs w:val="24"/>
        </w:rPr>
        <w:t xml:space="preserve">, O.A., Hanson, E., </w:t>
      </w:r>
      <w:proofErr w:type="spellStart"/>
      <w:r w:rsidRPr="002D4AF3">
        <w:rPr>
          <w:rFonts w:ascii="Calibri" w:eastAsia="Calibri" w:hAnsi="Calibri" w:cs="Calibri"/>
          <w:sz w:val="24"/>
          <w:szCs w:val="24"/>
        </w:rPr>
        <w:t>Nwakile</w:t>
      </w:r>
      <w:proofErr w:type="spellEnd"/>
      <w:r w:rsidRPr="002D4AF3">
        <w:rPr>
          <w:rFonts w:ascii="Calibri" w:eastAsia="Calibri" w:hAnsi="Calibri" w:cs="Calibri"/>
          <w:sz w:val="24"/>
          <w:szCs w:val="24"/>
        </w:rPr>
        <w:t xml:space="preserve">, C. and </w:t>
      </w:r>
      <w:proofErr w:type="spellStart"/>
      <w:r w:rsidRPr="002D4AF3">
        <w:rPr>
          <w:rFonts w:ascii="Calibri" w:eastAsia="Calibri" w:hAnsi="Calibri" w:cs="Calibri"/>
          <w:sz w:val="24"/>
          <w:szCs w:val="24"/>
        </w:rPr>
        <w:t>Esiri</w:t>
      </w:r>
      <w:proofErr w:type="spellEnd"/>
      <w:r w:rsidRPr="002D4AF3">
        <w:rPr>
          <w:rFonts w:ascii="Calibri" w:eastAsia="Calibri" w:hAnsi="Calibri" w:cs="Calibri"/>
          <w:sz w:val="24"/>
          <w:szCs w:val="24"/>
        </w:rPr>
        <w:t>, A.E., (2024). Integrating sustainability and safety in high-risk industries</w:t>
      </w:r>
      <w:r w:rsidRPr="002D4AF3">
        <w:rPr>
          <w:rFonts w:ascii="Calibri" w:eastAsia="Calibri" w:hAnsi="Calibri" w:cs="Calibri"/>
          <w:sz w:val="24"/>
          <w:szCs w:val="24"/>
        </w:rPr>
        <w:t xml:space="preserve">: A framework for balancing operational efficiency and environmental responsibility. </w:t>
      </w:r>
      <w:r w:rsidRPr="002D4AF3">
        <w:rPr>
          <w:rFonts w:ascii="Calibri" w:eastAsia="Calibri" w:hAnsi="Calibri" w:cs="Calibri"/>
          <w:i/>
          <w:iCs/>
          <w:sz w:val="24"/>
          <w:szCs w:val="24"/>
        </w:rPr>
        <w:t>Global Journal of Research in Multidisciplinary Studies</w:t>
      </w:r>
      <w:r w:rsidRPr="002D4AF3">
        <w:rPr>
          <w:rFonts w:ascii="Calibri" w:eastAsia="Calibri" w:hAnsi="Calibri" w:cs="Calibri"/>
          <w:sz w:val="24"/>
          <w:szCs w:val="24"/>
        </w:rPr>
        <w:t>, 2(02), pp.027-037.</w:t>
      </w:r>
    </w:p>
    <w:p w14:paraId="00000023" w14:textId="77777777" w:rsidR="005A6136" w:rsidRPr="002D4AF3" w:rsidRDefault="00191AA1">
      <w:pPr>
        <w:spacing w:before="240" w:after="240" w:line="360" w:lineRule="auto"/>
        <w:jc w:val="both"/>
        <w:rPr>
          <w:rFonts w:ascii="Calibri" w:eastAsia="Calibri" w:hAnsi="Calibri" w:cs="Calibri"/>
          <w:sz w:val="24"/>
          <w:szCs w:val="24"/>
        </w:rPr>
      </w:pPr>
      <w:r w:rsidRPr="002D4AF3">
        <w:rPr>
          <w:rFonts w:ascii="Calibri" w:eastAsia="Calibri" w:hAnsi="Calibri" w:cs="Calibri"/>
          <w:sz w:val="24"/>
          <w:szCs w:val="24"/>
        </w:rPr>
        <w:t xml:space="preserve">Awa, H.O., </w:t>
      </w:r>
      <w:proofErr w:type="spellStart"/>
      <w:r w:rsidRPr="002D4AF3">
        <w:rPr>
          <w:rFonts w:ascii="Calibri" w:eastAsia="Calibri" w:hAnsi="Calibri" w:cs="Calibri"/>
          <w:sz w:val="24"/>
          <w:szCs w:val="24"/>
        </w:rPr>
        <w:t>Etim</w:t>
      </w:r>
      <w:proofErr w:type="spellEnd"/>
      <w:r w:rsidRPr="002D4AF3">
        <w:rPr>
          <w:rFonts w:ascii="Calibri" w:eastAsia="Calibri" w:hAnsi="Calibri" w:cs="Calibri"/>
          <w:sz w:val="24"/>
          <w:szCs w:val="24"/>
        </w:rPr>
        <w:t xml:space="preserve">, W. and </w:t>
      </w:r>
      <w:proofErr w:type="spellStart"/>
      <w:r w:rsidRPr="002D4AF3">
        <w:rPr>
          <w:rFonts w:ascii="Calibri" w:eastAsia="Calibri" w:hAnsi="Calibri" w:cs="Calibri"/>
          <w:sz w:val="24"/>
          <w:szCs w:val="24"/>
        </w:rPr>
        <w:t>Ogbonda</w:t>
      </w:r>
      <w:proofErr w:type="spellEnd"/>
      <w:r w:rsidRPr="002D4AF3">
        <w:rPr>
          <w:rFonts w:ascii="Calibri" w:eastAsia="Calibri" w:hAnsi="Calibri" w:cs="Calibri"/>
          <w:sz w:val="24"/>
          <w:szCs w:val="24"/>
        </w:rPr>
        <w:t>, E., (2024). Stakeholders, stakeholder theory and corporate soc</w:t>
      </w:r>
      <w:r w:rsidRPr="002D4AF3">
        <w:rPr>
          <w:rFonts w:ascii="Calibri" w:eastAsia="Calibri" w:hAnsi="Calibri" w:cs="Calibri"/>
          <w:sz w:val="24"/>
          <w:szCs w:val="24"/>
        </w:rPr>
        <w:t xml:space="preserve">ial responsibility (CSR). </w:t>
      </w:r>
      <w:r w:rsidRPr="002D4AF3">
        <w:rPr>
          <w:rFonts w:ascii="Calibri" w:eastAsia="Calibri" w:hAnsi="Calibri" w:cs="Calibri"/>
          <w:i/>
          <w:iCs/>
          <w:sz w:val="24"/>
          <w:szCs w:val="24"/>
        </w:rPr>
        <w:t>International Journal of Corporate Social Responsibility</w:t>
      </w:r>
      <w:r w:rsidRPr="002D4AF3">
        <w:rPr>
          <w:rFonts w:ascii="Calibri" w:eastAsia="Calibri" w:hAnsi="Calibri" w:cs="Calibri"/>
          <w:sz w:val="24"/>
          <w:szCs w:val="24"/>
        </w:rPr>
        <w:t>, 9(1), p.11.</w:t>
      </w:r>
    </w:p>
    <w:p w14:paraId="00000024" w14:textId="1EB83D33" w:rsidR="005A6136" w:rsidRPr="002D4AF3" w:rsidRDefault="00191AA1">
      <w:pPr>
        <w:spacing w:before="240" w:after="240" w:line="360" w:lineRule="auto"/>
        <w:jc w:val="both"/>
        <w:rPr>
          <w:rFonts w:ascii="Calibri" w:eastAsia="Calibri" w:hAnsi="Calibri" w:cs="Calibri"/>
          <w:sz w:val="24"/>
          <w:szCs w:val="24"/>
        </w:rPr>
      </w:pPr>
      <w:r w:rsidRPr="002D4AF3">
        <w:rPr>
          <w:rFonts w:ascii="Calibri" w:eastAsia="Calibri" w:hAnsi="Calibri" w:cs="Calibri"/>
          <w:sz w:val="24"/>
          <w:szCs w:val="24"/>
        </w:rPr>
        <w:t xml:space="preserve">Carroll, A.B. (2016). Carroll’s Pyramid of CSR: Taking Another Look. </w:t>
      </w:r>
      <w:r w:rsidRPr="002D4AF3">
        <w:rPr>
          <w:rFonts w:ascii="Calibri" w:eastAsia="Calibri" w:hAnsi="Calibri" w:cs="Calibri"/>
          <w:i/>
          <w:iCs/>
          <w:sz w:val="24"/>
          <w:szCs w:val="24"/>
        </w:rPr>
        <w:t>International Journal of Corporate Social Responsibility</w:t>
      </w:r>
      <w:r w:rsidRPr="002D4AF3">
        <w:rPr>
          <w:rFonts w:ascii="Calibri" w:eastAsia="Calibri" w:hAnsi="Calibri" w:cs="Calibri"/>
          <w:sz w:val="24"/>
          <w:szCs w:val="24"/>
        </w:rPr>
        <w:t xml:space="preserve">, 1(3), pp.1–8. </w:t>
      </w:r>
      <w:r w:rsidR="002D4AF3">
        <w:rPr>
          <w:rFonts w:ascii="Calibri" w:eastAsia="Calibri" w:hAnsi="Calibri" w:cs="Calibri"/>
          <w:sz w:val="24"/>
          <w:szCs w:val="24"/>
        </w:rPr>
        <w:t>D</w:t>
      </w:r>
      <w:r w:rsidRPr="002D4AF3">
        <w:rPr>
          <w:rFonts w:ascii="Calibri" w:eastAsia="Calibri" w:hAnsi="Calibri" w:cs="Calibri"/>
          <w:sz w:val="24"/>
          <w:szCs w:val="24"/>
        </w:rPr>
        <w:t>oi:</w:t>
      </w:r>
      <w:r w:rsidR="002D4AF3">
        <w:rPr>
          <w:rFonts w:ascii="Calibri" w:eastAsia="Calibri" w:hAnsi="Calibri" w:cs="Calibri"/>
          <w:sz w:val="24"/>
          <w:szCs w:val="24"/>
        </w:rPr>
        <w:t xml:space="preserve"> </w:t>
      </w:r>
      <w:r w:rsidR="002D4AF3" w:rsidRPr="002D4AF3">
        <w:rPr>
          <w:rFonts w:ascii="Calibri" w:eastAsia="Calibri" w:hAnsi="Calibri" w:cs="Calibri"/>
          <w:sz w:val="24"/>
          <w:szCs w:val="24"/>
        </w:rPr>
        <w:t>https://doi.org/10.1186/s40991-016-0004-6</w:t>
      </w:r>
      <w:r w:rsidRPr="002D4AF3">
        <w:rPr>
          <w:rFonts w:ascii="Calibri" w:eastAsia="Calibri" w:hAnsi="Calibri" w:cs="Calibri"/>
          <w:sz w:val="24"/>
          <w:szCs w:val="24"/>
        </w:rPr>
        <w:t>. [Accessed 18 Oct. 2025]</w:t>
      </w:r>
    </w:p>
    <w:p w14:paraId="00000025" w14:textId="77777777" w:rsidR="005A6136" w:rsidRPr="002D4AF3" w:rsidRDefault="00191AA1">
      <w:pPr>
        <w:spacing w:before="240" w:after="240" w:line="360" w:lineRule="auto"/>
        <w:jc w:val="both"/>
        <w:rPr>
          <w:rFonts w:ascii="Calibri" w:eastAsia="Calibri" w:hAnsi="Calibri" w:cs="Calibri"/>
          <w:sz w:val="24"/>
          <w:szCs w:val="24"/>
        </w:rPr>
      </w:pPr>
      <w:proofErr w:type="spellStart"/>
      <w:r w:rsidRPr="002D4AF3">
        <w:rPr>
          <w:rFonts w:ascii="Calibri" w:eastAsia="Calibri" w:hAnsi="Calibri" w:cs="Calibri"/>
          <w:sz w:val="24"/>
          <w:szCs w:val="24"/>
        </w:rPr>
        <w:t>Charokar</w:t>
      </w:r>
      <w:proofErr w:type="spellEnd"/>
      <w:r w:rsidRPr="002D4AF3">
        <w:rPr>
          <w:rFonts w:ascii="Calibri" w:eastAsia="Calibri" w:hAnsi="Calibri" w:cs="Calibri"/>
          <w:sz w:val="24"/>
          <w:szCs w:val="24"/>
        </w:rPr>
        <w:t xml:space="preserve">, P. (2024). </w:t>
      </w:r>
      <w:r w:rsidRPr="002D4AF3">
        <w:rPr>
          <w:rFonts w:ascii="Calibri" w:eastAsia="Calibri" w:hAnsi="Calibri" w:cs="Calibri"/>
          <w:i/>
          <w:iCs/>
          <w:sz w:val="24"/>
          <w:szCs w:val="24"/>
        </w:rPr>
        <w:t>Blocked</w:t>
      </w:r>
      <w:r w:rsidRPr="002D4AF3">
        <w:rPr>
          <w:rFonts w:ascii="Calibri" w:eastAsia="Calibri" w:hAnsi="Calibri" w:cs="Calibri"/>
          <w:sz w:val="24"/>
          <w:szCs w:val="24"/>
        </w:rPr>
        <w:t>. [online] Medium.com. Available at:</w:t>
      </w:r>
      <w:hyperlink r:id="rId6">
        <w:r w:rsidRPr="002D4AF3">
          <w:rPr>
            <w:rFonts w:ascii="Calibri" w:eastAsia="Calibri" w:hAnsi="Calibri" w:cs="Calibri"/>
            <w:sz w:val="24"/>
            <w:szCs w:val="24"/>
          </w:rPr>
          <w:t xml:space="preserve"> </w:t>
        </w:r>
      </w:hyperlink>
      <w:hyperlink r:id="rId7">
        <w:r w:rsidRPr="002D4AF3">
          <w:rPr>
            <w:rFonts w:ascii="Calibri" w:eastAsia="Calibri" w:hAnsi="Calibri" w:cs="Calibri"/>
            <w:sz w:val="24"/>
            <w:szCs w:val="24"/>
          </w:rPr>
          <w:t>https://medium.com/the-leadership-nexus/business-law-the-ford-pinto-case-a-lan</w:t>
        </w:r>
        <w:r w:rsidRPr="002D4AF3">
          <w:rPr>
            <w:rFonts w:ascii="Calibri" w:eastAsia="Calibri" w:hAnsi="Calibri" w:cs="Calibri"/>
            <w:sz w:val="24"/>
            <w:szCs w:val="24"/>
          </w:rPr>
          <w:t>dmark-in-product-liability-and-corporate-ethics-1bcaeae7ab3c</w:t>
        </w:r>
      </w:hyperlink>
      <w:r w:rsidRPr="002D4AF3">
        <w:rPr>
          <w:rFonts w:ascii="Calibri" w:eastAsia="Calibri" w:hAnsi="Calibri" w:cs="Calibri"/>
          <w:sz w:val="24"/>
          <w:szCs w:val="24"/>
        </w:rPr>
        <w:t>. [Accessed 18 Oct. 2025]</w:t>
      </w:r>
    </w:p>
    <w:p w14:paraId="00000026" w14:textId="77777777" w:rsidR="005A6136" w:rsidRPr="002D4AF3" w:rsidRDefault="00191AA1">
      <w:pPr>
        <w:spacing w:before="240" w:after="240" w:line="360" w:lineRule="auto"/>
        <w:jc w:val="both"/>
        <w:rPr>
          <w:rFonts w:ascii="Calibri" w:eastAsia="Calibri" w:hAnsi="Calibri" w:cs="Calibri"/>
          <w:sz w:val="24"/>
          <w:szCs w:val="24"/>
        </w:rPr>
      </w:pPr>
      <w:r w:rsidRPr="002D4AF3">
        <w:rPr>
          <w:rFonts w:ascii="Calibri" w:eastAsia="Calibri" w:hAnsi="Calibri" w:cs="Calibri"/>
          <w:sz w:val="24"/>
          <w:szCs w:val="24"/>
        </w:rPr>
        <w:t xml:space="preserve">Ford (2024). Corporate Responsibility Puts Ford Among World’s Most Ethical Companies for Eighth Straight Year | Middle East | Ford Media </w:t>
      </w:r>
      <w:proofErr w:type="spellStart"/>
      <w:r w:rsidRPr="002D4AF3">
        <w:rPr>
          <w:rFonts w:ascii="Calibri" w:eastAsia="Calibri" w:hAnsi="Calibri" w:cs="Calibri"/>
          <w:sz w:val="24"/>
          <w:szCs w:val="24"/>
        </w:rPr>
        <w:t>Center</w:t>
      </w:r>
      <w:proofErr w:type="spellEnd"/>
      <w:r w:rsidRPr="002D4AF3">
        <w:rPr>
          <w:rFonts w:ascii="Calibri" w:eastAsia="Calibri" w:hAnsi="Calibri" w:cs="Calibri"/>
          <w:sz w:val="24"/>
          <w:szCs w:val="24"/>
        </w:rPr>
        <w:t xml:space="preserve">. [online] </w:t>
      </w:r>
      <w:r w:rsidRPr="002D4AF3">
        <w:rPr>
          <w:rFonts w:ascii="Calibri" w:eastAsia="Calibri" w:hAnsi="Calibri" w:cs="Calibri"/>
          <w:sz w:val="24"/>
          <w:szCs w:val="24"/>
        </w:rPr>
        <w:t>Available at:</w:t>
      </w:r>
      <w:hyperlink r:id="rId8">
        <w:r w:rsidRPr="002D4AF3">
          <w:rPr>
            <w:rFonts w:ascii="Calibri" w:eastAsia="Calibri" w:hAnsi="Calibri" w:cs="Calibri"/>
            <w:sz w:val="24"/>
            <w:szCs w:val="24"/>
          </w:rPr>
          <w:t xml:space="preserve"> </w:t>
        </w:r>
      </w:hyperlink>
      <w:hyperlink r:id="rId9">
        <w:r w:rsidRPr="002D4AF3">
          <w:rPr>
            <w:rFonts w:ascii="Calibri" w:eastAsia="Calibri" w:hAnsi="Calibri" w:cs="Calibri"/>
            <w:sz w:val="24"/>
            <w:szCs w:val="24"/>
          </w:rPr>
          <w:t>https://media.ford.com/content/fordmedia/img/me/en/news/2017/03/14/corporate-responsibility-puts-ford-among-worlds-most-ethical-com.html</w:t>
        </w:r>
      </w:hyperlink>
      <w:r w:rsidRPr="002D4AF3">
        <w:rPr>
          <w:rFonts w:ascii="Calibri" w:eastAsia="Calibri" w:hAnsi="Calibri" w:cs="Calibri"/>
          <w:sz w:val="24"/>
          <w:szCs w:val="24"/>
        </w:rPr>
        <w:t>. [Accessed 18 Oct. 2025]</w:t>
      </w:r>
    </w:p>
    <w:p w14:paraId="00000027" w14:textId="77777777" w:rsidR="005A6136" w:rsidRPr="002D4AF3" w:rsidRDefault="00191AA1">
      <w:pPr>
        <w:spacing w:before="240" w:after="240" w:line="360" w:lineRule="auto"/>
        <w:jc w:val="both"/>
        <w:rPr>
          <w:rFonts w:ascii="Calibri" w:eastAsia="Calibri" w:hAnsi="Calibri" w:cs="Calibri"/>
          <w:sz w:val="24"/>
          <w:szCs w:val="24"/>
        </w:rPr>
      </w:pPr>
      <w:r w:rsidRPr="002D4AF3">
        <w:rPr>
          <w:rFonts w:ascii="Calibri" w:eastAsia="Calibri" w:hAnsi="Calibri" w:cs="Calibri"/>
          <w:sz w:val="24"/>
          <w:szCs w:val="24"/>
        </w:rPr>
        <w:t xml:space="preserve">Ford Corporate. (2025). </w:t>
      </w:r>
      <w:proofErr w:type="spellStart"/>
      <w:r w:rsidRPr="002D4AF3">
        <w:rPr>
          <w:rFonts w:ascii="Calibri" w:eastAsia="Calibri" w:hAnsi="Calibri" w:cs="Calibri"/>
          <w:i/>
          <w:iCs/>
          <w:sz w:val="24"/>
          <w:szCs w:val="24"/>
        </w:rPr>
        <w:t>BlueOval</w:t>
      </w:r>
      <w:proofErr w:type="spellEnd"/>
      <w:r w:rsidRPr="002D4AF3">
        <w:rPr>
          <w:rFonts w:ascii="Calibri" w:eastAsia="Calibri" w:hAnsi="Calibri" w:cs="Calibri"/>
          <w:i/>
          <w:iCs/>
          <w:sz w:val="24"/>
          <w:szCs w:val="24"/>
        </w:rPr>
        <w:t xml:space="preserve"> City</w:t>
      </w:r>
      <w:r w:rsidRPr="002D4AF3">
        <w:rPr>
          <w:rFonts w:ascii="Calibri" w:eastAsia="Calibri" w:hAnsi="Calibri" w:cs="Calibri"/>
          <w:sz w:val="24"/>
          <w:szCs w:val="24"/>
        </w:rPr>
        <w:t>. [online] Available at:</w:t>
      </w:r>
      <w:hyperlink r:id="rId10">
        <w:r w:rsidRPr="002D4AF3">
          <w:rPr>
            <w:rFonts w:ascii="Calibri" w:eastAsia="Calibri" w:hAnsi="Calibri" w:cs="Calibri"/>
            <w:sz w:val="24"/>
            <w:szCs w:val="24"/>
          </w:rPr>
          <w:t xml:space="preserve"> </w:t>
        </w:r>
      </w:hyperlink>
      <w:hyperlink r:id="rId11">
        <w:r w:rsidRPr="002D4AF3">
          <w:rPr>
            <w:rFonts w:ascii="Calibri" w:eastAsia="Calibri" w:hAnsi="Calibri" w:cs="Calibri"/>
            <w:sz w:val="24"/>
            <w:szCs w:val="24"/>
          </w:rPr>
          <w:t>https://corporate.ford.com/articles/</w:t>
        </w:r>
        <w:r w:rsidRPr="002D4AF3">
          <w:rPr>
            <w:rFonts w:ascii="Calibri" w:eastAsia="Calibri" w:hAnsi="Calibri" w:cs="Calibri"/>
            <w:sz w:val="24"/>
            <w:szCs w:val="24"/>
          </w:rPr>
          <w:t>electrification/blue-oval-city.html</w:t>
        </w:r>
      </w:hyperlink>
      <w:r w:rsidRPr="002D4AF3">
        <w:rPr>
          <w:rFonts w:ascii="Calibri" w:eastAsia="Calibri" w:hAnsi="Calibri" w:cs="Calibri"/>
          <w:sz w:val="24"/>
          <w:szCs w:val="24"/>
        </w:rPr>
        <w:t>. [Accessed 18 Oct. 2025]</w:t>
      </w:r>
    </w:p>
    <w:p w14:paraId="00000028" w14:textId="77777777" w:rsidR="005A6136" w:rsidRPr="002D4AF3" w:rsidRDefault="00191AA1">
      <w:pPr>
        <w:spacing w:before="240" w:after="240" w:line="360" w:lineRule="auto"/>
        <w:jc w:val="both"/>
        <w:rPr>
          <w:rFonts w:ascii="Calibri" w:eastAsia="Calibri" w:hAnsi="Calibri" w:cs="Calibri"/>
          <w:i/>
          <w:iCs/>
          <w:sz w:val="24"/>
          <w:szCs w:val="24"/>
        </w:rPr>
      </w:pPr>
      <w:proofErr w:type="spellStart"/>
      <w:r w:rsidRPr="002D4AF3">
        <w:rPr>
          <w:rFonts w:ascii="Calibri" w:eastAsia="Calibri" w:hAnsi="Calibri" w:cs="Calibri"/>
          <w:sz w:val="24"/>
          <w:szCs w:val="24"/>
        </w:rPr>
        <w:t>Haski</w:t>
      </w:r>
      <w:proofErr w:type="spellEnd"/>
      <w:r w:rsidRPr="002D4AF3">
        <w:rPr>
          <w:rFonts w:ascii="Calibri" w:eastAsia="Calibri" w:hAnsi="Calibri" w:cs="Calibri"/>
          <w:sz w:val="24"/>
          <w:szCs w:val="24"/>
        </w:rPr>
        <w:t xml:space="preserve">-Leventhal, D., (2021). </w:t>
      </w:r>
      <w:r w:rsidRPr="002D4AF3">
        <w:rPr>
          <w:rFonts w:ascii="Calibri" w:eastAsia="Calibri" w:hAnsi="Calibri" w:cs="Calibri"/>
          <w:i/>
          <w:iCs/>
          <w:sz w:val="24"/>
          <w:szCs w:val="24"/>
        </w:rPr>
        <w:t>Strategic corporate social responsibility: A holistic approach to responsible and sustainable business.</w:t>
      </w:r>
    </w:p>
    <w:p w14:paraId="00000029" w14:textId="77777777" w:rsidR="005A6136" w:rsidRPr="002D4AF3" w:rsidRDefault="00191AA1">
      <w:pPr>
        <w:spacing w:before="240" w:after="240" w:line="360" w:lineRule="auto"/>
        <w:jc w:val="both"/>
        <w:rPr>
          <w:rFonts w:ascii="Calibri" w:eastAsia="Calibri" w:hAnsi="Calibri" w:cs="Calibri"/>
          <w:sz w:val="24"/>
          <w:szCs w:val="24"/>
        </w:rPr>
      </w:pPr>
      <w:proofErr w:type="spellStart"/>
      <w:r w:rsidRPr="002D4AF3">
        <w:rPr>
          <w:rFonts w:ascii="Calibri" w:eastAsia="Calibri" w:hAnsi="Calibri" w:cs="Calibri"/>
          <w:sz w:val="24"/>
          <w:szCs w:val="24"/>
        </w:rPr>
        <w:t>Maradin</w:t>
      </w:r>
      <w:proofErr w:type="spellEnd"/>
      <w:r w:rsidRPr="002D4AF3">
        <w:rPr>
          <w:rFonts w:ascii="Calibri" w:eastAsia="Calibri" w:hAnsi="Calibri" w:cs="Calibri"/>
          <w:sz w:val="24"/>
          <w:szCs w:val="24"/>
        </w:rPr>
        <w:t xml:space="preserve">, D. (2022). Sustainable and Clean Energy: </w:t>
      </w:r>
      <w:proofErr w:type="gramStart"/>
      <w:r w:rsidRPr="002D4AF3">
        <w:rPr>
          <w:rFonts w:ascii="Calibri" w:eastAsia="Calibri" w:hAnsi="Calibri" w:cs="Calibri"/>
          <w:sz w:val="24"/>
          <w:szCs w:val="24"/>
        </w:rPr>
        <w:t>the</w:t>
      </w:r>
      <w:proofErr w:type="gramEnd"/>
      <w:r w:rsidRPr="002D4AF3">
        <w:rPr>
          <w:rFonts w:ascii="Calibri" w:eastAsia="Calibri" w:hAnsi="Calibri" w:cs="Calibri"/>
          <w:sz w:val="24"/>
          <w:szCs w:val="24"/>
        </w:rPr>
        <w:t xml:space="preserve"> Case of </w:t>
      </w:r>
      <w:r w:rsidRPr="002D4AF3">
        <w:rPr>
          <w:rFonts w:ascii="Calibri" w:eastAsia="Calibri" w:hAnsi="Calibri" w:cs="Calibri"/>
          <w:sz w:val="24"/>
          <w:szCs w:val="24"/>
        </w:rPr>
        <w:t>Tesla Company. [online] ResearchGate. Available at:</w:t>
      </w:r>
      <w:hyperlink r:id="rId12">
        <w:r w:rsidRPr="002D4AF3">
          <w:rPr>
            <w:rFonts w:ascii="Calibri" w:eastAsia="Calibri" w:hAnsi="Calibri" w:cs="Calibri"/>
            <w:sz w:val="24"/>
            <w:szCs w:val="24"/>
          </w:rPr>
          <w:t xml:space="preserve"> </w:t>
        </w:r>
      </w:hyperlink>
      <w:hyperlink r:id="rId13">
        <w:r w:rsidRPr="002D4AF3">
          <w:rPr>
            <w:rFonts w:ascii="Calibri" w:eastAsia="Calibri" w:hAnsi="Calibri" w:cs="Calibri"/>
            <w:sz w:val="24"/>
            <w:szCs w:val="24"/>
          </w:rPr>
          <w:t>https://www.researchgate.net/publication/366057251_Sustainable_and_Clean_Energy_The_Case_of_Tesla_Company</w:t>
        </w:r>
      </w:hyperlink>
      <w:r w:rsidRPr="002D4AF3">
        <w:rPr>
          <w:rFonts w:ascii="Calibri" w:eastAsia="Calibri" w:hAnsi="Calibri" w:cs="Calibri"/>
          <w:sz w:val="24"/>
          <w:szCs w:val="24"/>
        </w:rPr>
        <w:t>. [Accessed 18 Oct. 2025]</w:t>
      </w:r>
    </w:p>
    <w:p w14:paraId="0000002A" w14:textId="0F42F557" w:rsidR="005A6136" w:rsidRPr="002D4AF3" w:rsidRDefault="00191AA1">
      <w:pPr>
        <w:spacing w:before="240" w:after="240" w:line="360" w:lineRule="auto"/>
        <w:jc w:val="both"/>
        <w:rPr>
          <w:rFonts w:ascii="Calibri" w:eastAsia="Calibri" w:hAnsi="Calibri" w:cs="Calibri"/>
          <w:sz w:val="24"/>
          <w:szCs w:val="24"/>
        </w:rPr>
      </w:pPr>
      <w:proofErr w:type="spellStart"/>
      <w:r w:rsidRPr="002D4AF3">
        <w:rPr>
          <w:rFonts w:ascii="Calibri" w:eastAsia="Calibri" w:hAnsi="Calibri" w:cs="Calibri"/>
          <w:sz w:val="24"/>
          <w:szCs w:val="24"/>
        </w:rPr>
        <w:lastRenderedPageBreak/>
        <w:t>Niri</w:t>
      </w:r>
      <w:proofErr w:type="spellEnd"/>
      <w:r w:rsidRPr="002D4AF3">
        <w:rPr>
          <w:rFonts w:ascii="Calibri" w:eastAsia="Calibri" w:hAnsi="Calibri" w:cs="Calibri"/>
          <w:sz w:val="24"/>
          <w:szCs w:val="24"/>
        </w:rPr>
        <w:t xml:space="preserve">, A.J., </w:t>
      </w:r>
      <w:proofErr w:type="spellStart"/>
      <w:r w:rsidRPr="002D4AF3">
        <w:rPr>
          <w:rFonts w:ascii="Calibri" w:eastAsia="Calibri" w:hAnsi="Calibri" w:cs="Calibri"/>
          <w:sz w:val="24"/>
          <w:szCs w:val="24"/>
        </w:rPr>
        <w:t>Poelzer</w:t>
      </w:r>
      <w:proofErr w:type="spellEnd"/>
      <w:r w:rsidRPr="002D4AF3">
        <w:rPr>
          <w:rFonts w:ascii="Calibri" w:eastAsia="Calibri" w:hAnsi="Calibri" w:cs="Calibri"/>
          <w:sz w:val="24"/>
          <w:szCs w:val="24"/>
        </w:rPr>
        <w:t xml:space="preserve">, G.A., Zhang, S.E., Rosenkranz, J., </w:t>
      </w:r>
      <w:proofErr w:type="spellStart"/>
      <w:r w:rsidRPr="002D4AF3">
        <w:rPr>
          <w:rFonts w:ascii="Calibri" w:eastAsia="Calibri" w:hAnsi="Calibri" w:cs="Calibri"/>
          <w:sz w:val="24"/>
          <w:szCs w:val="24"/>
        </w:rPr>
        <w:t>Pettersson</w:t>
      </w:r>
      <w:proofErr w:type="spellEnd"/>
      <w:r w:rsidRPr="002D4AF3">
        <w:rPr>
          <w:rFonts w:ascii="Calibri" w:eastAsia="Calibri" w:hAnsi="Calibri" w:cs="Calibri"/>
          <w:sz w:val="24"/>
          <w:szCs w:val="24"/>
        </w:rPr>
        <w:t xml:space="preserve">, M. and </w:t>
      </w:r>
      <w:proofErr w:type="spellStart"/>
      <w:r w:rsidRPr="002D4AF3">
        <w:rPr>
          <w:rFonts w:ascii="Calibri" w:eastAsia="Calibri" w:hAnsi="Calibri" w:cs="Calibri"/>
          <w:sz w:val="24"/>
          <w:szCs w:val="24"/>
        </w:rPr>
        <w:t>Ghor</w:t>
      </w:r>
      <w:r w:rsidRPr="002D4AF3">
        <w:rPr>
          <w:rFonts w:ascii="Calibri" w:eastAsia="Calibri" w:hAnsi="Calibri" w:cs="Calibri"/>
          <w:sz w:val="24"/>
          <w:szCs w:val="24"/>
        </w:rPr>
        <w:t>bani</w:t>
      </w:r>
      <w:proofErr w:type="spellEnd"/>
      <w:r w:rsidRPr="002D4AF3">
        <w:rPr>
          <w:rFonts w:ascii="Calibri" w:eastAsia="Calibri" w:hAnsi="Calibri" w:cs="Calibri"/>
          <w:sz w:val="24"/>
          <w:szCs w:val="24"/>
        </w:rPr>
        <w:t xml:space="preserve">, Y. (2024). Sustainability challenges throughout the electric vehicle battery value chain. </w:t>
      </w:r>
      <w:r w:rsidRPr="002D4AF3">
        <w:rPr>
          <w:rFonts w:ascii="Calibri" w:eastAsia="Calibri" w:hAnsi="Calibri" w:cs="Calibri"/>
          <w:i/>
          <w:iCs/>
          <w:sz w:val="24"/>
          <w:szCs w:val="24"/>
        </w:rPr>
        <w:t>Renewable and Sustainable Energy Reviews</w:t>
      </w:r>
      <w:r w:rsidRPr="002D4AF3">
        <w:rPr>
          <w:rFonts w:ascii="Calibri" w:eastAsia="Calibri" w:hAnsi="Calibri" w:cs="Calibri"/>
          <w:sz w:val="24"/>
          <w:szCs w:val="24"/>
        </w:rPr>
        <w:t xml:space="preserve">, 191(114176), p.114176. </w:t>
      </w:r>
      <w:r w:rsidR="002D4AF3" w:rsidRPr="002D4AF3">
        <w:rPr>
          <w:rFonts w:ascii="Calibri" w:eastAsia="Calibri" w:hAnsi="Calibri" w:cs="Calibri"/>
          <w:sz w:val="24"/>
          <w:szCs w:val="24"/>
        </w:rPr>
        <w:t>Doi</w:t>
      </w:r>
      <w:r w:rsidRPr="002D4AF3">
        <w:rPr>
          <w:rFonts w:ascii="Calibri" w:eastAsia="Calibri" w:hAnsi="Calibri" w:cs="Calibri"/>
          <w:sz w:val="24"/>
          <w:szCs w:val="24"/>
        </w:rPr>
        <w:t>:</w:t>
      </w:r>
      <w:r w:rsidR="002D4AF3">
        <w:rPr>
          <w:rFonts w:ascii="Calibri" w:eastAsia="Calibri" w:hAnsi="Calibri" w:cs="Calibri"/>
          <w:sz w:val="24"/>
          <w:szCs w:val="24"/>
        </w:rPr>
        <w:t xml:space="preserve"> </w:t>
      </w:r>
      <w:r w:rsidR="002D4AF3" w:rsidRPr="002D4AF3">
        <w:rPr>
          <w:rFonts w:ascii="Calibri" w:eastAsia="Calibri" w:hAnsi="Calibri" w:cs="Calibri"/>
          <w:sz w:val="24"/>
          <w:szCs w:val="24"/>
        </w:rPr>
        <w:t>https://doi.org/10.1016/j.rser.2023.114176</w:t>
      </w:r>
      <w:r w:rsidRPr="002D4AF3">
        <w:rPr>
          <w:rFonts w:ascii="Calibri" w:eastAsia="Calibri" w:hAnsi="Calibri" w:cs="Calibri"/>
          <w:sz w:val="24"/>
          <w:szCs w:val="24"/>
        </w:rPr>
        <w:t>. [Accessed 18 Oct. 2025]</w:t>
      </w:r>
    </w:p>
    <w:p w14:paraId="0000002B" w14:textId="77777777" w:rsidR="005A6136" w:rsidRPr="002D4AF3" w:rsidRDefault="00191AA1">
      <w:pPr>
        <w:spacing w:before="240" w:after="240" w:line="360" w:lineRule="auto"/>
        <w:jc w:val="both"/>
        <w:rPr>
          <w:rFonts w:ascii="Calibri" w:eastAsia="Calibri" w:hAnsi="Calibri" w:cs="Calibri"/>
          <w:sz w:val="24"/>
          <w:szCs w:val="24"/>
        </w:rPr>
      </w:pPr>
      <w:r w:rsidRPr="002D4AF3">
        <w:rPr>
          <w:rFonts w:ascii="Calibri" w:eastAsia="Calibri" w:hAnsi="Calibri" w:cs="Calibri"/>
          <w:sz w:val="24"/>
          <w:szCs w:val="24"/>
        </w:rPr>
        <w:t>Panfilo, S. and Mio, C</w:t>
      </w:r>
      <w:r w:rsidRPr="002D4AF3">
        <w:rPr>
          <w:rFonts w:ascii="Calibri" w:eastAsia="Calibri" w:hAnsi="Calibri" w:cs="Calibri"/>
          <w:sz w:val="24"/>
          <w:szCs w:val="24"/>
        </w:rPr>
        <w:t xml:space="preserve">., (2025). Sustainable Development Goals and the Responsible Business. In </w:t>
      </w:r>
      <w:r w:rsidRPr="002D4AF3">
        <w:rPr>
          <w:rFonts w:ascii="Calibri" w:eastAsia="Calibri" w:hAnsi="Calibri" w:cs="Calibri"/>
          <w:i/>
          <w:iCs/>
          <w:sz w:val="24"/>
          <w:szCs w:val="24"/>
        </w:rPr>
        <w:t>The Routledge Companion to Responsible Business</w:t>
      </w:r>
      <w:r w:rsidRPr="002D4AF3">
        <w:rPr>
          <w:rFonts w:ascii="Calibri" w:eastAsia="Calibri" w:hAnsi="Calibri" w:cs="Calibri"/>
          <w:sz w:val="24"/>
          <w:szCs w:val="24"/>
        </w:rPr>
        <w:t xml:space="preserve"> (pp. 80-94). Routledge.</w:t>
      </w:r>
    </w:p>
    <w:p w14:paraId="0000002C" w14:textId="77777777" w:rsidR="005A6136" w:rsidRPr="002D4AF3" w:rsidRDefault="00191AA1">
      <w:pPr>
        <w:spacing w:before="240" w:after="240" w:line="360" w:lineRule="auto"/>
        <w:jc w:val="both"/>
        <w:rPr>
          <w:rFonts w:ascii="Calibri" w:eastAsia="Calibri" w:hAnsi="Calibri" w:cs="Calibri"/>
          <w:sz w:val="24"/>
          <w:szCs w:val="24"/>
        </w:rPr>
      </w:pPr>
      <w:r w:rsidRPr="002D4AF3">
        <w:rPr>
          <w:rFonts w:ascii="Calibri" w:eastAsia="Calibri" w:hAnsi="Calibri" w:cs="Calibri"/>
          <w:sz w:val="24"/>
          <w:szCs w:val="24"/>
        </w:rPr>
        <w:t xml:space="preserve">Rimmel, G., (2025). Triple Bottom Line. In </w:t>
      </w:r>
      <w:r w:rsidRPr="002D4AF3">
        <w:rPr>
          <w:rFonts w:ascii="Calibri" w:eastAsia="Calibri" w:hAnsi="Calibri" w:cs="Calibri"/>
          <w:i/>
          <w:iCs/>
          <w:sz w:val="24"/>
          <w:szCs w:val="24"/>
        </w:rPr>
        <w:t>Accounting for Sustainability</w:t>
      </w:r>
      <w:r w:rsidRPr="002D4AF3">
        <w:rPr>
          <w:rFonts w:ascii="Calibri" w:eastAsia="Calibri" w:hAnsi="Calibri" w:cs="Calibri"/>
          <w:sz w:val="24"/>
          <w:szCs w:val="24"/>
        </w:rPr>
        <w:t xml:space="preserve"> (pp. 119-136). Routledge.</w:t>
      </w:r>
    </w:p>
    <w:p w14:paraId="0000002D" w14:textId="77777777" w:rsidR="005A6136" w:rsidRPr="002D4AF3" w:rsidRDefault="00191AA1">
      <w:pPr>
        <w:spacing w:before="240" w:after="240" w:line="360" w:lineRule="auto"/>
        <w:jc w:val="both"/>
        <w:rPr>
          <w:rFonts w:ascii="Calibri" w:eastAsia="Calibri" w:hAnsi="Calibri" w:cs="Calibri"/>
          <w:sz w:val="24"/>
          <w:szCs w:val="24"/>
        </w:rPr>
      </w:pPr>
      <w:r w:rsidRPr="002D4AF3">
        <w:rPr>
          <w:rFonts w:ascii="Calibri" w:eastAsia="Calibri" w:hAnsi="Calibri" w:cs="Calibri"/>
          <w:sz w:val="24"/>
          <w:szCs w:val="24"/>
        </w:rPr>
        <w:t>Trevino, L.</w:t>
      </w:r>
      <w:r w:rsidRPr="002D4AF3">
        <w:rPr>
          <w:rFonts w:ascii="Calibri" w:eastAsia="Calibri" w:hAnsi="Calibri" w:cs="Calibri"/>
          <w:sz w:val="24"/>
          <w:szCs w:val="24"/>
        </w:rPr>
        <w:t xml:space="preserve">K. and Nelson, K.A., (2021). </w:t>
      </w:r>
      <w:r w:rsidRPr="002D4AF3">
        <w:rPr>
          <w:rFonts w:ascii="Calibri" w:eastAsia="Calibri" w:hAnsi="Calibri" w:cs="Calibri"/>
          <w:i/>
          <w:iCs/>
          <w:sz w:val="24"/>
          <w:szCs w:val="24"/>
        </w:rPr>
        <w:t>Managing business ethics: Straight talk about how to do it right.</w:t>
      </w:r>
      <w:r w:rsidRPr="002D4AF3">
        <w:rPr>
          <w:rFonts w:ascii="Calibri" w:eastAsia="Calibri" w:hAnsi="Calibri" w:cs="Calibri"/>
          <w:sz w:val="24"/>
          <w:szCs w:val="24"/>
        </w:rPr>
        <w:t xml:space="preserve"> John Wiley &amp; Sons.</w:t>
      </w:r>
    </w:p>
    <w:p w14:paraId="0000002E" w14:textId="77777777" w:rsidR="005A6136" w:rsidRDefault="00191AA1">
      <w:pPr>
        <w:spacing w:before="240" w:after="240" w:line="360" w:lineRule="auto"/>
        <w:jc w:val="both"/>
        <w:rPr>
          <w:rFonts w:ascii="Calibri" w:eastAsia="Calibri" w:hAnsi="Calibri" w:cs="Calibri"/>
          <w:sz w:val="24"/>
          <w:szCs w:val="24"/>
        </w:rPr>
      </w:pPr>
      <w:proofErr w:type="spellStart"/>
      <w:r w:rsidRPr="002D4AF3">
        <w:rPr>
          <w:rFonts w:ascii="Calibri" w:eastAsia="Calibri" w:hAnsi="Calibri" w:cs="Calibri"/>
          <w:sz w:val="24"/>
          <w:szCs w:val="24"/>
        </w:rPr>
        <w:t>Valentini</w:t>
      </w:r>
      <w:proofErr w:type="spellEnd"/>
      <w:r w:rsidRPr="002D4AF3">
        <w:rPr>
          <w:rFonts w:ascii="Calibri" w:eastAsia="Calibri" w:hAnsi="Calibri" w:cs="Calibri"/>
          <w:sz w:val="24"/>
          <w:szCs w:val="24"/>
        </w:rPr>
        <w:t xml:space="preserve">, C. and </w:t>
      </w:r>
      <w:proofErr w:type="spellStart"/>
      <w:r w:rsidRPr="002D4AF3">
        <w:rPr>
          <w:rFonts w:ascii="Calibri" w:eastAsia="Calibri" w:hAnsi="Calibri" w:cs="Calibri"/>
          <w:sz w:val="24"/>
          <w:szCs w:val="24"/>
        </w:rPr>
        <w:t>Kruckeberg</w:t>
      </w:r>
      <w:proofErr w:type="spellEnd"/>
      <w:r w:rsidRPr="002D4AF3">
        <w:rPr>
          <w:rFonts w:ascii="Calibri" w:eastAsia="Calibri" w:hAnsi="Calibri" w:cs="Calibri"/>
          <w:sz w:val="24"/>
          <w:szCs w:val="24"/>
        </w:rPr>
        <w:t xml:space="preserve">, D. (2024). ‘Walking the environmental responsibility talk’ in the automobile industry: An ethics case study of </w:t>
      </w:r>
      <w:r w:rsidRPr="002D4AF3">
        <w:rPr>
          <w:rFonts w:ascii="Calibri" w:eastAsia="Calibri" w:hAnsi="Calibri" w:cs="Calibri"/>
          <w:sz w:val="24"/>
          <w:szCs w:val="24"/>
        </w:rPr>
        <w:t>the Volkswagen environmental scandal. [online] ResearchGate. Available at:</w:t>
      </w:r>
      <w:hyperlink r:id="rId14">
        <w:r w:rsidRPr="002D4AF3">
          <w:rPr>
            <w:rFonts w:ascii="Calibri" w:eastAsia="Calibri" w:hAnsi="Calibri" w:cs="Calibri"/>
            <w:sz w:val="24"/>
            <w:szCs w:val="24"/>
          </w:rPr>
          <w:t xml:space="preserve"> </w:t>
        </w:r>
      </w:hyperlink>
      <w:hyperlink r:id="rId15">
        <w:r w:rsidRPr="002D4AF3">
          <w:rPr>
            <w:rFonts w:ascii="Calibri" w:eastAsia="Calibri" w:hAnsi="Calibri" w:cs="Calibri"/>
            <w:sz w:val="24"/>
            <w:szCs w:val="24"/>
          </w:rPr>
          <w:t>https://www.researchgate.net/</w:t>
        </w:r>
        <w:r w:rsidRPr="002D4AF3">
          <w:rPr>
            <w:rFonts w:ascii="Calibri" w:eastAsia="Calibri" w:hAnsi="Calibri" w:cs="Calibri"/>
            <w:sz w:val="24"/>
            <w:szCs w:val="24"/>
          </w:rPr>
          <w:t>publication/327512699_Walking_the_environmental_responsibility_talk_in_the_automobile_industry_An_ethics_case_study_of_the_Volkswagen_environmental_scandal</w:t>
        </w:r>
      </w:hyperlink>
      <w:r w:rsidRPr="002D4AF3">
        <w:rPr>
          <w:rFonts w:ascii="Calibri" w:eastAsia="Calibri" w:hAnsi="Calibri" w:cs="Calibri"/>
          <w:sz w:val="24"/>
          <w:szCs w:val="24"/>
        </w:rPr>
        <w:t>. [Accessed 18 Oct. 2025]</w:t>
      </w:r>
    </w:p>
    <w:sectPr w:rsidR="005A6136">
      <w:footerReference w:type="default" r:id="rId16"/>
      <w:footerReference w:type="first" r:id="rId17"/>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D4495" w14:textId="77777777" w:rsidR="00191AA1" w:rsidRPr="002D4AF3" w:rsidRDefault="00191AA1">
      <w:pPr>
        <w:spacing w:line="240" w:lineRule="auto"/>
      </w:pPr>
      <w:r w:rsidRPr="002D4AF3">
        <w:separator/>
      </w:r>
    </w:p>
  </w:endnote>
  <w:endnote w:type="continuationSeparator" w:id="0">
    <w:p w14:paraId="17CB4D00" w14:textId="77777777" w:rsidR="00191AA1" w:rsidRPr="002D4AF3" w:rsidRDefault="00191AA1">
      <w:pPr>
        <w:spacing w:line="240" w:lineRule="auto"/>
      </w:pPr>
      <w:r w:rsidRPr="002D4AF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6B09D36-24DE-45C2-9931-D075E234FD5F}"/>
    <w:embedBold r:id="rId2" w:fontKey="{88BB29D0-4B05-4F17-9AB5-7E4E3DDD6227}"/>
    <w:embedItalic r:id="rId3" w:fontKey="{54C39688-DBF7-469C-90FE-077CA2177DF1}"/>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Bold r:id="rId4" w:fontKey="{A723892C-8C53-4320-A026-82FB6B388F80}"/>
  </w:font>
  <w:font w:name="Cambria">
    <w:panose1 w:val="02040503050406030204"/>
    <w:charset w:val="00"/>
    <w:family w:val="roman"/>
    <w:pitch w:val="variable"/>
    <w:sig w:usb0="E00006FF" w:usb1="420024FF" w:usb2="02000000" w:usb3="00000000" w:csb0="0000019F" w:csb1="00000000"/>
    <w:embedRegular r:id="rId5" w:fontKey="{94749C5C-007A-4945-B5F1-1E932C9C755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0" w14:textId="7300E450" w:rsidR="005A6136" w:rsidRPr="002D4AF3" w:rsidRDefault="00191AA1">
    <w:pPr>
      <w:jc w:val="right"/>
      <w:rPr>
        <w:rFonts w:ascii="Calibri" w:eastAsia="Calibri" w:hAnsi="Calibri" w:cs="Calibri"/>
        <w:sz w:val="24"/>
        <w:szCs w:val="24"/>
      </w:rPr>
    </w:pPr>
    <w:r w:rsidRPr="002D4AF3">
      <w:rPr>
        <w:rFonts w:ascii="Calibri" w:eastAsia="Calibri" w:hAnsi="Calibri" w:cs="Calibri"/>
        <w:sz w:val="24"/>
        <w:szCs w:val="24"/>
      </w:rPr>
      <w:fldChar w:fldCharType="begin"/>
    </w:r>
    <w:r w:rsidRPr="002D4AF3">
      <w:rPr>
        <w:rFonts w:ascii="Calibri" w:eastAsia="Calibri" w:hAnsi="Calibri" w:cs="Calibri"/>
        <w:sz w:val="24"/>
        <w:szCs w:val="24"/>
      </w:rPr>
      <w:instrText>PAGE</w:instrText>
    </w:r>
    <w:r w:rsidRPr="002D4AF3">
      <w:rPr>
        <w:rFonts w:ascii="Calibri" w:eastAsia="Calibri" w:hAnsi="Calibri" w:cs="Calibri"/>
        <w:sz w:val="24"/>
        <w:szCs w:val="24"/>
      </w:rPr>
      <w:fldChar w:fldCharType="separate"/>
    </w:r>
    <w:r w:rsidR="008B0ED0" w:rsidRPr="002D4AF3">
      <w:rPr>
        <w:rFonts w:ascii="Calibri" w:eastAsia="Calibri" w:hAnsi="Calibri" w:cs="Calibri"/>
        <w:sz w:val="24"/>
        <w:szCs w:val="24"/>
      </w:rPr>
      <w:t>1</w:t>
    </w:r>
    <w:r w:rsidRPr="002D4AF3">
      <w:rPr>
        <w:rFonts w:ascii="Calibri" w:eastAsia="Calibri" w:hAnsi="Calibri" w:cs="Calibri"/>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F" w14:textId="77777777" w:rsidR="005A6136" w:rsidRPr="002D4AF3" w:rsidRDefault="005A613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E55C06" w14:textId="77777777" w:rsidR="00191AA1" w:rsidRPr="002D4AF3" w:rsidRDefault="00191AA1">
      <w:pPr>
        <w:spacing w:line="240" w:lineRule="auto"/>
      </w:pPr>
      <w:r w:rsidRPr="002D4AF3">
        <w:separator/>
      </w:r>
    </w:p>
  </w:footnote>
  <w:footnote w:type="continuationSeparator" w:id="0">
    <w:p w14:paraId="66B5A02A" w14:textId="77777777" w:rsidR="00191AA1" w:rsidRPr="002D4AF3" w:rsidRDefault="00191AA1">
      <w:pPr>
        <w:spacing w:line="240" w:lineRule="auto"/>
      </w:pPr>
      <w:r w:rsidRPr="002D4AF3">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6136"/>
    <w:rsid w:val="00191AA1"/>
    <w:rsid w:val="002D4AF3"/>
    <w:rsid w:val="00462360"/>
    <w:rsid w:val="005A6136"/>
    <w:rsid w:val="008550EC"/>
    <w:rsid w:val="008B0ED0"/>
    <w:rsid w:val="00993801"/>
    <w:rsid w:val="00BC1E68"/>
    <w:rsid w:val="00E97F8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8E177"/>
  <w15:docId w15:val="{A39BFE8A-B4CA-4DAF-84EB-3067471DE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240" w:after="240" w:line="360" w:lineRule="auto"/>
      <w:jc w:val="both"/>
      <w:outlineLvl w:val="0"/>
    </w:pPr>
    <w:rPr>
      <w:rFonts w:ascii="Calibri" w:eastAsia="Calibri" w:hAnsi="Calibri" w:cs="Calibri"/>
      <w:b/>
      <w:bCs/>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2D4AF3"/>
    <w:rPr>
      <w:color w:val="0000FF" w:themeColor="hyperlink"/>
      <w:u w:val="single"/>
    </w:rPr>
  </w:style>
  <w:style w:type="character" w:styleId="UnresolvedMention">
    <w:name w:val="Unresolved Mention"/>
    <w:basedOn w:val="DefaultParagraphFont"/>
    <w:uiPriority w:val="99"/>
    <w:semiHidden/>
    <w:unhideWhenUsed/>
    <w:rsid w:val="002D4A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89099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media.ford.com/content/fordmedia/img/me/en/news/2017/03/14/corporate-responsibility-puts-ford-among-worlds-most-ethical-com.html" TargetMode="External"/><Relationship Id="rId13" Type="http://schemas.openxmlformats.org/officeDocument/2006/relationships/hyperlink" Target="https://www.researchgate.net/publication/366057251_Sustainable_and_Clean_Energy_The_Case_of_Tesla_Company"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medium.com/the-leadership-nexus/business-law-the-ford-pinto-case-a-landmark-in-product-liability-and-corporate-ethics-1bcaeae7ab3c" TargetMode="External"/><Relationship Id="rId12" Type="http://schemas.openxmlformats.org/officeDocument/2006/relationships/hyperlink" Target="https://www.researchgate.net/publication/366057251_Sustainable_and_Clean_Energy_The_Case_of_Tesla_Company"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medium.com/the-leadership-nexus/business-law-the-ford-pinto-case-a-landmark-in-product-liability-and-corporate-ethics-1bcaeae7ab3c" TargetMode="External"/><Relationship Id="rId11" Type="http://schemas.openxmlformats.org/officeDocument/2006/relationships/hyperlink" Target="https://corporate.ford.com/articles/electrification/blue-oval-city.html" TargetMode="External"/><Relationship Id="rId5" Type="http://schemas.openxmlformats.org/officeDocument/2006/relationships/endnotes" Target="endnotes.xml"/><Relationship Id="rId15" Type="http://schemas.openxmlformats.org/officeDocument/2006/relationships/hyperlink" Target="https://www.researchgate.net/publication/327512699_Walking_the_environmental_responsibility_talk_in_the_automobile_industry_An_ethics_case_study_of_the_Volkswagen_environmental_scandal" TargetMode="External"/><Relationship Id="rId10" Type="http://schemas.openxmlformats.org/officeDocument/2006/relationships/hyperlink" Target="https://corporate.ford.com/articles/electrification/blue-oval-city.html"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media.ford.com/content/fordmedia/img/me/en/news/2017/03/14/corporate-responsibility-puts-ford-among-worlds-most-ethical-com.html" TargetMode="External"/><Relationship Id="rId14" Type="http://schemas.openxmlformats.org/officeDocument/2006/relationships/hyperlink" Target="https://www.researchgate.net/publication/327512699_Walking_the_environmental_responsibility_talk_in_the_automobile_industry_An_ethics_case_study_of_the_Volkswagen_environmental_scanda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1752</Words>
  <Characters>9990</Characters>
  <Application>Microsoft Office Word</Application>
  <DocSecurity>0</DocSecurity>
  <Lines>83</Lines>
  <Paragraphs>23</Paragraphs>
  <ScaleCrop>false</ScaleCrop>
  <Company/>
  <LinksUpToDate>false</LinksUpToDate>
  <CharactersWithSpaces>11719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3</cp:revision>
  <dcterms:created xsi:type="dcterms:W3CDTF">2025-11-18T17:11:00Z</dcterms:created>
  <dcterms:modified xsi:type="dcterms:W3CDTF">2025-11-19T13:58:00Z</dcterms:modified>
</cp:coreProperties>
</file>