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54570" w14:textId="7A03E48A" w:rsidR="002C0206" w:rsidRPr="00994A11" w:rsidRDefault="002C0206" w:rsidP="00994A11">
      <w:pPr>
        <w:spacing w:line="360" w:lineRule="auto"/>
        <w:rPr>
          <w:rFonts w:ascii="Arial" w:hAnsi="Arial" w:cs="Arial"/>
        </w:rPr>
      </w:pPr>
      <w:r w:rsidRPr="00994A11">
        <w:rPr>
          <w:rFonts w:ascii="Arial" w:hAnsi="Arial" w:cs="Arial"/>
          <w:noProof/>
        </w:rPr>
        <w:drawing>
          <wp:inline distT="0" distB="0" distL="0" distR="0" wp14:anchorId="66418595" wp14:editId="4F7407EF">
            <wp:extent cx="3347085" cy="1341120"/>
            <wp:effectExtent l="0" t="0" r="5715" b="0"/>
            <wp:docPr id="175155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47085" cy="1341120"/>
                    </a:xfrm>
                    <a:prstGeom prst="rect">
                      <a:avLst/>
                    </a:prstGeom>
                    <a:noFill/>
                  </pic:spPr>
                </pic:pic>
              </a:graphicData>
            </a:graphic>
          </wp:inline>
        </w:drawing>
      </w:r>
    </w:p>
    <w:p w14:paraId="1BE195BE" w14:textId="77777777" w:rsidR="002C0206" w:rsidRPr="00994A11" w:rsidRDefault="002C0206" w:rsidP="00994A11">
      <w:pPr>
        <w:spacing w:line="360" w:lineRule="auto"/>
        <w:rPr>
          <w:rFonts w:ascii="Arial" w:hAnsi="Arial" w:cs="Arial"/>
        </w:rPr>
      </w:pPr>
    </w:p>
    <w:p w14:paraId="313A47F9" w14:textId="77777777" w:rsidR="002C0206" w:rsidRPr="00994A11" w:rsidRDefault="002C0206" w:rsidP="00994A11">
      <w:pPr>
        <w:spacing w:line="360" w:lineRule="auto"/>
        <w:rPr>
          <w:rFonts w:ascii="Arial" w:hAnsi="Arial" w:cs="Arial"/>
        </w:rPr>
      </w:pPr>
    </w:p>
    <w:p w14:paraId="52FB3AFD" w14:textId="59A336EF" w:rsidR="002C0206" w:rsidRPr="00994A11" w:rsidRDefault="002C0206" w:rsidP="00994A11">
      <w:pPr>
        <w:spacing w:line="360" w:lineRule="auto"/>
        <w:rPr>
          <w:rFonts w:ascii="Arial" w:hAnsi="Arial" w:cs="Arial"/>
        </w:rPr>
      </w:pPr>
      <w:r w:rsidRPr="00994A11">
        <w:rPr>
          <w:rFonts w:ascii="Arial" w:hAnsi="Arial" w:cs="Arial"/>
        </w:rPr>
        <w:t>Student name: Melisa Mehmed</w:t>
      </w:r>
    </w:p>
    <w:p w14:paraId="0B12D035" w14:textId="245AB86D" w:rsidR="002C0206" w:rsidRPr="00994A11" w:rsidRDefault="002C0206" w:rsidP="00994A11">
      <w:pPr>
        <w:spacing w:line="360" w:lineRule="auto"/>
        <w:rPr>
          <w:rFonts w:ascii="Arial" w:hAnsi="Arial" w:cs="Arial"/>
        </w:rPr>
      </w:pPr>
      <w:r w:rsidRPr="00994A11">
        <w:rPr>
          <w:rFonts w:ascii="Arial" w:hAnsi="Arial" w:cs="Arial"/>
        </w:rPr>
        <w:t>Student number: 2430334</w:t>
      </w:r>
    </w:p>
    <w:p w14:paraId="6BCA41FD" w14:textId="7DEC352B" w:rsidR="002C0206" w:rsidRPr="00994A11" w:rsidRDefault="002C0206" w:rsidP="00994A11">
      <w:pPr>
        <w:spacing w:line="360" w:lineRule="auto"/>
        <w:rPr>
          <w:rFonts w:ascii="Arial" w:hAnsi="Arial" w:cs="Arial"/>
        </w:rPr>
      </w:pPr>
      <w:r w:rsidRPr="00994A11">
        <w:rPr>
          <w:rFonts w:ascii="Arial" w:hAnsi="Arial" w:cs="Arial"/>
        </w:rPr>
        <w:t>Lecturer’s name: Caroline Salami</w:t>
      </w:r>
    </w:p>
    <w:p w14:paraId="2253C67C" w14:textId="77777777" w:rsidR="002C0206" w:rsidRPr="00994A11" w:rsidRDefault="002C0206" w:rsidP="00994A11">
      <w:pPr>
        <w:spacing w:line="360" w:lineRule="auto"/>
        <w:rPr>
          <w:rFonts w:ascii="Arial" w:hAnsi="Arial" w:cs="Arial"/>
        </w:rPr>
      </w:pPr>
    </w:p>
    <w:p w14:paraId="612B73E1" w14:textId="5B0965FD" w:rsidR="00064AAD" w:rsidRPr="00994A11" w:rsidRDefault="002C0206" w:rsidP="00994A11">
      <w:pPr>
        <w:spacing w:line="360" w:lineRule="auto"/>
        <w:rPr>
          <w:rFonts w:ascii="Arial" w:hAnsi="Arial" w:cs="Arial"/>
          <w:sz w:val="28"/>
          <w:szCs w:val="28"/>
        </w:rPr>
      </w:pPr>
      <w:r w:rsidRPr="00994A11">
        <w:rPr>
          <w:rFonts w:ascii="Arial" w:hAnsi="Arial" w:cs="Arial"/>
          <w:sz w:val="28"/>
          <w:szCs w:val="28"/>
        </w:rPr>
        <w:t>Table of contents</w:t>
      </w:r>
    </w:p>
    <w:p w14:paraId="4C386781" w14:textId="77777777" w:rsidR="00064AAD" w:rsidRPr="00994A11" w:rsidRDefault="00064AAD" w:rsidP="00994A11">
      <w:pPr>
        <w:spacing w:line="360" w:lineRule="auto"/>
        <w:rPr>
          <w:rFonts w:ascii="Arial" w:hAnsi="Arial" w:cs="Arial"/>
          <w:sz w:val="28"/>
          <w:szCs w:val="28"/>
        </w:rPr>
      </w:pPr>
    </w:p>
    <w:p w14:paraId="49943018" w14:textId="0F4A4AE2" w:rsidR="00064AAD" w:rsidRPr="00994A11" w:rsidRDefault="00064AAD" w:rsidP="00994A11">
      <w:pPr>
        <w:spacing w:line="360" w:lineRule="auto"/>
        <w:rPr>
          <w:rFonts w:ascii="Arial" w:hAnsi="Arial" w:cs="Arial"/>
        </w:rPr>
      </w:pPr>
      <w:r w:rsidRPr="00994A11">
        <w:rPr>
          <w:rFonts w:ascii="Arial" w:hAnsi="Arial" w:cs="Arial"/>
        </w:rPr>
        <w:t>Introduction …………………</w:t>
      </w:r>
      <w:r w:rsidR="00102384">
        <w:rPr>
          <w:rFonts w:ascii="Arial" w:hAnsi="Arial" w:cs="Arial"/>
        </w:rPr>
        <w:t>2</w:t>
      </w:r>
    </w:p>
    <w:p w14:paraId="5E30355A" w14:textId="3027736E" w:rsidR="00064AAD" w:rsidRPr="00994A11" w:rsidRDefault="00064AAD" w:rsidP="00994A11">
      <w:pPr>
        <w:spacing w:line="360" w:lineRule="auto"/>
        <w:rPr>
          <w:rFonts w:ascii="Arial" w:hAnsi="Arial" w:cs="Arial"/>
        </w:rPr>
      </w:pPr>
      <w:r w:rsidRPr="00994A11">
        <w:rPr>
          <w:rFonts w:ascii="Arial" w:hAnsi="Arial" w:cs="Arial"/>
        </w:rPr>
        <w:t>Defining Key Concepts in Practice……………….</w:t>
      </w:r>
      <w:r w:rsidR="00102384">
        <w:rPr>
          <w:rFonts w:ascii="Arial" w:hAnsi="Arial" w:cs="Arial"/>
        </w:rPr>
        <w:t>2</w:t>
      </w:r>
    </w:p>
    <w:p w14:paraId="74FDB715" w14:textId="748406B1" w:rsidR="00064AAD" w:rsidRPr="00994A11" w:rsidRDefault="00064AAD" w:rsidP="00994A11">
      <w:pPr>
        <w:spacing w:line="360" w:lineRule="auto"/>
        <w:rPr>
          <w:rFonts w:ascii="Arial" w:hAnsi="Arial" w:cs="Arial"/>
        </w:rPr>
      </w:pPr>
      <w:r w:rsidRPr="00994A11">
        <w:rPr>
          <w:rFonts w:ascii="Arial" w:hAnsi="Arial" w:cs="Arial"/>
        </w:rPr>
        <w:t>Mind Map ………………</w:t>
      </w:r>
      <w:proofErr w:type="gramStart"/>
      <w:r w:rsidRPr="00994A11">
        <w:rPr>
          <w:rFonts w:ascii="Arial" w:hAnsi="Arial" w:cs="Arial"/>
        </w:rPr>
        <w:t>…..</w:t>
      </w:r>
      <w:proofErr w:type="gramEnd"/>
      <w:r w:rsidR="00102384">
        <w:rPr>
          <w:rFonts w:ascii="Arial" w:hAnsi="Arial" w:cs="Arial"/>
        </w:rPr>
        <w:t>4</w:t>
      </w:r>
    </w:p>
    <w:p w14:paraId="07933741" w14:textId="0801BC4D" w:rsidR="00064AAD" w:rsidRPr="00994A11" w:rsidRDefault="00064AAD" w:rsidP="00994A11">
      <w:pPr>
        <w:spacing w:line="360" w:lineRule="auto"/>
        <w:rPr>
          <w:rFonts w:ascii="Arial" w:hAnsi="Arial" w:cs="Arial"/>
        </w:rPr>
      </w:pPr>
      <w:r w:rsidRPr="00994A11">
        <w:rPr>
          <w:rFonts w:ascii="Arial" w:hAnsi="Arial" w:cs="Arial"/>
        </w:rPr>
        <w:t>Self-Reflection of Group Activity ………………</w:t>
      </w:r>
      <w:proofErr w:type="gramStart"/>
      <w:r w:rsidRPr="00994A11">
        <w:rPr>
          <w:rFonts w:ascii="Arial" w:hAnsi="Arial" w:cs="Arial"/>
        </w:rPr>
        <w:t>…..</w:t>
      </w:r>
      <w:proofErr w:type="gramEnd"/>
      <w:r w:rsidR="00102384">
        <w:rPr>
          <w:rFonts w:ascii="Arial" w:hAnsi="Arial" w:cs="Arial"/>
        </w:rPr>
        <w:t>5</w:t>
      </w:r>
    </w:p>
    <w:p w14:paraId="716DE8B0" w14:textId="45A17D29" w:rsidR="00064AAD" w:rsidRPr="00994A11" w:rsidRDefault="00064AAD" w:rsidP="00994A11">
      <w:pPr>
        <w:spacing w:line="360" w:lineRule="auto"/>
        <w:rPr>
          <w:rFonts w:ascii="Arial" w:hAnsi="Arial" w:cs="Arial"/>
        </w:rPr>
      </w:pPr>
      <w:r w:rsidRPr="00994A11">
        <w:rPr>
          <w:rFonts w:ascii="Arial" w:hAnsi="Arial" w:cs="Arial"/>
        </w:rPr>
        <w:t>Case Study Analysis of a UK Innovation ………………….</w:t>
      </w:r>
      <w:r w:rsidR="00102384">
        <w:rPr>
          <w:rFonts w:ascii="Arial" w:hAnsi="Arial" w:cs="Arial"/>
        </w:rPr>
        <w:t>6</w:t>
      </w:r>
    </w:p>
    <w:p w14:paraId="1D44529E" w14:textId="6AD48919" w:rsidR="00064AAD" w:rsidRPr="00994A11" w:rsidRDefault="00064AAD" w:rsidP="00994A11">
      <w:pPr>
        <w:spacing w:line="360" w:lineRule="auto"/>
        <w:rPr>
          <w:rFonts w:ascii="Arial" w:hAnsi="Arial" w:cs="Arial"/>
        </w:rPr>
      </w:pPr>
      <w:r w:rsidRPr="00994A11">
        <w:rPr>
          <w:rFonts w:ascii="Arial" w:hAnsi="Arial" w:cs="Arial"/>
        </w:rPr>
        <w:t>Research Task……………</w:t>
      </w:r>
      <w:proofErr w:type="gramStart"/>
      <w:r w:rsidRPr="00994A11">
        <w:rPr>
          <w:rFonts w:ascii="Arial" w:hAnsi="Arial" w:cs="Arial"/>
        </w:rPr>
        <w:t>…..</w:t>
      </w:r>
      <w:proofErr w:type="gramEnd"/>
      <w:r w:rsidR="00102384">
        <w:rPr>
          <w:rFonts w:ascii="Arial" w:hAnsi="Arial" w:cs="Arial"/>
        </w:rPr>
        <w:t>6</w:t>
      </w:r>
    </w:p>
    <w:p w14:paraId="77AB3B58" w14:textId="769C6197" w:rsidR="00064AAD" w:rsidRPr="00994A11" w:rsidRDefault="00064AAD" w:rsidP="00994A11">
      <w:pPr>
        <w:spacing w:line="360" w:lineRule="auto"/>
        <w:rPr>
          <w:rFonts w:ascii="Arial" w:hAnsi="Arial" w:cs="Arial"/>
        </w:rPr>
      </w:pPr>
      <w:r w:rsidRPr="00994A11">
        <w:rPr>
          <w:rFonts w:ascii="Arial" w:hAnsi="Arial" w:cs="Arial"/>
        </w:rPr>
        <w:t>Exploring Digital Innovation in Health and Social Care ………………….</w:t>
      </w:r>
      <w:r w:rsidR="00102384">
        <w:rPr>
          <w:rFonts w:ascii="Arial" w:hAnsi="Arial" w:cs="Arial"/>
        </w:rPr>
        <w:t>7</w:t>
      </w:r>
    </w:p>
    <w:p w14:paraId="3B52912F" w14:textId="6858D211" w:rsidR="00064AAD" w:rsidRPr="00994A11" w:rsidRDefault="00064AAD" w:rsidP="00994A11">
      <w:pPr>
        <w:spacing w:line="360" w:lineRule="auto"/>
        <w:rPr>
          <w:rFonts w:ascii="Arial" w:hAnsi="Arial" w:cs="Arial"/>
        </w:rPr>
      </w:pPr>
      <w:r w:rsidRPr="00994A11">
        <w:rPr>
          <w:rFonts w:ascii="Arial" w:hAnsi="Arial" w:cs="Arial"/>
        </w:rPr>
        <w:t>Understanding the NHS Leadership Framework……………</w:t>
      </w:r>
      <w:proofErr w:type="gramStart"/>
      <w:r w:rsidRPr="00994A11">
        <w:rPr>
          <w:rFonts w:ascii="Arial" w:hAnsi="Arial" w:cs="Arial"/>
        </w:rPr>
        <w:t>…..</w:t>
      </w:r>
      <w:proofErr w:type="gramEnd"/>
      <w:r w:rsidR="00102384">
        <w:rPr>
          <w:rFonts w:ascii="Arial" w:hAnsi="Arial" w:cs="Arial"/>
        </w:rPr>
        <w:t>9</w:t>
      </w:r>
    </w:p>
    <w:p w14:paraId="2EB9ED99" w14:textId="7C3CC54C" w:rsidR="00064AAD" w:rsidRDefault="00064AAD" w:rsidP="00994A11">
      <w:pPr>
        <w:spacing w:line="360" w:lineRule="auto"/>
        <w:rPr>
          <w:rFonts w:ascii="Arial" w:hAnsi="Arial" w:cs="Arial"/>
        </w:rPr>
      </w:pPr>
      <w:r w:rsidRPr="00994A11">
        <w:rPr>
          <w:rFonts w:ascii="Arial" w:hAnsi="Arial" w:cs="Arial"/>
        </w:rPr>
        <w:t>Self-Reflective Journal Entry……………….</w:t>
      </w:r>
      <w:r w:rsidR="00102384">
        <w:rPr>
          <w:rFonts w:ascii="Arial" w:hAnsi="Arial" w:cs="Arial"/>
        </w:rPr>
        <w:t>10</w:t>
      </w:r>
    </w:p>
    <w:p w14:paraId="73945BE5" w14:textId="5F429D45" w:rsidR="00102384" w:rsidRDefault="00102384" w:rsidP="00994A11">
      <w:pPr>
        <w:spacing w:line="360" w:lineRule="auto"/>
        <w:rPr>
          <w:rFonts w:ascii="Arial" w:hAnsi="Arial" w:cs="Arial"/>
        </w:rPr>
      </w:pPr>
      <w:r>
        <w:rPr>
          <w:rFonts w:ascii="Arial" w:hAnsi="Arial" w:cs="Arial"/>
        </w:rPr>
        <w:t>Reference List……………11</w:t>
      </w:r>
    </w:p>
    <w:p w14:paraId="661CDC50" w14:textId="77777777" w:rsidR="00102384" w:rsidRPr="00994A11" w:rsidRDefault="00102384" w:rsidP="00994A11">
      <w:pPr>
        <w:spacing w:line="360" w:lineRule="auto"/>
        <w:rPr>
          <w:rFonts w:ascii="Arial" w:hAnsi="Arial" w:cs="Arial"/>
        </w:rPr>
      </w:pPr>
    </w:p>
    <w:p w14:paraId="2DDCCB38" w14:textId="0178561F" w:rsidR="00064AAD" w:rsidRPr="00994A11" w:rsidRDefault="00064AAD" w:rsidP="00994A11">
      <w:pPr>
        <w:spacing w:line="360" w:lineRule="auto"/>
        <w:rPr>
          <w:rFonts w:ascii="Arial" w:hAnsi="Arial" w:cs="Arial"/>
          <w:sz w:val="28"/>
          <w:szCs w:val="28"/>
        </w:rPr>
      </w:pPr>
      <w:r w:rsidRPr="00994A11">
        <w:rPr>
          <w:rFonts w:ascii="Arial" w:hAnsi="Arial" w:cs="Arial"/>
          <w:sz w:val="28"/>
          <w:szCs w:val="28"/>
        </w:rPr>
        <w:t xml:space="preserve"> </w:t>
      </w:r>
      <w:r w:rsidR="003C7E02" w:rsidRPr="00994A11">
        <w:rPr>
          <w:rFonts w:ascii="Arial" w:hAnsi="Arial" w:cs="Arial"/>
          <w:sz w:val="28"/>
          <w:szCs w:val="28"/>
        </w:rPr>
        <w:t>Introduction</w:t>
      </w:r>
    </w:p>
    <w:p w14:paraId="7760C23E" w14:textId="7A311C33" w:rsidR="00A92EEC" w:rsidRPr="00994A11" w:rsidRDefault="00A92EEC" w:rsidP="00994A11">
      <w:pPr>
        <w:spacing w:line="360" w:lineRule="auto"/>
        <w:rPr>
          <w:rFonts w:ascii="Arial" w:hAnsi="Arial" w:cs="Arial"/>
        </w:rPr>
      </w:pPr>
    </w:p>
    <w:p w14:paraId="75CC261D" w14:textId="54426116" w:rsidR="00BF7922" w:rsidRPr="00994A11" w:rsidRDefault="00A92EEC" w:rsidP="00994A11">
      <w:pPr>
        <w:spacing w:line="360" w:lineRule="auto"/>
        <w:rPr>
          <w:rFonts w:ascii="Arial" w:hAnsi="Arial" w:cs="Arial"/>
        </w:rPr>
      </w:pPr>
      <w:r w:rsidRPr="00994A11">
        <w:rPr>
          <w:rFonts w:ascii="Arial" w:hAnsi="Arial" w:cs="Arial"/>
        </w:rPr>
        <w:t>Creativity and innovation are important in health and social care because they help services respond to new challenges and improve the quality of care. This assessment explores how creative thinking, new ideas and different approaches can create value for patients, professionals and healthcare systems. It will discuss different challenges and improvements within health and social care, including communication barriers, waiting times, digital innovation and leadership. Through exploring these areas, this assessment highlights how creativity can support better solutions for individuals and services. It also considers ongoing challenges, such as staff shortages and long waiting times, which continue to affect the experiences of both patients and healthcare professionals.</w:t>
      </w:r>
    </w:p>
    <w:p w14:paraId="02976CDB" w14:textId="77777777" w:rsidR="00BF7922" w:rsidRPr="00994A11" w:rsidRDefault="00BF7922" w:rsidP="00994A11">
      <w:pPr>
        <w:spacing w:line="360" w:lineRule="auto"/>
        <w:rPr>
          <w:rFonts w:ascii="Arial" w:hAnsi="Arial" w:cs="Arial"/>
        </w:rPr>
      </w:pPr>
    </w:p>
    <w:p w14:paraId="237C8D61" w14:textId="3302E9DF" w:rsidR="00BF7922" w:rsidRPr="00994A11" w:rsidRDefault="00BF7922" w:rsidP="00994A11">
      <w:pPr>
        <w:spacing w:line="360" w:lineRule="auto"/>
        <w:rPr>
          <w:rFonts w:ascii="Arial" w:hAnsi="Arial" w:cs="Arial"/>
          <w:sz w:val="32"/>
          <w:szCs w:val="32"/>
        </w:rPr>
      </w:pPr>
      <w:r w:rsidRPr="00994A11">
        <w:rPr>
          <w:rFonts w:ascii="Arial" w:hAnsi="Arial" w:cs="Arial"/>
          <w:sz w:val="32"/>
          <w:szCs w:val="32"/>
        </w:rPr>
        <w:t>Defining Key Concepts in Practice</w:t>
      </w:r>
    </w:p>
    <w:p w14:paraId="3CA8C0EF" w14:textId="77777777" w:rsidR="00C74708" w:rsidRPr="00994A11" w:rsidRDefault="00C74708" w:rsidP="00994A11">
      <w:pPr>
        <w:spacing w:line="360" w:lineRule="auto"/>
        <w:rPr>
          <w:rFonts w:ascii="Arial" w:hAnsi="Arial" w:cs="Arial"/>
        </w:rPr>
      </w:pPr>
    </w:p>
    <w:p w14:paraId="588E9CC2" w14:textId="77777777" w:rsidR="00FA476D" w:rsidRPr="00994A11" w:rsidRDefault="00FA476D" w:rsidP="00994A11">
      <w:pPr>
        <w:spacing w:line="360" w:lineRule="auto"/>
        <w:rPr>
          <w:rFonts w:ascii="Arial" w:hAnsi="Arial" w:cs="Arial"/>
          <w:sz w:val="28"/>
          <w:szCs w:val="28"/>
        </w:rPr>
      </w:pPr>
      <w:r w:rsidRPr="00994A11">
        <w:rPr>
          <w:rFonts w:ascii="Arial" w:hAnsi="Arial" w:cs="Arial"/>
          <w:sz w:val="28"/>
          <w:szCs w:val="28"/>
        </w:rPr>
        <w:t>Innovation</w:t>
      </w:r>
    </w:p>
    <w:p w14:paraId="76CAC9D0" w14:textId="77777777" w:rsidR="00FA476D" w:rsidRPr="00994A11" w:rsidRDefault="00FA476D" w:rsidP="00994A11">
      <w:pPr>
        <w:spacing w:line="360" w:lineRule="auto"/>
        <w:rPr>
          <w:rFonts w:ascii="Arial" w:hAnsi="Arial" w:cs="Arial"/>
        </w:rPr>
      </w:pPr>
    </w:p>
    <w:p w14:paraId="7220B0D0" w14:textId="6AD092E5" w:rsidR="00FA476D" w:rsidRPr="00994A11" w:rsidRDefault="00FA476D" w:rsidP="00994A11">
      <w:pPr>
        <w:spacing w:line="360" w:lineRule="auto"/>
        <w:rPr>
          <w:rFonts w:ascii="Arial" w:hAnsi="Arial" w:cs="Arial"/>
        </w:rPr>
      </w:pPr>
      <w:r w:rsidRPr="00994A11">
        <w:rPr>
          <w:rFonts w:ascii="Arial" w:hAnsi="Arial" w:cs="Arial"/>
        </w:rPr>
        <w:t>Innovation signifies improvement through the development of new ideas, technologies, or ways of working that enhance services and achieve better outcomes (Rogers, 2003). In health and social care, innovation is important because it helps organizations respond to changing patient needs, improve the quality of care, and increase efficiency. An example is the use of artificial intelligence (AI) in smart screening systems, which can support earlier and more accurate diagnosis. However, the high cost of advanced technology may create accessibility challenges. Rogers' Diffusion of Innovations Theory explains that new ideas and technologies are adopted gradually as organizations recognize their benefits (Rogers, 2003).</w:t>
      </w:r>
    </w:p>
    <w:p w14:paraId="45838A08" w14:textId="77777777" w:rsidR="00FA476D" w:rsidRPr="00994A11" w:rsidRDefault="00FA476D" w:rsidP="00994A11">
      <w:pPr>
        <w:spacing w:line="360" w:lineRule="auto"/>
        <w:rPr>
          <w:rFonts w:ascii="Arial" w:hAnsi="Arial" w:cs="Arial"/>
        </w:rPr>
      </w:pPr>
    </w:p>
    <w:p w14:paraId="6B2C22CE" w14:textId="77777777" w:rsidR="00FA476D" w:rsidRPr="00994A11" w:rsidRDefault="00FA476D" w:rsidP="00994A11">
      <w:pPr>
        <w:spacing w:line="360" w:lineRule="auto"/>
        <w:rPr>
          <w:rFonts w:ascii="Arial" w:hAnsi="Arial" w:cs="Arial"/>
          <w:sz w:val="28"/>
          <w:szCs w:val="28"/>
        </w:rPr>
      </w:pPr>
      <w:r w:rsidRPr="00994A11">
        <w:rPr>
          <w:rFonts w:ascii="Arial" w:hAnsi="Arial" w:cs="Arial"/>
          <w:sz w:val="28"/>
          <w:szCs w:val="28"/>
        </w:rPr>
        <w:t>Creativity</w:t>
      </w:r>
    </w:p>
    <w:p w14:paraId="2CD33FF2" w14:textId="77777777" w:rsidR="00FA476D" w:rsidRPr="00994A11" w:rsidRDefault="00FA476D" w:rsidP="00994A11">
      <w:pPr>
        <w:spacing w:line="360" w:lineRule="auto"/>
        <w:rPr>
          <w:rFonts w:ascii="Arial" w:hAnsi="Arial" w:cs="Arial"/>
        </w:rPr>
      </w:pPr>
    </w:p>
    <w:p w14:paraId="174033CC" w14:textId="77777777" w:rsidR="00FA476D" w:rsidRPr="00994A11" w:rsidRDefault="00FA476D" w:rsidP="00994A11">
      <w:pPr>
        <w:spacing w:line="360" w:lineRule="auto"/>
        <w:rPr>
          <w:rFonts w:ascii="Arial" w:hAnsi="Arial" w:cs="Arial"/>
        </w:rPr>
      </w:pPr>
      <w:r w:rsidRPr="00994A11">
        <w:rPr>
          <w:rFonts w:ascii="Arial" w:hAnsi="Arial" w:cs="Arial"/>
        </w:rPr>
        <w:t>Creativity refers to generating original and practical ideas that improve care delivery and solve problems effectively (Amabile, 1996). It is important in health and social care because professionals need to adapt their approach to meet the individual needs of service users. For example, describing an MRI scanner as a spaceship can help children feel less anxious and cooperate during procedures. Amabile's Componential Theory of Creativity suggests that creativity develops through knowledge, creative thinking skills, and motivation (Amabile, 1996).</w:t>
      </w:r>
    </w:p>
    <w:p w14:paraId="7F430DC6" w14:textId="77777777" w:rsidR="00FA476D" w:rsidRPr="00994A11" w:rsidRDefault="00FA476D" w:rsidP="00994A11">
      <w:pPr>
        <w:spacing w:line="360" w:lineRule="auto"/>
        <w:rPr>
          <w:rFonts w:ascii="Arial" w:hAnsi="Arial" w:cs="Arial"/>
        </w:rPr>
      </w:pPr>
    </w:p>
    <w:p w14:paraId="150FCF6F" w14:textId="77777777" w:rsidR="00FA476D" w:rsidRPr="00994A11" w:rsidRDefault="00FA476D" w:rsidP="00994A11">
      <w:pPr>
        <w:spacing w:line="360" w:lineRule="auto"/>
        <w:rPr>
          <w:rFonts w:ascii="Arial" w:hAnsi="Arial" w:cs="Arial"/>
          <w:sz w:val="28"/>
          <w:szCs w:val="28"/>
        </w:rPr>
      </w:pPr>
      <w:r w:rsidRPr="00994A11">
        <w:rPr>
          <w:rFonts w:ascii="Arial" w:hAnsi="Arial" w:cs="Arial"/>
          <w:sz w:val="28"/>
          <w:szCs w:val="28"/>
        </w:rPr>
        <w:t>Value Creation</w:t>
      </w:r>
    </w:p>
    <w:p w14:paraId="6CD76C6D" w14:textId="77777777" w:rsidR="00FA476D" w:rsidRPr="00994A11" w:rsidRDefault="00FA476D" w:rsidP="00994A11">
      <w:pPr>
        <w:spacing w:line="360" w:lineRule="auto"/>
        <w:rPr>
          <w:rFonts w:ascii="Arial" w:hAnsi="Arial" w:cs="Arial"/>
        </w:rPr>
      </w:pPr>
    </w:p>
    <w:p w14:paraId="1A95A341" w14:textId="04273C8C" w:rsidR="00FA476D" w:rsidRPr="00994A11" w:rsidRDefault="00FA476D" w:rsidP="00994A11">
      <w:pPr>
        <w:spacing w:line="360" w:lineRule="auto"/>
        <w:rPr>
          <w:rFonts w:ascii="Arial" w:hAnsi="Arial" w:cs="Arial"/>
        </w:rPr>
      </w:pPr>
      <w:r w:rsidRPr="00994A11">
        <w:rPr>
          <w:rFonts w:ascii="Arial" w:hAnsi="Arial" w:cs="Arial"/>
        </w:rPr>
        <w:t>Value creation involves delivering services that improve outcomes for individuals while using resources effectively (Porter, 2010). In health and social care, it focuses on providing high-quality, person-centered care rather than only reducing costs. For example, stroke rehabilitation may require initial investment but can help patients regain independence, improve quality of life, and reduce future healthcare needs. Porter's Value-Based Healthcare framework explains that value is achieved when better patient outcomes are delivered in relation to the cost of care (Porter, 2010).</w:t>
      </w:r>
    </w:p>
    <w:p w14:paraId="3063DCDA" w14:textId="77777777" w:rsidR="00FA476D" w:rsidRPr="00994A11" w:rsidRDefault="00FA476D" w:rsidP="00994A11">
      <w:pPr>
        <w:spacing w:line="360" w:lineRule="auto"/>
        <w:rPr>
          <w:rFonts w:ascii="Arial" w:hAnsi="Arial" w:cs="Arial"/>
        </w:rPr>
      </w:pPr>
    </w:p>
    <w:p w14:paraId="79A4A47D" w14:textId="77777777" w:rsidR="00FA476D" w:rsidRPr="00994A11" w:rsidRDefault="00FA476D" w:rsidP="00994A11">
      <w:pPr>
        <w:spacing w:line="360" w:lineRule="auto"/>
        <w:rPr>
          <w:rFonts w:ascii="Arial" w:hAnsi="Arial" w:cs="Arial"/>
          <w:sz w:val="28"/>
          <w:szCs w:val="28"/>
        </w:rPr>
      </w:pPr>
      <w:r w:rsidRPr="00994A11">
        <w:rPr>
          <w:rFonts w:ascii="Arial" w:hAnsi="Arial" w:cs="Arial"/>
          <w:sz w:val="28"/>
          <w:szCs w:val="28"/>
        </w:rPr>
        <w:t>Change</w:t>
      </w:r>
    </w:p>
    <w:p w14:paraId="13F06892" w14:textId="77777777" w:rsidR="00FA476D" w:rsidRPr="00994A11" w:rsidRDefault="00FA476D" w:rsidP="00994A11">
      <w:pPr>
        <w:spacing w:line="360" w:lineRule="auto"/>
        <w:rPr>
          <w:rFonts w:ascii="Arial" w:hAnsi="Arial" w:cs="Arial"/>
          <w:sz w:val="28"/>
          <w:szCs w:val="28"/>
        </w:rPr>
      </w:pPr>
    </w:p>
    <w:p w14:paraId="709C28C5" w14:textId="3C47523C" w:rsidR="00BF7922" w:rsidRPr="00994A11" w:rsidRDefault="00FA476D" w:rsidP="00994A11">
      <w:pPr>
        <w:spacing w:line="360" w:lineRule="auto"/>
        <w:rPr>
          <w:rFonts w:ascii="Arial" w:hAnsi="Arial" w:cs="Arial"/>
        </w:rPr>
      </w:pPr>
      <w:r w:rsidRPr="00994A11">
        <w:rPr>
          <w:rFonts w:ascii="Arial" w:hAnsi="Arial" w:cs="Arial"/>
        </w:rPr>
        <w:t xml:space="preserve">Change involves moving from existing practices towards new approaches that improve services and outcomes. In health and social care, change is necessary to respond to new technologies, policies, and the changing needs of service users. An example is the </w:t>
      </w:r>
      <w:r w:rsidRPr="00994A11">
        <w:rPr>
          <w:rFonts w:ascii="Arial" w:hAnsi="Arial" w:cs="Arial"/>
        </w:rPr>
        <w:lastRenderedPageBreak/>
        <w:t>transition from paper-based records to digital health systems, which has improved information sharing and continuity of care. Lewin's Change Management Model suggests that successful change involves preparing for change, implementing new practices, and embedding improvements into everyday work (Burnes, 2017).</w:t>
      </w:r>
    </w:p>
    <w:p w14:paraId="57907FFC" w14:textId="77777777" w:rsidR="00FA476D" w:rsidRPr="00994A11" w:rsidRDefault="00FA476D" w:rsidP="00994A11">
      <w:pPr>
        <w:spacing w:line="360" w:lineRule="auto"/>
        <w:rPr>
          <w:rFonts w:ascii="Arial" w:hAnsi="Arial" w:cs="Arial"/>
        </w:rPr>
      </w:pPr>
    </w:p>
    <w:p w14:paraId="363A2C3D" w14:textId="77777777" w:rsidR="00423849" w:rsidRPr="00994A11" w:rsidRDefault="00423849" w:rsidP="00994A11">
      <w:pPr>
        <w:spacing w:line="360" w:lineRule="auto"/>
        <w:rPr>
          <w:rFonts w:ascii="Arial" w:hAnsi="Arial" w:cs="Arial"/>
        </w:rPr>
      </w:pPr>
    </w:p>
    <w:p w14:paraId="0CFE252C" w14:textId="77777777" w:rsidR="00423849" w:rsidRPr="00994A11" w:rsidRDefault="00423849" w:rsidP="00994A11">
      <w:pPr>
        <w:spacing w:line="360" w:lineRule="auto"/>
        <w:rPr>
          <w:rFonts w:ascii="Arial" w:hAnsi="Arial" w:cs="Arial"/>
        </w:rPr>
      </w:pPr>
    </w:p>
    <w:p w14:paraId="55EE94FB" w14:textId="77777777" w:rsidR="003A504F" w:rsidRPr="00994A11" w:rsidRDefault="00FA476D" w:rsidP="00994A11">
      <w:pPr>
        <w:spacing w:line="360" w:lineRule="auto"/>
        <w:rPr>
          <w:rFonts w:ascii="Arial" w:hAnsi="Arial" w:cs="Arial"/>
          <w:sz w:val="32"/>
          <w:szCs w:val="32"/>
        </w:rPr>
      </w:pPr>
      <w:r w:rsidRPr="00994A11">
        <w:rPr>
          <w:rFonts w:ascii="Arial" w:hAnsi="Arial" w:cs="Arial"/>
          <w:sz w:val="32"/>
          <w:szCs w:val="32"/>
        </w:rPr>
        <w:t>Mind Map</w:t>
      </w:r>
    </w:p>
    <w:p w14:paraId="0E798B63" w14:textId="4044DCD0" w:rsidR="00FA476D" w:rsidRPr="00994A11" w:rsidRDefault="003A504F" w:rsidP="00994A11">
      <w:pPr>
        <w:spacing w:line="360" w:lineRule="auto"/>
        <w:rPr>
          <w:rFonts w:ascii="Arial" w:hAnsi="Arial" w:cs="Arial"/>
          <w:sz w:val="28"/>
          <w:szCs w:val="28"/>
        </w:rPr>
      </w:pPr>
      <w:r w:rsidRPr="00994A11">
        <w:rPr>
          <w:rFonts w:ascii="Arial" w:hAnsi="Arial" w:cs="Arial"/>
          <w:noProof/>
          <w:sz w:val="28"/>
          <w:szCs w:val="28"/>
        </w:rPr>
        <w:drawing>
          <wp:inline distT="0" distB="0" distL="0" distR="0" wp14:anchorId="1DB47056" wp14:editId="124BD2DD">
            <wp:extent cx="5920740" cy="4114800"/>
            <wp:effectExtent l="0" t="0" r="3810" b="0"/>
            <wp:docPr id="7744758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20740" cy="4114800"/>
                    </a:xfrm>
                    <a:prstGeom prst="rect">
                      <a:avLst/>
                    </a:prstGeom>
                    <a:noFill/>
                  </pic:spPr>
                </pic:pic>
              </a:graphicData>
            </a:graphic>
          </wp:inline>
        </w:drawing>
      </w:r>
    </w:p>
    <w:p w14:paraId="50F296EC" w14:textId="77777777" w:rsidR="00423849" w:rsidRPr="00994A11" w:rsidRDefault="00423849" w:rsidP="00994A11">
      <w:pPr>
        <w:spacing w:line="360" w:lineRule="auto"/>
        <w:rPr>
          <w:rFonts w:ascii="Arial" w:hAnsi="Arial" w:cs="Arial"/>
        </w:rPr>
      </w:pPr>
    </w:p>
    <w:p w14:paraId="4A499E0A" w14:textId="12F15FBD" w:rsidR="00423849" w:rsidRPr="00994A11" w:rsidRDefault="00423849" w:rsidP="00994A11">
      <w:pPr>
        <w:spacing w:line="360" w:lineRule="auto"/>
        <w:rPr>
          <w:rFonts w:ascii="Arial" w:hAnsi="Arial" w:cs="Arial"/>
        </w:rPr>
      </w:pPr>
      <w:r w:rsidRPr="00994A11">
        <w:rPr>
          <w:rFonts w:ascii="Arial" w:hAnsi="Arial" w:cs="Arial"/>
        </w:rPr>
        <w:t xml:space="preserve">Language barriers in health and social care are a significant challenge that can affect communication between professionals and patients, leading to poorer health outcomes. Factors such as limited English proficiency, migration, and cultural differences can </w:t>
      </w:r>
      <w:r w:rsidRPr="00994A11">
        <w:rPr>
          <w:rFonts w:ascii="Arial" w:hAnsi="Arial" w:cs="Arial"/>
        </w:rPr>
        <w:lastRenderedPageBreak/>
        <w:t xml:space="preserve">contribute to misunderstandings, medication errors, reduced trust, and longer consultations. </w:t>
      </w:r>
    </w:p>
    <w:p w14:paraId="20743154" w14:textId="77777777" w:rsidR="00423849" w:rsidRPr="00994A11" w:rsidRDefault="00423849" w:rsidP="00994A11">
      <w:pPr>
        <w:spacing w:line="360" w:lineRule="auto"/>
        <w:rPr>
          <w:rFonts w:ascii="Arial" w:hAnsi="Arial" w:cs="Arial"/>
        </w:rPr>
      </w:pPr>
      <w:r w:rsidRPr="00994A11">
        <w:rPr>
          <w:rFonts w:ascii="Arial" w:hAnsi="Arial" w:cs="Arial"/>
        </w:rPr>
        <w:t xml:space="preserve">Vulnerable groups, including immigrants, refugees, and families who rely on others for communication, are particularly affected. Solutions include professional interpreting services, staff training, and using clear, simple language to improve understanding. </w:t>
      </w:r>
    </w:p>
    <w:p w14:paraId="5978DD99" w14:textId="0540C28C" w:rsidR="00FA476D" w:rsidRPr="00994A11" w:rsidRDefault="00423849" w:rsidP="00994A11">
      <w:pPr>
        <w:spacing w:line="360" w:lineRule="auto"/>
        <w:rPr>
          <w:rFonts w:ascii="Arial" w:hAnsi="Arial" w:cs="Arial"/>
        </w:rPr>
      </w:pPr>
      <w:r w:rsidRPr="00994A11">
        <w:rPr>
          <w:rFonts w:ascii="Arial" w:hAnsi="Arial" w:cs="Arial"/>
        </w:rPr>
        <w:t>Meadows (2008) explains through Systems Thinking that health and social care issues are influenced by interconnected factors rather than one single cause. Therefore, collaboration and integrated services are essential to reducing language barriers and improving patient safety and quality of care.</w:t>
      </w:r>
    </w:p>
    <w:p w14:paraId="09FB5948" w14:textId="77777777" w:rsidR="00423849" w:rsidRPr="00994A11" w:rsidRDefault="00423849" w:rsidP="00994A11">
      <w:pPr>
        <w:spacing w:line="360" w:lineRule="auto"/>
        <w:rPr>
          <w:rFonts w:ascii="Arial" w:hAnsi="Arial" w:cs="Arial"/>
        </w:rPr>
      </w:pPr>
    </w:p>
    <w:p w14:paraId="12CD8902" w14:textId="14DF510C" w:rsidR="004A0414" w:rsidRPr="00994A11" w:rsidRDefault="00423849" w:rsidP="00994A11">
      <w:pPr>
        <w:spacing w:line="360" w:lineRule="auto"/>
        <w:rPr>
          <w:rFonts w:ascii="Arial" w:hAnsi="Arial" w:cs="Arial"/>
          <w:sz w:val="32"/>
          <w:szCs w:val="32"/>
        </w:rPr>
      </w:pPr>
      <w:r w:rsidRPr="00994A11">
        <w:rPr>
          <w:rFonts w:ascii="Arial" w:hAnsi="Arial" w:cs="Arial"/>
          <w:sz w:val="32"/>
          <w:szCs w:val="32"/>
        </w:rPr>
        <w:t>Self-Reflection of Group Activity</w:t>
      </w:r>
    </w:p>
    <w:p w14:paraId="720DDF20" w14:textId="77777777" w:rsidR="004A0414" w:rsidRPr="00994A11" w:rsidRDefault="004A0414" w:rsidP="00994A11">
      <w:pPr>
        <w:spacing w:line="360" w:lineRule="auto"/>
        <w:rPr>
          <w:rFonts w:ascii="Arial" w:hAnsi="Arial" w:cs="Arial"/>
          <w:sz w:val="32"/>
          <w:szCs w:val="32"/>
        </w:rPr>
      </w:pPr>
      <w:r w:rsidRPr="00994A11">
        <w:rPr>
          <w:rFonts w:ascii="Arial" w:hAnsi="Arial" w:cs="Arial"/>
          <w:sz w:val="32"/>
          <w:szCs w:val="32"/>
        </w:rPr>
        <w:t xml:space="preserve"> </w:t>
      </w:r>
    </w:p>
    <w:p w14:paraId="1935C0D2" w14:textId="77777777" w:rsidR="004A0414" w:rsidRPr="00994A11" w:rsidRDefault="004A0414" w:rsidP="00994A11">
      <w:pPr>
        <w:spacing w:line="360" w:lineRule="auto"/>
        <w:rPr>
          <w:rFonts w:ascii="Arial" w:hAnsi="Arial" w:cs="Arial"/>
        </w:rPr>
      </w:pPr>
      <w:r w:rsidRPr="00994A11">
        <w:rPr>
          <w:rFonts w:ascii="Arial" w:hAnsi="Arial" w:cs="Arial"/>
        </w:rPr>
        <w:t>This reflection uses Gibbs’ Reflective Cycle (1988) to reflect on my experience during the convergent and divergent thinking activity. The activity helped me understand how different thinking styles can support teamwork and decision-making. Divergent thinking involves generating different ideas and possibilities, while convergent thinking involves selecting the most suitable idea and developing it further.</w:t>
      </w:r>
    </w:p>
    <w:p w14:paraId="3E32E4DF" w14:textId="77777777" w:rsidR="004A0414" w:rsidRPr="00994A11" w:rsidRDefault="004A0414" w:rsidP="00994A11">
      <w:pPr>
        <w:spacing w:line="360" w:lineRule="auto"/>
        <w:rPr>
          <w:rFonts w:ascii="Arial" w:hAnsi="Arial" w:cs="Arial"/>
        </w:rPr>
      </w:pPr>
      <w:r w:rsidRPr="00994A11">
        <w:rPr>
          <w:rFonts w:ascii="Arial" w:hAnsi="Arial" w:cs="Arial"/>
        </w:rPr>
        <w:t xml:space="preserve"> </w:t>
      </w:r>
    </w:p>
    <w:p w14:paraId="41831BC6" w14:textId="77777777" w:rsidR="004A0414" w:rsidRPr="00994A11" w:rsidRDefault="004A0414" w:rsidP="00994A11">
      <w:pPr>
        <w:spacing w:line="360" w:lineRule="auto"/>
        <w:rPr>
          <w:rFonts w:ascii="Arial" w:hAnsi="Arial" w:cs="Arial"/>
        </w:rPr>
      </w:pPr>
      <w:r w:rsidRPr="00994A11">
        <w:rPr>
          <w:rFonts w:ascii="Arial" w:hAnsi="Arial" w:cs="Arial"/>
        </w:rPr>
        <w:t>At the beginning of the activity, we used divergent thinking by sharing different ideas and listening to each other’s opinions. I felt confident contributing because my group members respected my ideas, and we had a positive discussion where we learned from each other. After sharing our thoughts, we used convergent thinking to combine our ideas and develop a more specific research topic by carrying out further research.</w:t>
      </w:r>
    </w:p>
    <w:p w14:paraId="5DCD4FD2" w14:textId="77777777" w:rsidR="004A0414" w:rsidRPr="00994A11" w:rsidRDefault="004A0414" w:rsidP="00994A11">
      <w:pPr>
        <w:spacing w:line="360" w:lineRule="auto"/>
        <w:rPr>
          <w:rFonts w:ascii="Arial" w:hAnsi="Arial" w:cs="Arial"/>
        </w:rPr>
      </w:pPr>
      <w:r w:rsidRPr="00994A11">
        <w:rPr>
          <w:rFonts w:ascii="Arial" w:hAnsi="Arial" w:cs="Arial"/>
        </w:rPr>
        <w:t xml:space="preserve"> </w:t>
      </w:r>
    </w:p>
    <w:p w14:paraId="4E19814A" w14:textId="77777777" w:rsidR="006132AD" w:rsidRPr="00994A11" w:rsidRDefault="004A0414" w:rsidP="00994A11">
      <w:pPr>
        <w:spacing w:line="360" w:lineRule="auto"/>
        <w:rPr>
          <w:rFonts w:ascii="Arial" w:hAnsi="Arial" w:cs="Arial"/>
        </w:rPr>
      </w:pPr>
      <w:r w:rsidRPr="00994A11">
        <w:rPr>
          <w:rFonts w:ascii="Arial" w:hAnsi="Arial" w:cs="Arial"/>
        </w:rPr>
        <w:t>One challenge we experienced was that</w:t>
      </w:r>
      <w:r w:rsidRPr="00994A11">
        <w:rPr>
          <w:rFonts w:ascii="Arial" w:hAnsi="Arial" w:cs="Arial"/>
          <w:sz w:val="32"/>
          <w:szCs w:val="32"/>
        </w:rPr>
        <w:t xml:space="preserve"> </w:t>
      </w:r>
      <w:r w:rsidRPr="00994A11">
        <w:rPr>
          <w:rFonts w:ascii="Arial" w:hAnsi="Arial" w:cs="Arial"/>
        </w:rPr>
        <w:t xml:space="preserve">we did not have enough detailed knowledge about obesity at first, so we needed to research more to improve our understanding. This activity helped me realize the importance of teamwork and how listening to </w:t>
      </w:r>
      <w:r w:rsidRPr="00994A11">
        <w:rPr>
          <w:rFonts w:ascii="Arial" w:hAnsi="Arial" w:cs="Arial"/>
        </w:rPr>
        <w:lastRenderedPageBreak/>
        <w:t>different perspectives can provide a deeper understanding of a topic. In the future, I would prepare more information before the activity by researching key facts beforehand, so we could combine our ideas more effectively.</w:t>
      </w:r>
    </w:p>
    <w:p w14:paraId="64F4CCEE" w14:textId="77777777" w:rsidR="006132AD" w:rsidRPr="00994A11" w:rsidRDefault="006132AD" w:rsidP="00994A11">
      <w:pPr>
        <w:spacing w:line="360" w:lineRule="auto"/>
        <w:rPr>
          <w:rFonts w:ascii="Arial" w:hAnsi="Arial" w:cs="Arial"/>
        </w:rPr>
      </w:pPr>
    </w:p>
    <w:p w14:paraId="0409000C" w14:textId="4381C87A" w:rsidR="006132AD" w:rsidRPr="00994A11" w:rsidRDefault="006132AD" w:rsidP="00994A11">
      <w:pPr>
        <w:spacing w:line="360" w:lineRule="auto"/>
        <w:rPr>
          <w:rFonts w:ascii="Arial" w:hAnsi="Arial" w:cs="Arial"/>
          <w:sz w:val="28"/>
          <w:szCs w:val="28"/>
        </w:rPr>
      </w:pPr>
      <w:r w:rsidRPr="00994A11">
        <w:rPr>
          <w:rFonts w:ascii="Arial" w:hAnsi="Arial" w:cs="Arial"/>
          <w:sz w:val="28"/>
          <w:szCs w:val="28"/>
        </w:rPr>
        <w:t>Case Study Analysis of a UK Innovation</w:t>
      </w:r>
    </w:p>
    <w:p w14:paraId="68537831" w14:textId="77777777" w:rsidR="006132AD" w:rsidRPr="00994A11" w:rsidRDefault="006132AD" w:rsidP="00994A11">
      <w:pPr>
        <w:spacing w:line="360" w:lineRule="auto"/>
        <w:rPr>
          <w:rFonts w:ascii="Arial" w:hAnsi="Arial" w:cs="Arial"/>
        </w:rPr>
      </w:pPr>
      <w:r w:rsidRPr="00994A11">
        <w:rPr>
          <w:rFonts w:ascii="Arial" w:hAnsi="Arial" w:cs="Arial"/>
        </w:rPr>
        <w:t xml:space="preserve">Electronic Patient Records (EPRs) are an important innovation used across the NHS. Before EPRs, healthcare professionals relied mainly on paper records, which could be difficult to read, slower to share and more vulnerable to errors or loss. This created challenges for communication, information security and timely patient care. The introduction of EPRs provided a creative solution by allowing patient information to be stored securely and accessed quickly by </w:t>
      </w:r>
      <w:proofErr w:type="spellStart"/>
      <w:r w:rsidRPr="00994A11">
        <w:rPr>
          <w:rFonts w:ascii="Arial" w:hAnsi="Arial" w:cs="Arial"/>
        </w:rPr>
        <w:t>authorised</w:t>
      </w:r>
      <w:proofErr w:type="spellEnd"/>
      <w:r w:rsidRPr="00994A11">
        <w:rPr>
          <w:rFonts w:ascii="Arial" w:hAnsi="Arial" w:cs="Arial"/>
        </w:rPr>
        <w:t xml:space="preserve"> healthcare professionals. This improves communication between services, supports faster decision-making and helps professionals provide safer and more coordinated care. Patients benefit from improved access to their information, while staff can spend less time managing paperwork and more time focusing on patient care (NHS England, 2026).</w:t>
      </w:r>
    </w:p>
    <w:p w14:paraId="6536D39A" w14:textId="77777777" w:rsidR="006132AD" w:rsidRPr="00994A11" w:rsidRDefault="006132AD" w:rsidP="00994A11">
      <w:pPr>
        <w:spacing w:line="360" w:lineRule="auto"/>
        <w:rPr>
          <w:rFonts w:ascii="Arial" w:hAnsi="Arial" w:cs="Arial"/>
        </w:rPr>
      </w:pPr>
      <w:r w:rsidRPr="00994A11">
        <w:rPr>
          <w:rFonts w:ascii="Arial" w:hAnsi="Arial" w:cs="Arial"/>
        </w:rPr>
        <w:t>According to Rogers’ Diffusion of Innovation Theory, innovations are more likely to be adopted when they are seen as useful, beneficial and practical within a system (Rogers, 2003). EPRs have become widely adopted because they improve efficiency, confidentiality and the quality of healthcare delivery. However, challenges remain, including the need for staff training and adapting to new digital systems. Overall, EPRs have transformed health and social care by improving information sharing, patient safety and service effectiveness.</w:t>
      </w:r>
    </w:p>
    <w:p w14:paraId="73C1E6D6" w14:textId="3EDA058A" w:rsidR="00B601AF" w:rsidRPr="00994A11" w:rsidRDefault="00B601AF" w:rsidP="00994A11">
      <w:pPr>
        <w:spacing w:line="360" w:lineRule="auto"/>
        <w:rPr>
          <w:rFonts w:ascii="Arial" w:hAnsi="Arial" w:cs="Arial"/>
        </w:rPr>
      </w:pPr>
    </w:p>
    <w:p w14:paraId="497C24C4" w14:textId="77777777" w:rsidR="00B601AF" w:rsidRPr="00994A11" w:rsidRDefault="00B601AF" w:rsidP="00994A11">
      <w:pPr>
        <w:spacing w:line="360" w:lineRule="auto"/>
        <w:rPr>
          <w:rFonts w:ascii="Arial" w:hAnsi="Arial" w:cs="Arial"/>
        </w:rPr>
      </w:pPr>
    </w:p>
    <w:p w14:paraId="589A7CE9" w14:textId="5F4B67A8" w:rsidR="00064AAD" w:rsidRPr="00994A11" w:rsidRDefault="00064AAD" w:rsidP="00994A11">
      <w:pPr>
        <w:spacing w:line="360" w:lineRule="auto"/>
        <w:rPr>
          <w:rFonts w:ascii="Arial" w:hAnsi="Arial" w:cs="Arial"/>
          <w:sz w:val="32"/>
          <w:szCs w:val="32"/>
        </w:rPr>
      </w:pPr>
      <w:r w:rsidRPr="00994A11">
        <w:rPr>
          <w:rFonts w:ascii="Arial" w:hAnsi="Arial" w:cs="Arial"/>
          <w:sz w:val="32"/>
          <w:szCs w:val="32"/>
        </w:rPr>
        <w:t>Research Task</w:t>
      </w:r>
      <w:r w:rsidR="00102384">
        <w:rPr>
          <w:rFonts w:ascii="Arial" w:hAnsi="Arial" w:cs="Arial"/>
          <w:sz w:val="32"/>
          <w:szCs w:val="32"/>
        </w:rPr>
        <w:t>6</w:t>
      </w:r>
    </w:p>
    <w:p w14:paraId="56D97669" w14:textId="77777777" w:rsidR="00064AAD" w:rsidRPr="00994A11" w:rsidRDefault="00064AAD" w:rsidP="00994A11">
      <w:pPr>
        <w:spacing w:line="360" w:lineRule="auto"/>
        <w:rPr>
          <w:rFonts w:ascii="Arial" w:hAnsi="Arial" w:cs="Arial"/>
          <w:sz w:val="32"/>
          <w:szCs w:val="32"/>
        </w:rPr>
      </w:pPr>
    </w:p>
    <w:p w14:paraId="39B6E8E9" w14:textId="77777777" w:rsidR="00064AAD" w:rsidRPr="00994A11" w:rsidRDefault="00064AAD" w:rsidP="00994A11">
      <w:pPr>
        <w:spacing w:line="360" w:lineRule="auto"/>
        <w:rPr>
          <w:rFonts w:ascii="Arial" w:hAnsi="Arial" w:cs="Arial"/>
        </w:rPr>
      </w:pPr>
      <w:r w:rsidRPr="00994A11">
        <w:rPr>
          <w:rFonts w:ascii="Arial" w:hAnsi="Arial" w:cs="Arial"/>
        </w:rPr>
        <w:lastRenderedPageBreak/>
        <w:t>Long waiting times are a significant issue in health and social care because they affect patients, families and healthcare professionals. This issue is not caused by one single problem but by several connected factors, including increasing demand for services, staff shortages and limited resources. Systems Theory helps explain this issue because different parts of the healthcare system are connected, meaning a problem in one area can affect the whole system (von Bertalanffy, 1968).</w:t>
      </w:r>
    </w:p>
    <w:p w14:paraId="39120C8F" w14:textId="77777777" w:rsidR="00064AAD" w:rsidRPr="00994A11" w:rsidRDefault="00064AAD" w:rsidP="00994A11">
      <w:pPr>
        <w:spacing w:line="360" w:lineRule="auto"/>
        <w:rPr>
          <w:rFonts w:ascii="Arial" w:hAnsi="Arial" w:cs="Arial"/>
        </w:rPr>
      </w:pPr>
      <w:r w:rsidRPr="00994A11">
        <w:rPr>
          <w:rFonts w:ascii="Arial" w:hAnsi="Arial" w:cs="Arial"/>
        </w:rPr>
        <w:t>The first article explains that staff shortages create increased pressure on healthcare professionals, resulting in heavier workloads and challenges in providing timely care (</w:t>
      </w:r>
      <w:proofErr w:type="spellStart"/>
      <w:r w:rsidRPr="00994A11">
        <w:rPr>
          <w:rFonts w:ascii="Arial" w:hAnsi="Arial" w:cs="Arial"/>
        </w:rPr>
        <w:t>Shemtob</w:t>
      </w:r>
      <w:proofErr w:type="spellEnd"/>
      <w:r w:rsidRPr="00994A11">
        <w:rPr>
          <w:rFonts w:ascii="Arial" w:hAnsi="Arial" w:cs="Arial"/>
        </w:rPr>
        <w:t xml:space="preserve">, </w:t>
      </w:r>
      <w:proofErr w:type="spellStart"/>
      <w:r w:rsidRPr="00994A11">
        <w:rPr>
          <w:rFonts w:ascii="Arial" w:hAnsi="Arial" w:cs="Arial"/>
        </w:rPr>
        <w:t>Asanati</w:t>
      </w:r>
      <w:proofErr w:type="spellEnd"/>
      <w:r w:rsidRPr="00994A11">
        <w:rPr>
          <w:rFonts w:ascii="Arial" w:hAnsi="Arial" w:cs="Arial"/>
        </w:rPr>
        <w:t xml:space="preserve"> and Majeed, 2023). This helped me understand that when there are not enough staff, healthcare workers experience more stress, while patients may experience longer waiting times.</w:t>
      </w:r>
    </w:p>
    <w:p w14:paraId="0478A298" w14:textId="77777777" w:rsidR="00064AAD" w:rsidRPr="00994A11" w:rsidRDefault="00064AAD" w:rsidP="00994A11">
      <w:pPr>
        <w:spacing w:line="360" w:lineRule="auto"/>
        <w:rPr>
          <w:rFonts w:ascii="Arial" w:hAnsi="Arial" w:cs="Arial"/>
        </w:rPr>
      </w:pPr>
      <w:r w:rsidRPr="00994A11">
        <w:rPr>
          <w:rFonts w:ascii="Arial" w:hAnsi="Arial" w:cs="Arial"/>
        </w:rPr>
        <w:t>The second article focuses on access to GP services and highlights that difficulties getting appointments and delays in accessing care can negatively affect patients’ experiences (Atherton et al., 2025). This connects with real-life situations where patients may wait weeks for appointments or results, creating stress and uncertainty.</w:t>
      </w:r>
    </w:p>
    <w:p w14:paraId="705CA3DC" w14:textId="77777777" w:rsidR="00883B38" w:rsidRPr="00994A11" w:rsidRDefault="00064AAD" w:rsidP="00994A11">
      <w:pPr>
        <w:spacing w:line="360" w:lineRule="auto"/>
        <w:rPr>
          <w:rFonts w:ascii="Arial" w:hAnsi="Arial" w:cs="Arial"/>
        </w:rPr>
      </w:pPr>
      <w:r w:rsidRPr="00994A11">
        <w:rPr>
          <w:rFonts w:ascii="Arial" w:hAnsi="Arial" w:cs="Arial"/>
        </w:rPr>
        <w:t>Both articles show that long waiting times are influenced by wider pressures within health services. However, they focus on different causes, with one highlighting workforce pressures and the other focusing on patient access. Improving staffing levels, resources and organization could help reduce waiting times and improve patient care.</w:t>
      </w:r>
    </w:p>
    <w:p w14:paraId="0637C0EE" w14:textId="77777777" w:rsidR="00883B38" w:rsidRPr="00994A11" w:rsidRDefault="00883B38" w:rsidP="00994A11">
      <w:pPr>
        <w:spacing w:line="360" w:lineRule="auto"/>
        <w:rPr>
          <w:rFonts w:ascii="Arial" w:hAnsi="Arial" w:cs="Arial"/>
          <w:sz w:val="28"/>
          <w:szCs w:val="28"/>
        </w:rPr>
      </w:pPr>
    </w:p>
    <w:p w14:paraId="3F1B18C5" w14:textId="65F35A20" w:rsidR="00191A47" w:rsidRPr="00994A11" w:rsidRDefault="00883B38" w:rsidP="00994A11">
      <w:pPr>
        <w:spacing w:line="360" w:lineRule="auto"/>
        <w:rPr>
          <w:rFonts w:ascii="Arial" w:hAnsi="Arial" w:cs="Arial"/>
        </w:rPr>
      </w:pPr>
      <w:r w:rsidRPr="00994A11">
        <w:rPr>
          <w:rFonts w:ascii="Arial" w:hAnsi="Arial" w:cs="Arial"/>
          <w:sz w:val="28"/>
          <w:szCs w:val="28"/>
        </w:rPr>
        <w:t>Exploring Digital Innovation in Health and Social Care</w:t>
      </w:r>
      <w:r w:rsidRPr="00994A11">
        <w:rPr>
          <w:rFonts w:ascii="Arial" w:hAnsi="Arial" w:cs="Arial"/>
        </w:rPr>
        <w:t xml:space="preserve"> </w:t>
      </w:r>
    </w:p>
    <w:p w14:paraId="1C3BF0C8" w14:textId="77777777" w:rsidR="00994A11" w:rsidRPr="00994A11" w:rsidRDefault="00994A11" w:rsidP="00994A11">
      <w:pPr>
        <w:spacing w:line="360" w:lineRule="auto"/>
        <w:rPr>
          <w:rFonts w:ascii="Arial" w:hAnsi="Arial" w:cs="Arial"/>
        </w:rPr>
      </w:pPr>
    </w:p>
    <w:p w14:paraId="39E63374" w14:textId="2518EFCE" w:rsidR="00191A47" w:rsidRPr="00994A11" w:rsidRDefault="00994A11" w:rsidP="00994A11">
      <w:pPr>
        <w:spacing w:line="360" w:lineRule="auto"/>
        <w:rPr>
          <w:rFonts w:ascii="Arial" w:hAnsi="Arial" w:cs="Arial"/>
          <w:sz w:val="28"/>
          <w:szCs w:val="28"/>
        </w:rPr>
      </w:pPr>
      <w:r w:rsidRPr="00994A11">
        <w:rPr>
          <w:rFonts w:ascii="Arial" w:hAnsi="Arial" w:cs="Arial"/>
          <w:sz w:val="28"/>
          <w:szCs w:val="28"/>
        </w:rPr>
        <w:t>Wearable Technology</w:t>
      </w:r>
    </w:p>
    <w:p w14:paraId="7FFD2926" w14:textId="77777777" w:rsidR="00883B38" w:rsidRPr="00994A11" w:rsidRDefault="00883B38" w:rsidP="00994A11">
      <w:pPr>
        <w:spacing w:line="360" w:lineRule="auto"/>
        <w:rPr>
          <w:rFonts w:ascii="Arial" w:hAnsi="Arial" w:cs="Arial"/>
        </w:rPr>
      </w:pPr>
      <w:r w:rsidRPr="00994A11">
        <w:rPr>
          <w:rFonts w:ascii="Arial" w:hAnsi="Arial" w:cs="Arial"/>
        </w:rPr>
        <w:t xml:space="preserve">One benefit of wearable health technologies, such as smartwatches, is that they help people monitor their health and daily activity more easily. I personally use a Samsung Galaxy Watch, and I find it useful for tracking my daily steps and exercise. It helps me see whether I have reached my daily goals, and if I have not, I can try to improve the next day. I also </w:t>
      </w:r>
      <w:proofErr w:type="gramStart"/>
      <w:r w:rsidRPr="00994A11">
        <w:rPr>
          <w:rFonts w:ascii="Arial" w:hAnsi="Arial" w:cs="Arial"/>
        </w:rPr>
        <w:t>like</w:t>
      </w:r>
      <w:proofErr w:type="gramEnd"/>
      <w:r w:rsidRPr="00994A11">
        <w:rPr>
          <w:rFonts w:ascii="Arial" w:hAnsi="Arial" w:cs="Arial"/>
        </w:rPr>
        <w:t xml:space="preserve"> that I can see what is working well for me and what I need to </w:t>
      </w:r>
      <w:r w:rsidRPr="00994A11">
        <w:rPr>
          <w:rFonts w:ascii="Arial" w:hAnsi="Arial" w:cs="Arial"/>
        </w:rPr>
        <w:lastRenderedPageBreak/>
        <w:t>change to become healthier. Although I do not know anyone with a chronic health condition personally, I believe wearable technology can be very helpful for people with conditions such as heart disease or diabetes. It allows them to monitor their health regularly and encourages them to stay active and manage their condition more effectively. The Technology Acceptance Model (Davis, 1989) explains that people are more likely to use digital technology when they find it useful and easy to use. I agree with this because smartwatches are simple to use and help people become more aware of their health.</w:t>
      </w:r>
    </w:p>
    <w:p w14:paraId="3B8A15AE" w14:textId="77777777" w:rsidR="00064AAD" w:rsidRPr="00994A11" w:rsidRDefault="00064AAD" w:rsidP="00994A11">
      <w:pPr>
        <w:spacing w:line="360" w:lineRule="auto"/>
        <w:rPr>
          <w:rFonts w:ascii="Arial" w:hAnsi="Arial" w:cs="Arial"/>
        </w:rPr>
      </w:pPr>
    </w:p>
    <w:p w14:paraId="34A6E9F5" w14:textId="77777777" w:rsidR="00883B38" w:rsidRPr="00994A11" w:rsidRDefault="00883B38" w:rsidP="00994A11">
      <w:pPr>
        <w:spacing w:line="360" w:lineRule="auto"/>
        <w:rPr>
          <w:rFonts w:ascii="Arial" w:hAnsi="Arial" w:cs="Arial"/>
        </w:rPr>
      </w:pPr>
    </w:p>
    <w:p w14:paraId="3B7BC0DD" w14:textId="18207F55" w:rsidR="00883B38" w:rsidRPr="00994A11" w:rsidRDefault="00994A11" w:rsidP="00994A11">
      <w:pPr>
        <w:spacing w:line="360" w:lineRule="auto"/>
        <w:rPr>
          <w:rFonts w:ascii="Arial" w:hAnsi="Arial" w:cs="Arial"/>
          <w:sz w:val="28"/>
          <w:szCs w:val="28"/>
        </w:rPr>
      </w:pPr>
      <w:r w:rsidRPr="00994A11">
        <w:rPr>
          <w:rFonts w:ascii="Arial" w:hAnsi="Arial" w:cs="Arial"/>
          <w:sz w:val="28"/>
          <w:szCs w:val="28"/>
        </w:rPr>
        <w:t>Electronic Health Records</w:t>
      </w:r>
    </w:p>
    <w:p w14:paraId="19EDA0FD" w14:textId="28402F12" w:rsidR="00883B38" w:rsidRPr="00994A11" w:rsidRDefault="00883B38" w:rsidP="00994A11">
      <w:pPr>
        <w:spacing w:line="360" w:lineRule="auto"/>
        <w:rPr>
          <w:rFonts w:ascii="Arial" w:hAnsi="Arial" w:cs="Arial"/>
        </w:rPr>
      </w:pPr>
      <w:r w:rsidRPr="00994A11">
        <w:rPr>
          <w:rFonts w:ascii="Arial" w:hAnsi="Arial" w:cs="Arial"/>
        </w:rPr>
        <w:t xml:space="preserve"> Describe how electronic health </w:t>
      </w:r>
      <w:r w:rsidRPr="00994A11">
        <w:rPr>
          <w:rFonts w:ascii="Arial" w:hAnsi="Arial" w:cs="Arial"/>
        </w:rPr>
        <w:t>records improve</w:t>
      </w:r>
      <w:r w:rsidRPr="00994A11">
        <w:rPr>
          <w:rFonts w:ascii="Arial" w:hAnsi="Arial" w:cs="Arial"/>
        </w:rPr>
        <w:t xml:space="preserve"> communication and collaboration between healthcare providers.</w:t>
      </w:r>
    </w:p>
    <w:p w14:paraId="1C598501" w14:textId="6E655135" w:rsidR="00883B38" w:rsidRPr="00994A11" w:rsidRDefault="00883B38" w:rsidP="00994A11">
      <w:pPr>
        <w:spacing w:line="360" w:lineRule="auto"/>
        <w:rPr>
          <w:rFonts w:ascii="Arial" w:hAnsi="Arial" w:cs="Arial"/>
        </w:rPr>
      </w:pPr>
      <w:r w:rsidRPr="00994A11">
        <w:rPr>
          <w:rFonts w:ascii="Arial" w:hAnsi="Arial" w:cs="Arial"/>
        </w:rPr>
        <w:t xml:space="preserve">Electronic Health </w:t>
      </w:r>
      <w:r w:rsidRPr="00994A11">
        <w:rPr>
          <w:rFonts w:ascii="Arial" w:hAnsi="Arial" w:cs="Arial"/>
        </w:rPr>
        <w:t>Records improve</w:t>
      </w:r>
      <w:r w:rsidRPr="00994A11">
        <w:rPr>
          <w:rFonts w:ascii="Arial" w:hAnsi="Arial" w:cs="Arial"/>
        </w:rPr>
        <w:t xml:space="preserve"> communication and collaboration by allowing healthcare professionals to access the same patient information quickly and securely. From my own experience, when I visit my GP or go to the hospital, I only need to provide my name or NHS number, and the healthcare professionals can already see my medical history, previous treatments and appointments. I think this is a big improvement because doctors and nurses can work together using the same information instead of explaining everything to each other or relying on paper records. This saves time, reduces the risk of mistakes and helps patients receive the right treatment more quickly. I also believe digital records are more </w:t>
      </w:r>
      <w:r w:rsidRPr="00994A11">
        <w:rPr>
          <w:rFonts w:ascii="Arial" w:hAnsi="Arial" w:cs="Arial"/>
        </w:rPr>
        <w:t>organized</w:t>
      </w:r>
      <w:r w:rsidRPr="00994A11">
        <w:rPr>
          <w:rFonts w:ascii="Arial" w:hAnsi="Arial" w:cs="Arial"/>
        </w:rPr>
        <w:t xml:space="preserve"> and secure than paper records. According to the Technology Acceptance Model (Davis, 1989), people are more likely to use digital systems if they find them useful and easy to use. I agree with this because EHRs make healthcare more efficient, improve teamwork between professionals and support better patient care.</w:t>
      </w:r>
    </w:p>
    <w:p w14:paraId="504645DA" w14:textId="77777777" w:rsidR="00883B38" w:rsidRPr="00994A11" w:rsidRDefault="00883B38" w:rsidP="00994A11">
      <w:pPr>
        <w:spacing w:line="360" w:lineRule="auto"/>
        <w:rPr>
          <w:rFonts w:ascii="Arial" w:hAnsi="Arial" w:cs="Arial"/>
        </w:rPr>
      </w:pPr>
    </w:p>
    <w:p w14:paraId="39C07F86" w14:textId="50C6E45E" w:rsidR="00883B38" w:rsidRPr="00994A11" w:rsidRDefault="00883B38" w:rsidP="00994A11">
      <w:pPr>
        <w:spacing w:line="360" w:lineRule="auto"/>
        <w:rPr>
          <w:rFonts w:ascii="Arial" w:hAnsi="Arial" w:cs="Arial"/>
          <w:sz w:val="28"/>
          <w:szCs w:val="28"/>
        </w:rPr>
      </w:pPr>
      <w:r w:rsidRPr="00994A11">
        <w:rPr>
          <w:rFonts w:ascii="Arial" w:hAnsi="Arial" w:cs="Arial"/>
          <w:sz w:val="28"/>
          <w:szCs w:val="28"/>
        </w:rPr>
        <w:t xml:space="preserve"> Digital Health P</w:t>
      </w:r>
      <w:r w:rsidRPr="00994A11">
        <w:rPr>
          <w:rFonts w:ascii="Arial" w:hAnsi="Arial" w:cs="Arial"/>
          <w:sz w:val="28"/>
          <w:szCs w:val="28"/>
        </w:rPr>
        <w:t>romotion</w:t>
      </w:r>
    </w:p>
    <w:p w14:paraId="4A8A75F7" w14:textId="56979B22" w:rsidR="00883B38" w:rsidRPr="00994A11" w:rsidRDefault="00883B38" w:rsidP="00994A11">
      <w:pPr>
        <w:spacing w:line="360" w:lineRule="auto"/>
        <w:rPr>
          <w:rFonts w:ascii="Arial" w:hAnsi="Arial" w:cs="Arial"/>
        </w:rPr>
      </w:pPr>
      <w:r w:rsidRPr="00994A11">
        <w:rPr>
          <w:rFonts w:ascii="Arial" w:hAnsi="Arial" w:cs="Arial"/>
        </w:rPr>
        <w:lastRenderedPageBreak/>
        <w:t xml:space="preserve">Digital technology can support preventative care and health promotion by encouraging people to make healthier lifestyle choices before health problems develop. I personally use the Samsung Health app every day, and I find it very helpful. It tracks my daily steps, exercise and water intake, which motivates me to stay active and achieve my health goals. For example, I have set myself a goal of 10,000 steps a day. If I have not reached my goal, I </w:t>
      </w:r>
      <w:r w:rsidR="00750B4A" w:rsidRPr="00994A11">
        <w:rPr>
          <w:rFonts w:ascii="Arial" w:hAnsi="Arial" w:cs="Arial"/>
        </w:rPr>
        <w:t>will go</w:t>
      </w:r>
      <w:r w:rsidRPr="00994A11">
        <w:rPr>
          <w:rFonts w:ascii="Arial" w:hAnsi="Arial" w:cs="Arial"/>
        </w:rPr>
        <w:t xml:space="preserve"> for a walk to get some fresh air and become more active. When I achieve my goal, I feel proud of myself, which also improves my confidence and mental well-being. I also like that the app can remind me to drink water, helping me develop healthier habits. The Technology Acceptance Model (Davis, 1989) explains that people are more likely to use digital technology when it is useful and easy to use. I agree with this because Samsung Health is simple to use and helps me stay motivated to live a healthier lifestyle.</w:t>
      </w:r>
    </w:p>
    <w:p w14:paraId="116BA051" w14:textId="77777777" w:rsidR="00883B38" w:rsidRPr="00994A11" w:rsidRDefault="00883B38" w:rsidP="00994A11">
      <w:pPr>
        <w:spacing w:line="360" w:lineRule="auto"/>
        <w:rPr>
          <w:rFonts w:ascii="Arial" w:hAnsi="Arial" w:cs="Arial"/>
        </w:rPr>
      </w:pPr>
    </w:p>
    <w:p w14:paraId="565C2471" w14:textId="77777777" w:rsidR="00750B4A" w:rsidRPr="00750B4A" w:rsidRDefault="00750B4A" w:rsidP="00750B4A">
      <w:pPr>
        <w:spacing w:line="360" w:lineRule="auto"/>
        <w:rPr>
          <w:rFonts w:ascii="Arial" w:hAnsi="Arial" w:cs="Arial"/>
          <w:sz w:val="28"/>
          <w:szCs w:val="28"/>
        </w:rPr>
      </w:pPr>
      <w:r w:rsidRPr="00750B4A">
        <w:rPr>
          <w:rFonts w:ascii="Arial" w:hAnsi="Arial" w:cs="Arial"/>
          <w:sz w:val="28"/>
          <w:szCs w:val="28"/>
        </w:rPr>
        <w:t>NHS Leadership Framework Summary</w:t>
      </w:r>
    </w:p>
    <w:p w14:paraId="27EED95F" w14:textId="010578F0" w:rsidR="00750B4A" w:rsidRPr="00750B4A" w:rsidRDefault="00750B4A" w:rsidP="00750B4A">
      <w:pPr>
        <w:spacing w:line="360" w:lineRule="auto"/>
        <w:rPr>
          <w:rFonts w:ascii="Arial" w:hAnsi="Arial" w:cs="Arial"/>
        </w:rPr>
      </w:pPr>
      <w:r w:rsidRPr="00750B4A">
        <w:rPr>
          <w:rFonts w:ascii="Arial" w:hAnsi="Arial" w:cs="Arial"/>
        </w:rPr>
        <w:t xml:space="preserve">The NHS Leadership Framework explains the </w:t>
      </w:r>
      <w:r w:rsidRPr="00750B4A">
        <w:rPr>
          <w:rFonts w:ascii="Arial" w:hAnsi="Arial" w:cs="Arial"/>
        </w:rPr>
        <w:t>behaviors</w:t>
      </w:r>
      <w:r w:rsidRPr="00750B4A">
        <w:rPr>
          <w:rFonts w:ascii="Arial" w:hAnsi="Arial" w:cs="Arial"/>
        </w:rPr>
        <w:t xml:space="preserve"> and skills needed to become an effective leader in health and social care. It includes </w:t>
      </w:r>
      <w:r w:rsidRPr="00750B4A">
        <w:rPr>
          <w:rFonts w:ascii="Arial" w:hAnsi="Arial" w:cs="Arial"/>
        </w:rPr>
        <w:t>behaviors</w:t>
      </w:r>
      <w:r w:rsidRPr="00750B4A">
        <w:rPr>
          <w:rFonts w:ascii="Arial" w:hAnsi="Arial" w:cs="Arial"/>
        </w:rPr>
        <w:t xml:space="preserve"> such as inspiring shared purpose, leading with care, evaluating information and influencing for results. From my understanding, the framework is important because healthcare involves working with people who have different needs, experiences and opinions. A good leader should listen to others, support their team and create an environment where people feel comfortable sharing ideas. This can help improve services and create better outcomes for patients and service users (NHS England, 2022).</w:t>
      </w:r>
    </w:p>
    <w:p w14:paraId="1115CE95" w14:textId="050F48B7" w:rsidR="00750B4A" w:rsidRPr="00750B4A" w:rsidRDefault="00750B4A" w:rsidP="00750B4A">
      <w:pPr>
        <w:spacing w:line="360" w:lineRule="auto"/>
        <w:rPr>
          <w:rFonts w:ascii="Arial" w:hAnsi="Arial" w:cs="Arial"/>
        </w:rPr>
      </w:pPr>
      <w:r w:rsidRPr="00750B4A">
        <w:rPr>
          <w:rFonts w:ascii="Arial" w:hAnsi="Arial" w:cs="Arial"/>
        </w:rPr>
        <w:t xml:space="preserve">Leadership </w:t>
      </w:r>
      <w:r w:rsidRPr="00750B4A">
        <w:rPr>
          <w:rFonts w:ascii="Arial" w:hAnsi="Arial" w:cs="Arial"/>
        </w:rPr>
        <w:t>Behavior</w:t>
      </w:r>
      <w:r w:rsidRPr="00750B4A">
        <w:rPr>
          <w:rFonts w:ascii="Arial" w:hAnsi="Arial" w:cs="Arial"/>
        </w:rPr>
        <w:t>: Inspiring Shared Purpose</w:t>
      </w:r>
    </w:p>
    <w:p w14:paraId="0CA2DF08" w14:textId="5F1A035C" w:rsidR="00750B4A" w:rsidRPr="00750B4A" w:rsidRDefault="00750B4A" w:rsidP="00750B4A">
      <w:pPr>
        <w:spacing w:line="360" w:lineRule="auto"/>
        <w:rPr>
          <w:rFonts w:ascii="Arial" w:hAnsi="Arial" w:cs="Arial"/>
        </w:rPr>
      </w:pPr>
      <w:r w:rsidRPr="00750B4A">
        <w:rPr>
          <w:rFonts w:ascii="Arial" w:hAnsi="Arial" w:cs="Arial"/>
        </w:rPr>
        <w:t xml:space="preserve">“Inspiring shared purpose” is an important leadership </w:t>
      </w:r>
      <w:r w:rsidRPr="00750B4A">
        <w:rPr>
          <w:rFonts w:ascii="Arial" w:hAnsi="Arial" w:cs="Arial"/>
        </w:rPr>
        <w:t>behavior</w:t>
      </w:r>
      <w:r w:rsidRPr="00750B4A">
        <w:rPr>
          <w:rFonts w:ascii="Arial" w:hAnsi="Arial" w:cs="Arial"/>
        </w:rPr>
        <w:t xml:space="preserve"> because it encourages teams to work together towards a common goal. A leader who uses this </w:t>
      </w:r>
      <w:r w:rsidRPr="00750B4A">
        <w:rPr>
          <w:rFonts w:ascii="Arial" w:hAnsi="Arial" w:cs="Arial"/>
        </w:rPr>
        <w:t>behavior</w:t>
      </w:r>
      <w:r w:rsidRPr="00750B4A">
        <w:rPr>
          <w:rFonts w:ascii="Arial" w:hAnsi="Arial" w:cs="Arial"/>
        </w:rPr>
        <w:t xml:space="preserve"> can support creativity by allowing staff to share ideas and find new ways to improve patient care. I believe a good leader listens to everyone’s opinions and combines different perspectives to make the best decision. This links with transformational leadership </w:t>
      </w:r>
      <w:r w:rsidRPr="00750B4A">
        <w:rPr>
          <w:rFonts w:ascii="Arial" w:hAnsi="Arial" w:cs="Arial"/>
        </w:rPr>
        <w:lastRenderedPageBreak/>
        <w:t>theory, where leaders motivate and support teams to create positive change (Bass and Avolio, 1994).</w:t>
      </w:r>
    </w:p>
    <w:p w14:paraId="5F52F286" w14:textId="77777777" w:rsidR="00750B4A" w:rsidRPr="00750B4A" w:rsidRDefault="00750B4A" w:rsidP="00750B4A">
      <w:pPr>
        <w:spacing w:line="360" w:lineRule="auto"/>
        <w:rPr>
          <w:rFonts w:ascii="Arial" w:hAnsi="Arial" w:cs="Arial"/>
        </w:rPr>
      </w:pPr>
      <w:r w:rsidRPr="00750B4A">
        <w:rPr>
          <w:rFonts w:ascii="Arial" w:hAnsi="Arial" w:cs="Arial"/>
        </w:rPr>
        <w:t>Reflective Journal Entry</w:t>
      </w:r>
    </w:p>
    <w:p w14:paraId="0C2ED680" w14:textId="77777777" w:rsidR="00750B4A" w:rsidRPr="00750B4A" w:rsidRDefault="00750B4A" w:rsidP="00750B4A">
      <w:pPr>
        <w:spacing w:line="360" w:lineRule="auto"/>
        <w:rPr>
          <w:rFonts w:ascii="Arial" w:hAnsi="Arial" w:cs="Arial"/>
        </w:rPr>
      </w:pPr>
      <w:r w:rsidRPr="00750B4A">
        <w:rPr>
          <w:rFonts w:ascii="Arial" w:hAnsi="Arial" w:cs="Arial"/>
        </w:rPr>
        <w:t>During this module, my understanding of creativity and value creation in health and social care has changed. Before, I thought creativity was mainly about creating new ideas or improving existing ones. However, I learned that creativity also means finding solutions to problems and understanding that every person has different needs.</w:t>
      </w:r>
    </w:p>
    <w:p w14:paraId="7BE79B7A" w14:textId="77777777" w:rsidR="00750B4A" w:rsidRPr="00750B4A" w:rsidRDefault="00750B4A" w:rsidP="00750B4A">
      <w:pPr>
        <w:spacing w:line="360" w:lineRule="auto"/>
        <w:rPr>
          <w:rFonts w:ascii="Arial" w:hAnsi="Arial" w:cs="Arial"/>
        </w:rPr>
      </w:pPr>
      <w:r w:rsidRPr="00750B4A">
        <w:rPr>
          <w:rFonts w:ascii="Arial" w:hAnsi="Arial" w:cs="Arial"/>
        </w:rPr>
        <w:t>The mind map task influenced my thinking the most because it helped me look deeper into issues such as language barriers and understand that one problem can have many different factors and solutions.</w:t>
      </w:r>
    </w:p>
    <w:p w14:paraId="004E05CF" w14:textId="7F449340" w:rsidR="00883B38" w:rsidRDefault="00750B4A" w:rsidP="00750B4A">
      <w:pPr>
        <w:spacing w:line="360" w:lineRule="auto"/>
        <w:rPr>
          <w:rFonts w:ascii="Arial" w:hAnsi="Arial" w:cs="Arial"/>
        </w:rPr>
      </w:pPr>
      <w:r w:rsidRPr="00750B4A">
        <w:rPr>
          <w:rFonts w:ascii="Arial" w:hAnsi="Arial" w:cs="Arial"/>
        </w:rPr>
        <w:t>I have also developed my understanding of leadership. I now believe a good leader is someone who listens to everyone’s ideas and works together with the team. In my future career, I want to bring new ideas, support teamwork and help create a positive environment where people feel comfortable sharing their opinions. I believe this is especially important in health and social care because collaboration can lead to better care.</w:t>
      </w:r>
    </w:p>
    <w:p w14:paraId="146C0001" w14:textId="77777777" w:rsidR="00750B4A" w:rsidRDefault="00750B4A" w:rsidP="00750B4A">
      <w:pPr>
        <w:spacing w:line="360" w:lineRule="auto"/>
        <w:rPr>
          <w:rFonts w:ascii="Arial" w:hAnsi="Arial" w:cs="Arial"/>
        </w:rPr>
      </w:pPr>
    </w:p>
    <w:p w14:paraId="6FFBE925" w14:textId="77777777" w:rsidR="00102384" w:rsidRPr="00102384" w:rsidRDefault="00102384" w:rsidP="00102384">
      <w:pPr>
        <w:spacing w:line="360" w:lineRule="auto"/>
        <w:rPr>
          <w:rFonts w:ascii="Arial" w:hAnsi="Arial" w:cs="Arial"/>
          <w:sz w:val="28"/>
          <w:szCs w:val="28"/>
        </w:rPr>
      </w:pPr>
      <w:r w:rsidRPr="00102384">
        <w:rPr>
          <w:rFonts w:ascii="Arial" w:hAnsi="Arial" w:cs="Arial"/>
          <w:sz w:val="28"/>
          <w:szCs w:val="28"/>
        </w:rPr>
        <w:t>Self-Reflection Journal Entry</w:t>
      </w:r>
    </w:p>
    <w:p w14:paraId="2E2C16CB" w14:textId="77777777" w:rsidR="00102384" w:rsidRPr="00102384" w:rsidRDefault="00102384" w:rsidP="00102384">
      <w:pPr>
        <w:spacing w:line="360" w:lineRule="auto"/>
        <w:rPr>
          <w:rFonts w:ascii="Arial" w:hAnsi="Arial" w:cs="Arial"/>
        </w:rPr>
      </w:pPr>
      <w:r w:rsidRPr="00102384">
        <w:rPr>
          <w:rFonts w:ascii="Arial" w:hAnsi="Arial" w:cs="Arial"/>
        </w:rPr>
        <w:t>During this module, my understanding of creativity, innovation and value creation in health and social care has changed. Before, I thought creativity was mainly about creating new ideas, but I now understand that it is more about listening, understanding people’s needs and creating solutions that are useful and meaningful.</w:t>
      </w:r>
    </w:p>
    <w:p w14:paraId="6C734861" w14:textId="77777777" w:rsidR="00102384" w:rsidRPr="00102384" w:rsidRDefault="00102384" w:rsidP="00102384">
      <w:pPr>
        <w:spacing w:line="360" w:lineRule="auto"/>
        <w:rPr>
          <w:rFonts w:ascii="Arial" w:hAnsi="Arial" w:cs="Arial"/>
        </w:rPr>
      </w:pPr>
      <w:r w:rsidRPr="00102384">
        <w:rPr>
          <w:rFonts w:ascii="Arial" w:hAnsi="Arial" w:cs="Arial"/>
        </w:rPr>
        <w:t>The language barrier topic stood out to me the most because I have experienced this difficulty myself, which helped me understand how important communication is in healthcare. It showed me that innovation is not always about creating something completely new, but also about improving services to support people better.</w:t>
      </w:r>
    </w:p>
    <w:p w14:paraId="1DAC9AE4" w14:textId="09E4E2EC" w:rsidR="00102384" w:rsidRDefault="00102384" w:rsidP="00102384">
      <w:pPr>
        <w:spacing w:line="360" w:lineRule="auto"/>
        <w:rPr>
          <w:rFonts w:ascii="Arial" w:hAnsi="Arial" w:cs="Arial"/>
        </w:rPr>
      </w:pPr>
      <w:r w:rsidRPr="00102384">
        <w:rPr>
          <w:rFonts w:ascii="Arial" w:hAnsi="Arial" w:cs="Arial"/>
        </w:rPr>
        <w:lastRenderedPageBreak/>
        <w:t xml:space="preserve">Using Gibbs’ Reflective Cycle (1988), I have been able to reflect on my learning and consider how I can apply it in my future practice. I believe creativity and teamwork are both essential in health and social care. In my future role, I want to use creativity to support my colleagues, because a stronger team can provide more </w:t>
      </w:r>
      <w:r w:rsidRPr="00102384">
        <w:rPr>
          <w:rFonts w:ascii="Arial" w:hAnsi="Arial" w:cs="Arial"/>
        </w:rPr>
        <w:t>personalized</w:t>
      </w:r>
      <w:r w:rsidRPr="00102384">
        <w:rPr>
          <w:rFonts w:ascii="Arial" w:hAnsi="Arial" w:cs="Arial"/>
        </w:rPr>
        <w:t xml:space="preserve"> and effective care for patients and service user</w:t>
      </w:r>
      <w:r w:rsidR="00E22EA7">
        <w:rPr>
          <w:rFonts w:ascii="Arial" w:hAnsi="Arial" w:cs="Arial"/>
        </w:rPr>
        <w:t>s.</w:t>
      </w:r>
    </w:p>
    <w:p w14:paraId="7DA5F102" w14:textId="77777777" w:rsidR="00E22EA7" w:rsidRPr="00102384" w:rsidRDefault="00E22EA7" w:rsidP="00102384">
      <w:pPr>
        <w:spacing w:line="360" w:lineRule="auto"/>
        <w:rPr>
          <w:rFonts w:ascii="Arial" w:hAnsi="Arial" w:cs="Arial"/>
        </w:rPr>
      </w:pPr>
    </w:p>
    <w:p w14:paraId="1A8F4DA7" w14:textId="5147EC23" w:rsidR="00750B4A" w:rsidRPr="006D7BC2" w:rsidRDefault="006D7BC2" w:rsidP="00750B4A">
      <w:pPr>
        <w:spacing w:line="360" w:lineRule="auto"/>
        <w:rPr>
          <w:rFonts w:ascii="Arial" w:hAnsi="Arial" w:cs="Arial"/>
          <w:sz w:val="28"/>
          <w:szCs w:val="28"/>
        </w:rPr>
      </w:pPr>
      <w:r w:rsidRPr="006D7BC2">
        <w:rPr>
          <w:rFonts w:ascii="Arial" w:hAnsi="Arial" w:cs="Arial"/>
          <w:sz w:val="28"/>
          <w:szCs w:val="28"/>
        </w:rPr>
        <w:t>Reference List</w:t>
      </w:r>
    </w:p>
    <w:p w14:paraId="02DAC976" w14:textId="77777777" w:rsidR="00102384" w:rsidRDefault="00102384" w:rsidP="00750B4A">
      <w:pPr>
        <w:spacing w:line="360" w:lineRule="auto"/>
        <w:rPr>
          <w:rFonts w:ascii="Arial" w:hAnsi="Arial" w:cs="Arial"/>
        </w:rPr>
      </w:pPr>
    </w:p>
    <w:p w14:paraId="05158907" w14:textId="77777777" w:rsidR="006D7BC2" w:rsidRDefault="006D7BC2" w:rsidP="006D7BC2">
      <w:pPr>
        <w:spacing w:line="360" w:lineRule="auto"/>
        <w:rPr>
          <w:rFonts w:ascii="Arial" w:hAnsi="Arial" w:cs="Arial"/>
        </w:rPr>
      </w:pPr>
      <w:r w:rsidRPr="006D7BC2">
        <w:rPr>
          <w:rFonts w:ascii="Arial" w:hAnsi="Arial" w:cs="Arial"/>
        </w:rPr>
        <w:t>Amabile, T.M. (1996) Creativity in Context. Boulder, CO: Westview Press.</w:t>
      </w:r>
    </w:p>
    <w:p w14:paraId="5F84A83A" w14:textId="77777777" w:rsidR="00E22EA7" w:rsidRPr="006D7BC2" w:rsidRDefault="00E22EA7" w:rsidP="006D7BC2">
      <w:pPr>
        <w:spacing w:line="360" w:lineRule="auto"/>
        <w:rPr>
          <w:rFonts w:ascii="Arial" w:hAnsi="Arial" w:cs="Arial"/>
        </w:rPr>
      </w:pPr>
    </w:p>
    <w:p w14:paraId="26367390" w14:textId="0053A22F" w:rsidR="006D7BC2" w:rsidRDefault="006D7BC2" w:rsidP="006D7BC2">
      <w:pPr>
        <w:spacing w:line="360" w:lineRule="auto"/>
        <w:rPr>
          <w:rFonts w:ascii="Arial" w:hAnsi="Arial" w:cs="Arial"/>
        </w:rPr>
      </w:pPr>
      <w:r w:rsidRPr="006D7BC2">
        <w:rPr>
          <w:rFonts w:ascii="Arial" w:hAnsi="Arial" w:cs="Arial"/>
        </w:rPr>
        <w:t xml:space="preserve">Atherton, H., Leach, H., Mortell, R. and Parsons, J. (2025) </w:t>
      </w:r>
      <w:r w:rsidRPr="00E22EA7">
        <w:rPr>
          <w:rFonts w:ascii="Arial" w:hAnsi="Arial" w:cs="Arial"/>
          <w:i/>
          <w:iCs/>
        </w:rPr>
        <w:t>‘What patients want from access to UK general practice: systematic review’,</w:t>
      </w:r>
      <w:r w:rsidRPr="006D7BC2">
        <w:rPr>
          <w:rFonts w:ascii="Arial" w:hAnsi="Arial" w:cs="Arial"/>
        </w:rPr>
        <w:t xml:space="preserve"> British Journal of General Practice, 75(757), pp. e526–e532. Available at: </w:t>
      </w:r>
      <w:hyperlink r:id="rId6" w:history="1">
        <w:r w:rsidR="00E22EA7" w:rsidRPr="0053527D">
          <w:rPr>
            <w:rStyle w:val="Hyperlink"/>
            <w:rFonts w:ascii="Arial" w:hAnsi="Arial" w:cs="Arial"/>
          </w:rPr>
          <w:t>https://doi.org/10.3399/BJGP.2024.0582</w:t>
        </w:r>
      </w:hyperlink>
      <w:r w:rsidR="00E22EA7">
        <w:rPr>
          <w:rFonts w:ascii="Arial" w:hAnsi="Arial" w:cs="Arial"/>
        </w:rPr>
        <w:t xml:space="preserve"> </w:t>
      </w:r>
      <w:r w:rsidRPr="006D7BC2">
        <w:rPr>
          <w:rFonts w:ascii="Arial" w:hAnsi="Arial" w:cs="Arial"/>
        </w:rPr>
        <w:t xml:space="preserve"> (Accessed: 30 July 2026).</w:t>
      </w:r>
    </w:p>
    <w:p w14:paraId="6D5B130B" w14:textId="77777777" w:rsidR="00E22EA7" w:rsidRPr="006D7BC2" w:rsidRDefault="00E22EA7" w:rsidP="006D7BC2">
      <w:pPr>
        <w:spacing w:line="360" w:lineRule="auto"/>
        <w:rPr>
          <w:rFonts w:ascii="Arial" w:hAnsi="Arial" w:cs="Arial"/>
        </w:rPr>
      </w:pPr>
    </w:p>
    <w:p w14:paraId="11FC20A0" w14:textId="77777777" w:rsidR="006D7BC2" w:rsidRDefault="006D7BC2" w:rsidP="006D7BC2">
      <w:pPr>
        <w:spacing w:line="360" w:lineRule="auto"/>
        <w:rPr>
          <w:rFonts w:ascii="Arial" w:hAnsi="Arial" w:cs="Arial"/>
        </w:rPr>
      </w:pPr>
      <w:r w:rsidRPr="006D7BC2">
        <w:rPr>
          <w:rFonts w:ascii="Arial" w:hAnsi="Arial" w:cs="Arial"/>
        </w:rPr>
        <w:t>Bass, B.M. and Avolio, B.J. (1994) Improving Organizational Effectiveness Through Transformational Leadership. Thousand Oaks: Sage Publications.</w:t>
      </w:r>
    </w:p>
    <w:p w14:paraId="0DAB9241" w14:textId="77777777" w:rsidR="00E22EA7" w:rsidRPr="006D7BC2" w:rsidRDefault="00E22EA7" w:rsidP="006D7BC2">
      <w:pPr>
        <w:spacing w:line="360" w:lineRule="auto"/>
        <w:rPr>
          <w:rFonts w:ascii="Arial" w:hAnsi="Arial" w:cs="Arial"/>
        </w:rPr>
      </w:pPr>
    </w:p>
    <w:p w14:paraId="107C4E47" w14:textId="1BE46E60" w:rsidR="006D7BC2" w:rsidRDefault="006D7BC2" w:rsidP="006D7BC2">
      <w:pPr>
        <w:spacing w:line="360" w:lineRule="auto"/>
        <w:rPr>
          <w:rFonts w:ascii="Arial" w:hAnsi="Arial" w:cs="Arial"/>
        </w:rPr>
      </w:pPr>
      <w:r w:rsidRPr="006D7BC2">
        <w:rPr>
          <w:rFonts w:ascii="Arial" w:hAnsi="Arial" w:cs="Arial"/>
        </w:rPr>
        <w:t xml:space="preserve">Burnes, B. (2017) ‘Kurt Lewin and the Harwood Studies: The Foundations of </w:t>
      </w:r>
      <w:r w:rsidR="00E22EA7" w:rsidRPr="006D7BC2">
        <w:rPr>
          <w:rFonts w:ascii="Arial" w:hAnsi="Arial" w:cs="Arial"/>
        </w:rPr>
        <w:t>Organization</w:t>
      </w:r>
      <w:r w:rsidRPr="006D7BC2">
        <w:rPr>
          <w:rFonts w:ascii="Arial" w:hAnsi="Arial" w:cs="Arial"/>
        </w:rPr>
        <w:t xml:space="preserve"> Development’, The Journal of Applied Behavioral Science, 53(3), pp. 255–281.</w:t>
      </w:r>
    </w:p>
    <w:p w14:paraId="1777E25A" w14:textId="77777777" w:rsidR="00E22EA7" w:rsidRPr="006D7BC2" w:rsidRDefault="00E22EA7" w:rsidP="006D7BC2">
      <w:pPr>
        <w:spacing w:line="360" w:lineRule="auto"/>
        <w:rPr>
          <w:rFonts w:ascii="Arial" w:hAnsi="Arial" w:cs="Arial"/>
        </w:rPr>
      </w:pPr>
    </w:p>
    <w:p w14:paraId="0BD3BD75" w14:textId="2FB0C929" w:rsidR="006D7BC2" w:rsidRDefault="006D7BC2" w:rsidP="006D7BC2">
      <w:pPr>
        <w:spacing w:line="360" w:lineRule="auto"/>
        <w:rPr>
          <w:rFonts w:ascii="Arial" w:hAnsi="Arial" w:cs="Arial"/>
        </w:rPr>
      </w:pPr>
      <w:r w:rsidRPr="006D7BC2">
        <w:rPr>
          <w:rFonts w:ascii="Arial" w:hAnsi="Arial" w:cs="Arial"/>
        </w:rPr>
        <w:t xml:space="preserve">Davis, F.D. (1989) ‘Perceived usefulness, perceived ease of use, and user acceptance of information technology’, MIS Quarterly, 13(3), pp. 319–340. Available at: </w:t>
      </w:r>
      <w:hyperlink r:id="rId7" w:history="1">
        <w:r w:rsidR="00E22EA7" w:rsidRPr="0053527D">
          <w:rPr>
            <w:rStyle w:val="Hyperlink"/>
            <w:rFonts w:ascii="Arial" w:hAnsi="Arial" w:cs="Arial"/>
          </w:rPr>
          <w:t>https://www.jstor.org/stable/249008</w:t>
        </w:r>
      </w:hyperlink>
      <w:r w:rsidR="00E22EA7">
        <w:rPr>
          <w:rFonts w:ascii="Arial" w:hAnsi="Arial" w:cs="Arial"/>
        </w:rPr>
        <w:t xml:space="preserve"> </w:t>
      </w:r>
      <w:r w:rsidRPr="006D7BC2">
        <w:rPr>
          <w:rFonts w:ascii="Arial" w:hAnsi="Arial" w:cs="Arial"/>
        </w:rPr>
        <w:t xml:space="preserve"> (Accessed: 31 July 2026).</w:t>
      </w:r>
    </w:p>
    <w:p w14:paraId="659435ED" w14:textId="77777777" w:rsidR="00E22EA7" w:rsidRPr="006D7BC2" w:rsidRDefault="00E22EA7" w:rsidP="006D7BC2">
      <w:pPr>
        <w:spacing w:line="360" w:lineRule="auto"/>
        <w:rPr>
          <w:rFonts w:ascii="Arial" w:hAnsi="Arial" w:cs="Arial"/>
        </w:rPr>
      </w:pPr>
    </w:p>
    <w:p w14:paraId="5517E5CE" w14:textId="77777777" w:rsidR="006D7BC2" w:rsidRDefault="006D7BC2" w:rsidP="006D7BC2">
      <w:pPr>
        <w:spacing w:line="360" w:lineRule="auto"/>
        <w:rPr>
          <w:rFonts w:ascii="Arial" w:hAnsi="Arial" w:cs="Arial"/>
        </w:rPr>
      </w:pPr>
      <w:r w:rsidRPr="006D7BC2">
        <w:rPr>
          <w:rFonts w:ascii="Arial" w:hAnsi="Arial" w:cs="Arial"/>
        </w:rPr>
        <w:lastRenderedPageBreak/>
        <w:t>Gibbs, G. (1988) Learning by Doing: A Guide to Teaching and Learning Methods. Oxford: Oxford Polytechnic.</w:t>
      </w:r>
    </w:p>
    <w:p w14:paraId="1C3B746E" w14:textId="77777777" w:rsidR="00E22EA7" w:rsidRPr="006D7BC2" w:rsidRDefault="00E22EA7" w:rsidP="006D7BC2">
      <w:pPr>
        <w:spacing w:line="360" w:lineRule="auto"/>
        <w:rPr>
          <w:rFonts w:ascii="Arial" w:hAnsi="Arial" w:cs="Arial"/>
        </w:rPr>
      </w:pPr>
    </w:p>
    <w:p w14:paraId="10D7E170" w14:textId="77777777" w:rsidR="006D7BC2" w:rsidRDefault="006D7BC2" w:rsidP="006D7BC2">
      <w:pPr>
        <w:spacing w:line="360" w:lineRule="auto"/>
        <w:rPr>
          <w:rFonts w:ascii="Arial" w:hAnsi="Arial" w:cs="Arial"/>
        </w:rPr>
      </w:pPr>
      <w:r w:rsidRPr="006D7BC2">
        <w:rPr>
          <w:rFonts w:ascii="Arial" w:hAnsi="Arial" w:cs="Arial"/>
        </w:rPr>
        <w:t>Meadows, D.H. (2008) Thinking in Systems: A Primer. White River Junction, VT: Chelsea Green Publishing.</w:t>
      </w:r>
    </w:p>
    <w:p w14:paraId="646E4815" w14:textId="77777777" w:rsidR="00E22EA7" w:rsidRPr="006D7BC2" w:rsidRDefault="00E22EA7" w:rsidP="006D7BC2">
      <w:pPr>
        <w:spacing w:line="360" w:lineRule="auto"/>
        <w:rPr>
          <w:rFonts w:ascii="Arial" w:hAnsi="Arial" w:cs="Arial"/>
        </w:rPr>
      </w:pPr>
    </w:p>
    <w:p w14:paraId="44F031BF" w14:textId="76DEFB1D" w:rsidR="006D7BC2" w:rsidRDefault="006D7BC2" w:rsidP="006D7BC2">
      <w:pPr>
        <w:spacing w:line="360" w:lineRule="auto"/>
        <w:rPr>
          <w:rFonts w:ascii="Arial" w:hAnsi="Arial" w:cs="Arial"/>
        </w:rPr>
      </w:pPr>
      <w:r w:rsidRPr="006D7BC2">
        <w:rPr>
          <w:rFonts w:ascii="Arial" w:hAnsi="Arial" w:cs="Arial"/>
        </w:rPr>
        <w:t xml:space="preserve">NHS (2023) Better Health. Available at: </w:t>
      </w:r>
      <w:hyperlink r:id="rId8" w:history="1">
        <w:r w:rsidR="00E22EA7" w:rsidRPr="0053527D">
          <w:rPr>
            <w:rStyle w:val="Hyperlink"/>
            <w:rFonts w:ascii="Arial" w:hAnsi="Arial" w:cs="Arial"/>
          </w:rPr>
          <w:t>https://www.nhs.uk/better-health/</w:t>
        </w:r>
      </w:hyperlink>
      <w:r w:rsidR="00E22EA7">
        <w:rPr>
          <w:rFonts w:ascii="Arial" w:hAnsi="Arial" w:cs="Arial"/>
        </w:rPr>
        <w:t xml:space="preserve"> </w:t>
      </w:r>
      <w:r w:rsidRPr="006D7BC2">
        <w:rPr>
          <w:rFonts w:ascii="Arial" w:hAnsi="Arial" w:cs="Arial"/>
        </w:rPr>
        <w:t xml:space="preserve"> (Accessed: 31 July 2026).</w:t>
      </w:r>
    </w:p>
    <w:p w14:paraId="177C242D" w14:textId="77777777" w:rsidR="00E22EA7" w:rsidRPr="006D7BC2" w:rsidRDefault="00E22EA7" w:rsidP="006D7BC2">
      <w:pPr>
        <w:spacing w:line="360" w:lineRule="auto"/>
        <w:rPr>
          <w:rFonts w:ascii="Arial" w:hAnsi="Arial" w:cs="Arial"/>
        </w:rPr>
      </w:pPr>
    </w:p>
    <w:p w14:paraId="4DB13EBB" w14:textId="0171DFD1" w:rsidR="006D7BC2" w:rsidRDefault="006D7BC2" w:rsidP="006D7BC2">
      <w:pPr>
        <w:spacing w:line="360" w:lineRule="auto"/>
        <w:rPr>
          <w:rFonts w:ascii="Arial" w:hAnsi="Arial" w:cs="Arial"/>
        </w:rPr>
      </w:pPr>
      <w:r w:rsidRPr="006D7BC2">
        <w:rPr>
          <w:rFonts w:ascii="Arial" w:hAnsi="Arial" w:cs="Arial"/>
        </w:rPr>
        <w:t xml:space="preserve">NHS England (2022) </w:t>
      </w:r>
      <w:r w:rsidRPr="00E22EA7">
        <w:rPr>
          <w:rFonts w:ascii="Arial" w:hAnsi="Arial" w:cs="Arial"/>
          <w:i/>
          <w:iCs/>
        </w:rPr>
        <w:t>The NHS Leadership Competency Framework</w:t>
      </w:r>
      <w:r w:rsidRPr="006D7BC2">
        <w:rPr>
          <w:rFonts w:ascii="Arial" w:hAnsi="Arial" w:cs="Arial"/>
        </w:rPr>
        <w:t xml:space="preserve">. Available at: </w:t>
      </w:r>
      <w:hyperlink r:id="rId9" w:history="1">
        <w:r w:rsidR="00E22EA7" w:rsidRPr="0053527D">
          <w:rPr>
            <w:rStyle w:val="Hyperlink"/>
            <w:rFonts w:ascii="Arial" w:hAnsi="Arial" w:cs="Arial"/>
          </w:rPr>
          <w:t>https://www.england.nhs.uk/long-read/nhs-leadership-competency-framework/</w:t>
        </w:r>
      </w:hyperlink>
    </w:p>
    <w:p w14:paraId="47C0F94E" w14:textId="77777777" w:rsidR="00E22EA7" w:rsidRPr="006D7BC2" w:rsidRDefault="00E22EA7" w:rsidP="006D7BC2">
      <w:pPr>
        <w:spacing w:line="360" w:lineRule="auto"/>
        <w:rPr>
          <w:rFonts w:ascii="Arial" w:hAnsi="Arial" w:cs="Arial"/>
        </w:rPr>
      </w:pPr>
    </w:p>
    <w:p w14:paraId="23C07DAD" w14:textId="09238DAE" w:rsidR="006D7BC2" w:rsidRDefault="006D7BC2" w:rsidP="006D7BC2">
      <w:pPr>
        <w:spacing w:line="360" w:lineRule="auto"/>
        <w:rPr>
          <w:rFonts w:ascii="Arial" w:hAnsi="Arial" w:cs="Arial"/>
        </w:rPr>
      </w:pPr>
      <w:r w:rsidRPr="006D7BC2">
        <w:rPr>
          <w:rFonts w:ascii="Arial" w:hAnsi="Arial" w:cs="Arial"/>
        </w:rPr>
        <w:t xml:space="preserve">NHS England (2022) </w:t>
      </w:r>
      <w:r w:rsidRPr="00E22EA7">
        <w:rPr>
          <w:rFonts w:ascii="Arial" w:hAnsi="Arial" w:cs="Arial"/>
          <w:i/>
          <w:iCs/>
        </w:rPr>
        <w:t>What are electronic health records?</w:t>
      </w:r>
      <w:r w:rsidRPr="006D7BC2">
        <w:rPr>
          <w:rFonts w:ascii="Arial" w:hAnsi="Arial" w:cs="Arial"/>
        </w:rPr>
        <w:t xml:space="preserve"> Available at: </w:t>
      </w:r>
      <w:hyperlink r:id="rId10" w:history="1">
        <w:r w:rsidR="00E22EA7" w:rsidRPr="0053527D">
          <w:rPr>
            <w:rStyle w:val="Hyperlink"/>
            <w:rFonts w:ascii="Arial" w:hAnsi="Arial" w:cs="Arial"/>
          </w:rPr>
          <w:t>https://transform.england.nhs.uk/information-governance/guidance/what-are-electronic-health-records/</w:t>
        </w:r>
      </w:hyperlink>
      <w:r w:rsidR="00E22EA7">
        <w:rPr>
          <w:rFonts w:ascii="Arial" w:hAnsi="Arial" w:cs="Arial"/>
        </w:rPr>
        <w:t xml:space="preserve"> </w:t>
      </w:r>
      <w:r w:rsidRPr="006D7BC2">
        <w:rPr>
          <w:rFonts w:ascii="Arial" w:hAnsi="Arial" w:cs="Arial"/>
        </w:rPr>
        <w:t xml:space="preserve"> (Accessed: 31 July 2026).</w:t>
      </w:r>
    </w:p>
    <w:p w14:paraId="292A4C4E" w14:textId="77777777" w:rsidR="00E22EA7" w:rsidRPr="006D7BC2" w:rsidRDefault="00E22EA7" w:rsidP="006D7BC2">
      <w:pPr>
        <w:spacing w:line="360" w:lineRule="auto"/>
        <w:rPr>
          <w:rFonts w:ascii="Arial" w:hAnsi="Arial" w:cs="Arial"/>
        </w:rPr>
      </w:pPr>
    </w:p>
    <w:p w14:paraId="2AA22559" w14:textId="4B8826CA" w:rsidR="006D7BC2" w:rsidRDefault="006D7BC2" w:rsidP="006D7BC2">
      <w:pPr>
        <w:spacing w:line="360" w:lineRule="auto"/>
        <w:rPr>
          <w:rFonts w:ascii="Arial" w:hAnsi="Arial" w:cs="Arial"/>
        </w:rPr>
      </w:pPr>
      <w:r w:rsidRPr="006D7BC2">
        <w:rPr>
          <w:rFonts w:ascii="Arial" w:hAnsi="Arial" w:cs="Arial"/>
        </w:rPr>
        <w:t xml:space="preserve">NHS England (2025) </w:t>
      </w:r>
      <w:r w:rsidRPr="00E22EA7">
        <w:rPr>
          <w:rFonts w:ascii="Arial" w:hAnsi="Arial" w:cs="Arial"/>
          <w:i/>
          <w:iCs/>
        </w:rPr>
        <w:t>Digital primary care: The good practice guidelines for GP electronic patient records</w:t>
      </w:r>
      <w:r w:rsidRPr="006D7BC2">
        <w:rPr>
          <w:rFonts w:ascii="Arial" w:hAnsi="Arial" w:cs="Arial"/>
        </w:rPr>
        <w:t xml:space="preserve">. Available at: </w:t>
      </w:r>
      <w:hyperlink r:id="rId11" w:history="1">
        <w:r w:rsidR="00E22EA7" w:rsidRPr="0053527D">
          <w:rPr>
            <w:rStyle w:val="Hyperlink"/>
            <w:rFonts w:ascii="Arial" w:hAnsi="Arial" w:cs="Arial"/>
          </w:rPr>
          <w:t>https://www.england.nhs.uk/digital-gp-good-practice-guidance/</w:t>
        </w:r>
      </w:hyperlink>
      <w:r w:rsidR="00E22EA7">
        <w:rPr>
          <w:rFonts w:ascii="Arial" w:hAnsi="Arial" w:cs="Arial"/>
        </w:rPr>
        <w:t xml:space="preserve"> </w:t>
      </w:r>
      <w:r w:rsidRPr="006D7BC2">
        <w:rPr>
          <w:rFonts w:ascii="Arial" w:hAnsi="Arial" w:cs="Arial"/>
        </w:rPr>
        <w:t xml:space="preserve"> (Accessed: 30 July 2026).</w:t>
      </w:r>
    </w:p>
    <w:p w14:paraId="4BA6F1E5" w14:textId="77777777" w:rsidR="00E22EA7" w:rsidRPr="006D7BC2" w:rsidRDefault="00E22EA7" w:rsidP="006D7BC2">
      <w:pPr>
        <w:spacing w:line="360" w:lineRule="auto"/>
        <w:rPr>
          <w:rFonts w:ascii="Arial" w:hAnsi="Arial" w:cs="Arial"/>
        </w:rPr>
      </w:pPr>
    </w:p>
    <w:p w14:paraId="297F9675" w14:textId="1B293682" w:rsidR="006D7BC2" w:rsidRPr="006D7BC2" w:rsidRDefault="006D7BC2" w:rsidP="006D7BC2">
      <w:pPr>
        <w:spacing w:line="360" w:lineRule="auto"/>
        <w:rPr>
          <w:rFonts w:ascii="Arial" w:hAnsi="Arial" w:cs="Arial"/>
        </w:rPr>
      </w:pPr>
      <w:r w:rsidRPr="006D7BC2">
        <w:rPr>
          <w:rFonts w:ascii="Arial" w:hAnsi="Arial" w:cs="Arial"/>
        </w:rPr>
        <w:t xml:space="preserve">NHS England (2026) </w:t>
      </w:r>
      <w:r w:rsidR="00E22EA7" w:rsidRPr="00E22EA7">
        <w:rPr>
          <w:rFonts w:ascii="Arial" w:hAnsi="Arial" w:cs="Arial"/>
          <w:i/>
          <w:iCs/>
        </w:rPr>
        <w:t>Digitizing</w:t>
      </w:r>
      <w:r w:rsidRPr="00E22EA7">
        <w:rPr>
          <w:rFonts w:ascii="Arial" w:hAnsi="Arial" w:cs="Arial"/>
          <w:i/>
          <w:iCs/>
        </w:rPr>
        <w:t xml:space="preserve"> the frontline.</w:t>
      </w:r>
      <w:r w:rsidRPr="006D7BC2">
        <w:rPr>
          <w:rFonts w:ascii="Arial" w:hAnsi="Arial" w:cs="Arial"/>
        </w:rPr>
        <w:t xml:space="preserve"> Available at: </w:t>
      </w:r>
      <w:hyperlink r:id="rId12" w:history="1">
        <w:r w:rsidR="00E22EA7" w:rsidRPr="0053527D">
          <w:rPr>
            <w:rStyle w:val="Hyperlink"/>
            <w:rFonts w:ascii="Arial" w:hAnsi="Arial" w:cs="Arial"/>
          </w:rPr>
          <w:t>https://www.england.nhs.uk/digitaltechnology/digitising-the-frontline/</w:t>
        </w:r>
      </w:hyperlink>
      <w:r w:rsidR="00E22EA7">
        <w:rPr>
          <w:rFonts w:ascii="Arial" w:hAnsi="Arial" w:cs="Arial"/>
        </w:rPr>
        <w:t xml:space="preserve"> </w:t>
      </w:r>
      <w:r w:rsidRPr="006D7BC2">
        <w:rPr>
          <w:rFonts w:ascii="Arial" w:hAnsi="Arial" w:cs="Arial"/>
        </w:rPr>
        <w:t xml:space="preserve"> (Accessed: 30 July 2026).</w:t>
      </w:r>
    </w:p>
    <w:p w14:paraId="1EBBD927" w14:textId="77777777" w:rsidR="006D7BC2" w:rsidRDefault="006D7BC2" w:rsidP="006D7BC2">
      <w:pPr>
        <w:spacing w:line="360" w:lineRule="auto"/>
        <w:rPr>
          <w:rFonts w:ascii="Arial" w:hAnsi="Arial" w:cs="Arial"/>
        </w:rPr>
      </w:pPr>
      <w:r w:rsidRPr="006D7BC2">
        <w:rPr>
          <w:rFonts w:ascii="Arial" w:hAnsi="Arial" w:cs="Arial"/>
        </w:rPr>
        <w:t>Porter, M.E. (2010) ‘What Is Value in Health Care?’, New England Journal of Medicine, 363(26), pp. 2477–2481.</w:t>
      </w:r>
    </w:p>
    <w:p w14:paraId="480B19DF" w14:textId="77777777" w:rsidR="00E22EA7" w:rsidRPr="006D7BC2" w:rsidRDefault="00E22EA7" w:rsidP="006D7BC2">
      <w:pPr>
        <w:spacing w:line="360" w:lineRule="auto"/>
        <w:rPr>
          <w:rFonts w:ascii="Arial" w:hAnsi="Arial" w:cs="Arial"/>
        </w:rPr>
      </w:pPr>
    </w:p>
    <w:p w14:paraId="27866E0F" w14:textId="77777777" w:rsidR="006D7BC2" w:rsidRDefault="006D7BC2" w:rsidP="006D7BC2">
      <w:pPr>
        <w:spacing w:line="360" w:lineRule="auto"/>
        <w:rPr>
          <w:rFonts w:ascii="Arial" w:hAnsi="Arial" w:cs="Arial"/>
        </w:rPr>
      </w:pPr>
      <w:r w:rsidRPr="006D7BC2">
        <w:rPr>
          <w:rFonts w:ascii="Arial" w:hAnsi="Arial" w:cs="Arial"/>
        </w:rPr>
        <w:lastRenderedPageBreak/>
        <w:t xml:space="preserve">Rogers, E.M. (2003) Diffusion of Innovations. 5th </w:t>
      </w:r>
      <w:proofErr w:type="spellStart"/>
      <w:r w:rsidRPr="006D7BC2">
        <w:rPr>
          <w:rFonts w:ascii="Arial" w:hAnsi="Arial" w:cs="Arial"/>
        </w:rPr>
        <w:t>edn</w:t>
      </w:r>
      <w:proofErr w:type="spellEnd"/>
      <w:r w:rsidRPr="006D7BC2">
        <w:rPr>
          <w:rFonts w:ascii="Arial" w:hAnsi="Arial" w:cs="Arial"/>
        </w:rPr>
        <w:t>. New York: Free Press.</w:t>
      </w:r>
    </w:p>
    <w:p w14:paraId="426DCFCC" w14:textId="77777777" w:rsidR="00E22EA7" w:rsidRPr="006D7BC2" w:rsidRDefault="00E22EA7" w:rsidP="006D7BC2">
      <w:pPr>
        <w:spacing w:line="360" w:lineRule="auto"/>
        <w:rPr>
          <w:rFonts w:ascii="Arial" w:hAnsi="Arial" w:cs="Arial"/>
        </w:rPr>
      </w:pPr>
    </w:p>
    <w:p w14:paraId="6B38F476" w14:textId="37FE8FFF" w:rsidR="006D7BC2" w:rsidRDefault="006D7BC2" w:rsidP="006D7BC2">
      <w:pPr>
        <w:spacing w:line="360" w:lineRule="auto"/>
        <w:rPr>
          <w:rFonts w:ascii="Arial" w:hAnsi="Arial" w:cs="Arial"/>
        </w:rPr>
      </w:pPr>
      <w:proofErr w:type="spellStart"/>
      <w:r w:rsidRPr="006D7BC2">
        <w:rPr>
          <w:rFonts w:ascii="Arial" w:hAnsi="Arial" w:cs="Arial"/>
        </w:rPr>
        <w:t>Shemtob</w:t>
      </w:r>
      <w:proofErr w:type="spellEnd"/>
      <w:r w:rsidRPr="006D7BC2">
        <w:rPr>
          <w:rFonts w:ascii="Arial" w:hAnsi="Arial" w:cs="Arial"/>
        </w:rPr>
        <w:t xml:space="preserve">, L., </w:t>
      </w:r>
      <w:proofErr w:type="spellStart"/>
      <w:r w:rsidRPr="006D7BC2">
        <w:rPr>
          <w:rFonts w:ascii="Arial" w:hAnsi="Arial" w:cs="Arial"/>
        </w:rPr>
        <w:t>Asanati</w:t>
      </w:r>
      <w:proofErr w:type="spellEnd"/>
      <w:r w:rsidRPr="006D7BC2">
        <w:rPr>
          <w:rFonts w:ascii="Arial" w:hAnsi="Arial" w:cs="Arial"/>
        </w:rPr>
        <w:t>, K. and Majeed, A. (2023) ‘</w:t>
      </w:r>
      <w:r w:rsidRPr="00E22EA7">
        <w:rPr>
          <w:rFonts w:ascii="Arial" w:hAnsi="Arial" w:cs="Arial"/>
          <w:i/>
          <w:iCs/>
        </w:rPr>
        <w:t>What needs to be done to address staffing shortages in health and social care?</w:t>
      </w:r>
      <w:r w:rsidRPr="006D7BC2">
        <w:rPr>
          <w:rFonts w:ascii="Arial" w:hAnsi="Arial" w:cs="Arial"/>
        </w:rPr>
        <w:t xml:space="preserve">’, British Journal of General Practice, 73(728), pp. 118–119. Available at: </w:t>
      </w:r>
      <w:hyperlink r:id="rId13" w:history="1">
        <w:r w:rsidR="00E22EA7" w:rsidRPr="0053527D">
          <w:rPr>
            <w:rStyle w:val="Hyperlink"/>
            <w:rFonts w:ascii="Arial" w:hAnsi="Arial" w:cs="Arial"/>
          </w:rPr>
          <w:t>https://pmc.ncbi.nlm.nih.gov/articles/PMC9976838/</w:t>
        </w:r>
      </w:hyperlink>
      <w:r w:rsidR="00E22EA7">
        <w:rPr>
          <w:rFonts w:ascii="Arial" w:hAnsi="Arial" w:cs="Arial"/>
        </w:rPr>
        <w:t xml:space="preserve"> </w:t>
      </w:r>
      <w:r w:rsidRPr="006D7BC2">
        <w:rPr>
          <w:rFonts w:ascii="Arial" w:hAnsi="Arial" w:cs="Arial"/>
        </w:rPr>
        <w:t xml:space="preserve"> (Accessed: 30 July 2026).</w:t>
      </w:r>
    </w:p>
    <w:p w14:paraId="18760FD9" w14:textId="77777777" w:rsidR="00E22EA7" w:rsidRPr="006D7BC2" w:rsidRDefault="00E22EA7" w:rsidP="006D7BC2">
      <w:pPr>
        <w:spacing w:line="360" w:lineRule="auto"/>
        <w:rPr>
          <w:rFonts w:ascii="Arial" w:hAnsi="Arial" w:cs="Arial"/>
        </w:rPr>
      </w:pPr>
    </w:p>
    <w:p w14:paraId="030749DB" w14:textId="77777777" w:rsidR="006D7BC2" w:rsidRDefault="006D7BC2" w:rsidP="006D7BC2">
      <w:pPr>
        <w:spacing w:line="360" w:lineRule="auto"/>
        <w:rPr>
          <w:rFonts w:ascii="Arial" w:hAnsi="Arial" w:cs="Arial"/>
        </w:rPr>
      </w:pPr>
      <w:r w:rsidRPr="006D7BC2">
        <w:rPr>
          <w:rFonts w:ascii="Arial" w:hAnsi="Arial" w:cs="Arial"/>
        </w:rPr>
        <w:t xml:space="preserve">von Bertalanffy, L. (1968) </w:t>
      </w:r>
      <w:r w:rsidRPr="00E22EA7">
        <w:rPr>
          <w:rFonts w:ascii="Arial" w:hAnsi="Arial" w:cs="Arial"/>
          <w:i/>
          <w:iCs/>
        </w:rPr>
        <w:t>General System Theory</w:t>
      </w:r>
      <w:r w:rsidRPr="006D7BC2">
        <w:rPr>
          <w:rFonts w:ascii="Arial" w:hAnsi="Arial" w:cs="Arial"/>
        </w:rPr>
        <w:t>: Foundations, Development, Applications. New York: George Braziller.</w:t>
      </w:r>
    </w:p>
    <w:p w14:paraId="77822F74" w14:textId="520DDE8A" w:rsidR="006D7BC2" w:rsidRPr="006D7BC2" w:rsidRDefault="006D7BC2" w:rsidP="006D7BC2">
      <w:pPr>
        <w:spacing w:line="360" w:lineRule="auto"/>
        <w:rPr>
          <w:rFonts w:ascii="Arial" w:hAnsi="Arial" w:cs="Arial"/>
        </w:rPr>
      </w:pPr>
    </w:p>
    <w:p w14:paraId="33D0C1A7" w14:textId="77777777" w:rsidR="00102384" w:rsidRPr="00994A11" w:rsidRDefault="00102384" w:rsidP="00750B4A">
      <w:pPr>
        <w:spacing w:line="360" w:lineRule="auto"/>
        <w:rPr>
          <w:rFonts w:ascii="Arial" w:hAnsi="Arial" w:cs="Arial"/>
        </w:rPr>
      </w:pPr>
    </w:p>
    <w:sectPr w:rsidR="00102384" w:rsidRPr="00994A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206"/>
    <w:rsid w:val="00064AAD"/>
    <w:rsid w:val="00102384"/>
    <w:rsid w:val="00191A47"/>
    <w:rsid w:val="002C0206"/>
    <w:rsid w:val="00367199"/>
    <w:rsid w:val="003A504F"/>
    <w:rsid w:val="003C7E02"/>
    <w:rsid w:val="00423849"/>
    <w:rsid w:val="004A0414"/>
    <w:rsid w:val="004F38F6"/>
    <w:rsid w:val="006132AD"/>
    <w:rsid w:val="006D7BC2"/>
    <w:rsid w:val="00750B4A"/>
    <w:rsid w:val="00883B38"/>
    <w:rsid w:val="008A2140"/>
    <w:rsid w:val="00994A11"/>
    <w:rsid w:val="00A92EEC"/>
    <w:rsid w:val="00B601AF"/>
    <w:rsid w:val="00BF7922"/>
    <w:rsid w:val="00C74708"/>
    <w:rsid w:val="00E22EA7"/>
    <w:rsid w:val="00FA3665"/>
    <w:rsid w:val="00FA47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7D6E7"/>
  <w15:chartTrackingRefBased/>
  <w15:docId w15:val="{F1423141-540E-4DB9-ACC1-DAE50E085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0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0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0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0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0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0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0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0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206"/>
    <w:rPr>
      <w:rFonts w:eastAsiaTheme="majorEastAsia" w:cstheme="majorBidi"/>
      <w:color w:val="272727" w:themeColor="text1" w:themeTint="D8"/>
    </w:rPr>
  </w:style>
  <w:style w:type="paragraph" w:styleId="Title">
    <w:name w:val="Title"/>
    <w:basedOn w:val="Normal"/>
    <w:next w:val="Normal"/>
    <w:link w:val="TitleChar"/>
    <w:uiPriority w:val="10"/>
    <w:qFormat/>
    <w:rsid w:val="002C0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0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0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206"/>
    <w:pPr>
      <w:spacing w:before="160"/>
      <w:jc w:val="center"/>
    </w:pPr>
    <w:rPr>
      <w:i/>
      <w:iCs/>
      <w:color w:val="404040" w:themeColor="text1" w:themeTint="BF"/>
    </w:rPr>
  </w:style>
  <w:style w:type="character" w:customStyle="1" w:styleId="QuoteChar">
    <w:name w:val="Quote Char"/>
    <w:basedOn w:val="DefaultParagraphFont"/>
    <w:link w:val="Quote"/>
    <w:uiPriority w:val="29"/>
    <w:rsid w:val="002C0206"/>
    <w:rPr>
      <w:i/>
      <w:iCs/>
      <w:color w:val="404040" w:themeColor="text1" w:themeTint="BF"/>
    </w:rPr>
  </w:style>
  <w:style w:type="paragraph" w:styleId="ListParagraph">
    <w:name w:val="List Paragraph"/>
    <w:basedOn w:val="Normal"/>
    <w:uiPriority w:val="34"/>
    <w:qFormat/>
    <w:rsid w:val="002C0206"/>
    <w:pPr>
      <w:ind w:left="720"/>
      <w:contextualSpacing/>
    </w:pPr>
  </w:style>
  <w:style w:type="character" w:styleId="IntenseEmphasis">
    <w:name w:val="Intense Emphasis"/>
    <w:basedOn w:val="DefaultParagraphFont"/>
    <w:uiPriority w:val="21"/>
    <w:qFormat/>
    <w:rsid w:val="002C0206"/>
    <w:rPr>
      <w:i/>
      <w:iCs/>
      <w:color w:val="0F4761" w:themeColor="accent1" w:themeShade="BF"/>
    </w:rPr>
  </w:style>
  <w:style w:type="paragraph" w:styleId="IntenseQuote">
    <w:name w:val="Intense Quote"/>
    <w:basedOn w:val="Normal"/>
    <w:next w:val="Normal"/>
    <w:link w:val="IntenseQuoteChar"/>
    <w:uiPriority w:val="30"/>
    <w:qFormat/>
    <w:rsid w:val="002C0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0206"/>
    <w:rPr>
      <w:i/>
      <w:iCs/>
      <w:color w:val="0F4761" w:themeColor="accent1" w:themeShade="BF"/>
    </w:rPr>
  </w:style>
  <w:style w:type="character" w:styleId="IntenseReference">
    <w:name w:val="Intense Reference"/>
    <w:basedOn w:val="DefaultParagraphFont"/>
    <w:uiPriority w:val="32"/>
    <w:qFormat/>
    <w:rsid w:val="002C0206"/>
    <w:rPr>
      <w:b/>
      <w:bCs/>
      <w:smallCaps/>
      <w:color w:val="0F4761" w:themeColor="accent1" w:themeShade="BF"/>
      <w:spacing w:val="5"/>
    </w:rPr>
  </w:style>
  <w:style w:type="paragraph" w:styleId="NoSpacing">
    <w:name w:val="No Spacing"/>
    <w:uiPriority w:val="1"/>
    <w:qFormat/>
    <w:rsid w:val="003A504F"/>
    <w:pPr>
      <w:spacing w:after="0" w:line="240" w:lineRule="auto"/>
    </w:pPr>
  </w:style>
  <w:style w:type="character" w:styleId="Hyperlink">
    <w:name w:val="Hyperlink"/>
    <w:basedOn w:val="DefaultParagraphFont"/>
    <w:uiPriority w:val="99"/>
    <w:unhideWhenUsed/>
    <w:rsid w:val="00E22EA7"/>
    <w:rPr>
      <w:color w:val="467886" w:themeColor="hyperlink"/>
      <w:u w:val="single"/>
    </w:rPr>
  </w:style>
  <w:style w:type="character" w:styleId="UnresolvedMention">
    <w:name w:val="Unresolved Mention"/>
    <w:basedOn w:val="DefaultParagraphFont"/>
    <w:uiPriority w:val="99"/>
    <w:semiHidden/>
    <w:unhideWhenUsed/>
    <w:rsid w:val="00E22E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better-health/" TargetMode="External"/><Relationship Id="rId13" Type="http://schemas.openxmlformats.org/officeDocument/2006/relationships/hyperlink" Target="https://pmc.ncbi.nlm.nih.gov/articles/PMC9976838/" TargetMode="External"/><Relationship Id="rId3" Type="http://schemas.openxmlformats.org/officeDocument/2006/relationships/webSettings" Target="webSettings.xml"/><Relationship Id="rId7" Type="http://schemas.openxmlformats.org/officeDocument/2006/relationships/hyperlink" Target="https://www.jstor.org/stable/249008" TargetMode="External"/><Relationship Id="rId12" Type="http://schemas.openxmlformats.org/officeDocument/2006/relationships/hyperlink" Target="https://www.england.nhs.uk/digitaltechnology/digitising-the-frontli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9/BJGP.2024.0582" TargetMode="External"/><Relationship Id="rId11" Type="http://schemas.openxmlformats.org/officeDocument/2006/relationships/hyperlink" Target="https://www.england.nhs.uk/digital-gp-good-practice-guidance/"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transform.england.nhs.uk/information-governance/guidance/what-are-electronic-health-records/" TargetMode="External"/><Relationship Id="rId4" Type="http://schemas.openxmlformats.org/officeDocument/2006/relationships/image" Target="media/image1.png"/><Relationship Id="rId9" Type="http://schemas.openxmlformats.org/officeDocument/2006/relationships/hyperlink" Target="https://www.england.nhs.uk/long-read/nhs-leadership-competency-frame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1553</TotalTime>
  <Pages>13</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Mehmed</dc:creator>
  <cp:keywords/>
  <dc:description/>
  <cp:lastModifiedBy>Melisa Mehmed</cp:lastModifiedBy>
  <cp:revision>8</cp:revision>
  <dcterms:created xsi:type="dcterms:W3CDTF">2026-07-28T17:21:00Z</dcterms:created>
  <dcterms:modified xsi:type="dcterms:W3CDTF">2026-07-31T02:31:00Z</dcterms:modified>
</cp:coreProperties>
</file>