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C2386" w14:textId="77777777" w:rsidR="007E1199" w:rsidRPr="007E1199" w:rsidRDefault="001B2227" w:rsidP="007E1199">
      <w:pPr>
        <w:pStyle w:val="TOCHeading"/>
        <w:spacing w:before="0" w:line="240" w:lineRule="auto"/>
        <w:rPr>
          <w:rFonts w:ascii="Arial" w:hAnsi="Arial" w:cs="Arial"/>
          <w:sz w:val="22"/>
          <w:szCs w:val="22"/>
        </w:rPr>
      </w:pPr>
      <w:bookmarkStart w:id="0" w:name="_Hlk179559406"/>
      <w:r w:rsidRPr="00B67C5E">
        <w:rPr>
          <w:rFonts w:ascii="Arial" w:hAnsi="Arial" w:cs="Arial"/>
          <w:noProof/>
        </w:rPr>
        <mc:AlternateContent>
          <mc:Choice Requires="wps">
            <w:drawing>
              <wp:anchor distT="0" distB="0" distL="114300" distR="114300" simplePos="0" relativeHeight="251661312" behindDoc="0" locked="0" layoutInCell="1" allowOverlap="1" wp14:anchorId="5FD11B13" wp14:editId="00EF49B0">
                <wp:simplePos x="0" y="0"/>
                <wp:positionH relativeFrom="margin">
                  <wp:align>left</wp:align>
                </wp:positionH>
                <wp:positionV relativeFrom="page">
                  <wp:posOffset>7803406</wp:posOffset>
                </wp:positionV>
                <wp:extent cx="5170936" cy="145034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170936" cy="1450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3BACDA27" w14:textId="46879623" w:rsidR="0059637D" w:rsidRPr="000F4962" w:rsidRDefault="00F21B99" w:rsidP="003702D8">
                                <w:pPr>
                                  <w:spacing w:after="0" w:line="259" w:lineRule="auto"/>
                                  <w:jc w:val="center"/>
                                  <w:rPr>
                                    <w:rFonts w:ascii="Arial" w:hAnsi="Arial" w:cs="Arial"/>
                                    <w:sz w:val="32"/>
                                    <w:szCs w:val="32"/>
                                  </w:rPr>
                                </w:pPr>
                                <w:r w:rsidRPr="00F21B99">
                                  <w:rPr>
                                    <w:rFonts w:ascii="Arial" w:hAnsi="Arial" w:cs="Arial"/>
                                    <w:kern w:val="0"/>
                                    <w:sz w:val="32"/>
                                    <w:szCs w:val="32"/>
                                    <w14:ligatures w14:val="none"/>
                                  </w:rPr>
                                  <w:t>BA Business Management                                                                                            LCBB500</w:t>
                                </w:r>
                                <w:r w:rsidR="000A70BC">
                                  <w:rPr>
                                    <w:rFonts w:ascii="Arial" w:hAnsi="Arial" w:cs="Arial"/>
                                    <w:kern w:val="0"/>
                                    <w:sz w:val="32"/>
                                    <w:szCs w:val="32"/>
                                    <w14:ligatures w14:val="none"/>
                                  </w:rPr>
                                  <w:t>5</w:t>
                                </w:r>
                                <w:r w:rsidRPr="00F21B99">
                                  <w:rPr>
                                    <w:rFonts w:ascii="Arial" w:hAnsi="Arial" w:cs="Arial"/>
                                    <w:kern w:val="0"/>
                                    <w:sz w:val="32"/>
                                    <w:szCs w:val="32"/>
                                    <w14:ligatures w14:val="none"/>
                                  </w:rPr>
                                  <w:t xml:space="preserve">                                                                                                                                                     Inna Hristova                                                          Student number                                                            2230343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D11B13" id="_x0000_t202" coordsize="21600,21600" o:spt="202" path="m,l,21600r21600,l21600,xe">
                <v:stroke joinstyle="miter"/>
                <v:path gradientshapeok="t" o:connecttype="rect"/>
              </v:shapetype>
              <v:shape id="Text Box 153" o:spid="_x0000_s1026" type="#_x0000_t202" style="position:absolute;margin-left:0;margin-top:614.45pt;width:407.15pt;height:114.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" filled="f" stroked="f" strokeweight=".5pt">
                <v:textbox inset="126pt,0,54pt,0">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3BACDA27" w14:textId="46879623" w:rsidR="0059637D" w:rsidRPr="000F4962" w:rsidRDefault="00F21B99" w:rsidP="003702D8">
                          <w:pPr>
                            <w:spacing w:after="0" w:line="259" w:lineRule="auto"/>
                            <w:jc w:val="center"/>
                            <w:rPr>
                              <w:rFonts w:ascii="Arial" w:hAnsi="Arial" w:cs="Arial"/>
                              <w:sz w:val="32"/>
                              <w:szCs w:val="32"/>
                            </w:rPr>
                          </w:pPr>
                          <w:r w:rsidRPr="00F21B99">
                            <w:rPr>
                              <w:rFonts w:ascii="Arial" w:hAnsi="Arial" w:cs="Arial"/>
                              <w:kern w:val="0"/>
                              <w:sz w:val="32"/>
                              <w:szCs w:val="32"/>
                              <w14:ligatures w14:val="none"/>
                            </w:rPr>
                            <w:t>BA Business Management                                                                                            LCBB500</w:t>
                          </w:r>
                          <w:r w:rsidR="000A70BC">
                            <w:rPr>
                              <w:rFonts w:ascii="Arial" w:hAnsi="Arial" w:cs="Arial"/>
                              <w:kern w:val="0"/>
                              <w:sz w:val="32"/>
                              <w:szCs w:val="32"/>
                              <w14:ligatures w14:val="none"/>
                            </w:rPr>
                            <w:t>5</w:t>
                          </w:r>
                          <w:r w:rsidRPr="00F21B99">
                            <w:rPr>
                              <w:rFonts w:ascii="Arial" w:hAnsi="Arial" w:cs="Arial"/>
                              <w:kern w:val="0"/>
                              <w:sz w:val="32"/>
                              <w:szCs w:val="32"/>
                              <w14:ligatures w14:val="none"/>
                            </w:rPr>
                            <w:t xml:space="preserve">                                                                                                                                                     Inna Hristova                                                          Student number                                                            2230343</w:t>
                          </w:r>
                        </w:p>
                      </w:sdtContent>
                    </w:sdt>
                  </w:txbxContent>
                </v:textbox>
                <w10:wrap type="square" anchorx="margin" anchory="page"/>
              </v:shape>
            </w:pict>
          </mc:Fallback>
        </mc:AlternateContent>
      </w:r>
      <w:sdt>
        <w:sdtPr>
          <w:rPr>
            <w:rFonts w:ascii="Arial" w:hAnsi="Arial" w:cs="Arial"/>
          </w:rPr>
          <w:id w:val="-922031032"/>
          <w:docPartObj>
            <w:docPartGallery w:val="Cover Pages"/>
            <w:docPartUnique/>
          </w:docPartObj>
        </w:sdtPr>
        <w:sdtEndPr>
          <w:rPr>
            <w:b/>
            <w:bCs/>
            <w:sz w:val="22"/>
            <w:szCs w:val="22"/>
          </w:rPr>
        </w:sdtEndPr>
        <w:sdtContent>
          <w:r w:rsidR="00D43908" w:rsidRPr="00B67C5E">
            <w:rPr>
              <w:rFonts w:ascii="Arial" w:hAnsi="Arial" w:cs="Arial"/>
              <w:noProof/>
            </w:rPr>
            <mc:AlternateContent>
              <mc:Choice Requires="wps">
                <w:drawing>
                  <wp:anchor distT="0" distB="0" distL="114300" distR="114300" simplePos="0" relativeHeight="251659264" behindDoc="0" locked="0" layoutInCell="1" allowOverlap="1" wp14:anchorId="0A06726B" wp14:editId="2CC8D19F">
                    <wp:simplePos x="0" y="0"/>
                    <wp:positionH relativeFrom="page">
                      <wp:posOffset>-952500</wp:posOffset>
                    </wp:positionH>
                    <wp:positionV relativeFrom="page">
                      <wp:posOffset>1485900</wp:posOffset>
                    </wp:positionV>
                    <wp:extent cx="9163050" cy="56388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3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3009DA98" w14:textId="7CCD416B" w:rsidR="00F21B99" w:rsidRPr="007E1199" w:rsidRDefault="000A70BC" w:rsidP="00F21B99">
                                <w:pPr>
                                  <w:jc w:val="center"/>
                                  <w:rPr>
                                    <w:rFonts w:ascii="Arial" w:hAnsi="Arial" w:cs="Arial"/>
                                    <w:kern w:val="0"/>
                                    <w:sz w:val="96"/>
                                    <w:szCs w:val="96"/>
                                    <w14:ligatures w14:val="none"/>
                                  </w:rPr>
                                </w:pPr>
                                <w:r w:rsidRPr="007E1199">
                                  <w:rPr>
                                    <w:rFonts w:ascii="Arial" w:hAnsi="Arial" w:cs="Arial"/>
                                    <w:b/>
                                    <w:sz w:val="96"/>
                                    <w:szCs w:val="96"/>
                                  </w:rPr>
                                  <w:t>Project</w:t>
                                </w:r>
                                <w:r w:rsidRPr="007E1199">
                                  <w:rPr>
                                    <w:rFonts w:ascii="Arial" w:hAnsi="Arial" w:cs="Arial"/>
                                    <w:b/>
                                    <w:kern w:val="0"/>
                                    <w:sz w:val="96"/>
                                    <w:szCs w:val="96"/>
                                    <w14:ligatures w14:val="none"/>
                                  </w:rPr>
                                  <w:t xml:space="preserve"> </w:t>
                                </w:r>
                                <w:r w:rsidR="001B2227" w:rsidRPr="007E1199">
                                  <w:rPr>
                                    <w:rFonts w:ascii="Arial" w:hAnsi="Arial" w:cs="Arial"/>
                                    <w:b/>
                                    <w:kern w:val="0"/>
                                    <w:sz w:val="96"/>
                                    <w:szCs w:val="96"/>
                                    <w14:ligatures w14:val="none"/>
                                  </w:rPr>
                                  <w:t xml:space="preserve">Management </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06726B" id="Text Box 154" o:spid="_x0000_s1027" type="#_x0000_t202" style="position:absolute;margin-left:-75pt;margin-top:117pt;width:721.5pt;height:44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" filled="f" stroked="f" strokeweight=".5pt">
                    <v:textbox inset="126pt,0,54pt,0">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3009DA98" w14:textId="7CCD416B" w:rsidR="00F21B99" w:rsidRPr="007E1199" w:rsidRDefault="000A70BC" w:rsidP="00F21B99">
                          <w:pPr>
                            <w:jc w:val="center"/>
                            <w:rPr>
                              <w:rFonts w:ascii="Arial" w:hAnsi="Arial" w:cs="Arial"/>
                              <w:kern w:val="0"/>
                              <w:sz w:val="96"/>
                              <w:szCs w:val="96"/>
                              <w14:ligatures w14:val="none"/>
                            </w:rPr>
                          </w:pPr>
                          <w:r w:rsidRPr="007E1199">
                            <w:rPr>
                              <w:rFonts w:ascii="Arial" w:hAnsi="Arial" w:cs="Arial"/>
                              <w:b/>
                              <w:sz w:val="96"/>
                              <w:szCs w:val="96"/>
                            </w:rPr>
                            <w:t>Project</w:t>
                          </w:r>
                          <w:r w:rsidRPr="007E1199">
                            <w:rPr>
                              <w:rFonts w:ascii="Arial" w:hAnsi="Arial" w:cs="Arial"/>
                              <w:b/>
                              <w:kern w:val="0"/>
                              <w:sz w:val="96"/>
                              <w:szCs w:val="96"/>
                              <w14:ligatures w14:val="none"/>
                            </w:rPr>
                            <w:t xml:space="preserve"> </w:t>
                          </w:r>
                          <w:r w:rsidR="001B2227" w:rsidRPr="007E1199">
                            <w:rPr>
                              <w:rFonts w:ascii="Arial" w:hAnsi="Arial" w:cs="Arial"/>
                              <w:b/>
                              <w:kern w:val="0"/>
                              <w:sz w:val="96"/>
                              <w:szCs w:val="96"/>
                              <w14:ligatures w14:val="none"/>
                            </w:rPr>
                            <w:t xml:space="preserve">Management </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v:textbox>
                    <w10:wrap type="square" anchorx="page" anchory="page"/>
                  </v:shape>
                </w:pict>
              </mc:Fallback>
            </mc:AlternateContent>
          </w:r>
          <w:r w:rsidR="00D531EC" w:rsidRPr="00B67C5E">
            <w:rPr>
              <w:rFonts w:ascii="Arial" w:hAnsi="Arial" w:cs="Arial"/>
              <w:noProof/>
            </w:rPr>
            <mc:AlternateContent>
              <mc:Choice Requires="wpg">
                <w:drawing>
                  <wp:anchor distT="0" distB="0" distL="114300" distR="114300" simplePos="0" relativeHeight="251662336" behindDoc="0" locked="0" layoutInCell="1" allowOverlap="1" wp14:anchorId="03DB5AE4" wp14:editId="0F832CD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2362200"/>
                    <wp:effectExtent l="0" t="0" r="1270" b="0"/>
                    <wp:wrapNone/>
                    <wp:docPr id="149" name="Group 149"/>
                    <wp:cNvGraphicFramePr/>
                    <a:graphic xmlns:a="http://schemas.openxmlformats.org/drawingml/2006/main">
                      <a:graphicData uri="http://schemas.microsoft.com/office/word/2010/wordprocessingGroup">
                        <wpg:wgp>
                          <wpg:cNvGrpSpPr/>
                          <wpg:grpSpPr>
                            <a:xfrm>
                              <a:off x="0" y="0"/>
                              <a:ext cx="7315200" cy="2362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FA8520C" id="Group 149" o:spid="_x0000_s1026" style="position:absolute;margin-left:0;margin-top:0;width:8in;height:18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GkUCWfWAAAABgEAAA8AAABkcnMv&#10;ZG93bnJldi54bWxMj0FPwzAMhe9I/IfISNxY2iFgKk0nQOIOo9rZbUxb0ThVkq0dvx6PC1wsPz3r&#10;+XvldnGjOlKIg2cD+SoDRdx6O3BnoP54vdmAignZ4uiZDJwowra6vCixsH7mdzruUqckhGOBBvqU&#10;pkLr2PbkMK78RCzepw8Ok8jQaRtwlnA36nWW3WuHA8uHHid66an92h2cgWfPuY7BhrypqT59z/u3&#10;DTtjrq+Wp0dQiZb0dwxnfEGHSpgaf2Ab1WhAiqTfefbyu7XoxsDtgyy6KvV//Oo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uHpeoYFAAB+GwAADgAAAAAAAAAA&#10;AAAAAAA6AgAAZHJzL2Uyb0RvYy54bWxQSwECLQAKAAAAAAAAACEAmxsUEWhkAABoZAAAFAAAAAAA&#10;AAAAAAAAAADsBwAAZHJzL21lZGlhL2ltYWdlMS5wbmdQSwECLQAUAAYACAAAACEAaRQJZ9YAAAAG&#10;AQAADwAAAAAAAAAAAAAAAACG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00780E67">
            <w:rPr>
              <w:rFonts w:ascii="Arial" w:hAnsi="Arial" w:cs="Arial"/>
            </w:rPr>
            <w:br w:type="page"/>
          </w:r>
        </w:sdtContent>
      </w:sdt>
      <w:r w:rsidR="00DB441B" w:rsidRPr="007E1199">
        <w:rPr>
          <w:rFonts w:ascii="Arial" w:hAnsi="Arial" w:cs="Arial"/>
          <w:b/>
          <w:bCs/>
          <w:sz w:val="22"/>
          <w:szCs w:val="22"/>
        </w:rPr>
        <w:t xml:space="preserve"> </w:t>
      </w:r>
      <w:bookmarkEnd w:id="0"/>
    </w:p>
    <w:sdt>
      <w:sdtPr>
        <w:rPr>
          <w:rFonts w:ascii="Times New Roman" w:eastAsiaTheme="minorHAnsi" w:hAnsi="Times New Roman" w:cs="Times New Roman"/>
          <w:color w:val="auto"/>
          <w:kern w:val="2"/>
          <w:sz w:val="24"/>
          <w:szCs w:val="24"/>
          <w14:ligatures w14:val="standardContextual"/>
        </w:rPr>
        <w:id w:val="-1856648096"/>
        <w:docPartObj>
          <w:docPartGallery w:val="Table of Contents"/>
          <w:docPartUnique/>
        </w:docPartObj>
      </w:sdtPr>
      <w:sdtEndPr>
        <w:rPr>
          <w:noProof/>
        </w:rPr>
      </w:sdtEndPr>
      <w:sdtContent>
        <w:p w14:paraId="1EB07E56" w14:textId="6BA3D4EB" w:rsidR="007E1199" w:rsidRDefault="007E1199" w:rsidP="007E1199">
          <w:pPr>
            <w:pStyle w:val="TOCHeading"/>
            <w:spacing w:before="0" w:line="360" w:lineRule="auto"/>
            <w:ind w:firstLine="720"/>
            <w:jc w:val="both"/>
            <w:rPr>
              <w:rFonts w:ascii="Arial" w:hAnsi="Arial" w:cs="Arial"/>
              <w:b/>
              <w:bCs/>
              <w:color w:val="auto"/>
            </w:rPr>
          </w:pPr>
          <w:r w:rsidRPr="007E1199">
            <w:rPr>
              <w:rFonts w:ascii="Arial" w:hAnsi="Arial" w:cs="Arial"/>
              <w:b/>
              <w:bCs/>
              <w:color w:val="auto"/>
            </w:rPr>
            <w:t>Table of Contents</w:t>
          </w:r>
        </w:p>
        <w:p w14:paraId="0AAD098C" w14:textId="77777777" w:rsidR="007E1199" w:rsidRPr="007E1199" w:rsidRDefault="007E1199" w:rsidP="007E1199"/>
        <w:p w14:paraId="73EB6D59" w14:textId="02555248" w:rsidR="007E1199" w:rsidRPr="007E1199" w:rsidRDefault="007E1199" w:rsidP="007E1199">
          <w:pPr>
            <w:pStyle w:val="TOC1"/>
            <w:tabs>
              <w:tab w:val="right" w:leader="dot" w:pos="9350"/>
            </w:tabs>
            <w:spacing w:after="0" w:line="360" w:lineRule="auto"/>
            <w:ind w:firstLine="720"/>
            <w:jc w:val="both"/>
            <w:rPr>
              <w:rFonts w:ascii="Arial" w:hAnsi="Arial" w:cs="Arial"/>
              <w:noProof/>
            </w:rPr>
          </w:pPr>
          <w:r w:rsidRPr="007E1199">
            <w:rPr>
              <w:rFonts w:ascii="Arial" w:hAnsi="Arial" w:cs="Arial"/>
            </w:rPr>
            <w:fldChar w:fldCharType="begin"/>
          </w:r>
          <w:r w:rsidRPr="007E1199">
            <w:rPr>
              <w:rFonts w:ascii="Arial" w:hAnsi="Arial" w:cs="Arial"/>
            </w:rPr>
            <w:instrText xml:space="preserve"> TOC \o "1-3" \h \z \u </w:instrText>
          </w:r>
          <w:r w:rsidRPr="007E1199">
            <w:rPr>
              <w:rFonts w:ascii="Arial" w:hAnsi="Arial" w:cs="Arial"/>
            </w:rPr>
            <w:fldChar w:fldCharType="separate"/>
          </w:r>
          <w:hyperlink w:anchor="_Toc183531556" w:history="1">
            <w:r w:rsidRPr="007E1199">
              <w:rPr>
                <w:rStyle w:val="Hyperlink"/>
                <w:rFonts w:ascii="Arial" w:eastAsia="DengXian Light" w:hAnsi="Arial" w:cs="Arial"/>
                <w:noProof/>
              </w:rPr>
              <w:t>Introduction</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_Toc183531556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3</w:t>
            </w:r>
            <w:r w:rsidRPr="007E1199">
              <w:rPr>
                <w:rFonts w:ascii="Arial" w:hAnsi="Arial" w:cs="Arial"/>
                <w:noProof/>
                <w:webHidden/>
              </w:rPr>
              <w:fldChar w:fldCharType="end"/>
            </w:r>
          </w:hyperlink>
        </w:p>
        <w:p w14:paraId="29CEF3CF" w14:textId="6DC61A6A" w:rsidR="007E1199" w:rsidRPr="007E1199" w:rsidRDefault="007E1199" w:rsidP="007E1199">
          <w:pPr>
            <w:pStyle w:val="TOC1"/>
            <w:tabs>
              <w:tab w:val="right" w:leader="dot" w:pos="9350"/>
            </w:tabs>
            <w:spacing w:after="0" w:line="360" w:lineRule="auto"/>
            <w:ind w:firstLine="720"/>
            <w:jc w:val="both"/>
            <w:rPr>
              <w:rFonts w:ascii="Arial" w:hAnsi="Arial" w:cs="Arial"/>
              <w:noProof/>
            </w:rPr>
          </w:pPr>
          <w:hyperlink w:anchor="_Toc183531557" w:history="1">
            <w:r w:rsidRPr="007E1199">
              <w:rPr>
                <w:rStyle w:val="Hyperlink"/>
                <w:rFonts w:ascii="Arial" w:eastAsia="DengXian Light" w:hAnsi="Arial" w:cs="Arial"/>
                <w:noProof/>
              </w:rPr>
              <w:t>Turnkey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_Toc183531557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3</w:t>
            </w:r>
            <w:r w:rsidRPr="007E1199">
              <w:rPr>
                <w:rFonts w:ascii="Arial" w:hAnsi="Arial" w:cs="Arial"/>
                <w:noProof/>
                <w:webHidden/>
              </w:rPr>
              <w:fldChar w:fldCharType="end"/>
            </w:r>
          </w:hyperlink>
        </w:p>
        <w:p w14:paraId="036C0513" w14:textId="13A43640"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58" w:history="1">
            <w:r w:rsidRPr="007E1199">
              <w:rPr>
                <w:rStyle w:val="Hyperlink"/>
                <w:rFonts w:ascii="Arial" w:eastAsia="DengXian Light" w:hAnsi="Arial" w:cs="Arial"/>
                <w:noProof/>
              </w:rPr>
              <w:t>Advantages Of Turnkey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_Toc183531558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3</w:t>
            </w:r>
            <w:r w:rsidRPr="007E1199">
              <w:rPr>
                <w:rFonts w:ascii="Arial" w:hAnsi="Arial" w:cs="Arial"/>
                <w:noProof/>
                <w:webHidden/>
              </w:rPr>
              <w:fldChar w:fldCharType="end"/>
            </w:r>
          </w:hyperlink>
        </w:p>
        <w:p w14:paraId="620B5835" w14:textId="338593AF"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59" w:history="1">
            <w:r w:rsidRPr="007E1199">
              <w:rPr>
                <w:rStyle w:val="Hyperlink"/>
                <w:rFonts w:ascii="Arial" w:eastAsia="DengXian Light" w:hAnsi="Arial" w:cs="Arial"/>
                <w:noProof/>
              </w:rPr>
              <w:t>Disadvantages of Turnkey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_Toc183531559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4</w:t>
            </w:r>
            <w:r w:rsidRPr="007E1199">
              <w:rPr>
                <w:rFonts w:ascii="Arial" w:hAnsi="Arial" w:cs="Arial"/>
                <w:noProof/>
                <w:webHidden/>
              </w:rPr>
              <w:fldChar w:fldCharType="end"/>
            </w:r>
          </w:hyperlink>
        </w:p>
        <w:p w14:paraId="6843CCD5" w14:textId="7FE78FF3"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60" w:history="1">
            <w:r w:rsidRPr="007E1199">
              <w:rPr>
                <w:rStyle w:val="Hyperlink"/>
                <w:rFonts w:ascii="Arial" w:eastAsia="DengXian Light" w:hAnsi="Arial" w:cs="Arial"/>
                <w:noProof/>
              </w:rPr>
              <w:t>Suitable Projects</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_Toc183531560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5</w:t>
            </w:r>
            <w:r w:rsidRPr="007E1199">
              <w:rPr>
                <w:rFonts w:ascii="Arial" w:hAnsi="Arial" w:cs="Arial"/>
                <w:noProof/>
                <w:webHidden/>
              </w:rPr>
              <w:fldChar w:fldCharType="end"/>
            </w:r>
          </w:hyperlink>
        </w:p>
        <w:p w14:paraId="0C15F095" w14:textId="62623E53" w:rsidR="007E1199" w:rsidRPr="007E1199" w:rsidRDefault="007E1199" w:rsidP="007E1199">
          <w:pPr>
            <w:pStyle w:val="TOC1"/>
            <w:tabs>
              <w:tab w:val="right" w:leader="dot" w:pos="9350"/>
            </w:tabs>
            <w:spacing w:after="0" w:line="360" w:lineRule="auto"/>
            <w:ind w:firstLine="720"/>
            <w:jc w:val="both"/>
            <w:rPr>
              <w:rFonts w:ascii="Arial" w:hAnsi="Arial" w:cs="Arial"/>
              <w:noProof/>
            </w:rPr>
          </w:pPr>
          <w:hyperlink w:anchor="_Toc183531561" w:history="1">
            <w:r w:rsidRPr="007E1199">
              <w:rPr>
                <w:rStyle w:val="Hyperlink"/>
                <w:rFonts w:ascii="Arial" w:eastAsia="DengXian Light" w:hAnsi="Arial" w:cs="Arial"/>
                <w:noProof/>
              </w:rPr>
              <w:t>Multicontract</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_Toc183531561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5</w:t>
            </w:r>
            <w:r w:rsidRPr="007E1199">
              <w:rPr>
                <w:rFonts w:ascii="Arial" w:hAnsi="Arial" w:cs="Arial"/>
                <w:noProof/>
                <w:webHidden/>
              </w:rPr>
              <w:fldChar w:fldCharType="end"/>
            </w:r>
          </w:hyperlink>
        </w:p>
        <w:p w14:paraId="40BB3881" w14:textId="40DB6A02"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62" w:history="1">
            <w:r w:rsidRPr="007E1199">
              <w:rPr>
                <w:rStyle w:val="Hyperlink"/>
                <w:rFonts w:ascii="Arial" w:eastAsia="DengXian Light" w:hAnsi="Arial" w:cs="Arial"/>
                <w:noProof/>
              </w:rPr>
              <w:t>Advantages of Multicontracting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_Toc183531562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5</w:t>
            </w:r>
            <w:r w:rsidRPr="007E1199">
              <w:rPr>
                <w:rFonts w:ascii="Arial" w:hAnsi="Arial" w:cs="Arial"/>
                <w:noProof/>
                <w:webHidden/>
              </w:rPr>
              <w:fldChar w:fldCharType="end"/>
            </w:r>
          </w:hyperlink>
        </w:p>
        <w:p w14:paraId="6973856D" w14:textId="63F87E9E"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63" w:history="1">
            <w:r w:rsidRPr="007E1199">
              <w:rPr>
                <w:rStyle w:val="Hyperlink"/>
                <w:rFonts w:ascii="Arial" w:eastAsia="DengXian Light" w:hAnsi="Arial" w:cs="Arial"/>
                <w:noProof/>
              </w:rPr>
              <w:t>Disadvantages of Multicontracting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_Toc183531563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6</w:t>
            </w:r>
            <w:r w:rsidRPr="007E1199">
              <w:rPr>
                <w:rFonts w:ascii="Arial" w:hAnsi="Arial" w:cs="Arial"/>
                <w:noProof/>
                <w:webHidden/>
              </w:rPr>
              <w:fldChar w:fldCharType="end"/>
            </w:r>
          </w:hyperlink>
        </w:p>
        <w:p w14:paraId="0FD29B44" w14:textId="5DEF707F"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64" w:history="1">
            <w:r w:rsidRPr="007E1199">
              <w:rPr>
                <w:rStyle w:val="Hyperlink"/>
                <w:rFonts w:ascii="Arial" w:eastAsia="DengXian Light" w:hAnsi="Arial" w:cs="Arial"/>
                <w:noProof/>
              </w:rPr>
              <w:t>Suitable Projects</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_Toc183531564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6</w:t>
            </w:r>
            <w:r w:rsidRPr="007E1199">
              <w:rPr>
                <w:rFonts w:ascii="Arial" w:hAnsi="Arial" w:cs="Arial"/>
                <w:noProof/>
                <w:webHidden/>
              </w:rPr>
              <w:fldChar w:fldCharType="end"/>
            </w:r>
          </w:hyperlink>
        </w:p>
        <w:p w14:paraId="1D9B2C10" w14:textId="49126786" w:rsidR="007E1199" w:rsidRPr="007E1199" w:rsidRDefault="007E1199" w:rsidP="007E1199">
          <w:pPr>
            <w:pStyle w:val="TOC1"/>
            <w:tabs>
              <w:tab w:val="right" w:leader="dot" w:pos="9350"/>
            </w:tabs>
            <w:spacing w:after="0" w:line="360" w:lineRule="auto"/>
            <w:ind w:firstLine="720"/>
            <w:jc w:val="both"/>
            <w:rPr>
              <w:rFonts w:ascii="Arial" w:hAnsi="Arial" w:cs="Arial"/>
              <w:noProof/>
            </w:rPr>
          </w:pPr>
          <w:hyperlink w:anchor="_Toc183531565" w:history="1">
            <w:r w:rsidRPr="007E1199">
              <w:rPr>
                <w:rStyle w:val="Hyperlink"/>
                <w:rFonts w:ascii="Arial" w:eastAsia="DengXian Light" w:hAnsi="Arial" w:cs="Arial"/>
                <w:noProof/>
              </w:rPr>
              <w:t>Do-it-Yourself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_Toc183531565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7</w:t>
            </w:r>
            <w:r w:rsidRPr="007E1199">
              <w:rPr>
                <w:rFonts w:ascii="Arial" w:hAnsi="Arial" w:cs="Arial"/>
                <w:noProof/>
                <w:webHidden/>
              </w:rPr>
              <w:fldChar w:fldCharType="end"/>
            </w:r>
          </w:hyperlink>
        </w:p>
        <w:p w14:paraId="64F629AB" w14:textId="2A223B62"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66" w:history="1">
            <w:r w:rsidRPr="007E1199">
              <w:rPr>
                <w:rStyle w:val="Hyperlink"/>
                <w:rFonts w:ascii="Arial" w:eastAsia="DengXian Light" w:hAnsi="Arial" w:cs="Arial"/>
                <w:noProof/>
              </w:rPr>
              <w:t>Advantages of Do-it-Yourself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_Toc183531566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7</w:t>
            </w:r>
            <w:r w:rsidRPr="007E1199">
              <w:rPr>
                <w:rFonts w:ascii="Arial" w:hAnsi="Arial" w:cs="Arial"/>
                <w:noProof/>
                <w:webHidden/>
              </w:rPr>
              <w:fldChar w:fldCharType="end"/>
            </w:r>
          </w:hyperlink>
        </w:p>
        <w:p w14:paraId="52A96661" w14:textId="6845EB58"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67" w:history="1">
            <w:r w:rsidRPr="007E1199">
              <w:rPr>
                <w:rStyle w:val="Hyperlink"/>
                <w:rFonts w:ascii="Arial" w:eastAsia="DengXian Light" w:hAnsi="Arial" w:cs="Arial"/>
                <w:noProof/>
              </w:rPr>
              <w:t>Disadvantages of Do-it-Yourself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_Toc183531567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7</w:t>
            </w:r>
            <w:r w:rsidRPr="007E1199">
              <w:rPr>
                <w:rFonts w:ascii="Arial" w:hAnsi="Arial" w:cs="Arial"/>
                <w:noProof/>
                <w:webHidden/>
              </w:rPr>
              <w:fldChar w:fldCharType="end"/>
            </w:r>
          </w:hyperlink>
        </w:p>
        <w:p w14:paraId="47C9683C" w14:textId="2602005A"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68" w:history="1">
            <w:r w:rsidRPr="007E1199">
              <w:rPr>
                <w:rStyle w:val="Hyperlink"/>
                <w:rFonts w:ascii="Arial" w:eastAsia="DengXian Light" w:hAnsi="Arial" w:cs="Arial"/>
                <w:noProof/>
              </w:rPr>
              <w:t>Suitable Projects</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_Toc183531568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8</w:t>
            </w:r>
            <w:r w:rsidRPr="007E1199">
              <w:rPr>
                <w:rFonts w:ascii="Arial" w:hAnsi="Arial" w:cs="Arial"/>
                <w:noProof/>
                <w:webHidden/>
              </w:rPr>
              <w:fldChar w:fldCharType="end"/>
            </w:r>
          </w:hyperlink>
        </w:p>
        <w:p w14:paraId="14B0AD33" w14:textId="2BF1EF7F" w:rsidR="007E1199" w:rsidRPr="007E1199" w:rsidRDefault="007E1199" w:rsidP="007E1199">
          <w:pPr>
            <w:pStyle w:val="TOC1"/>
            <w:tabs>
              <w:tab w:val="right" w:leader="dot" w:pos="9350"/>
            </w:tabs>
            <w:spacing w:after="0" w:line="360" w:lineRule="auto"/>
            <w:ind w:firstLine="720"/>
            <w:jc w:val="both"/>
            <w:rPr>
              <w:rFonts w:ascii="Arial" w:hAnsi="Arial" w:cs="Arial"/>
              <w:noProof/>
            </w:rPr>
          </w:pPr>
          <w:hyperlink w:anchor="_Toc183531569" w:history="1">
            <w:r w:rsidRPr="007E1199">
              <w:rPr>
                <w:rStyle w:val="Hyperlink"/>
                <w:rFonts w:ascii="Arial" w:eastAsia="DengXian Light" w:hAnsi="Arial" w:cs="Arial"/>
                <w:noProof/>
              </w:rPr>
              <w:t>Multicontract +DIY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_Toc183531569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8</w:t>
            </w:r>
            <w:r w:rsidRPr="007E1199">
              <w:rPr>
                <w:rFonts w:ascii="Arial" w:hAnsi="Arial" w:cs="Arial"/>
                <w:noProof/>
                <w:webHidden/>
              </w:rPr>
              <w:fldChar w:fldCharType="end"/>
            </w:r>
          </w:hyperlink>
        </w:p>
        <w:p w14:paraId="58F14A7A" w14:textId="2066AE90"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70" w:history="1">
            <w:r w:rsidRPr="007E1199">
              <w:rPr>
                <w:rStyle w:val="Hyperlink"/>
                <w:rFonts w:ascii="Arial" w:eastAsia="DengXian Light" w:hAnsi="Arial" w:cs="Arial"/>
                <w:noProof/>
              </w:rPr>
              <w:t>Advantages of Multicontract + DIY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_Toc183531570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8</w:t>
            </w:r>
            <w:r w:rsidRPr="007E1199">
              <w:rPr>
                <w:rFonts w:ascii="Arial" w:hAnsi="Arial" w:cs="Arial"/>
                <w:noProof/>
                <w:webHidden/>
              </w:rPr>
              <w:fldChar w:fldCharType="end"/>
            </w:r>
          </w:hyperlink>
        </w:p>
        <w:p w14:paraId="3BC31911" w14:textId="2253D0FB"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71" w:history="1">
            <w:r w:rsidRPr="007E1199">
              <w:rPr>
                <w:rStyle w:val="Hyperlink"/>
                <w:rFonts w:ascii="Arial" w:eastAsia="DengXian Light" w:hAnsi="Arial" w:cs="Arial"/>
                <w:noProof/>
              </w:rPr>
              <w:t>Disadvantages of Multicontract + DIY Contracting</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_Toc183531571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9</w:t>
            </w:r>
            <w:r w:rsidRPr="007E1199">
              <w:rPr>
                <w:rFonts w:ascii="Arial" w:hAnsi="Arial" w:cs="Arial"/>
                <w:noProof/>
                <w:webHidden/>
              </w:rPr>
              <w:fldChar w:fldCharType="end"/>
            </w:r>
          </w:hyperlink>
        </w:p>
        <w:p w14:paraId="46A5667C" w14:textId="7DC48A59" w:rsidR="007E1199" w:rsidRPr="007E1199" w:rsidRDefault="007E1199" w:rsidP="007E1199">
          <w:pPr>
            <w:pStyle w:val="TOC2"/>
            <w:tabs>
              <w:tab w:val="right" w:leader="dot" w:pos="9350"/>
            </w:tabs>
            <w:spacing w:after="0" w:line="360" w:lineRule="auto"/>
            <w:ind w:left="0" w:firstLine="720"/>
            <w:jc w:val="both"/>
            <w:rPr>
              <w:rFonts w:ascii="Arial" w:hAnsi="Arial" w:cs="Arial"/>
              <w:noProof/>
            </w:rPr>
          </w:pPr>
          <w:hyperlink w:anchor="_Toc183531572" w:history="1">
            <w:r w:rsidRPr="007E1199">
              <w:rPr>
                <w:rStyle w:val="Hyperlink"/>
                <w:rFonts w:ascii="Arial" w:eastAsia="DengXian Light" w:hAnsi="Arial" w:cs="Arial"/>
                <w:noProof/>
              </w:rPr>
              <w:t>Suitable Projects</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_Toc183531572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9</w:t>
            </w:r>
            <w:r w:rsidRPr="007E1199">
              <w:rPr>
                <w:rFonts w:ascii="Arial" w:hAnsi="Arial" w:cs="Arial"/>
                <w:noProof/>
                <w:webHidden/>
              </w:rPr>
              <w:fldChar w:fldCharType="end"/>
            </w:r>
          </w:hyperlink>
        </w:p>
        <w:p w14:paraId="52597D8F" w14:textId="2CEAE309" w:rsidR="007E1199" w:rsidRPr="007E1199" w:rsidRDefault="007E1199" w:rsidP="007E1199">
          <w:pPr>
            <w:pStyle w:val="TOC1"/>
            <w:tabs>
              <w:tab w:val="right" w:leader="dot" w:pos="9350"/>
            </w:tabs>
            <w:spacing w:after="0" w:line="360" w:lineRule="auto"/>
            <w:ind w:firstLine="720"/>
            <w:jc w:val="both"/>
            <w:rPr>
              <w:rFonts w:ascii="Arial" w:hAnsi="Arial" w:cs="Arial"/>
              <w:noProof/>
            </w:rPr>
          </w:pPr>
          <w:hyperlink w:anchor="_Toc183531573" w:history="1">
            <w:r w:rsidRPr="007E1199">
              <w:rPr>
                <w:rStyle w:val="Hyperlink"/>
                <w:rFonts w:ascii="Arial" w:eastAsia="DengXian Light" w:hAnsi="Arial" w:cs="Arial"/>
                <w:noProof/>
              </w:rPr>
              <w:t>Conclusion</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_Toc183531573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9</w:t>
            </w:r>
            <w:r w:rsidRPr="007E1199">
              <w:rPr>
                <w:rFonts w:ascii="Arial" w:hAnsi="Arial" w:cs="Arial"/>
                <w:noProof/>
                <w:webHidden/>
              </w:rPr>
              <w:fldChar w:fldCharType="end"/>
            </w:r>
          </w:hyperlink>
        </w:p>
        <w:p w14:paraId="4E32C0F9" w14:textId="10DDFEC0" w:rsidR="007E1199" w:rsidRPr="007E1199" w:rsidRDefault="007E1199" w:rsidP="007E1199">
          <w:pPr>
            <w:pStyle w:val="TOC1"/>
            <w:tabs>
              <w:tab w:val="right" w:leader="dot" w:pos="9350"/>
            </w:tabs>
            <w:spacing w:after="0" w:line="360" w:lineRule="auto"/>
            <w:ind w:firstLine="720"/>
            <w:jc w:val="both"/>
            <w:rPr>
              <w:rFonts w:ascii="Arial" w:hAnsi="Arial" w:cs="Arial"/>
              <w:noProof/>
            </w:rPr>
          </w:pPr>
          <w:hyperlink w:anchor="_Toc183531574" w:history="1">
            <w:r w:rsidRPr="007E1199">
              <w:rPr>
                <w:rStyle w:val="Hyperlink"/>
                <w:rFonts w:ascii="Arial" w:hAnsi="Arial" w:cs="Arial"/>
                <w:noProof/>
              </w:rPr>
              <w:t>Reference List</w:t>
            </w:r>
            <w:r w:rsidRPr="007E1199">
              <w:rPr>
                <w:rFonts w:ascii="Arial" w:hAnsi="Arial" w:cs="Arial"/>
                <w:noProof/>
                <w:webHidden/>
              </w:rPr>
              <w:tab/>
            </w:r>
            <w:r w:rsidRPr="007E1199">
              <w:rPr>
                <w:rFonts w:ascii="Arial" w:hAnsi="Arial" w:cs="Arial"/>
                <w:noProof/>
                <w:webHidden/>
              </w:rPr>
              <w:fldChar w:fldCharType="begin"/>
            </w:r>
            <w:r w:rsidRPr="007E1199">
              <w:rPr>
                <w:rFonts w:ascii="Arial" w:hAnsi="Arial" w:cs="Arial"/>
                <w:noProof/>
                <w:webHidden/>
              </w:rPr>
              <w:instrText xml:space="preserve"> PAGEREF _Toc183531574 \h </w:instrText>
            </w:r>
            <w:r w:rsidRPr="007E1199">
              <w:rPr>
                <w:rFonts w:ascii="Arial" w:hAnsi="Arial" w:cs="Arial"/>
                <w:noProof/>
                <w:webHidden/>
              </w:rPr>
            </w:r>
            <w:r w:rsidRPr="007E1199">
              <w:rPr>
                <w:rFonts w:ascii="Arial" w:hAnsi="Arial" w:cs="Arial"/>
                <w:noProof/>
                <w:webHidden/>
              </w:rPr>
              <w:fldChar w:fldCharType="separate"/>
            </w:r>
            <w:r w:rsidR="009E43BF">
              <w:rPr>
                <w:rFonts w:ascii="Arial" w:hAnsi="Arial" w:cs="Arial"/>
                <w:noProof/>
                <w:webHidden/>
              </w:rPr>
              <w:t>11</w:t>
            </w:r>
            <w:r w:rsidRPr="007E1199">
              <w:rPr>
                <w:rFonts w:ascii="Arial" w:hAnsi="Arial" w:cs="Arial"/>
                <w:noProof/>
                <w:webHidden/>
              </w:rPr>
              <w:fldChar w:fldCharType="end"/>
            </w:r>
          </w:hyperlink>
        </w:p>
        <w:p w14:paraId="0C21EB20" w14:textId="77777777" w:rsidR="007E1199" w:rsidRPr="007E1199" w:rsidRDefault="007E1199" w:rsidP="007E1199">
          <w:pPr>
            <w:spacing w:after="0" w:line="360" w:lineRule="auto"/>
            <w:ind w:firstLine="720"/>
            <w:jc w:val="both"/>
            <w:rPr>
              <w:rFonts w:ascii="Times New Roman" w:hAnsi="Times New Roman" w:cs="Times New Roman"/>
              <w:noProof/>
              <w:sz w:val="24"/>
              <w:szCs w:val="24"/>
            </w:rPr>
          </w:pPr>
          <w:r w:rsidRPr="007E1199">
            <w:rPr>
              <w:rFonts w:ascii="Arial" w:hAnsi="Arial" w:cs="Arial"/>
              <w:noProof/>
            </w:rPr>
            <w:fldChar w:fldCharType="end"/>
          </w:r>
        </w:p>
      </w:sdtContent>
    </w:sdt>
    <w:p w14:paraId="03A50003" w14:textId="0C45D5DD" w:rsidR="007E1199" w:rsidRPr="007E1199" w:rsidRDefault="007E1199" w:rsidP="007E1199">
      <w:pPr>
        <w:spacing w:after="0" w:line="360" w:lineRule="auto"/>
        <w:ind w:firstLine="720"/>
        <w:rPr>
          <w:rFonts w:ascii="Arial" w:hAnsi="Arial" w:cs="Arial"/>
          <w:kern w:val="0"/>
          <w14:ligatures w14:val="none"/>
        </w:rPr>
      </w:pPr>
    </w:p>
    <w:p w14:paraId="0DC7EB16" w14:textId="77777777" w:rsidR="007E1199" w:rsidRPr="007E1199" w:rsidRDefault="007E1199" w:rsidP="007E1199">
      <w:pPr>
        <w:spacing w:after="0" w:line="360" w:lineRule="auto"/>
        <w:ind w:firstLine="720"/>
        <w:rPr>
          <w:rFonts w:ascii="Arial" w:hAnsi="Arial" w:cs="Arial"/>
          <w:kern w:val="0"/>
          <w14:ligatures w14:val="none"/>
        </w:rPr>
      </w:pPr>
    </w:p>
    <w:p w14:paraId="1121DD8B" w14:textId="77777777" w:rsidR="007E1199" w:rsidRPr="007E1199" w:rsidRDefault="007E1199" w:rsidP="007E1199">
      <w:pPr>
        <w:spacing w:after="0" w:line="360" w:lineRule="auto"/>
        <w:ind w:firstLine="720"/>
        <w:rPr>
          <w:rFonts w:ascii="Arial" w:hAnsi="Arial" w:cs="Arial"/>
          <w:kern w:val="0"/>
          <w14:ligatures w14:val="none"/>
        </w:rPr>
      </w:pPr>
    </w:p>
    <w:p w14:paraId="41D5DBEA" w14:textId="77777777" w:rsidR="007E1199" w:rsidRPr="007E1199" w:rsidRDefault="007E1199" w:rsidP="007E1199">
      <w:pPr>
        <w:spacing w:after="0" w:line="360" w:lineRule="auto"/>
        <w:ind w:firstLine="720"/>
        <w:rPr>
          <w:rFonts w:ascii="Arial" w:hAnsi="Arial" w:cs="Arial"/>
          <w:kern w:val="0"/>
          <w14:ligatures w14:val="none"/>
        </w:rPr>
      </w:pPr>
    </w:p>
    <w:p w14:paraId="49953FFF" w14:textId="77777777" w:rsidR="007E1199" w:rsidRPr="007E1199" w:rsidRDefault="007E1199" w:rsidP="007E1199">
      <w:pPr>
        <w:spacing w:after="0" w:line="360" w:lineRule="auto"/>
        <w:ind w:firstLine="720"/>
        <w:rPr>
          <w:rFonts w:ascii="Arial" w:hAnsi="Arial" w:cs="Arial"/>
          <w:kern w:val="0"/>
          <w14:ligatures w14:val="none"/>
        </w:rPr>
      </w:pPr>
    </w:p>
    <w:p w14:paraId="0D220F0A" w14:textId="77777777" w:rsidR="007E1199" w:rsidRDefault="007E1199" w:rsidP="007E1199">
      <w:pPr>
        <w:spacing w:after="0" w:line="360" w:lineRule="auto"/>
        <w:ind w:firstLine="720"/>
        <w:rPr>
          <w:rFonts w:ascii="Arial" w:hAnsi="Arial" w:cs="Arial"/>
          <w:b/>
          <w:bCs/>
          <w:kern w:val="0"/>
          <w14:ligatures w14:val="none"/>
        </w:rPr>
      </w:pPr>
    </w:p>
    <w:p w14:paraId="22BCB6DB" w14:textId="77777777" w:rsidR="007E1199" w:rsidRDefault="007E1199" w:rsidP="007E1199">
      <w:pPr>
        <w:spacing w:after="0" w:line="360" w:lineRule="auto"/>
        <w:ind w:firstLine="720"/>
        <w:rPr>
          <w:rFonts w:ascii="Arial" w:hAnsi="Arial" w:cs="Arial"/>
          <w:b/>
          <w:bCs/>
          <w:kern w:val="0"/>
          <w14:ligatures w14:val="none"/>
        </w:rPr>
      </w:pPr>
    </w:p>
    <w:p w14:paraId="475A2534" w14:textId="77777777" w:rsidR="007E1199" w:rsidRDefault="007E1199" w:rsidP="007E1199">
      <w:pPr>
        <w:spacing w:after="0" w:line="360" w:lineRule="auto"/>
        <w:ind w:firstLine="720"/>
        <w:rPr>
          <w:rFonts w:ascii="Arial" w:hAnsi="Arial" w:cs="Arial"/>
          <w:b/>
          <w:bCs/>
          <w:kern w:val="0"/>
          <w14:ligatures w14:val="none"/>
        </w:rPr>
      </w:pPr>
    </w:p>
    <w:p w14:paraId="67E4A698" w14:textId="77777777" w:rsidR="007E1199" w:rsidRDefault="007E1199" w:rsidP="007E1199">
      <w:pPr>
        <w:spacing w:after="0" w:line="360" w:lineRule="auto"/>
        <w:ind w:firstLine="720"/>
        <w:rPr>
          <w:rFonts w:ascii="Arial" w:hAnsi="Arial" w:cs="Arial"/>
          <w:b/>
          <w:bCs/>
          <w:kern w:val="0"/>
          <w14:ligatures w14:val="none"/>
        </w:rPr>
      </w:pPr>
    </w:p>
    <w:p w14:paraId="75BDB8CE" w14:textId="77777777" w:rsidR="007E1199" w:rsidRDefault="007E1199" w:rsidP="007E1199">
      <w:pPr>
        <w:spacing w:after="0" w:line="360" w:lineRule="auto"/>
        <w:ind w:firstLine="720"/>
        <w:rPr>
          <w:rFonts w:ascii="Arial" w:hAnsi="Arial" w:cs="Arial"/>
          <w:b/>
          <w:bCs/>
          <w:kern w:val="0"/>
          <w14:ligatures w14:val="none"/>
        </w:rPr>
      </w:pPr>
    </w:p>
    <w:p w14:paraId="5C79F819"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1" w:name="_Toc183531556"/>
      <w:r w:rsidRPr="007E1199">
        <w:rPr>
          <w:rFonts w:ascii="Arial" w:eastAsia="DengXian Light" w:hAnsi="Arial" w:cs="Arial"/>
          <w:b/>
          <w:bCs/>
        </w:rPr>
        <w:lastRenderedPageBreak/>
        <w:t>Introduction</w:t>
      </w:r>
      <w:bookmarkEnd w:id="1"/>
    </w:p>
    <w:p w14:paraId="4E2FC2AE"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Project management is the organized procedure of designing, operating, and completing the project efficiently and effectively within predefined objectives with limited scope, time, and cost constraints. The domain of PM often involves the collaboration of several stakeholders, including contractors, to achieve specific deliverables. Contracting is an essential domain in project management, as it will define the legal, financial, and operational perspective for contracting third-party expertise or resources.</w:t>
      </w:r>
    </w:p>
    <w:p w14:paraId="194C60C2"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 xml:space="preserve">Projects may outsource work for specific reasons, such as a lack of particular expertise within the firm, constrained resources, or even the sharing of risks. A suitable contracting method would significantly affect projects' success in cost, quality timescales, and risk. In this essay, an in-depth look at four main methods of contracting in project management will be provided: namely, Turnkey, </w:t>
      </w:r>
      <w:proofErr w:type="spellStart"/>
      <w:r w:rsidRPr="007E1199">
        <w:rPr>
          <w:rFonts w:ascii="Arial" w:eastAsia="Calibri" w:hAnsi="Arial" w:cs="Arial"/>
          <w14:ligatures w14:val="none"/>
        </w:rPr>
        <w:t>Multicontract</w:t>
      </w:r>
      <w:proofErr w:type="spellEnd"/>
      <w:r w:rsidRPr="007E1199">
        <w:rPr>
          <w:rFonts w:ascii="Arial" w:eastAsia="Calibri" w:hAnsi="Arial" w:cs="Arial"/>
          <w14:ligatures w14:val="none"/>
        </w:rPr>
        <w:t xml:space="preserve">, Do-It-Yourself, and </w:t>
      </w:r>
      <w:proofErr w:type="spellStart"/>
      <w:r w:rsidRPr="007E1199">
        <w:rPr>
          <w:rFonts w:ascii="Arial" w:eastAsia="Calibri" w:hAnsi="Arial" w:cs="Arial"/>
          <w14:ligatures w14:val="none"/>
        </w:rPr>
        <w:t>Multicontract</w:t>
      </w:r>
      <w:proofErr w:type="spellEnd"/>
      <w:r w:rsidRPr="007E1199">
        <w:rPr>
          <w:rFonts w:ascii="Arial" w:eastAsia="Calibri" w:hAnsi="Arial" w:cs="Arial"/>
          <w14:ligatures w14:val="none"/>
        </w:rPr>
        <w:t xml:space="preserve"> + DIY. Relative advantages and disadvantages of these will be discussed, along with examples of project types best suited to each method.</w:t>
      </w:r>
    </w:p>
    <w:p w14:paraId="38975736"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2228BA43"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2" w:name="_Toc3513"/>
      <w:bookmarkStart w:id="3" w:name="_Toc183531557"/>
      <w:bookmarkEnd w:id="2"/>
      <w:r w:rsidRPr="007E1199">
        <w:rPr>
          <w:rFonts w:ascii="Arial" w:eastAsia="DengXian Light" w:hAnsi="Arial" w:cs="Arial"/>
          <w:b/>
          <w:bCs/>
        </w:rPr>
        <w:t>Turnkey Contracting</w:t>
      </w:r>
      <w:bookmarkEnd w:id="3"/>
    </w:p>
    <w:p w14:paraId="0F7E5045"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Turnkey contracting represents a project delivery method in which the contractor is fully responsible for designing, procuring, constructing, and commissioning the project. The term "turnkey" reflects the contractor's obligation to deliver a fully functional and operational system or facility where the client can "turn the key" to operate. This method is standard in complicated, large-scale construction, engineering, and manufacturing projects.</w:t>
      </w:r>
    </w:p>
    <w:p w14:paraId="6DB5DB20"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7BDA15D1"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4" w:name="_Toc16360"/>
      <w:bookmarkStart w:id="5" w:name="_Toc183531558"/>
      <w:bookmarkEnd w:id="4"/>
      <w:r w:rsidRPr="007E1199">
        <w:rPr>
          <w:rFonts w:ascii="Arial" w:eastAsia="DengXian Light" w:hAnsi="Arial" w:cs="Arial"/>
          <w:b/>
          <w:bCs/>
        </w:rPr>
        <w:t>Advantages Of Turnkey Contracting</w:t>
      </w:r>
      <w:bookmarkEnd w:id="5"/>
      <w:r w:rsidRPr="007E1199">
        <w:rPr>
          <w:rFonts w:ascii="Arial" w:eastAsia="DengXian Light" w:hAnsi="Arial" w:cs="Arial"/>
          <w:b/>
          <w:bCs/>
        </w:rPr>
        <w:t xml:space="preserve"> </w:t>
      </w:r>
    </w:p>
    <w:p w14:paraId="78840050"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Reduced administrative burden for the client, among the various advantages of turnkey contracting, are attributed to the reduction in administrative burden on the client. As the contractor undertakes all the design, procurement, and construction responsibilities, the client is not required to handle several contracts and suppliers of goods and services. The client can then attend fully to his business without getting bogged down with the day-to-day activities related to the project execution</w:t>
      </w:r>
      <w:r w:rsidRPr="007E1199">
        <w:rPr>
          <w:rFonts w:ascii="Arial" w:eastAsia="Times New Roman" w:hAnsi="Arial" w:cs="Arial"/>
          <w14:ligatures w14:val="none"/>
        </w:rPr>
        <w:t xml:space="preserve"> </w:t>
      </w:r>
      <w:r w:rsidRPr="007E1199">
        <w:rPr>
          <w:rFonts w:ascii="Arial" w:eastAsia="Calibri" w:hAnsi="Arial" w:cs="Arial"/>
          <w14:ligatures w14:val="none"/>
        </w:rPr>
        <w:t xml:space="preserve">(Antonio et al., 2024). It gives control to an experienced contractor, and by doing so, the client reduces the superfluous internal resources used to oversee the project. Therefore, the best result is operational efficiency. On simplified communication and accountability, turnkey contracting, communication is also smoothed out as the client deals with only one entity throughout the different phases of the project. Full accountability by the contractor removes the possibility of confusion, miscommunication, or any blame-shifting in case of involvement of more </w:t>
      </w:r>
      <w:r w:rsidRPr="007E1199">
        <w:rPr>
          <w:rFonts w:ascii="Arial" w:eastAsia="Calibri" w:hAnsi="Arial" w:cs="Arial"/>
          <w14:ligatures w14:val="none"/>
        </w:rPr>
        <w:lastRenderedPageBreak/>
        <w:t>than one party. The well-defined chain of responsibility ensures timely resolution of problems, reducing the possibility of a delay for want of coordination (Salman, 2024). Such centralized Oversight by the contractor also ensures consistency in decision-making, which is vital to timeliness and quality.</w:t>
      </w:r>
    </w:p>
    <w:p w14:paraId="7B0CF3F8"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Regarding the prediction of costs and outcomes, Turnkey contracts usually have fixed prices, giving the client a clear perception of the financial commitment required. This predictability, for budgeting and financial planning, is worth its weight in gold, as it minimizes the chances of unexpected expenses. Secondly, the responsibility taken by the contractor to deliver a fully operational system ensures that what the client receives is a complete and functional product without having to concern themselves with possible gaps in scope. These predefined deliverables also align expectations and reduce disputes while promoting a better client-contractor relationship.</w:t>
      </w:r>
    </w:p>
    <w:p w14:paraId="56A756BC"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3AF87B7D"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6" w:name="_Toc25941"/>
      <w:bookmarkStart w:id="7" w:name="_Toc183531559"/>
      <w:bookmarkEnd w:id="6"/>
      <w:r w:rsidRPr="007E1199">
        <w:rPr>
          <w:rFonts w:ascii="Arial" w:eastAsia="DengXian Light" w:hAnsi="Arial" w:cs="Arial"/>
          <w:b/>
          <w:bCs/>
        </w:rPr>
        <w:t>Disadvantages of Turnkey Contracting</w:t>
      </w:r>
      <w:bookmarkEnd w:id="7"/>
      <w:r w:rsidRPr="007E1199">
        <w:rPr>
          <w:rFonts w:ascii="Arial" w:eastAsia="DengXian Light" w:hAnsi="Arial" w:cs="Arial"/>
          <w:b/>
          <w:bCs/>
        </w:rPr>
        <w:t xml:space="preserve"> </w:t>
      </w:r>
    </w:p>
    <w:p w14:paraId="69A630C4"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 xml:space="preserve">Potential loss of customization is one of the few disadvantages of turnkey contracting involving limited customization. The common practice in which contractors employ a standardized process and design contributes to more accessible and less costly project execution. This integrative approach ensures efficiency but may only partially match the client's needs or preferences. For instance, customers with specific operational needs or an aesthetic vision might be in a worse position to integrate into the project once the design is in full swing (Antonio et al., 2024). This may lead to the essential customized features that better meet the specific desires of the client initially needing to be reflected in the final deliverable. In terms of managing changes, Turnkey contracts are less flexible and, thus, only allow a few changes in how things are done once the project is underway. This may prove troublesome when the client wants to change what was initially agreed upon regarding the scope of work, design, or specifications. Mid-project changes usually result in increased costs and might cause disturbances. The inflexibility with which turnkey contracting comes about is a significant weakness in developmental projects whose needs may change over time. High initial costs are experienced due to the broad nature of the work undertaken and the incurring risks taken by contractors; there is usually a premium attached to turnkey projects. This covers contingencies against any unexpected difficulties that may arise, which the contractor has to put up with. Because of this, turnkey contracting is sometimes more costly than other methods. The initial high cost may be unappealing to lesser organizations or those on a lean budget, although it could be less expensive in the long run (Salman, 2024). It is </w:t>
      </w:r>
      <w:r w:rsidRPr="007E1199">
        <w:rPr>
          <w:rFonts w:ascii="Arial" w:eastAsia="Calibri" w:hAnsi="Arial" w:cs="Arial"/>
          <w14:ligatures w14:val="none"/>
        </w:rPr>
        <w:lastRenderedPageBreak/>
        <w:t>also up to the clients to decide whether reduced risk and simplified management justify a higher initial investment.</w:t>
      </w:r>
    </w:p>
    <w:p w14:paraId="18788659"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27A9BE8C"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8" w:name="_Toc18517"/>
      <w:bookmarkStart w:id="9" w:name="_Toc183531560"/>
      <w:bookmarkEnd w:id="8"/>
      <w:r w:rsidRPr="007E1199">
        <w:rPr>
          <w:rFonts w:ascii="Arial" w:eastAsia="DengXian Light" w:hAnsi="Arial" w:cs="Arial"/>
          <w:b/>
          <w:bCs/>
        </w:rPr>
        <w:t>Suitable Projects</w:t>
      </w:r>
      <w:bookmarkEnd w:id="9"/>
    </w:p>
    <w:p w14:paraId="35FFD78D"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Turnkey contracting has been in great demand, particularly in large and complex projects that require seamless integration, such as industrial plants, airports, and data centers. This could be illustrated by constructing a power generation facility; turnkey contracting would be highly relevant since it would guarantee specialized know-how and coordination in the engineering, procurement, and construction stages.</w:t>
      </w:r>
    </w:p>
    <w:p w14:paraId="0D1C1230"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32FD1C22"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10" w:name="_Toc27045"/>
      <w:bookmarkStart w:id="11" w:name="_Toc183531561"/>
      <w:bookmarkEnd w:id="10"/>
      <w:proofErr w:type="spellStart"/>
      <w:r w:rsidRPr="007E1199">
        <w:rPr>
          <w:rFonts w:ascii="Arial" w:eastAsia="DengXian Light" w:hAnsi="Arial" w:cs="Arial"/>
          <w:b/>
          <w:bCs/>
        </w:rPr>
        <w:t>Multicontract</w:t>
      </w:r>
      <w:bookmarkEnd w:id="11"/>
      <w:proofErr w:type="spellEnd"/>
    </w:p>
    <w:p w14:paraId="332D0B03" w14:textId="77777777" w:rsidR="007E1199" w:rsidRDefault="007E1199" w:rsidP="007E1199">
      <w:pPr>
        <w:spacing w:after="0" w:line="360" w:lineRule="auto"/>
        <w:ind w:firstLine="720"/>
        <w:contextualSpacing/>
        <w:jc w:val="both"/>
        <w:rPr>
          <w:rFonts w:ascii="Arial" w:eastAsia="Calibri" w:hAnsi="Arial" w:cs="Arial"/>
          <w14:ligatures w14:val="none"/>
        </w:rPr>
      </w:pPr>
      <w:proofErr w:type="spellStart"/>
      <w:r w:rsidRPr="007E1199">
        <w:rPr>
          <w:rFonts w:ascii="Arial" w:eastAsia="Calibri" w:hAnsi="Arial" w:cs="Arial"/>
          <w14:ligatures w14:val="none"/>
        </w:rPr>
        <w:t>Multicontracting</w:t>
      </w:r>
      <w:proofErr w:type="spellEnd"/>
      <w:r w:rsidRPr="007E1199">
        <w:rPr>
          <w:rFonts w:ascii="Arial" w:eastAsia="Calibri" w:hAnsi="Arial" w:cs="Arial"/>
          <w14:ligatures w14:val="none"/>
        </w:rPr>
        <w:t xml:space="preserve"> is a project delivery method wherein the client sub-divides the entire project into various components or packages, each contracted out separately to various contractors. For instance, on a construction project, the services of one contractor are retained for design, another for procurement, while others may be used for construction, installation of equipment, and commissioning (Klakegg et al., 2020). It allows the client to have more detailed control over the separate parts of the project at best hand and to select different specialized contractors based on requirements.</w:t>
      </w:r>
    </w:p>
    <w:p w14:paraId="32E0F1C8"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620C3094"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12" w:name="_Toc18061"/>
      <w:bookmarkStart w:id="13" w:name="_Toc183531562"/>
      <w:bookmarkEnd w:id="12"/>
      <w:r w:rsidRPr="007E1199">
        <w:rPr>
          <w:rFonts w:ascii="Arial" w:eastAsia="DengXian Light" w:hAnsi="Arial" w:cs="Arial"/>
          <w:b/>
          <w:bCs/>
        </w:rPr>
        <w:t xml:space="preserve">Advantages of </w:t>
      </w:r>
      <w:proofErr w:type="spellStart"/>
      <w:r w:rsidRPr="007E1199">
        <w:rPr>
          <w:rFonts w:ascii="Arial" w:eastAsia="DengXian Light" w:hAnsi="Arial" w:cs="Arial"/>
          <w:b/>
          <w:bCs/>
        </w:rPr>
        <w:t>Multicontracting</w:t>
      </w:r>
      <w:bookmarkEnd w:id="13"/>
      <w:proofErr w:type="spellEnd"/>
      <w:r w:rsidRPr="007E1199">
        <w:rPr>
          <w:rFonts w:ascii="Arial" w:eastAsia="DengXian Light" w:hAnsi="Arial" w:cs="Arial"/>
          <w:b/>
          <w:bCs/>
        </w:rPr>
        <w:t xml:space="preserve"> </w:t>
      </w:r>
    </w:p>
    <w:p w14:paraId="08B08A57" w14:textId="77777777" w:rsidR="007E1199" w:rsidRPr="007E1199" w:rsidRDefault="007E1199" w:rsidP="007E1199">
      <w:pPr>
        <w:autoSpaceDE w:val="0"/>
        <w:spacing w:after="0" w:line="360" w:lineRule="auto"/>
        <w:ind w:firstLine="720"/>
        <w:jc w:val="both"/>
        <w:rPr>
          <w:rFonts w:ascii="Arial" w:eastAsia="Calibri" w:hAnsi="Arial" w:cs="Arial"/>
          <w14:ligatures w14:val="none"/>
        </w:rPr>
      </w:pPr>
      <w:bookmarkStart w:id="14" w:name="_Toc9730"/>
      <w:bookmarkEnd w:id="14"/>
      <w:r w:rsidRPr="007E1199">
        <w:rPr>
          <w:rFonts w:ascii="Arial" w:eastAsia="Calibri" w:hAnsi="Arial" w:cs="Arial"/>
          <w14:ligatures w14:val="none"/>
        </w:rPr>
        <w:t xml:space="preserve">Specialized expertise for components of the project by </w:t>
      </w:r>
      <w:proofErr w:type="spellStart"/>
      <w:r w:rsidRPr="007E1199">
        <w:rPr>
          <w:rFonts w:ascii="Arial" w:eastAsia="Calibri" w:hAnsi="Arial" w:cs="Arial"/>
          <w14:ligatures w14:val="none"/>
        </w:rPr>
        <w:t>Multicontracting</w:t>
      </w:r>
      <w:proofErr w:type="spellEnd"/>
      <w:r w:rsidRPr="007E1199">
        <w:rPr>
          <w:rFonts w:ascii="Arial" w:eastAsia="Calibri" w:hAnsi="Arial" w:cs="Arial"/>
          <w14:ligatures w14:val="none"/>
        </w:rPr>
        <w:t xml:space="preserve"> allows the freedom to select contractors with prior skills relating to the specific part of the job. In such a case, the client may retain, on a hospital project, a design contractor with operatives experienced in healthcare matters to perform the design phases and would hire other operatives with experience in installing specialist medical-grade HVAC systems (</w:t>
      </w:r>
      <w:proofErr w:type="spellStart"/>
      <w:r w:rsidRPr="007E1199">
        <w:rPr>
          <w:rFonts w:ascii="Arial" w:eastAsia="Calibri" w:hAnsi="Arial" w:cs="Arial"/>
          <w14:ligatures w14:val="none"/>
        </w:rPr>
        <w:t>Martinsuo</w:t>
      </w:r>
      <w:proofErr w:type="spellEnd"/>
      <w:r w:rsidRPr="007E1199">
        <w:rPr>
          <w:rFonts w:ascii="Arial" w:eastAsia="Calibri" w:hAnsi="Arial" w:cs="Arial"/>
          <w14:ligatures w14:val="none"/>
        </w:rPr>
        <w:t xml:space="preserve"> and Ahola, 2022). This focuses on each part of the job being given the best skills for the highest quality. With greater flexibility in choosing the contractor, </w:t>
      </w:r>
      <w:proofErr w:type="spellStart"/>
      <w:r w:rsidRPr="007E1199">
        <w:rPr>
          <w:rFonts w:ascii="Arial" w:eastAsia="Calibri" w:hAnsi="Arial" w:cs="Arial"/>
          <w14:ligatures w14:val="none"/>
        </w:rPr>
        <w:t>Multicontracting</w:t>
      </w:r>
      <w:proofErr w:type="spellEnd"/>
      <w:r w:rsidRPr="007E1199">
        <w:rPr>
          <w:rFonts w:ascii="Arial" w:eastAsia="Calibri" w:hAnsi="Arial" w:cs="Arial"/>
          <w14:ligatures w14:val="none"/>
        </w:rPr>
        <w:t xml:space="preserve"> allows clients to select contractors based on performance, cost, or availability. This capability of tailoring the selection process for a particular project phase or component can create cost savings or efficiency achievement. Suppose a particular contractor has a competitive price for construction yet needs to gain experience in procurement. In that case, a client can divide the responsibility for these competencies to ensure both project phases are managed appropriately (Klakegg et al., 2020).</w:t>
      </w:r>
    </w:p>
    <w:p w14:paraId="77B7E6A5" w14:textId="77777777" w:rsidR="007E1199" w:rsidRDefault="007E1199" w:rsidP="007E1199">
      <w:pPr>
        <w:autoSpaceDE w:val="0"/>
        <w:spacing w:after="0" w:line="360" w:lineRule="auto"/>
        <w:ind w:firstLine="720"/>
        <w:jc w:val="both"/>
        <w:rPr>
          <w:rFonts w:ascii="Arial" w:eastAsia="Calibri" w:hAnsi="Arial" w:cs="Arial"/>
          <w14:ligatures w14:val="none"/>
        </w:rPr>
      </w:pPr>
      <w:r w:rsidRPr="007E1199">
        <w:rPr>
          <w:rFonts w:ascii="Arial" w:eastAsia="Calibri" w:hAnsi="Arial" w:cs="Arial"/>
          <w14:ligatures w14:val="none"/>
        </w:rPr>
        <w:t xml:space="preserve">In the same way, this flexibility enables the client to eliminate fewer performing contractors without the loss of the entire project. Potential cost saving is enhanced since the engagement of </w:t>
      </w:r>
      <w:r w:rsidRPr="007E1199">
        <w:rPr>
          <w:rFonts w:ascii="Arial" w:eastAsia="Calibri" w:hAnsi="Arial" w:cs="Arial"/>
          <w14:ligatures w14:val="none"/>
        </w:rPr>
        <w:lastRenderedPageBreak/>
        <w:t xml:space="preserve">several contractors </w:t>
      </w:r>
      <w:bookmarkStart w:id="15" w:name="_Toc24545"/>
      <w:bookmarkEnd w:id="15"/>
      <w:r w:rsidRPr="007E1199">
        <w:rPr>
          <w:rFonts w:ascii="Arial" w:eastAsia="Calibri" w:hAnsi="Arial" w:cs="Arial"/>
          <w14:ligatures w14:val="none"/>
        </w:rPr>
        <w:t>enables the client to enjoy competitive bidding for individual contracts without relying on a single turnkey provider. The process will drive down the costs of particular phases of the project. The client will avoid the premium that turnkey contractors charge for managing all aspects of the project (</w:t>
      </w:r>
      <w:proofErr w:type="spellStart"/>
      <w:r w:rsidRPr="007E1199">
        <w:rPr>
          <w:rFonts w:ascii="Arial" w:eastAsia="Calibri" w:hAnsi="Arial" w:cs="Arial"/>
          <w14:ligatures w14:val="none"/>
        </w:rPr>
        <w:t>Martinsuo</w:t>
      </w:r>
      <w:proofErr w:type="spellEnd"/>
      <w:r w:rsidRPr="007E1199">
        <w:rPr>
          <w:rFonts w:ascii="Arial" w:eastAsia="Calibri" w:hAnsi="Arial" w:cs="Arial"/>
          <w14:ligatures w14:val="none"/>
        </w:rPr>
        <w:t xml:space="preserve"> and Ahola, 2022). In multi-contracting, the client pays for the services offered by each contractor, which can lower the overall budget for the project.</w:t>
      </w:r>
    </w:p>
    <w:p w14:paraId="1F6E8AF5" w14:textId="77777777" w:rsidR="007E1199" w:rsidRPr="007E1199" w:rsidRDefault="007E1199" w:rsidP="007E1199">
      <w:pPr>
        <w:autoSpaceDE w:val="0"/>
        <w:spacing w:after="0" w:line="360" w:lineRule="auto"/>
        <w:ind w:firstLine="720"/>
        <w:jc w:val="both"/>
        <w:rPr>
          <w:rFonts w:ascii="Arial" w:eastAsia="Calibri" w:hAnsi="Arial" w:cs="Arial"/>
          <w14:ligatures w14:val="none"/>
        </w:rPr>
      </w:pPr>
    </w:p>
    <w:p w14:paraId="65184D3D"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16" w:name="_Toc2809"/>
      <w:bookmarkStart w:id="17" w:name="_Toc183531563"/>
      <w:bookmarkEnd w:id="16"/>
      <w:r w:rsidRPr="007E1199">
        <w:rPr>
          <w:rFonts w:ascii="Arial" w:eastAsia="DengXian Light" w:hAnsi="Arial" w:cs="Arial"/>
          <w:b/>
          <w:bCs/>
        </w:rPr>
        <w:t xml:space="preserve">Disadvantages of </w:t>
      </w:r>
      <w:proofErr w:type="spellStart"/>
      <w:r w:rsidRPr="007E1199">
        <w:rPr>
          <w:rFonts w:ascii="Arial" w:eastAsia="DengXian Light" w:hAnsi="Arial" w:cs="Arial"/>
          <w:b/>
          <w:bCs/>
        </w:rPr>
        <w:t>Multicontracting</w:t>
      </w:r>
      <w:bookmarkEnd w:id="17"/>
      <w:proofErr w:type="spellEnd"/>
      <w:r w:rsidRPr="007E1199">
        <w:rPr>
          <w:rFonts w:ascii="Arial" w:eastAsia="DengXian Light" w:hAnsi="Arial" w:cs="Arial"/>
          <w:b/>
          <w:bCs/>
        </w:rPr>
        <w:t xml:space="preserve"> </w:t>
      </w:r>
    </w:p>
    <w:p w14:paraId="7057FC64" w14:textId="77777777" w:rsidR="007E1199" w:rsidRDefault="007E1199" w:rsidP="007E1199">
      <w:pPr>
        <w:spacing w:after="0" w:line="360" w:lineRule="auto"/>
        <w:ind w:firstLine="720"/>
        <w:contextualSpacing/>
        <w:jc w:val="both"/>
        <w:rPr>
          <w:rFonts w:ascii="Arial" w:eastAsia="Calibri" w:hAnsi="Arial" w:cs="Arial"/>
          <w14:ligatures w14:val="none"/>
        </w:rPr>
      </w:pPr>
      <w:bookmarkStart w:id="18" w:name="_Toc11416"/>
      <w:bookmarkEnd w:id="18"/>
      <w:r w:rsidRPr="007E1199">
        <w:rPr>
          <w:rFonts w:ascii="Arial" w:eastAsia="Calibri" w:hAnsi="Arial" w:cs="Arial"/>
          <w14:ligatures w14:val="none"/>
        </w:rPr>
        <w:t>Increased project management complexity defines one key disadvantage of multi-contracting: it is cumbersome. A client, usually facilitated and supported relevantly by a project managing team of his own, has to harmonize several contracts, schedules, and deliverables</w:t>
      </w:r>
      <w:r w:rsidRPr="007E1199">
        <w:rPr>
          <w:rFonts w:ascii="Arial" w:eastAsia="Times New Roman" w:hAnsi="Arial" w:cs="Arial"/>
          <w14:ligatures w14:val="none"/>
        </w:rPr>
        <w:t xml:space="preserve"> </w:t>
      </w:r>
      <w:r w:rsidRPr="007E1199">
        <w:rPr>
          <w:rFonts w:ascii="Arial" w:eastAsia="Calibri" w:hAnsi="Arial" w:cs="Arial"/>
          <w14:ligatures w14:val="none"/>
        </w:rPr>
        <w:t>(Khan et al., 2023). The amount of coordination entails time and intensive expertise to ensure everything fits well. Higher administrative and Oversight costs are linked to</w:t>
      </w:r>
      <w:bookmarkStart w:id="19" w:name="_Toc20469"/>
      <w:bookmarkEnd w:id="19"/>
      <w:r w:rsidRPr="007E1199">
        <w:rPr>
          <w:rFonts w:ascii="Arial" w:eastAsia="Calibri" w:hAnsi="Arial" w:cs="Arial"/>
          <w14:ligatures w14:val="none"/>
        </w:rPr>
        <w:t xml:space="preserve"> many contracts, and many administrators negotiate, follow up, and enforce contracts. It may result in higher work overheads on a project, compared with the cases when one contractor is responsible under the turnkey approach. The client may also employ more people or consultants to manage this, increasing costs (Klakegg et al., 2020). This may be of significant concern for organizations needing project management and specialization resources. There is a risk of communication breakdowns; since there are many contractors, there will surely be more miscommunications and integration problems. For instance, design team-contractor discrepancies may lead to errors, rework, or delays. If some mechanisms for proper communication are not implemented, such issues may spiral into big problems that threaten to derail the completion of the project on time and within budget (</w:t>
      </w:r>
      <w:proofErr w:type="spellStart"/>
      <w:r w:rsidRPr="007E1199">
        <w:rPr>
          <w:rFonts w:ascii="Arial" w:eastAsia="Calibri" w:hAnsi="Arial" w:cs="Arial"/>
          <w14:ligatures w14:val="none"/>
        </w:rPr>
        <w:t>Martinsuo</w:t>
      </w:r>
      <w:proofErr w:type="spellEnd"/>
      <w:r w:rsidRPr="007E1199">
        <w:rPr>
          <w:rFonts w:ascii="Arial" w:eastAsia="Calibri" w:hAnsi="Arial" w:cs="Arial"/>
          <w14:ligatures w14:val="none"/>
        </w:rPr>
        <w:t xml:space="preserve"> and Ahola, 2022). Besides, the client is required to mediate between all the contractors to make sure these contractors remain constant in the achievement of the goals and fulfillment of the requirements of the project.</w:t>
      </w:r>
    </w:p>
    <w:p w14:paraId="3E3A2C4A"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7A7A835B"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20" w:name="_Toc30211"/>
      <w:bookmarkStart w:id="21" w:name="_Toc183531564"/>
      <w:bookmarkEnd w:id="20"/>
      <w:r w:rsidRPr="007E1199">
        <w:rPr>
          <w:rFonts w:ascii="Arial" w:eastAsia="DengXian Light" w:hAnsi="Arial" w:cs="Arial"/>
          <w:b/>
          <w:bCs/>
        </w:rPr>
        <w:t>Suitable Projects</w:t>
      </w:r>
      <w:bookmarkEnd w:id="21"/>
      <w:r w:rsidRPr="007E1199">
        <w:rPr>
          <w:rFonts w:ascii="Arial" w:eastAsia="DengXian Light" w:hAnsi="Arial" w:cs="Arial"/>
          <w:b/>
          <w:bCs/>
        </w:rPr>
        <w:t xml:space="preserve"> </w:t>
      </w:r>
    </w:p>
    <w:p w14:paraId="490E4427" w14:textId="77777777" w:rsidR="007E1199" w:rsidRDefault="007E1199" w:rsidP="007E1199">
      <w:pPr>
        <w:spacing w:after="0" w:line="360" w:lineRule="auto"/>
        <w:ind w:firstLine="720"/>
        <w:contextualSpacing/>
        <w:jc w:val="both"/>
        <w:rPr>
          <w:rFonts w:ascii="Arial" w:eastAsia="Calibri" w:hAnsi="Arial" w:cs="Arial"/>
          <w14:ligatures w14:val="none"/>
        </w:rPr>
      </w:pPr>
      <w:proofErr w:type="spellStart"/>
      <w:r w:rsidRPr="007E1199">
        <w:rPr>
          <w:rFonts w:ascii="Arial" w:eastAsia="Calibri" w:hAnsi="Arial" w:cs="Arial"/>
          <w14:ligatures w14:val="none"/>
        </w:rPr>
        <w:t>Multicontracting</w:t>
      </w:r>
      <w:proofErr w:type="spellEnd"/>
      <w:r w:rsidRPr="007E1199">
        <w:rPr>
          <w:rFonts w:ascii="Arial" w:eastAsia="Calibri" w:hAnsi="Arial" w:cs="Arial"/>
          <w14:ligatures w14:val="none"/>
        </w:rPr>
        <w:t xml:space="preserve"> is ideal for projects with diverse requirements, with the lead provided by specialized capability. Examples include such projects as hospitals, office complexes, and modular infrastructure. Building a hospital, for example, might be divided into contracts for general construction, medical-grade facilities with special needs, and specialist HVAC systems with the ability to create sterile environments.</w:t>
      </w:r>
    </w:p>
    <w:p w14:paraId="2BFBD79C"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43595D04"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22" w:name="_Toc10522"/>
      <w:bookmarkStart w:id="23" w:name="_Toc183531565"/>
      <w:bookmarkEnd w:id="22"/>
      <w:r w:rsidRPr="007E1199">
        <w:rPr>
          <w:rFonts w:ascii="Arial" w:eastAsia="DengXian Light" w:hAnsi="Arial" w:cs="Arial"/>
          <w:b/>
          <w:bCs/>
        </w:rPr>
        <w:lastRenderedPageBreak/>
        <w:t>Do-it-Yourself Contracting</w:t>
      </w:r>
      <w:bookmarkEnd w:id="23"/>
    </w:p>
    <w:p w14:paraId="56523BEB"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DIY contracting is a project management philosophy where the client assumes full responsibility for design, procurement, construction, and commissioning. The client of internal resources, employees, and expertise undertakes and completes the project rather than seeking outsourcing of specific tasks from external contractors. Such an approach is usually adopted by organizations that have the considerable technical expertise and skilled labor to handle the project's complexities and infrastructure to support the project</w:t>
      </w:r>
      <w:r w:rsidRPr="007E1199">
        <w:rPr>
          <w:rFonts w:ascii="Arial" w:eastAsia="Times New Roman" w:hAnsi="Arial" w:cs="Arial"/>
          <w14:ligatures w14:val="none"/>
        </w:rPr>
        <w:t xml:space="preserve"> </w:t>
      </w:r>
      <w:r w:rsidRPr="007E1199">
        <w:rPr>
          <w:rFonts w:ascii="Arial" w:eastAsia="Calibri" w:hAnsi="Arial" w:cs="Arial"/>
          <w14:ligatures w14:val="none"/>
        </w:rPr>
        <w:t xml:space="preserve">(Gunduz and </w:t>
      </w:r>
      <w:proofErr w:type="spellStart"/>
      <w:r w:rsidRPr="007E1199">
        <w:rPr>
          <w:rFonts w:ascii="Arial" w:eastAsia="Calibri" w:hAnsi="Arial" w:cs="Arial"/>
          <w14:ligatures w14:val="none"/>
        </w:rPr>
        <w:t>Almuajebh</w:t>
      </w:r>
      <w:proofErr w:type="spellEnd"/>
      <w:r w:rsidRPr="007E1199">
        <w:rPr>
          <w:rFonts w:ascii="Arial" w:eastAsia="Calibri" w:hAnsi="Arial" w:cs="Arial"/>
          <w14:ligatures w14:val="none"/>
        </w:rPr>
        <w:t>, 2020). The cases of DIY contracting are common in industries where clients possess wide-ranging knowledge about the project requirements, such as in industries like manufacturing, technology development, or even agriculture.</w:t>
      </w:r>
    </w:p>
    <w:p w14:paraId="0EBCEB96"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2BD17B91" w14:textId="77777777" w:rsidR="007E1199" w:rsidRPr="007E1199" w:rsidRDefault="007E1199" w:rsidP="007E1199">
      <w:pPr>
        <w:keepNext/>
        <w:keepLines/>
        <w:spacing w:after="0" w:line="360" w:lineRule="auto"/>
        <w:ind w:firstLine="720"/>
        <w:jc w:val="both"/>
        <w:rPr>
          <w:rFonts w:ascii="Arial" w:eastAsia="DengXian Light" w:hAnsi="Arial" w:cs="Arial"/>
          <w:b/>
          <w:bCs/>
          <w:color w:val="2F5496"/>
        </w:rPr>
      </w:pPr>
      <w:bookmarkStart w:id="24" w:name="_Toc6604"/>
      <w:bookmarkStart w:id="25" w:name="_Toc183531566"/>
      <w:bookmarkEnd w:id="24"/>
      <w:r w:rsidRPr="007E1199">
        <w:rPr>
          <w:rFonts w:ascii="Arial" w:eastAsia="DengXian Light" w:hAnsi="Arial" w:cs="Arial"/>
          <w:b/>
          <w:bCs/>
        </w:rPr>
        <w:t>Advantages of Do-it-Yourself Contracting</w:t>
      </w:r>
      <w:bookmarkEnd w:id="25"/>
    </w:p>
    <w:p w14:paraId="1E7E314F" w14:textId="77777777" w:rsidR="007E1199" w:rsidRDefault="007E1199" w:rsidP="007E1199">
      <w:pPr>
        <w:spacing w:after="0" w:line="360" w:lineRule="auto"/>
        <w:ind w:firstLine="720"/>
        <w:contextualSpacing/>
        <w:jc w:val="both"/>
        <w:rPr>
          <w:rFonts w:ascii="Arial" w:eastAsia="Calibri" w:hAnsi="Arial" w:cs="Arial"/>
          <w14:ligatures w14:val="none"/>
        </w:rPr>
      </w:pPr>
      <w:bookmarkStart w:id="26" w:name="_Toc13831"/>
      <w:bookmarkEnd w:id="26"/>
      <w:r w:rsidRPr="007E1199">
        <w:rPr>
          <w:rFonts w:ascii="Arial" w:eastAsia="Calibri" w:hAnsi="Arial" w:cs="Arial"/>
          <w14:ligatures w14:val="none"/>
        </w:rPr>
        <w:t>Maximum project control in DIY contracting is enhanced, where owners have significant control over the scope, quality, and project schedule. Since the owner undertakes everything internally, they can make decisions and act rapidly without waiting for responses from various contractors</w:t>
      </w:r>
      <w:r w:rsidRPr="007E1199">
        <w:rPr>
          <w:rFonts w:ascii="Arial" w:eastAsia="Times New Roman" w:hAnsi="Arial" w:cs="Arial"/>
          <w14:ligatures w14:val="none"/>
        </w:rPr>
        <w:t xml:space="preserve"> </w:t>
      </w:r>
      <w:r w:rsidRPr="007E1199">
        <w:rPr>
          <w:rFonts w:ascii="Arial" w:eastAsia="Calibri" w:hAnsi="Arial" w:cs="Arial"/>
          <w14:ligatures w14:val="none"/>
        </w:rPr>
        <w:t xml:space="preserve">(Gunduz and </w:t>
      </w:r>
      <w:proofErr w:type="spellStart"/>
      <w:r w:rsidRPr="007E1199">
        <w:rPr>
          <w:rFonts w:ascii="Arial" w:eastAsia="Calibri" w:hAnsi="Arial" w:cs="Arial"/>
          <w14:ligatures w14:val="none"/>
        </w:rPr>
        <w:t>Almuajebh</w:t>
      </w:r>
      <w:proofErr w:type="spellEnd"/>
      <w:r w:rsidRPr="007E1199">
        <w:rPr>
          <w:rFonts w:ascii="Arial" w:eastAsia="Calibri" w:hAnsi="Arial" w:cs="Arial"/>
          <w14:ligatures w14:val="none"/>
        </w:rPr>
        <w:t xml:space="preserve">, 2020). This direct involvement will ensure that the project meets the client's goals and standards down to the last detail. Savings are made on contractor margins as </w:t>
      </w:r>
      <w:bookmarkStart w:id="27" w:name="_Toc12758"/>
      <w:bookmarkEnd w:id="27"/>
      <w:r w:rsidRPr="007E1199">
        <w:rPr>
          <w:rFonts w:ascii="Arial" w:eastAsia="Calibri" w:hAnsi="Arial" w:cs="Arial"/>
          <w14:ligatures w14:val="none"/>
        </w:rPr>
        <w:t>no profit margins are needed when the organization executes a project in-house. Besides, using internal resources such as equipment and personnel reduces the cost significantly to the client. This is beneficial for organizations with resources that lie idle or have a seasonal workforce. Flexibility in the implementation of projects is another</w:t>
      </w:r>
      <w:bookmarkStart w:id="28" w:name="_Toc15002"/>
      <w:bookmarkEnd w:id="28"/>
      <w:r w:rsidRPr="007E1199">
        <w:rPr>
          <w:rFonts w:ascii="Arial" w:eastAsia="Calibri" w:hAnsi="Arial" w:cs="Arial"/>
          <w14:ligatures w14:val="none"/>
        </w:rPr>
        <w:t xml:space="preserve"> advantage of DIY contracting, as it provides excellent flexibility in the schedule and manner of project execution. While an outsourced contract may be obliged to adhere to a strict deadline or fixed procedure, a project managed in-house can accommodate changes in circumstance</w:t>
      </w:r>
      <w:r w:rsidRPr="007E1199">
        <w:rPr>
          <w:rFonts w:ascii="Arial" w:eastAsia="Times New Roman" w:hAnsi="Arial" w:cs="Arial"/>
          <w14:ligatures w14:val="none"/>
        </w:rPr>
        <w:t xml:space="preserve"> </w:t>
      </w:r>
      <w:r w:rsidRPr="007E1199">
        <w:rPr>
          <w:rFonts w:ascii="Arial" w:eastAsia="Calibri" w:hAnsi="Arial" w:cs="Arial"/>
          <w14:ligatures w14:val="none"/>
        </w:rPr>
        <w:t>(</w:t>
      </w:r>
      <w:proofErr w:type="spellStart"/>
      <w:r w:rsidRPr="007E1199">
        <w:rPr>
          <w:rFonts w:ascii="Arial" w:eastAsia="Calibri" w:hAnsi="Arial" w:cs="Arial"/>
          <w14:ligatures w14:val="none"/>
        </w:rPr>
        <w:t>Simonaitis</w:t>
      </w:r>
      <w:proofErr w:type="spellEnd"/>
      <w:r w:rsidRPr="007E1199">
        <w:rPr>
          <w:rFonts w:ascii="Arial" w:eastAsia="Calibri" w:hAnsi="Arial" w:cs="Arial"/>
          <w14:ligatures w14:val="none"/>
        </w:rPr>
        <w:t xml:space="preserve"> and </w:t>
      </w:r>
      <w:proofErr w:type="spellStart"/>
      <w:r w:rsidRPr="007E1199">
        <w:rPr>
          <w:rFonts w:ascii="Arial" w:eastAsia="Calibri" w:hAnsi="Arial" w:cs="Arial"/>
          <w14:ligatures w14:val="none"/>
        </w:rPr>
        <w:t>Mockienė</w:t>
      </w:r>
      <w:proofErr w:type="spellEnd"/>
      <w:r w:rsidRPr="007E1199">
        <w:rPr>
          <w:rFonts w:ascii="Arial" w:eastAsia="Calibri" w:hAnsi="Arial" w:cs="Arial"/>
          <w14:ligatures w14:val="none"/>
        </w:rPr>
        <w:t>, 2023). This flexibility can be essential for experimental or pioneering projects where requirements change.</w:t>
      </w:r>
    </w:p>
    <w:p w14:paraId="4BA60BB4"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6A36700D"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29" w:name="_Toc8875"/>
      <w:bookmarkStart w:id="30" w:name="_Toc183531567"/>
      <w:bookmarkEnd w:id="29"/>
      <w:r w:rsidRPr="007E1199">
        <w:rPr>
          <w:rFonts w:ascii="Arial" w:eastAsia="DengXian Light" w:hAnsi="Arial" w:cs="Arial"/>
          <w:b/>
          <w:bCs/>
        </w:rPr>
        <w:t>Disadvantages of Do-it-Yourself Contracting</w:t>
      </w:r>
      <w:bookmarkEnd w:id="30"/>
      <w:r w:rsidRPr="007E1199">
        <w:rPr>
          <w:rFonts w:ascii="Arial" w:eastAsia="DengXian Light" w:hAnsi="Arial" w:cs="Arial"/>
          <w:b/>
          <w:bCs/>
        </w:rPr>
        <w:t xml:space="preserve"> </w:t>
      </w:r>
    </w:p>
    <w:p w14:paraId="45758015" w14:textId="77777777" w:rsidR="007E1199" w:rsidRDefault="007E1199" w:rsidP="007E1199">
      <w:pPr>
        <w:spacing w:after="0" w:line="360" w:lineRule="auto"/>
        <w:ind w:firstLine="720"/>
        <w:contextualSpacing/>
        <w:jc w:val="both"/>
        <w:rPr>
          <w:rFonts w:ascii="Arial" w:eastAsia="Calibri" w:hAnsi="Arial" w:cs="Arial"/>
          <w14:ligatures w14:val="none"/>
        </w:rPr>
      </w:pPr>
      <w:bookmarkStart w:id="31" w:name="_Toc16016"/>
      <w:bookmarkEnd w:id="31"/>
      <w:r w:rsidRPr="007E1199">
        <w:rPr>
          <w:rFonts w:ascii="Arial" w:eastAsia="Calibri" w:hAnsi="Arial" w:cs="Arial"/>
          <w14:ligatures w14:val="none"/>
        </w:rPr>
        <w:t>There is limited access to advanced equipment and technology as the Contractors may develop specialized tools, equipment, and methodologies that might not be available to the client when undertaking a DIY contract. The lack of such resources may render the client unable to achieve efficiency or quality similarly. The risk of inadequate expertise may be experienced with</w:t>
      </w:r>
      <w:bookmarkStart w:id="32" w:name="_Toc7429"/>
      <w:bookmarkEnd w:id="32"/>
      <w:r w:rsidRPr="007E1199">
        <w:rPr>
          <w:rFonts w:ascii="Arial" w:eastAsia="Calibri" w:hAnsi="Arial" w:cs="Arial"/>
          <w14:ligatures w14:val="none"/>
        </w:rPr>
        <w:t xml:space="preserve"> only a few companies equally conversant in managing and delivering a complex project. An organization must gain exceptional knowledge to avoid mistakes, such as cost overruns, delays, </w:t>
      </w:r>
      <w:r w:rsidRPr="007E1199">
        <w:rPr>
          <w:rFonts w:ascii="Arial" w:eastAsia="Calibri" w:hAnsi="Arial" w:cs="Arial"/>
          <w14:ligatures w14:val="none"/>
        </w:rPr>
        <w:lastRenderedPageBreak/>
        <w:t>or inferior results. For example, if a large retail company decides to build and construct a new warehouse with prior experience in construction, it would need help knowing how to comply with building codes or optimize space usage in the facility</w:t>
      </w:r>
      <w:r w:rsidRPr="007E1199">
        <w:rPr>
          <w:rFonts w:ascii="Arial" w:eastAsia="Times New Roman" w:hAnsi="Arial" w:cs="Arial"/>
          <w14:ligatures w14:val="none"/>
        </w:rPr>
        <w:t xml:space="preserve"> </w:t>
      </w:r>
      <w:r w:rsidRPr="007E1199">
        <w:rPr>
          <w:rFonts w:ascii="Arial" w:eastAsia="Calibri" w:hAnsi="Arial" w:cs="Arial"/>
          <w14:ligatures w14:val="none"/>
        </w:rPr>
        <w:t xml:space="preserve">(Souza Valadares et al., 2024). These concerns would tarnish the project's success and lead to further costs from mistakes remedied. Contracting demands a high </w:t>
      </w:r>
      <w:proofErr w:type="gramStart"/>
      <w:r w:rsidRPr="007E1199">
        <w:rPr>
          <w:rFonts w:ascii="Arial" w:eastAsia="Calibri" w:hAnsi="Arial" w:cs="Arial"/>
          <w14:ligatures w14:val="none"/>
        </w:rPr>
        <w:t>amount</w:t>
      </w:r>
      <w:proofErr w:type="gramEnd"/>
      <w:r w:rsidRPr="007E1199">
        <w:rPr>
          <w:rFonts w:ascii="Arial" w:eastAsia="Calibri" w:hAnsi="Arial" w:cs="Arial"/>
          <w14:ligatures w14:val="none"/>
        </w:rPr>
        <w:t xml:space="preserve"> of internal resources that require an inordinate amount of effort, personnel, equipment, and time for the client. Organizations are forced to expend considerable effort to manage all phases of the project to accept additional operational stress on operations that may already exist. </w:t>
      </w:r>
    </w:p>
    <w:p w14:paraId="4171595B"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47BF8BE8"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33" w:name="_Toc24179"/>
      <w:bookmarkStart w:id="34" w:name="_Toc183531568"/>
      <w:bookmarkEnd w:id="33"/>
      <w:r w:rsidRPr="007E1199">
        <w:rPr>
          <w:rFonts w:ascii="Arial" w:eastAsia="DengXian Light" w:hAnsi="Arial" w:cs="Arial"/>
          <w:b/>
          <w:bCs/>
        </w:rPr>
        <w:t>Suitable Projects</w:t>
      </w:r>
      <w:bookmarkEnd w:id="34"/>
    </w:p>
    <w:p w14:paraId="1A671ACD"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Do-it-yourself contracting is best suited for small-scale or low-risk projects or organizations with robust in-house expertise. A company renovating the interior of its offices, for instance, might use the DIY contracting option by taking direct charge of the project through its in-house facilities team while subcontracting for such specialty skills as electricians or carpenters.</w:t>
      </w:r>
    </w:p>
    <w:p w14:paraId="5F69CE22"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007BE3F2"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35" w:name="_Toc10092"/>
      <w:bookmarkStart w:id="36" w:name="_Toc183531569"/>
      <w:bookmarkEnd w:id="35"/>
      <w:proofErr w:type="spellStart"/>
      <w:r w:rsidRPr="007E1199">
        <w:rPr>
          <w:rFonts w:ascii="Arial" w:eastAsia="DengXian Light" w:hAnsi="Arial" w:cs="Arial"/>
          <w:b/>
          <w:bCs/>
        </w:rPr>
        <w:t>Multicontract</w:t>
      </w:r>
      <w:proofErr w:type="spellEnd"/>
      <w:r w:rsidRPr="007E1199">
        <w:rPr>
          <w:rFonts w:ascii="Arial" w:eastAsia="DengXian Light" w:hAnsi="Arial" w:cs="Arial"/>
          <w:b/>
          <w:bCs/>
        </w:rPr>
        <w:t xml:space="preserve"> +DIY Contracting</w:t>
      </w:r>
      <w:bookmarkEnd w:id="36"/>
    </w:p>
    <w:p w14:paraId="2BE47A9B"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This is a hybrid model where the client integrates the multi-contracting method with in-house or DIY effort to deliver a project. Herein, the client takes on specific project components while outsourcing other aspects to specialized contractors</w:t>
      </w:r>
      <w:r w:rsidRPr="007E1199">
        <w:rPr>
          <w:rFonts w:ascii="Arial" w:eastAsia="Times New Roman" w:hAnsi="Arial" w:cs="Arial"/>
          <w14:ligatures w14:val="none"/>
        </w:rPr>
        <w:t xml:space="preserve"> </w:t>
      </w:r>
      <w:r w:rsidRPr="007E1199">
        <w:rPr>
          <w:rFonts w:ascii="Arial" w:eastAsia="Calibri" w:hAnsi="Arial" w:cs="Arial"/>
          <w14:ligatures w14:val="none"/>
        </w:rPr>
        <w:t>(Khan et al., 2023). This approach is typically adopted when the client has the expertise and resources for some of the elements of the project. However, they seek outside support for tasks outside their core competencies or beyond their capacity.</w:t>
      </w:r>
    </w:p>
    <w:p w14:paraId="53CC6176"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77404EEB"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37" w:name="_Toc28694"/>
      <w:bookmarkStart w:id="38" w:name="_Toc183531570"/>
      <w:bookmarkEnd w:id="37"/>
      <w:r w:rsidRPr="007E1199">
        <w:rPr>
          <w:rFonts w:ascii="Arial" w:eastAsia="DengXian Light" w:hAnsi="Arial" w:cs="Arial"/>
          <w:b/>
          <w:bCs/>
        </w:rPr>
        <w:t xml:space="preserve">Advantages of </w:t>
      </w:r>
      <w:proofErr w:type="spellStart"/>
      <w:r w:rsidRPr="007E1199">
        <w:rPr>
          <w:rFonts w:ascii="Arial" w:eastAsia="DengXian Light" w:hAnsi="Arial" w:cs="Arial"/>
          <w:b/>
          <w:bCs/>
        </w:rPr>
        <w:t>Multicontract</w:t>
      </w:r>
      <w:proofErr w:type="spellEnd"/>
      <w:r w:rsidRPr="007E1199">
        <w:rPr>
          <w:rFonts w:ascii="Arial" w:eastAsia="DengXian Light" w:hAnsi="Arial" w:cs="Arial"/>
          <w:b/>
          <w:bCs/>
        </w:rPr>
        <w:t xml:space="preserve"> + DIY Contracting</w:t>
      </w:r>
      <w:bookmarkEnd w:id="38"/>
      <w:r w:rsidRPr="007E1199">
        <w:rPr>
          <w:rFonts w:ascii="Arial" w:eastAsia="DengXian Light" w:hAnsi="Arial" w:cs="Arial"/>
          <w:b/>
          <w:bCs/>
        </w:rPr>
        <w:t xml:space="preserve"> </w:t>
      </w:r>
    </w:p>
    <w:p w14:paraId="79208511"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bookmarkStart w:id="39" w:name="_Toc22275"/>
      <w:bookmarkEnd w:id="39"/>
      <w:r w:rsidRPr="007E1199">
        <w:rPr>
          <w:rFonts w:ascii="Arial" w:eastAsia="Calibri" w:hAnsi="Arial" w:cs="Arial"/>
          <w14:ligatures w14:val="none"/>
        </w:rPr>
        <w:t>Enhanced control over critical components is facilitated, giving the client much closer control over project parts that may be strategically relevant to the organization. Such elements are managed internally within the client to ensure that they are as close to the goals and standards of the organization as possible. Risk diversification is enhanced</w:t>
      </w:r>
      <w:bookmarkStart w:id="40" w:name="_Toc7277"/>
      <w:bookmarkEnd w:id="40"/>
      <w:r w:rsidRPr="007E1199">
        <w:rPr>
          <w:rFonts w:ascii="Arial" w:eastAsia="Calibri" w:hAnsi="Arial" w:cs="Arial"/>
          <w14:ligatures w14:val="none"/>
        </w:rPr>
        <w:t xml:space="preserve"> by subdividing responsibilities among internal teams and multiple contractors; the client is in a position to hedge risk: an internal team focuses on areas of direct control. In contrast, other specialized contractors take away technical complexity or knowledge risks. Optimizing internal and external expertise is another key</w:t>
      </w:r>
      <w:bookmarkStart w:id="41" w:name="_Toc26317"/>
      <w:bookmarkEnd w:id="41"/>
      <w:r w:rsidRPr="007E1199">
        <w:rPr>
          <w:rFonts w:ascii="Arial" w:eastAsia="Calibri" w:hAnsi="Arial" w:cs="Arial"/>
          <w14:ligatures w14:val="none"/>
        </w:rPr>
        <w:t xml:space="preserve"> advantage of this approach: effectively utilizing internal and external expertise. The client can assign internal teams to handle areas where they have the most knowledge and experience while outsourcing tasks that require specialized skills.</w:t>
      </w:r>
    </w:p>
    <w:p w14:paraId="6F9DD0CA"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42" w:name="_Toc23617"/>
      <w:bookmarkStart w:id="43" w:name="_Toc183531571"/>
      <w:bookmarkEnd w:id="42"/>
      <w:r w:rsidRPr="007E1199">
        <w:rPr>
          <w:rFonts w:ascii="Arial" w:eastAsia="DengXian Light" w:hAnsi="Arial" w:cs="Arial"/>
          <w:b/>
          <w:bCs/>
        </w:rPr>
        <w:lastRenderedPageBreak/>
        <w:t xml:space="preserve">Disadvantages of </w:t>
      </w:r>
      <w:proofErr w:type="spellStart"/>
      <w:r w:rsidRPr="007E1199">
        <w:rPr>
          <w:rFonts w:ascii="Arial" w:eastAsia="DengXian Light" w:hAnsi="Arial" w:cs="Arial"/>
          <w:b/>
          <w:bCs/>
        </w:rPr>
        <w:t>Multicontract</w:t>
      </w:r>
      <w:proofErr w:type="spellEnd"/>
      <w:r w:rsidRPr="007E1199">
        <w:rPr>
          <w:rFonts w:ascii="Arial" w:eastAsia="DengXian Light" w:hAnsi="Arial" w:cs="Arial"/>
          <w:b/>
          <w:bCs/>
        </w:rPr>
        <w:t xml:space="preserve"> + DIY Contracting</w:t>
      </w:r>
      <w:bookmarkEnd w:id="43"/>
    </w:p>
    <w:p w14:paraId="145FB9B7" w14:textId="77777777" w:rsidR="007E1199" w:rsidRDefault="007E1199" w:rsidP="007E1199">
      <w:pPr>
        <w:spacing w:after="0" w:line="360" w:lineRule="auto"/>
        <w:ind w:firstLine="720"/>
        <w:contextualSpacing/>
        <w:jc w:val="both"/>
        <w:rPr>
          <w:rFonts w:ascii="Arial" w:eastAsia="Calibri" w:hAnsi="Arial" w:cs="Arial"/>
          <w14:ligatures w14:val="none"/>
        </w:rPr>
      </w:pPr>
      <w:bookmarkStart w:id="44" w:name="_Toc20695"/>
      <w:bookmarkEnd w:id="44"/>
      <w:r w:rsidRPr="007E1199">
        <w:rPr>
          <w:rFonts w:ascii="Arial" w:eastAsia="Calibri" w:hAnsi="Arial" w:cs="Arial"/>
          <w14:ligatures w14:val="none"/>
        </w:rPr>
        <w:t xml:space="preserve">Higher administrative and management costs can lead to heightened overhead in managing internal efforts and multiple external contracts. The client must still negotiate, monitor, and enforce the contract while overseeing the internal teams. Ensuring uniform quality by </w:t>
      </w:r>
      <w:bookmarkStart w:id="45" w:name="_Toc15409"/>
      <w:bookmarkEnd w:id="45"/>
      <w:r w:rsidRPr="007E1199">
        <w:rPr>
          <w:rFonts w:ascii="Arial" w:eastAsia="Calibri" w:hAnsi="Arial" w:cs="Arial"/>
          <w14:ligatures w14:val="none"/>
        </w:rPr>
        <w:t xml:space="preserve">internal and contracted external work can complicate the delivery of uniform quality on the project. For example, the levels or standards of quality can be higher with the contractors compared to the internally managed teams, or vice versa. Accountability and responsibility challenges are experienced where </w:t>
      </w:r>
      <w:bookmarkStart w:id="46" w:name="_Toc1791"/>
      <w:bookmarkEnd w:id="46"/>
      <w:r w:rsidRPr="007E1199">
        <w:rPr>
          <w:rFonts w:ascii="Arial" w:eastAsia="Calibri" w:hAnsi="Arial" w:cs="Arial"/>
          <w14:ligatures w14:val="none"/>
        </w:rPr>
        <w:t>accountability can often be disputed when such responsibilities lie partially with internal teams and partially with many contractors. For example, in any particular defect in one of the components of a project, it could be challenging to determine whether such defects have been caused by internal work or by an external contract</w:t>
      </w:r>
      <w:r w:rsidRPr="007E1199">
        <w:rPr>
          <w:rFonts w:ascii="Arial" w:eastAsia="Times New Roman" w:hAnsi="Arial" w:cs="Arial"/>
          <w14:ligatures w14:val="none"/>
        </w:rPr>
        <w:t xml:space="preserve"> </w:t>
      </w:r>
      <w:r w:rsidRPr="007E1199">
        <w:rPr>
          <w:rFonts w:ascii="Arial" w:eastAsia="Calibri" w:hAnsi="Arial" w:cs="Arial"/>
          <w14:ligatures w14:val="none"/>
        </w:rPr>
        <w:t>(Souza Valadares et al., 2024). This gets very ambiguous; the resolution of issues may take longer, and the costs start going up.</w:t>
      </w:r>
    </w:p>
    <w:p w14:paraId="77F5F166"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37645D59" w14:textId="77777777" w:rsidR="007E1199" w:rsidRPr="007E1199" w:rsidRDefault="007E1199" w:rsidP="007E1199">
      <w:pPr>
        <w:keepNext/>
        <w:keepLines/>
        <w:spacing w:after="0" w:line="360" w:lineRule="auto"/>
        <w:ind w:firstLine="720"/>
        <w:jc w:val="both"/>
        <w:rPr>
          <w:rFonts w:ascii="Arial" w:eastAsia="DengXian Light" w:hAnsi="Arial" w:cs="Arial"/>
          <w:b/>
          <w:bCs/>
        </w:rPr>
      </w:pPr>
      <w:bookmarkStart w:id="47" w:name="_Toc1909"/>
      <w:bookmarkStart w:id="48" w:name="_Toc183531572"/>
      <w:bookmarkEnd w:id="47"/>
      <w:r w:rsidRPr="007E1199">
        <w:rPr>
          <w:rFonts w:ascii="Arial" w:eastAsia="DengXian Light" w:hAnsi="Arial" w:cs="Arial"/>
          <w:b/>
          <w:bCs/>
        </w:rPr>
        <w:t>Suitable Projects</w:t>
      </w:r>
      <w:bookmarkEnd w:id="48"/>
    </w:p>
    <w:p w14:paraId="205DFE32" w14:textId="77777777" w:rsid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This is effective for medium-sized projects with mixed requirements. A good example would be upgrading an IT infrastructure where in-house teams may form and set up the software and system. At the same time, the contractor completes the physical installation and network cabling.</w:t>
      </w:r>
    </w:p>
    <w:p w14:paraId="6E93BA00"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p>
    <w:p w14:paraId="50ED75FE" w14:textId="77777777" w:rsidR="007E1199" w:rsidRPr="007E1199" w:rsidRDefault="007E1199" w:rsidP="007E1199">
      <w:pPr>
        <w:keepNext/>
        <w:keepLines/>
        <w:spacing w:after="0" w:line="360" w:lineRule="auto"/>
        <w:ind w:firstLine="720"/>
        <w:jc w:val="both"/>
        <w:rPr>
          <w:rFonts w:ascii="Arial" w:eastAsia="DengXian Light" w:hAnsi="Arial" w:cs="Arial"/>
          <w:b/>
          <w:bCs/>
          <w:color w:val="2F5496"/>
        </w:rPr>
      </w:pPr>
      <w:bookmarkStart w:id="49" w:name="_Toc3366"/>
      <w:bookmarkStart w:id="50" w:name="_Toc183531573"/>
      <w:bookmarkEnd w:id="49"/>
      <w:r w:rsidRPr="007E1199">
        <w:rPr>
          <w:rFonts w:ascii="Arial" w:eastAsia="DengXian Light" w:hAnsi="Arial" w:cs="Arial"/>
          <w:b/>
          <w:bCs/>
        </w:rPr>
        <w:t>Conclusion</w:t>
      </w:r>
      <w:bookmarkEnd w:id="50"/>
    </w:p>
    <w:p w14:paraId="40D46318"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 xml:space="preserve">Selecting the appropriate contracting method in project management is crucial for balancing cost, quality, risk, and timelines toward achieving project objectives. The methods include the Turnkey method, </w:t>
      </w:r>
      <w:proofErr w:type="spellStart"/>
      <w:r w:rsidRPr="007E1199">
        <w:rPr>
          <w:rFonts w:ascii="Arial" w:eastAsia="Calibri" w:hAnsi="Arial" w:cs="Arial"/>
          <w14:ligatures w14:val="none"/>
        </w:rPr>
        <w:t>Multicontract</w:t>
      </w:r>
      <w:proofErr w:type="spellEnd"/>
      <w:r w:rsidRPr="007E1199">
        <w:rPr>
          <w:rFonts w:ascii="Arial" w:eastAsia="Calibri" w:hAnsi="Arial" w:cs="Arial"/>
          <w14:ligatures w14:val="none"/>
        </w:rPr>
        <w:t xml:space="preserve"> method, DIY method, and </w:t>
      </w:r>
      <w:proofErr w:type="spellStart"/>
      <w:r w:rsidRPr="007E1199">
        <w:rPr>
          <w:rFonts w:ascii="Arial" w:eastAsia="Calibri" w:hAnsi="Arial" w:cs="Arial"/>
          <w14:ligatures w14:val="none"/>
        </w:rPr>
        <w:t>Multicontract</w:t>
      </w:r>
      <w:proofErr w:type="spellEnd"/>
      <w:r w:rsidRPr="007E1199">
        <w:rPr>
          <w:rFonts w:ascii="Arial" w:eastAsia="Calibri" w:hAnsi="Arial" w:cs="Arial"/>
          <w14:ligatures w14:val="none"/>
        </w:rPr>
        <w:t xml:space="preserve"> + DIY method, all having their benefits and limitations. Turnkey Contracting is ideal for primary, complex projects that require simplicity and minimization of risk. </w:t>
      </w:r>
      <w:proofErr w:type="spellStart"/>
      <w:r w:rsidRPr="007E1199">
        <w:rPr>
          <w:rFonts w:ascii="Arial" w:eastAsia="Calibri" w:hAnsi="Arial" w:cs="Arial"/>
          <w14:ligatures w14:val="none"/>
        </w:rPr>
        <w:t>Multicontracting</w:t>
      </w:r>
      <w:proofErr w:type="spellEnd"/>
      <w:r w:rsidRPr="007E1199">
        <w:rPr>
          <w:rFonts w:ascii="Arial" w:eastAsia="Calibri" w:hAnsi="Arial" w:cs="Arial"/>
          <w14:ligatures w14:val="none"/>
        </w:rPr>
        <w:t xml:space="preserve"> befits a project with a high degree of specialized expertise and requires direct Oversight from the client. DIY contacting aids organizations with solid in-house capabilities in capturing smaller projects fully, those bearing little risk. The hybrid approach of </w:t>
      </w:r>
      <w:proofErr w:type="spellStart"/>
      <w:r w:rsidRPr="007E1199">
        <w:rPr>
          <w:rFonts w:ascii="Arial" w:eastAsia="Calibri" w:hAnsi="Arial" w:cs="Arial"/>
          <w14:ligatures w14:val="none"/>
        </w:rPr>
        <w:t>Multicontract</w:t>
      </w:r>
      <w:proofErr w:type="spellEnd"/>
      <w:r w:rsidRPr="007E1199">
        <w:rPr>
          <w:rFonts w:ascii="Arial" w:eastAsia="Calibri" w:hAnsi="Arial" w:cs="Arial"/>
          <w14:ligatures w14:val="none"/>
        </w:rPr>
        <w:t xml:space="preserve"> + DIY combines the best of both worlds, allowing flexibility and cost efficiency on medium-scale projects.</w:t>
      </w:r>
    </w:p>
    <w:p w14:paraId="2EEA770C" w14:textId="77777777" w:rsidR="007E1199" w:rsidRPr="007E1199" w:rsidRDefault="007E1199" w:rsidP="007E1199">
      <w:pPr>
        <w:spacing w:after="0" w:line="360" w:lineRule="auto"/>
        <w:ind w:firstLine="720"/>
        <w:contextualSpacing/>
        <w:jc w:val="both"/>
        <w:rPr>
          <w:rFonts w:ascii="Arial" w:eastAsia="Calibri" w:hAnsi="Arial" w:cs="Arial"/>
          <w14:ligatures w14:val="none"/>
        </w:rPr>
      </w:pPr>
      <w:r w:rsidRPr="007E1199">
        <w:rPr>
          <w:rFonts w:ascii="Arial" w:eastAsia="Calibri" w:hAnsi="Arial" w:cs="Arial"/>
          <w14:ligatures w14:val="none"/>
        </w:rPr>
        <w:t xml:space="preserve">In this regard, the contracting method of choice should be effectively guided by strategic project objectives considering the available resources and risk appetite. Acutely aware of the strengths and relative weaknesses entailed in each of these methods, a project leader increasingly becomes better placed to arrive at informed decisions that could improve the </w:t>
      </w:r>
      <w:r w:rsidRPr="007E1199">
        <w:rPr>
          <w:rFonts w:ascii="Arial" w:eastAsia="Calibri" w:hAnsi="Arial" w:cs="Arial"/>
          <w14:ligatures w14:val="none"/>
        </w:rPr>
        <w:lastRenderedPageBreak/>
        <w:t>outcomes of the projects and stakeholders' satisfaction. In this dynamic environment, modified contracts play the backbone for successful project delivery.</w:t>
      </w:r>
    </w:p>
    <w:p w14:paraId="73E5CD57" w14:textId="77777777" w:rsidR="007E1199" w:rsidRPr="007E1199" w:rsidRDefault="007E1199" w:rsidP="007E1199">
      <w:pPr>
        <w:spacing w:after="0" w:line="360" w:lineRule="auto"/>
        <w:ind w:firstLine="720"/>
        <w:jc w:val="both"/>
        <w:rPr>
          <w:rFonts w:ascii="Arial" w:eastAsia="Calibri" w:hAnsi="Arial" w:cs="Arial"/>
          <w14:ligatures w14:val="none"/>
        </w:rPr>
      </w:pPr>
      <w:r w:rsidRPr="007E1199">
        <w:rPr>
          <w:rFonts w:ascii="Arial" w:eastAsia="Calibri" w:hAnsi="Arial" w:cs="Arial"/>
          <w14:ligatures w14:val="none"/>
        </w:rPr>
        <w:br w:type="page"/>
      </w:r>
    </w:p>
    <w:p w14:paraId="52037578" w14:textId="77777777" w:rsidR="007E1199" w:rsidRDefault="007E1199" w:rsidP="007E1199">
      <w:pPr>
        <w:pStyle w:val="Heading1"/>
        <w:pBdr>
          <w:top w:val="single" w:sz="4" w:space="1" w:color="auto"/>
        </w:pBdr>
        <w:spacing w:before="0" w:line="360" w:lineRule="auto"/>
        <w:ind w:firstLine="720"/>
        <w:jc w:val="both"/>
        <w:rPr>
          <w:rFonts w:ascii="Arial" w:hAnsi="Arial" w:cs="Arial"/>
          <w:b/>
          <w:bCs/>
          <w:color w:val="auto"/>
          <w:kern w:val="0"/>
          <w:sz w:val="28"/>
          <w:szCs w:val="28"/>
          <w14:ligatures w14:val="none"/>
        </w:rPr>
      </w:pPr>
      <w:bookmarkStart w:id="51" w:name="_Toc10695"/>
      <w:bookmarkStart w:id="52" w:name="_Toc183531574"/>
      <w:bookmarkEnd w:id="51"/>
      <w:r w:rsidRPr="007E1199">
        <w:rPr>
          <w:rFonts w:ascii="Arial" w:hAnsi="Arial" w:cs="Arial"/>
          <w:b/>
          <w:bCs/>
          <w:color w:val="auto"/>
          <w:kern w:val="0"/>
          <w:sz w:val="28"/>
          <w:szCs w:val="28"/>
          <w14:ligatures w14:val="none"/>
        </w:rPr>
        <w:lastRenderedPageBreak/>
        <w:t>Reference List</w:t>
      </w:r>
      <w:bookmarkEnd w:id="52"/>
      <w:r w:rsidRPr="007E1199">
        <w:rPr>
          <w:rFonts w:ascii="Arial" w:hAnsi="Arial" w:cs="Arial"/>
          <w:b/>
          <w:bCs/>
          <w:color w:val="auto"/>
          <w:kern w:val="0"/>
          <w:sz w:val="28"/>
          <w:szCs w:val="28"/>
          <w14:ligatures w14:val="none"/>
        </w:rPr>
        <w:t xml:space="preserve"> </w:t>
      </w:r>
    </w:p>
    <w:p w14:paraId="32EC93D0" w14:textId="77777777" w:rsidR="007E1199" w:rsidRPr="007E1199" w:rsidRDefault="007E1199" w:rsidP="007E1199"/>
    <w:p w14:paraId="69BE67F7" w14:textId="77777777" w:rsidR="007E1199" w:rsidRPr="007E1199"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r w:rsidRPr="007E1199">
        <w:rPr>
          <w:rFonts w:ascii="Arial" w:hAnsi="Arial" w:cs="Arial"/>
          <w:kern w:val="0"/>
          <w14:ligatures w14:val="none"/>
        </w:rPr>
        <w:t xml:space="preserve">Antonio Héctor Álvarez-Pozo, Miguel Ignacio Parma-García, Ortiz-Marcos, I., Luis Fernando Bautista and </w:t>
      </w:r>
      <w:proofErr w:type="spellStart"/>
      <w:r w:rsidRPr="007E1199">
        <w:rPr>
          <w:rFonts w:ascii="Arial" w:hAnsi="Arial" w:cs="Arial"/>
          <w:kern w:val="0"/>
          <w14:ligatures w14:val="none"/>
        </w:rPr>
        <w:t>Atanes</w:t>
      </w:r>
      <w:proofErr w:type="spellEnd"/>
      <w:r w:rsidRPr="007E1199">
        <w:rPr>
          <w:rFonts w:ascii="Arial" w:hAnsi="Arial" w:cs="Arial"/>
          <w:kern w:val="0"/>
          <w14:ligatures w14:val="none"/>
        </w:rPr>
        <w:t xml:space="preserve">-Sánchez, E. (2024). Analysis of Causes of Delays and Cost Overruns as Well as Mitigation Measures to Improve Profitability and Sustainability in Turnkey Industrial Projects. Sustainability, 16(4), pp.1449–1449. </w:t>
      </w:r>
      <w:proofErr w:type="spellStart"/>
      <w:proofErr w:type="gramStart"/>
      <w:r w:rsidRPr="007E1199">
        <w:rPr>
          <w:rFonts w:ascii="Arial" w:hAnsi="Arial" w:cs="Arial"/>
          <w:kern w:val="0"/>
          <w14:ligatures w14:val="none"/>
        </w:rPr>
        <w:t>doi:https</w:t>
      </w:r>
      <w:proofErr w:type="spellEnd"/>
      <w:r w:rsidRPr="007E1199">
        <w:rPr>
          <w:rFonts w:ascii="Arial" w:hAnsi="Arial" w:cs="Arial"/>
          <w:kern w:val="0"/>
          <w14:ligatures w14:val="none"/>
        </w:rPr>
        <w:t>://doi.org/10.3390/su16041449</w:t>
      </w:r>
      <w:proofErr w:type="gramEnd"/>
      <w:r w:rsidRPr="007E1199">
        <w:rPr>
          <w:rFonts w:ascii="Arial" w:hAnsi="Arial" w:cs="Arial"/>
          <w:kern w:val="0"/>
          <w14:ligatures w14:val="none"/>
        </w:rPr>
        <w:t>.</w:t>
      </w:r>
    </w:p>
    <w:p w14:paraId="48A753BC" w14:textId="77777777" w:rsidR="007E1199" w:rsidRPr="007E1199"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r w:rsidRPr="007E1199">
        <w:rPr>
          <w:rFonts w:ascii="Arial" w:hAnsi="Arial" w:cs="Arial"/>
          <w:kern w:val="0"/>
          <w14:ligatures w14:val="none"/>
        </w:rPr>
        <w:t xml:space="preserve">Gunduz, M. and </w:t>
      </w:r>
      <w:proofErr w:type="spellStart"/>
      <w:r w:rsidRPr="007E1199">
        <w:rPr>
          <w:rFonts w:ascii="Arial" w:hAnsi="Arial" w:cs="Arial"/>
          <w:kern w:val="0"/>
          <w14:ligatures w14:val="none"/>
        </w:rPr>
        <w:t>Almuajebh</w:t>
      </w:r>
      <w:proofErr w:type="spellEnd"/>
      <w:r w:rsidRPr="007E1199">
        <w:rPr>
          <w:rFonts w:ascii="Arial" w:hAnsi="Arial" w:cs="Arial"/>
          <w:kern w:val="0"/>
          <w14:ligatures w14:val="none"/>
        </w:rPr>
        <w:t xml:space="preserve">, M. (2020). Critical Success Factors for Sustainable Construction Project Management. Sustainability, [online] 12(5), p.1990. </w:t>
      </w:r>
      <w:proofErr w:type="spellStart"/>
      <w:proofErr w:type="gramStart"/>
      <w:r w:rsidRPr="007E1199">
        <w:rPr>
          <w:rFonts w:ascii="Arial" w:hAnsi="Arial" w:cs="Arial"/>
          <w:kern w:val="0"/>
          <w14:ligatures w14:val="none"/>
        </w:rPr>
        <w:t>doi:https</w:t>
      </w:r>
      <w:proofErr w:type="spellEnd"/>
      <w:r w:rsidRPr="007E1199">
        <w:rPr>
          <w:rFonts w:ascii="Arial" w:hAnsi="Arial" w:cs="Arial"/>
          <w:kern w:val="0"/>
          <w14:ligatures w14:val="none"/>
        </w:rPr>
        <w:t>://doi.org/10.3390/su12051990</w:t>
      </w:r>
      <w:proofErr w:type="gramEnd"/>
      <w:r w:rsidRPr="007E1199">
        <w:rPr>
          <w:rFonts w:ascii="Arial" w:hAnsi="Arial" w:cs="Arial"/>
          <w:kern w:val="0"/>
          <w14:ligatures w14:val="none"/>
        </w:rPr>
        <w:t>.</w:t>
      </w:r>
    </w:p>
    <w:p w14:paraId="56442771" w14:textId="77777777" w:rsidR="007E1199" w:rsidRPr="007E1199"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r w:rsidRPr="007E1199">
        <w:rPr>
          <w:rFonts w:ascii="Arial" w:hAnsi="Arial" w:cs="Arial"/>
          <w:kern w:val="0"/>
          <w14:ligatures w14:val="none"/>
        </w:rPr>
        <w:t xml:space="preserve">Khan, U.U., Ali, Y., Garai-Fodor, M. and </w:t>
      </w:r>
      <w:proofErr w:type="spellStart"/>
      <w:r w:rsidRPr="007E1199">
        <w:rPr>
          <w:rFonts w:ascii="Arial" w:hAnsi="Arial" w:cs="Arial"/>
          <w:kern w:val="0"/>
          <w14:ligatures w14:val="none"/>
        </w:rPr>
        <w:t>Csiszárik-Kocsir</w:t>
      </w:r>
      <w:proofErr w:type="spellEnd"/>
      <w:r w:rsidRPr="007E1199">
        <w:rPr>
          <w:rFonts w:ascii="Arial" w:hAnsi="Arial" w:cs="Arial"/>
          <w:kern w:val="0"/>
          <w14:ligatures w14:val="none"/>
        </w:rPr>
        <w:t xml:space="preserve">, Á. (2023). Application of Project Management Techniques for Timeline and Budgeting Estimates of Startups. Sustainability, [online] 15(21), p.15526. </w:t>
      </w:r>
      <w:proofErr w:type="spellStart"/>
      <w:proofErr w:type="gramStart"/>
      <w:r w:rsidRPr="007E1199">
        <w:rPr>
          <w:rFonts w:ascii="Arial" w:hAnsi="Arial" w:cs="Arial"/>
          <w:kern w:val="0"/>
          <w14:ligatures w14:val="none"/>
        </w:rPr>
        <w:t>doi:https</w:t>
      </w:r>
      <w:proofErr w:type="spellEnd"/>
      <w:r w:rsidRPr="007E1199">
        <w:rPr>
          <w:rFonts w:ascii="Arial" w:hAnsi="Arial" w:cs="Arial"/>
          <w:kern w:val="0"/>
          <w14:ligatures w14:val="none"/>
        </w:rPr>
        <w:t>://doi.org/10.3390/su152115526</w:t>
      </w:r>
      <w:proofErr w:type="gramEnd"/>
      <w:r w:rsidRPr="007E1199">
        <w:rPr>
          <w:rFonts w:ascii="Arial" w:hAnsi="Arial" w:cs="Arial"/>
          <w:kern w:val="0"/>
          <w14:ligatures w14:val="none"/>
        </w:rPr>
        <w:t>.</w:t>
      </w:r>
    </w:p>
    <w:p w14:paraId="0FA9F338" w14:textId="77777777" w:rsidR="007E1199" w:rsidRPr="007E1199"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r w:rsidRPr="007E1199">
        <w:rPr>
          <w:rFonts w:ascii="Arial" w:hAnsi="Arial" w:cs="Arial"/>
          <w:kern w:val="0"/>
          <w14:ligatures w14:val="none"/>
        </w:rPr>
        <w:t xml:space="preserve">Klakegg, O.J., Pollack, J. and Crawford, L. (2020). Preparing for Successful Collaborative Contracts. Sustainability, 13(1), p.289. </w:t>
      </w:r>
      <w:proofErr w:type="spellStart"/>
      <w:proofErr w:type="gramStart"/>
      <w:r w:rsidRPr="007E1199">
        <w:rPr>
          <w:rFonts w:ascii="Arial" w:hAnsi="Arial" w:cs="Arial"/>
          <w:kern w:val="0"/>
          <w14:ligatures w14:val="none"/>
        </w:rPr>
        <w:t>doi:https</w:t>
      </w:r>
      <w:proofErr w:type="spellEnd"/>
      <w:r w:rsidRPr="007E1199">
        <w:rPr>
          <w:rFonts w:ascii="Arial" w:hAnsi="Arial" w:cs="Arial"/>
          <w:kern w:val="0"/>
          <w14:ligatures w14:val="none"/>
        </w:rPr>
        <w:t>://doi.org/10.3390/su13010289</w:t>
      </w:r>
      <w:proofErr w:type="gramEnd"/>
      <w:r w:rsidRPr="007E1199">
        <w:rPr>
          <w:rFonts w:ascii="Arial" w:hAnsi="Arial" w:cs="Arial"/>
          <w:kern w:val="0"/>
          <w14:ligatures w14:val="none"/>
        </w:rPr>
        <w:t>.</w:t>
      </w:r>
    </w:p>
    <w:p w14:paraId="05E464AB" w14:textId="77777777" w:rsidR="007E1199" w:rsidRPr="007E1199"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proofErr w:type="spellStart"/>
      <w:r w:rsidRPr="007E1199">
        <w:rPr>
          <w:rFonts w:ascii="Arial" w:hAnsi="Arial" w:cs="Arial"/>
          <w:kern w:val="0"/>
          <w14:ligatures w14:val="none"/>
        </w:rPr>
        <w:t>Martinsuo</w:t>
      </w:r>
      <w:proofErr w:type="spellEnd"/>
      <w:r w:rsidRPr="007E1199">
        <w:rPr>
          <w:rFonts w:ascii="Arial" w:hAnsi="Arial" w:cs="Arial"/>
          <w:kern w:val="0"/>
          <w14:ligatures w14:val="none"/>
        </w:rPr>
        <w:t xml:space="preserve">, M. and Ahola, T. (2022). Multi-project management in inter-organizational contexts. International Journal of Project Management, [online] 40(7), pp.813–826. </w:t>
      </w:r>
      <w:proofErr w:type="spellStart"/>
      <w:proofErr w:type="gramStart"/>
      <w:r w:rsidRPr="007E1199">
        <w:rPr>
          <w:rFonts w:ascii="Arial" w:hAnsi="Arial" w:cs="Arial"/>
          <w:kern w:val="0"/>
          <w14:ligatures w14:val="none"/>
        </w:rPr>
        <w:t>doi:https</w:t>
      </w:r>
      <w:proofErr w:type="spellEnd"/>
      <w:r w:rsidRPr="007E1199">
        <w:rPr>
          <w:rFonts w:ascii="Arial" w:hAnsi="Arial" w:cs="Arial"/>
          <w:kern w:val="0"/>
          <w14:ligatures w14:val="none"/>
        </w:rPr>
        <w:t>://doi.org/10.1016/j.ijproman.2022.09.003</w:t>
      </w:r>
      <w:proofErr w:type="gramEnd"/>
      <w:r w:rsidRPr="007E1199">
        <w:rPr>
          <w:rFonts w:ascii="Arial" w:hAnsi="Arial" w:cs="Arial"/>
          <w:kern w:val="0"/>
          <w14:ligatures w14:val="none"/>
        </w:rPr>
        <w:t>.</w:t>
      </w:r>
    </w:p>
    <w:p w14:paraId="25F6A5E0" w14:textId="77777777" w:rsidR="007E1199" w:rsidRPr="007E1199"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r w:rsidRPr="007E1199">
        <w:rPr>
          <w:rFonts w:ascii="Arial" w:hAnsi="Arial" w:cs="Arial"/>
          <w:kern w:val="0"/>
          <w14:ligatures w14:val="none"/>
        </w:rPr>
        <w:t xml:space="preserve">Salman, A. (2024). Analyzing Contingency Estimation for Residential Turnkey Projects in Saudi Arabia: A Neural Network Approach. Buildings, 14(6), pp.1844–1844. </w:t>
      </w:r>
      <w:proofErr w:type="spellStart"/>
      <w:proofErr w:type="gramStart"/>
      <w:r w:rsidRPr="007E1199">
        <w:rPr>
          <w:rFonts w:ascii="Arial" w:hAnsi="Arial" w:cs="Arial"/>
          <w:kern w:val="0"/>
          <w14:ligatures w14:val="none"/>
        </w:rPr>
        <w:t>doi:https</w:t>
      </w:r>
      <w:proofErr w:type="spellEnd"/>
      <w:r w:rsidRPr="007E1199">
        <w:rPr>
          <w:rFonts w:ascii="Arial" w:hAnsi="Arial" w:cs="Arial"/>
          <w:kern w:val="0"/>
          <w14:ligatures w14:val="none"/>
        </w:rPr>
        <w:t>://doi.org/10.3390/buildings14061844</w:t>
      </w:r>
      <w:proofErr w:type="gramEnd"/>
      <w:r w:rsidRPr="007E1199">
        <w:rPr>
          <w:rFonts w:ascii="Arial" w:hAnsi="Arial" w:cs="Arial"/>
          <w:kern w:val="0"/>
          <w14:ligatures w14:val="none"/>
        </w:rPr>
        <w:t>.</w:t>
      </w:r>
    </w:p>
    <w:p w14:paraId="02464D3C" w14:textId="77777777" w:rsidR="007E1199" w:rsidRPr="007E1199"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proofErr w:type="spellStart"/>
      <w:r w:rsidRPr="007E1199">
        <w:rPr>
          <w:rFonts w:ascii="Arial" w:hAnsi="Arial" w:cs="Arial"/>
          <w:kern w:val="0"/>
          <w14:ligatures w14:val="none"/>
        </w:rPr>
        <w:t>Simonaitis</w:t>
      </w:r>
      <w:proofErr w:type="spellEnd"/>
      <w:r w:rsidRPr="007E1199">
        <w:rPr>
          <w:rFonts w:ascii="Arial" w:hAnsi="Arial" w:cs="Arial"/>
          <w:kern w:val="0"/>
          <w14:ligatures w14:val="none"/>
        </w:rPr>
        <w:t xml:space="preserve">, A., </w:t>
      </w:r>
      <w:proofErr w:type="spellStart"/>
      <w:r w:rsidRPr="007E1199">
        <w:rPr>
          <w:rFonts w:ascii="Arial" w:hAnsi="Arial" w:cs="Arial"/>
          <w:kern w:val="0"/>
          <w14:ligatures w14:val="none"/>
        </w:rPr>
        <w:t>Daukšys</w:t>
      </w:r>
      <w:proofErr w:type="spellEnd"/>
      <w:r w:rsidRPr="007E1199">
        <w:rPr>
          <w:rFonts w:ascii="Arial" w:hAnsi="Arial" w:cs="Arial"/>
          <w:kern w:val="0"/>
          <w14:ligatures w14:val="none"/>
        </w:rPr>
        <w:t xml:space="preserve">, M. and </w:t>
      </w:r>
      <w:proofErr w:type="spellStart"/>
      <w:r w:rsidRPr="007E1199">
        <w:rPr>
          <w:rFonts w:ascii="Arial" w:hAnsi="Arial" w:cs="Arial"/>
          <w:kern w:val="0"/>
          <w14:ligatures w14:val="none"/>
        </w:rPr>
        <w:t>Mockienė</w:t>
      </w:r>
      <w:proofErr w:type="spellEnd"/>
      <w:r w:rsidRPr="007E1199">
        <w:rPr>
          <w:rFonts w:ascii="Arial" w:hAnsi="Arial" w:cs="Arial"/>
          <w:kern w:val="0"/>
          <w14:ligatures w14:val="none"/>
        </w:rPr>
        <w:t xml:space="preserve">, J. (2023). A Comparison of the Project Management Methodologies PRINCE2 and PMBOK in Managing Repetitive Construction Projects. Buildings, [online] 13(7), pp.1–31. </w:t>
      </w:r>
      <w:proofErr w:type="spellStart"/>
      <w:proofErr w:type="gramStart"/>
      <w:r w:rsidRPr="007E1199">
        <w:rPr>
          <w:rFonts w:ascii="Arial" w:hAnsi="Arial" w:cs="Arial"/>
          <w:kern w:val="0"/>
          <w14:ligatures w14:val="none"/>
        </w:rPr>
        <w:t>doi:https</w:t>
      </w:r>
      <w:proofErr w:type="spellEnd"/>
      <w:r w:rsidRPr="007E1199">
        <w:rPr>
          <w:rFonts w:ascii="Arial" w:hAnsi="Arial" w:cs="Arial"/>
          <w:kern w:val="0"/>
          <w14:ligatures w14:val="none"/>
        </w:rPr>
        <w:t>://doi.org/10.3390/buildings13071796</w:t>
      </w:r>
      <w:proofErr w:type="gramEnd"/>
      <w:r w:rsidRPr="007E1199">
        <w:rPr>
          <w:rFonts w:ascii="Arial" w:hAnsi="Arial" w:cs="Arial"/>
          <w:kern w:val="0"/>
          <w14:ligatures w14:val="none"/>
        </w:rPr>
        <w:t>.</w:t>
      </w:r>
    </w:p>
    <w:p w14:paraId="11118F3B" w14:textId="0569C1C0" w:rsidR="007E1199" w:rsidRPr="00291D71" w:rsidRDefault="007E1199" w:rsidP="00291D71">
      <w:pPr>
        <w:pStyle w:val="ListParagraph"/>
        <w:numPr>
          <w:ilvl w:val="0"/>
          <w:numId w:val="31"/>
        </w:numPr>
        <w:spacing w:after="0" w:line="360" w:lineRule="auto"/>
        <w:ind w:left="0" w:firstLine="720"/>
        <w:jc w:val="both"/>
        <w:rPr>
          <w:rFonts w:ascii="Arial" w:hAnsi="Arial" w:cs="Arial"/>
          <w:kern w:val="0"/>
          <w14:ligatures w14:val="none"/>
        </w:rPr>
      </w:pPr>
      <w:r w:rsidRPr="007E1199">
        <w:rPr>
          <w:rFonts w:ascii="Arial" w:hAnsi="Arial" w:cs="Arial"/>
          <w:kern w:val="0"/>
          <w14:ligatures w14:val="none"/>
        </w:rPr>
        <w:t xml:space="preserve">Souza Valadares, F., Naira, C., Souza Moura, </w:t>
      </w:r>
      <w:proofErr w:type="spellStart"/>
      <w:r w:rsidRPr="007E1199">
        <w:rPr>
          <w:rFonts w:ascii="Arial" w:hAnsi="Arial" w:cs="Arial"/>
          <w:kern w:val="0"/>
          <w14:ligatures w14:val="none"/>
        </w:rPr>
        <w:t>Nakagomi</w:t>
      </w:r>
      <w:proofErr w:type="spellEnd"/>
      <w:r w:rsidRPr="007E1199">
        <w:rPr>
          <w:rFonts w:ascii="Arial" w:hAnsi="Arial" w:cs="Arial"/>
          <w:kern w:val="0"/>
          <w14:ligatures w14:val="none"/>
        </w:rPr>
        <w:t xml:space="preserve">, T., Pereira, F., De, M. and Arantes, O. (2024). Identification of the Main Traditional Project Management Methods Through a Systematic Literature Review. IJACSA) International Journal of Advanced Computer Science and Applications, [online] 15(6). </w:t>
      </w:r>
      <w:proofErr w:type="gramStart"/>
      <w:r w:rsidRPr="007E1199">
        <w:rPr>
          <w:rFonts w:ascii="Arial" w:hAnsi="Arial" w:cs="Arial"/>
          <w:kern w:val="0"/>
          <w14:ligatures w14:val="none"/>
        </w:rPr>
        <w:t>doi:https://thesai.org/Downloads/Volume15No6/Paper_97-Identification_of_the_Main_Traditional_Project_Management_Methods.pdf</w:t>
      </w:r>
      <w:proofErr w:type="gramEnd"/>
      <w:r w:rsidRPr="007E1199">
        <w:rPr>
          <w:rFonts w:ascii="Arial" w:hAnsi="Arial" w:cs="Arial"/>
          <w:kern w:val="0"/>
          <w14:ligatures w14:val="none"/>
        </w:rPr>
        <w:t xml:space="preserve"> </w:t>
      </w:r>
    </w:p>
    <w:sectPr w:rsidR="007E1199" w:rsidRPr="00291D71" w:rsidSect="00F96A82">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9B5036" w14:textId="77777777" w:rsidR="006B656D" w:rsidRDefault="006B656D" w:rsidP="002C1A0B">
      <w:pPr>
        <w:spacing w:after="0" w:line="240" w:lineRule="auto"/>
      </w:pPr>
      <w:r>
        <w:separator/>
      </w:r>
    </w:p>
  </w:endnote>
  <w:endnote w:type="continuationSeparator" w:id="0">
    <w:p w14:paraId="7D1809FF" w14:textId="77777777" w:rsidR="006B656D" w:rsidRDefault="006B656D"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CE00A3" w14:textId="77777777" w:rsidR="002C1A0B" w:rsidRDefault="002C1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A45AB4">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012D62" w14:textId="77777777" w:rsidR="002C1A0B" w:rsidRDefault="002C1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316416" w14:textId="77777777" w:rsidR="006B656D" w:rsidRDefault="006B656D" w:rsidP="002C1A0B">
      <w:pPr>
        <w:spacing w:after="0" w:line="240" w:lineRule="auto"/>
      </w:pPr>
      <w:r>
        <w:separator/>
      </w:r>
    </w:p>
  </w:footnote>
  <w:footnote w:type="continuationSeparator" w:id="0">
    <w:p w14:paraId="183417BA" w14:textId="77777777" w:rsidR="006B656D" w:rsidRDefault="006B656D" w:rsidP="002C1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BB4066" w14:textId="77777777" w:rsidR="002C1A0B" w:rsidRDefault="002C1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741BA" w14:textId="77777777" w:rsidR="002C1A0B" w:rsidRDefault="002C1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A84C79" w14:textId="77777777" w:rsidR="002C1A0B" w:rsidRDefault="002C1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F79AC"/>
    <w:multiLevelType w:val="hybridMultilevel"/>
    <w:tmpl w:val="51A20B90"/>
    <w:lvl w:ilvl="0" w:tplc="566A7C9E">
      <w:start w:val="1"/>
      <w:numFmt w:val="lowerLetter"/>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 w15:restartNumberingAfterBreak="0">
    <w:nsid w:val="07B84419"/>
    <w:multiLevelType w:val="hybridMultilevel"/>
    <w:tmpl w:val="52BC8164"/>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 w15:restartNumberingAfterBreak="0">
    <w:nsid w:val="0BDB755E"/>
    <w:multiLevelType w:val="hybridMultilevel"/>
    <w:tmpl w:val="DCA6833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4" w15:restartNumberingAfterBreak="0">
    <w:nsid w:val="1A04474F"/>
    <w:multiLevelType w:val="hybridMultilevel"/>
    <w:tmpl w:val="80408462"/>
    <w:lvl w:ilvl="0" w:tplc="00E0FB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5" w15:restartNumberingAfterBreak="0">
    <w:nsid w:val="1B7B7050"/>
    <w:multiLevelType w:val="multilevel"/>
    <w:tmpl w:val="F09A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48E01D4"/>
    <w:multiLevelType w:val="multilevel"/>
    <w:tmpl w:val="22D80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0140E8"/>
    <w:multiLevelType w:val="multilevel"/>
    <w:tmpl w:val="242283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50090A"/>
    <w:multiLevelType w:val="hybridMultilevel"/>
    <w:tmpl w:val="0C7A1DDC"/>
    <w:lvl w:ilvl="0" w:tplc="0409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0" w15:restartNumberingAfterBreak="0">
    <w:nsid w:val="2D4C77BA"/>
    <w:multiLevelType w:val="hybridMultilevel"/>
    <w:tmpl w:val="EE92EA30"/>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32047438"/>
    <w:multiLevelType w:val="multilevel"/>
    <w:tmpl w:val="9B7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D80631"/>
    <w:multiLevelType w:val="hybridMultilevel"/>
    <w:tmpl w:val="CC80E6A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3FAB3883"/>
    <w:multiLevelType w:val="multilevel"/>
    <w:tmpl w:val="4BB6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9F3B65"/>
    <w:multiLevelType w:val="hybridMultilevel"/>
    <w:tmpl w:val="91DC4E8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9B3D75"/>
    <w:multiLevelType w:val="hybridMultilevel"/>
    <w:tmpl w:val="123019A6"/>
    <w:lvl w:ilvl="0" w:tplc="0409000F">
      <w:start w:val="1"/>
      <w:numFmt w:val="decimal"/>
      <w:lvlText w:val="%1."/>
      <w:lvlJc w:val="left"/>
      <w:pPr>
        <w:ind w:left="277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D206E2D"/>
    <w:multiLevelType w:val="hybridMultilevel"/>
    <w:tmpl w:val="FFD4EB36"/>
    <w:lvl w:ilvl="0" w:tplc="0409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9" w15:restartNumberingAfterBreak="0">
    <w:nsid w:val="5D6C39A9"/>
    <w:multiLevelType w:val="multilevel"/>
    <w:tmpl w:val="55449E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7520937"/>
    <w:multiLevelType w:val="hybridMultilevel"/>
    <w:tmpl w:val="34C6E5BC"/>
    <w:lvl w:ilvl="0" w:tplc="37D0A0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3"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24"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718F406F"/>
    <w:multiLevelType w:val="hybridMultilevel"/>
    <w:tmpl w:val="C2720F22"/>
    <w:lvl w:ilvl="0" w:tplc="51A0E61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9" w15:restartNumberingAfterBreak="0">
    <w:nsid w:val="76770D2E"/>
    <w:multiLevelType w:val="hybridMultilevel"/>
    <w:tmpl w:val="534AB1D0"/>
    <w:lvl w:ilvl="0" w:tplc="5824F66C">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0"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37172051">
    <w:abstractNumId w:val="30"/>
  </w:num>
  <w:num w:numId="2" w16cid:durableId="2065911728">
    <w:abstractNumId w:val="3"/>
  </w:num>
  <w:num w:numId="3" w16cid:durableId="1764565680">
    <w:abstractNumId w:val="23"/>
  </w:num>
  <w:num w:numId="4" w16cid:durableId="1377508752">
    <w:abstractNumId w:val="6"/>
  </w:num>
  <w:num w:numId="5" w16cid:durableId="1641618794">
    <w:abstractNumId w:val="16"/>
  </w:num>
  <w:num w:numId="6" w16cid:durableId="656809580">
    <w:abstractNumId w:val="14"/>
  </w:num>
  <w:num w:numId="7" w16cid:durableId="742921398">
    <w:abstractNumId w:val="26"/>
  </w:num>
  <w:num w:numId="8" w16cid:durableId="1390110254">
    <w:abstractNumId w:val="25"/>
  </w:num>
  <w:num w:numId="9" w16cid:durableId="2142192054">
    <w:abstractNumId w:val="8"/>
  </w:num>
  <w:num w:numId="10" w16cid:durableId="2081948340">
    <w:abstractNumId w:val="19"/>
  </w:num>
  <w:num w:numId="11" w16cid:durableId="506554693">
    <w:abstractNumId w:val="7"/>
  </w:num>
  <w:num w:numId="12" w16cid:durableId="204027400">
    <w:abstractNumId w:val="1"/>
  </w:num>
  <w:num w:numId="13" w16cid:durableId="1387294928">
    <w:abstractNumId w:val="10"/>
  </w:num>
  <w:num w:numId="14" w16cid:durableId="190728078">
    <w:abstractNumId w:val="20"/>
  </w:num>
  <w:num w:numId="15" w16cid:durableId="2124374492">
    <w:abstractNumId w:val="21"/>
  </w:num>
  <w:num w:numId="16" w16cid:durableId="1404446327">
    <w:abstractNumId w:val="24"/>
  </w:num>
  <w:num w:numId="17" w16cid:durableId="1536699459">
    <w:abstractNumId w:val="12"/>
  </w:num>
  <w:num w:numId="18" w16cid:durableId="239219105">
    <w:abstractNumId w:val="9"/>
  </w:num>
  <w:num w:numId="19" w16cid:durableId="1011907109">
    <w:abstractNumId w:val="28"/>
  </w:num>
  <w:num w:numId="20" w16cid:durableId="1424256762">
    <w:abstractNumId w:val="0"/>
  </w:num>
  <w:num w:numId="21" w16cid:durableId="1937589642">
    <w:abstractNumId w:val="4"/>
  </w:num>
  <w:num w:numId="22" w16cid:durableId="1044405643">
    <w:abstractNumId w:val="2"/>
  </w:num>
  <w:num w:numId="23" w16cid:durableId="1942496061">
    <w:abstractNumId w:val="22"/>
  </w:num>
  <w:num w:numId="24" w16cid:durableId="720402750">
    <w:abstractNumId w:val="11"/>
  </w:num>
  <w:num w:numId="25" w16cid:durableId="1521238485">
    <w:abstractNumId w:val="5"/>
  </w:num>
  <w:num w:numId="26" w16cid:durableId="356348229">
    <w:abstractNumId w:val="29"/>
  </w:num>
  <w:num w:numId="27" w16cid:durableId="1614053347">
    <w:abstractNumId w:val="27"/>
  </w:num>
  <w:num w:numId="28" w16cid:durableId="1495873504">
    <w:abstractNumId w:val="15"/>
  </w:num>
  <w:num w:numId="29" w16cid:durableId="1441102344">
    <w:abstractNumId w:val="13"/>
  </w:num>
  <w:num w:numId="30" w16cid:durableId="2031293574">
    <w:abstractNumId w:val="17"/>
  </w:num>
  <w:num w:numId="31" w16cid:durableId="107967070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0503E"/>
    <w:rsid w:val="00015C51"/>
    <w:rsid w:val="0005118E"/>
    <w:rsid w:val="000557B6"/>
    <w:rsid w:val="00066DA8"/>
    <w:rsid w:val="000855F0"/>
    <w:rsid w:val="00092DF3"/>
    <w:rsid w:val="000A70BC"/>
    <w:rsid w:val="000B180F"/>
    <w:rsid w:val="000D3215"/>
    <w:rsid w:val="000E116A"/>
    <w:rsid w:val="000F4962"/>
    <w:rsid w:val="000F4F60"/>
    <w:rsid w:val="00104CE7"/>
    <w:rsid w:val="001160CA"/>
    <w:rsid w:val="00122537"/>
    <w:rsid w:val="00140374"/>
    <w:rsid w:val="001573DC"/>
    <w:rsid w:val="00167F8A"/>
    <w:rsid w:val="00185C5E"/>
    <w:rsid w:val="0019538F"/>
    <w:rsid w:val="001B2227"/>
    <w:rsid w:val="001E7B38"/>
    <w:rsid w:val="001F0A76"/>
    <w:rsid w:val="0022085D"/>
    <w:rsid w:val="0022668B"/>
    <w:rsid w:val="0023071A"/>
    <w:rsid w:val="00233814"/>
    <w:rsid w:val="00274843"/>
    <w:rsid w:val="00290CD1"/>
    <w:rsid w:val="00291D71"/>
    <w:rsid w:val="00294F7A"/>
    <w:rsid w:val="0029640E"/>
    <w:rsid w:val="002B0615"/>
    <w:rsid w:val="002C1A0B"/>
    <w:rsid w:val="003151A6"/>
    <w:rsid w:val="003608A4"/>
    <w:rsid w:val="0036392C"/>
    <w:rsid w:val="003702D8"/>
    <w:rsid w:val="00381F4A"/>
    <w:rsid w:val="003A1DF9"/>
    <w:rsid w:val="003C18A4"/>
    <w:rsid w:val="003C41FD"/>
    <w:rsid w:val="00421DC0"/>
    <w:rsid w:val="00423B9E"/>
    <w:rsid w:val="00457CCE"/>
    <w:rsid w:val="004625EB"/>
    <w:rsid w:val="004775F6"/>
    <w:rsid w:val="004A2540"/>
    <w:rsid w:val="004B3203"/>
    <w:rsid w:val="004E2F5D"/>
    <w:rsid w:val="004F7DCF"/>
    <w:rsid w:val="00515F7D"/>
    <w:rsid w:val="00522A14"/>
    <w:rsid w:val="00530836"/>
    <w:rsid w:val="00536A67"/>
    <w:rsid w:val="00554318"/>
    <w:rsid w:val="005709F2"/>
    <w:rsid w:val="005715B3"/>
    <w:rsid w:val="005724EC"/>
    <w:rsid w:val="00585309"/>
    <w:rsid w:val="0059637D"/>
    <w:rsid w:val="005B014C"/>
    <w:rsid w:val="005B1350"/>
    <w:rsid w:val="005C1B3D"/>
    <w:rsid w:val="005C1F44"/>
    <w:rsid w:val="005D245A"/>
    <w:rsid w:val="005E623F"/>
    <w:rsid w:val="005F0843"/>
    <w:rsid w:val="00616927"/>
    <w:rsid w:val="006227CA"/>
    <w:rsid w:val="0063413D"/>
    <w:rsid w:val="006600C2"/>
    <w:rsid w:val="00662482"/>
    <w:rsid w:val="00674B4E"/>
    <w:rsid w:val="0067625D"/>
    <w:rsid w:val="006A2BA4"/>
    <w:rsid w:val="006B601D"/>
    <w:rsid w:val="006B656D"/>
    <w:rsid w:val="006C0A6A"/>
    <w:rsid w:val="006C0E55"/>
    <w:rsid w:val="006F140C"/>
    <w:rsid w:val="006F37AD"/>
    <w:rsid w:val="006F7B6F"/>
    <w:rsid w:val="00721A21"/>
    <w:rsid w:val="0073041B"/>
    <w:rsid w:val="00733789"/>
    <w:rsid w:val="00734049"/>
    <w:rsid w:val="00780E67"/>
    <w:rsid w:val="007A1A5E"/>
    <w:rsid w:val="007E1199"/>
    <w:rsid w:val="00816425"/>
    <w:rsid w:val="0082003D"/>
    <w:rsid w:val="008307E9"/>
    <w:rsid w:val="008428BB"/>
    <w:rsid w:val="008604D0"/>
    <w:rsid w:val="00890480"/>
    <w:rsid w:val="008A1DC3"/>
    <w:rsid w:val="008C31DE"/>
    <w:rsid w:val="008D564D"/>
    <w:rsid w:val="00903ACC"/>
    <w:rsid w:val="009341B0"/>
    <w:rsid w:val="0095166E"/>
    <w:rsid w:val="009E43BF"/>
    <w:rsid w:val="00A046A2"/>
    <w:rsid w:val="00A1125C"/>
    <w:rsid w:val="00A114C9"/>
    <w:rsid w:val="00A146F3"/>
    <w:rsid w:val="00A26FE9"/>
    <w:rsid w:val="00A45AB4"/>
    <w:rsid w:val="00AA0183"/>
    <w:rsid w:val="00AB2C2E"/>
    <w:rsid w:val="00AB34D0"/>
    <w:rsid w:val="00AE606B"/>
    <w:rsid w:val="00AF3289"/>
    <w:rsid w:val="00B45E14"/>
    <w:rsid w:val="00B469A3"/>
    <w:rsid w:val="00B669F6"/>
    <w:rsid w:val="00B67C5E"/>
    <w:rsid w:val="00B8509B"/>
    <w:rsid w:val="00B86BB5"/>
    <w:rsid w:val="00BE3BAD"/>
    <w:rsid w:val="00C1793A"/>
    <w:rsid w:val="00CB154D"/>
    <w:rsid w:val="00CC40F6"/>
    <w:rsid w:val="00CC454A"/>
    <w:rsid w:val="00CD1F1C"/>
    <w:rsid w:val="00D07EFE"/>
    <w:rsid w:val="00D43908"/>
    <w:rsid w:val="00D531EC"/>
    <w:rsid w:val="00D55136"/>
    <w:rsid w:val="00D65C61"/>
    <w:rsid w:val="00D67D6E"/>
    <w:rsid w:val="00D750BD"/>
    <w:rsid w:val="00DA0FB3"/>
    <w:rsid w:val="00DA5008"/>
    <w:rsid w:val="00DA7C84"/>
    <w:rsid w:val="00DB441B"/>
    <w:rsid w:val="00DC7B2C"/>
    <w:rsid w:val="00DD55A7"/>
    <w:rsid w:val="00E52623"/>
    <w:rsid w:val="00EA14EC"/>
    <w:rsid w:val="00EA153B"/>
    <w:rsid w:val="00EA43A5"/>
    <w:rsid w:val="00F05B9B"/>
    <w:rsid w:val="00F17561"/>
    <w:rsid w:val="00F21B99"/>
    <w:rsid w:val="00F267FC"/>
    <w:rsid w:val="00F30A79"/>
    <w:rsid w:val="00F37923"/>
    <w:rsid w:val="00F40B76"/>
    <w:rsid w:val="00F6637C"/>
    <w:rsid w:val="00F96A82"/>
    <w:rsid w:val="00FE2E53"/>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A70B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D750BD"/>
    <w:pPr>
      <w:spacing w:after="100" w:line="259" w:lineRule="auto"/>
      <w:ind w:left="220"/>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 w:type="paragraph" w:customStyle="1" w:styleId="whitespace-pre-wrap">
    <w:name w:val="whitespace-pre-wrap"/>
    <w:basedOn w:val="Normal"/>
    <w:rsid w:val="00DB441B"/>
    <w:pPr>
      <w:spacing w:before="100" w:beforeAutospacing="1" w:after="100" w:afterAutospacing="1" w:line="240" w:lineRule="auto"/>
    </w:pPr>
    <w:rPr>
      <w:rFonts w:ascii="Times New Roman" w:eastAsia="Times New Roman" w:hAnsi="Times New Roman" w:cs="Times New Roman"/>
      <w:kern w:val="0"/>
      <w:sz w:val="24"/>
      <w:szCs w:val="24"/>
      <w:lang w:val="bg-BG"/>
      <w14:ligatures w14:val="none"/>
    </w:rPr>
  </w:style>
  <w:style w:type="character" w:styleId="UnresolvedMention">
    <w:name w:val="Unresolved Mention"/>
    <w:basedOn w:val="DefaultParagraphFont"/>
    <w:uiPriority w:val="99"/>
    <w:semiHidden/>
    <w:unhideWhenUsed/>
    <w:rsid w:val="005715B3"/>
    <w:rPr>
      <w:color w:val="605E5C"/>
      <w:shd w:val="clear" w:color="auto" w:fill="E1DFDD"/>
    </w:rPr>
  </w:style>
  <w:style w:type="character" w:customStyle="1" w:styleId="Heading2Char">
    <w:name w:val="Heading 2 Char"/>
    <w:basedOn w:val="DefaultParagraphFont"/>
    <w:link w:val="Heading2"/>
    <w:uiPriority w:val="9"/>
    <w:rsid w:val="000A70BC"/>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536A67"/>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44670">
      <w:bodyDiv w:val="1"/>
      <w:marLeft w:val="0"/>
      <w:marRight w:val="0"/>
      <w:marTop w:val="0"/>
      <w:marBottom w:val="0"/>
      <w:divBdr>
        <w:top w:val="none" w:sz="0" w:space="0" w:color="auto"/>
        <w:left w:val="none" w:sz="0" w:space="0" w:color="auto"/>
        <w:bottom w:val="none" w:sz="0" w:space="0" w:color="auto"/>
        <w:right w:val="none" w:sz="0" w:space="0" w:color="auto"/>
      </w:divBdr>
    </w:div>
    <w:div w:id="26420080">
      <w:bodyDiv w:val="1"/>
      <w:marLeft w:val="0"/>
      <w:marRight w:val="0"/>
      <w:marTop w:val="0"/>
      <w:marBottom w:val="0"/>
      <w:divBdr>
        <w:top w:val="none" w:sz="0" w:space="0" w:color="auto"/>
        <w:left w:val="none" w:sz="0" w:space="0" w:color="auto"/>
        <w:bottom w:val="none" w:sz="0" w:space="0" w:color="auto"/>
        <w:right w:val="none" w:sz="0" w:space="0" w:color="auto"/>
      </w:divBdr>
    </w:div>
    <w:div w:id="31657902">
      <w:bodyDiv w:val="1"/>
      <w:marLeft w:val="0"/>
      <w:marRight w:val="0"/>
      <w:marTop w:val="0"/>
      <w:marBottom w:val="0"/>
      <w:divBdr>
        <w:top w:val="none" w:sz="0" w:space="0" w:color="auto"/>
        <w:left w:val="none" w:sz="0" w:space="0" w:color="auto"/>
        <w:bottom w:val="none" w:sz="0" w:space="0" w:color="auto"/>
        <w:right w:val="none" w:sz="0" w:space="0" w:color="auto"/>
      </w:divBdr>
    </w:div>
    <w:div w:id="32925583">
      <w:bodyDiv w:val="1"/>
      <w:marLeft w:val="0"/>
      <w:marRight w:val="0"/>
      <w:marTop w:val="0"/>
      <w:marBottom w:val="0"/>
      <w:divBdr>
        <w:top w:val="none" w:sz="0" w:space="0" w:color="auto"/>
        <w:left w:val="none" w:sz="0" w:space="0" w:color="auto"/>
        <w:bottom w:val="none" w:sz="0" w:space="0" w:color="auto"/>
        <w:right w:val="none" w:sz="0" w:space="0" w:color="auto"/>
      </w:divBdr>
    </w:div>
    <w:div w:id="47652379">
      <w:bodyDiv w:val="1"/>
      <w:marLeft w:val="0"/>
      <w:marRight w:val="0"/>
      <w:marTop w:val="0"/>
      <w:marBottom w:val="0"/>
      <w:divBdr>
        <w:top w:val="none" w:sz="0" w:space="0" w:color="auto"/>
        <w:left w:val="none" w:sz="0" w:space="0" w:color="auto"/>
        <w:bottom w:val="none" w:sz="0" w:space="0" w:color="auto"/>
        <w:right w:val="none" w:sz="0" w:space="0" w:color="auto"/>
      </w:divBdr>
    </w:div>
    <w:div w:id="82992027">
      <w:bodyDiv w:val="1"/>
      <w:marLeft w:val="0"/>
      <w:marRight w:val="0"/>
      <w:marTop w:val="0"/>
      <w:marBottom w:val="0"/>
      <w:divBdr>
        <w:top w:val="none" w:sz="0" w:space="0" w:color="auto"/>
        <w:left w:val="none" w:sz="0" w:space="0" w:color="auto"/>
        <w:bottom w:val="none" w:sz="0" w:space="0" w:color="auto"/>
        <w:right w:val="none" w:sz="0" w:space="0" w:color="auto"/>
      </w:divBdr>
    </w:div>
    <w:div w:id="88085018">
      <w:bodyDiv w:val="1"/>
      <w:marLeft w:val="0"/>
      <w:marRight w:val="0"/>
      <w:marTop w:val="0"/>
      <w:marBottom w:val="0"/>
      <w:divBdr>
        <w:top w:val="none" w:sz="0" w:space="0" w:color="auto"/>
        <w:left w:val="none" w:sz="0" w:space="0" w:color="auto"/>
        <w:bottom w:val="none" w:sz="0" w:space="0" w:color="auto"/>
        <w:right w:val="none" w:sz="0" w:space="0" w:color="auto"/>
      </w:divBdr>
    </w:div>
    <w:div w:id="92408515">
      <w:bodyDiv w:val="1"/>
      <w:marLeft w:val="0"/>
      <w:marRight w:val="0"/>
      <w:marTop w:val="0"/>
      <w:marBottom w:val="0"/>
      <w:divBdr>
        <w:top w:val="none" w:sz="0" w:space="0" w:color="auto"/>
        <w:left w:val="none" w:sz="0" w:space="0" w:color="auto"/>
        <w:bottom w:val="none" w:sz="0" w:space="0" w:color="auto"/>
        <w:right w:val="none" w:sz="0" w:space="0" w:color="auto"/>
      </w:divBdr>
    </w:div>
    <w:div w:id="108360104">
      <w:bodyDiv w:val="1"/>
      <w:marLeft w:val="0"/>
      <w:marRight w:val="0"/>
      <w:marTop w:val="0"/>
      <w:marBottom w:val="0"/>
      <w:divBdr>
        <w:top w:val="none" w:sz="0" w:space="0" w:color="auto"/>
        <w:left w:val="none" w:sz="0" w:space="0" w:color="auto"/>
        <w:bottom w:val="none" w:sz="0" w:space="0" w:color="auto"/>
        <w:right w:val="none" w:sz="0" w:space="0" w:color="auto"/>
      </w:divBdr>
    </w:div>
    <w:div w:id="110824401">
      <w:bodyDiv w:val="1"/>
      <w:marLeft w:val="0"/>
      <w:marRight w:val="0"/>
      <w:marTop w:val="0"/>
      <w:marBottom w:val="0"/>
      <w:divBdr>
        <w:top w:val="none" w:sz="0" w:space="0" w:color="auto"/>
        <w:left w:val="none" w:sz="0" w:space="0" w:color="auto"/>
        <w:bottom w:val="none" w:sz="0" w:space="0" w:color="auto"/>
        <w:right w:val="none" w:sz="0" w:space="0" w:color="auto"/>
      </w:divBdr>
    </w:div>
    <w:div w:id="113326173">
      <w:bodyDiv w:val="1"/>
      <w:marLeft w:val="0"/>
      <w:marRight w:val="0"/>
      <w:marTop w:val="0"/>
      <w:marBottom w:val="0"/>
      <w:divBdr>
        <w:top w:val="none" w:sz="0" w:space="0" w:color="auto"/>
        <w:left w:val="none" w:sz="0" w:space="0" w:color="auto"/>
        <w:bottom w:val="none" w:sz="0" w:space="0" w:color="auto"/>
        <w:right w:val="none" w:sz="0" w:space="0" w:color="auto"/>
      </w:divBdr>
    </w:div>
    <w:div w:id="206261853">
      <w:bodyDiv w:val="1"/>
      <w:marLeft w:val="0"/>
      <w:marRight w:val="0"/>
      <w:marTop w:val="0"/>
      <w:marBottom w:val="0"/>
      <w:divBdr>
        <w:top w:val="none" w:sz="0" w:space="0" w:color="auto"/>
        <w:left w:val="none" w:sz="0" w:space="0" w:color="auto"/>
        <w:bottom w:val="none" w:sz="0" w:space="0" w:color="auto"/>
        <w:right w:val="none" w:sz="0" w:space="0" w:color="auto"/>
      </w:divBdr>
    </w:div>
    <w:div w:id="214851443">
      <w:bodyDiv w:val="1"/>
      <w:marLeft w:val="0"/>
      <w:marRight w:val="0"/>
      <w:marTop w:val="0"/>
      <w:marBottom w:val="0"/>
      <w:divBdr>
        <w:top w:val="none" w:sz="0" w:space="0" w:color="auto"/>
        <w:left w:val="none" w:sz="0" w:space="0" w:color="auto"/>
        <w:bottom w:val="none" w:sz="0" w:space="0" w:color="auto"/>
        <w:right w:val="none" w:sz="0" w:space="0" w:color="auto"/>
      </w:divBdr>
    </w:div>
    <w:div w:id="235432831">
      <w:bodyDiv w:val="1"/>
      <w:marLeft w:val="0"/>
      <w:marRight w:val="0"/>
      <w:marTop w:val="0"/>
      <w:marBottom w:val="0"/>
      <w:divBdr>
        <w:top w:val="none" w:sz="0" w:space="0" w:color="auto"/>
        <w:left w:val="none" w:sz="0" w:space="0" w:color="auto"/>
        <w:bottom w:val="none" w:sz="0" w:space="0" w:color="auto"/>
        <w:right w:val="none" w:sz="0" w:space="0" w:color="auto"/>
      </w:divBdr>
    </w:div>
    <w:div w:id="249120327">
      <w:bodyDiv w:val="1"/>
      <w:marLeft w:val="0"/>
      <w:marRight w:val="0"/>
      <w:marTop w:val="0"/>
      <w:marBottom w:val="0"/>
      <w:divBdr>
        <w:top w:val="none" w:sz="0" w:space="0" w:color="auto"/>
        <w:left w:val="none" w:sz="0" w:space="0" w:color="auto"/>
        <w:bottom w:val="none" w:sz="0" w:space="0" w:color="auto"/>
        <w:right w:val="none" w:sz="0" w:space="0" w:color="auto"/>
      </w:divBdr>
    </w:div>
    <w:div w:id="266161400">
      <w:bodyDiv w:val="1"/>
      <w:marLeft w:val="0"/>
      <w:marRight w:val="0"/>
      <w:marTop w:val="0"/>
      <w:marBottom w:val="0"/>
      <w:divBdr>
        <w:top w:val="none" w:sz="0" w:space="0" w:color="auto"/>
        <w:left w:val="none" w:sz="0" w:space="0" w:color="auto"/>
        <w:bottom w:val="none" w:sz="0" w:space="0" w:color="auto"/>
        <w:right w:val="none" w:sz="0" w:space="0" w:color="auto"/>
      </w:divBdr>
    </w:div>
    <w:div w:id="286082794">
      <w:bodyDiv w:val="1"/>
      <w:marLeft w:val="0"/>
      <w:marRight w:val="0"/>
      <w:marTop w:val="0"/>
      <w:marBottom w:val="0"/>
      <w:divBdr>
        <w:top w:val="none" w:sz="0" w:space="0" w:color="auto"/>
        <w:left w:val="none" w:sz="0" w:space="0" w:color="auto"/>
        <w:bottom w:val="none" w:sz="0" w:space="0" w:color="auto"/>
        <w:right w:val="none" w:sz="0" w:space="0" w:color="auto"/>
      </w:divBdr>
    </w:div>
    <w:div w:id="317995875">
      <w:bodyDiv w:val="1"/>
      <w:marLeft w:val="0"/>
      <w:marRight w:val="0"/>
      <w:marTop w:val="0"/>
      <w:marBottom w:val="0"/>
      <w:divBdr>
        <w:top w:val="none" w:sz="0" w:space="0" w:color="auto"/>
        <w:left w:val="none" w:sz="0" w:space="0" w:color="auto"/>
        <w:bottom w:val="none" w:sz="0" w:space="0" w:color="auto"/>
        <w:right w:val="none" w:sz="0" w:space="0" w:color="auto"/>
      </w:divBdr>
    </w:div>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357005381">
      <w:bodyDiv w:val="1"/>
      <w:marLeft w:val="0"/>
      <w:marRight w:val="0"/>
      <w:marTop w:val="0"/>
      <w:marBottom w:val="0"/>
      <w:divBdr>
        <w:top w:val="none" w:sz="0" w:space="0" w:color="auto"/>
        <w:left w:val="none" w:sz="0" w:space="0" w:color="auto"/>
        <w:bottom w:val="none" w:sz="0" w:space="0" w:color="auto"/>
        <w:right w:val="none" w:sz="0" w:space="0" w:color="auto"/>
      </w:divBdr>
    </w:div>
    <w:div w:id="475991099">
      <w:bodyDiv w:val="1"/>
      <w:marLeft w:val="0"/>
      <w:marRight w:val="0"/>
      <w:marTop w:val="0"/>
      <w:marBottom w:val="0"/>
      <w:divBdr>
        <w:top w:val="none" w:sz="0" w:space="0" w:color="auto"/>
        <w:left w:val="none" w:sz="0" w:space="0" w:color="auto"/>
        <w:bottom w:val="none" w:sz="0" w:space="0" w:color="auto"/>
        <w:right w:val="none" w:sz="0" w:space="0" w:color="auto"/>
      </w:divBdr>
    </w:div>
    <w:div w:id="498353977">
      <w:bodyDiv w:val="1"/>
      <w:marLeft w:val="0"/>
      <w:marRight w:val="0"/>
      <w:marTop w:val="0"/>
      <w:marBottom w:val="0"/>
      <w:divBdr>
        <w:top w:val="none" w:sz="0" w:space="0" w:color="auto"/>
        <w:left w:val="none" w:sz="0" w:space="0" w:color="auto"/>
        <w:bottom w:val="none" w:sz="0" w:space="0" w:color="auto"/>
        <w:right w:val="none" w:sz="0" w:space="0" w:color="auto"/>
      </w:divBdr>
    </w:div>
    <w:div w:id="541021712">
      <w:bodyDiv w:val="1"/>
      <w:marLeft w:val="0"/>
      <w:marRight w:val="0"/>
      <w:marTop w:val="0"/>
      <w:marBottom w:val="0"/>
      <w:divBdr>
        <w:top w:val="none" w:sz="0" w:space="0" w:color="auto"/>
        <w:left w:val="none" w:sz="0" w:space="0" w:color="auto"/>
        <w:bottom w:val="none" w:sz="0" w:space="0" w:color="auto"/>
        <w:right w:val="none" w:sz="0" w:space="0" w:color="auto"/>
      </w:divBdr>
    </w:div>
    <w:div w:id="545988259">
      <w:bodyDiv w:val="1"/>
      <w:marLeft w:val="0"/>
      <w:marRight w:val="0"/>
      <w:marTop w:val="0"/>
      <w:marBottom w:val="0"/>
      <w:divBdr>
        <w:top w:val="none" w:sz="0" w:space="0" w:color="auto"/>
        <w:left w:val="none" w:sz="0" w:space="0" w:color="auto"/>
        <w:bottom w:val="none" w:sz="0" w:space="0" w:color="auto"/>
        <w:right w:val="none" w:sz="0" w:space="0" w:color="auto"/>
      </w:divBdr>
    </w:div>
    <w:div w:id="551961948">
      <w:bodyDiv w:val="1"/>
      <w:marLeft w:val="0"/>
      <w:marRight w:val="0"/>
      <w:marTop w:val="0"/>
      <w:marBottom w:val="0"/>
      <w:divBdr>
        <w:top w:val="none" w:sz="0" w:space="0" w:color="auto"/>
        <w:left w:val="none" w:sz="0" w:space="0" w:color="auto"/>
        <w:bottom w:val="none" w:sz="0" w:space="0" w:color="auto"/>
        <w:right w:val="none" w:sz="0" w:space="0" w:color="auto"/>
      </w:divBdr>
    </w:div>
    <w:div w:id="585575227">
      <w:bodyDiv w:val="1"/>
      <w:marLeft w:val="0"/>
      <w:marRight w:val="0"/>
      <w:marTop w:val="0"/>
      <w:marBottom w:val="0"/>
      <w:divBdr>
        <w:top w:val="none" w:sz="0" w:space="0" w:color="auto"/>
        <w:left w:val="none" w:sz="0" w:space="0" w:color="auto"/>
        <w:bottom w:val="none" w:sz="0" w:space="0" w:color="auto"/>
        <w:right w:val="none" w:sz="0" w:space="0" w:color="auto"/>
      </w:divBdr>
    </w:div>
    <w:div w:id="593780631">
      <w:bodyDiv w:val="1"/>
      <w:marLeft w:val="0"/>
      <w:marRight w:val="0"/>
      <w:marTop w:val="0"/>
      <w:marBottom w:val="0"/>
      <w:divBdr>
        <w:top w:val="none" w:sz="0" w:space="0" w:color="auto"/>
        <w:left w:val="none" w:sz="0" w:space="0" w:color="auto"/>
        <w:bottom w:val="none" w:sz="0" w:space="0" w:color="auto"/>
        <w:right w:val="none" w:sz="0" w:space="0" w:color="auto"/>
      </w:divBdr>
    </w:div>
    <w:div w:id="599876398">
      <w:bodyDiv w:val="1"/>
      <w:marLeft w:val="0"/>
      <w:marRight w:val="0"/>
      <w:marTop w:val="0"/>
      <w:marBottom w:val="0"/>
      <w:divBdr>
        <w:top w:val="none" w:sz="0" w:space="0" w:color="auto"/>
        <w:left w:val="none" w:sz="0" w:space="0" w:color="auto"/>
        <w:bottom w:val="none" w:sz="0" w:space="0" w:color="auto"/>
        <w:right w:val="none" w:sz="0" w:space="0" w:color="auto"/>
      </w:divBdr>
    </w:div>
    <w:div w:id="604384787">
      <w:bodyDiv w:val="1"/>
      <w:marLeft w:val="0"/>
      <w:marRight w:val="0"/>
      <w:marTop w:val="0"/>
      <w:marBottom w:val="0"/>
      <w:divBdr>
        <w:top w:val="none" w:sz="0" w:space="0" w:color="auto"/>
        <w:left w:val="none" w:sz="0" w:space="0" w:color="auto"/>
        <w:bottom w:val="none" w:sz="0" w:space="0" w:color="auto"/>
        <w:right w:val="none" w:sz="0" w:space="0" w:color="auto"/>
      </w:divBdr>
    </w:div>
    <w:div w:id="636765054">
      <w:bodyDiv w:val="1"/>
      <w:marLeft w:val="0"/>
      <w:marRight w:val="0"/>
      <w:marTop w:val="0"/>
      <w:marBottom w:val="0"/>
      <w:divBdr>
        <w:top w:val="none" w:sz="0" w:space="0" w:color="auto"/>
        <w:left w:val="none" w:sz="0" w:space="0" w:color="auto"/>
        <w:bottom w:val="none" w:sz="0" w:space="0" w:color="auto"/>
        <w:right w:val="none" w:sz="0" w:space="0" w:color="auto"/>
      </w:divBdr>
    </w:div>
    <w:div w:id="651520892">
      <w:bodyDiv w:val="1"/>
      <w:marLeft w:val="0"/>
      <w:marRight w:val="0"/>
      <w:marTop w:val="0"/>
      <w:marBottom w:val="0"/>
      <w:divBdr>
        <w:top w:val="none" w:sz="0" w:space="0" w:color="auto"/>
        <w:left w:val="none" w:sz="0" w:space="0" w:color="auto"/>
        <w:bottom w:val="none" w:sz="0" w:space="0" w:color="auto"/>
        <w:right w:val="none" w:sz="0" w:space="0" w:color="auto"/>
      </w:divBdr>
    </w:div>
    <w:div w:id="698969072">
      <w:bodyDiv w:val="1"/>
      <w:marLeft w:val="0"/>
      <w:marRight w:val="0"/>
      <w:marTop w:val="0"/>
      <w:marBottom w:val="0"/>
      <w:divBdr>
        <w:top w:val="none" w:sz="0" w:space="0" w:color="auto"/>
        <w:left w:val="none" w:sz="0" w:space="0" w:color="auto"/>
        <w:bottom w:val="none" w:sz="0" w:space="0" w:color="auto"/>
        <w:right w:val="none" w:sz="0" w:space="0" w:color="auto"/>
      </w:divBdr>
    </w:div>
    <w:div w:id="704208304">
      <w:bodyDiv w:val="1"/>
      <w:marLeft w:val="0"/>
      <w:marRight w:val="0"/>
      <w:marTop w:val="0"/>
      <w:marBottom w:val="0"/>
      <w:divBdr>
        <w:top w:val="none" w:sz="0" w:space="0" w:color="auto"/>
        <w:left w:val="none" w:sz="0" w:space="0" w:color="auto"/>
        <w:bottom w:val="none" w:sz="0" w:space="0" w:color="auto"/>
        <w:right w:val="none" w:sz="0" w:space="0" w:color="auto"/>
      </w:divBdr>
    </w:div>
    <w:div w:id="756292347">
      <w:bodyDiv w:val="1"/>
      <w:marLeft w:val="0"/>
      <w:marRight w:val="0"/>
      <w:marTop w:val="0"/>
      <w:marBottom w:val="0"/>
      <w:divBdr>
        <w:top w:val="none" w:sz="0" w:space="0" w:color="auto"/>
        <w:left w:val="none" w:sz="0" w:space="0" w:color="auto"/>
        <w:bottom w:val="none" w:sz="0" w:space="0" w:color="auto"/>
        <w:right w:val="none" w:sz="0" w:space="0" w:color="auto"/>
      </w:divBdr>
    </w:div>
    <w:div w:id="790321353">
      <w:bodyDiv w:val="1"/>
      <w:marLeft w:val="0"/>
      <w:marRight w:val="0"/>
      <w:marTop w:val="0"/>
      <w:marBottom w:val="0"/>
      <w:divBdr>
        <w:top w:val="none" w:sz="0" w:space="0" w:color="auto"/>
        <w:left w:val="none" w:sz="0" w:space="0" w:color="auto"/>
        <w:bottom w:val="none" w:sz="0" w:space="0" w:color="auto"/>
        <w:right w:val="none" w:sz="0" w:space="0" w:color="auto"/>
      </w:divBdr>
    </w:div>
    <w:div w:id="810488729">
      <w:bodyDiv w:val="1"/>
      <w:marLeft w:val="0"/>
      <w:marRight w:val="0"/>
      <w:marTop w:val="0"/>
      <w:marBottom w:val="0"/>
      <w:divBdr>
        <w:top w:val="none" w:sz="0" w:space="0" w:color="auto"/>
        <w:left w:val="none" w:sz="0" w:space="0" w:color="auto"/>
        <w:bottom w:val="none" w:sz="0" w:space="0" w:color="auto"/>
        <w:right w:val="none" w:sz="0" w:space="0" w:color="auto"/>
      </w:divBdr>
    </w:div>
    <w:div w:id="816413820">
      <w:bodyDiv w:val="1"/>
      <w:marLeft w:val="0"/>
      <w:marRight w:val="0"/>
      <w:marTop w:val="0"/>
      <w:marBottom w:val="0"/>
      <w:divBdr>
        <w:top w:val="none" w:sz="0" w:space="0" w:color="auto"/>
        <w:left w:val="none" w:sz="0" w:space="0" w:color="auto"/>
        <w:bottom w:val="none" w:sz="0" w:space="0" w:color="auto"/>
        <w:right w:val="none" w:sz="0" w:space="0" w:color="auto"/>
      </w:divBdr>
    </w:div>
    <w:div w:id="845169039">
      <w:bodyDiv w:val="1"/>
      <w:marLeft w:val="0"/>
      <w:marRight w:val="0"/>
      <w:marTop w:val="0"/>
      <w:marBottom w:val="0"/>
      <w:divBdr>
        <w:top w:val="none" w:sz="0" w:space="0" w:color="auto"/>
        <w:left w:val="none" w:sz="0" w:space="0" w:color="auto"/>
        <w:bottom w:val="none" w:sz="0" w:space="0" w:color="auto"/>
        <w:right w:val="none" w:sz="0" w:space="0" w:color="auto"/>
      </w:divBdr>
    </w:div>
    <w:div w:id="863174936">
      <w:bodyDiv w:val="1"/>
      <w:marLeft w:val="0"/>
      <w:marRight w:val="0"/>
      <w:marTop w:val="0"/>
      <w:marBottom w:val="0"/>
      <w:divBdr>
        <w:top w:val="none" w:sz="0" w:space="0" w:color="auto"/>
        <w:left w:val="none" w:sz="0" w:space="0" w:color="auto"/>
        <w:bottom w:val="none" w:sz="0" w:space="0" w:color="auto"/>
        <w:right w:val="none" w:sz="0" w:space="0" w:color="auto"/>
      </w:divBdr>
    </w:div>
    <w:div w:id="903755303">
      <w:bodyDiv w:val="1"/>
      <w:marLeft w:val="0"/>
      <w:marRight w:val="0"/>
      <w:marTop w:val="0"/>
      <w:marBottom w:val="0"/>
      <w:divBdr>
        <w:top w:val="none" w:sz="0" w:space="0" w:color="auto"/>
        <w:left w:val="none" w:sz="0" w:space="0" w:color="auto"/>
        <w:bottom w:val="none" w:sz="0" w:space="0" w:color="auto"/>
        <w:right w:val="none" w:sz="0" w:space="0" w:color="auto"/>
      </w:divBdr>
    </w:div>
    <w:div w:id="912817511">
      <w:bodyDiv w:val="1"/>
      <w:marLeft w:val="0"/>
      <w:marRight w:val="0"/>
      <w:marTop w:val="0"/>
      <w:marBottom w:val="0"/>
      <w:divBdr>
        <w:top w:val="none" w:sz="0" w:space="0" w:color="auto"/>
        <w:left w:val="none" w:sz="0" w:space="0" w:color="auto"/>
        <w:bottom w:val="none" w:sz="0" w:space="0" w:color="auto"/>
        <w:right w:val="none" w:sz="0" w:space="0" w:color="auto"/>
      </w:divBdr>
    </w:div>
    <w:div w:id="912852843">
      <w:bodyDiv w:val="1"/>
      <w:marLeft w:val="0"/>
      <w:marRight w:val="0"/>
      <w:marTop w:val="0"/>
      <w:marBottom w:val="0"/>
      <w:divBdr>
        <w:top w:val="none" w:sz="0" w:space="0" w:color="auto"/>
        <w:left w:val="none" w:sz="0" w:space="0" w:color="auto"/>
        <w:bottom w:val="none" w:sz="0" w:space="0" w:color="auto"/>
        <w:right w:val="none" w:sz="0" w:space="0" w:color="auto"/>
      </w:divBdr>
    </w:div>
    <w:div w:id="917594804">
      <w:bodyDiv w:val="1"/>
      <w:marLeft w:val="0"/>
      <w:marRight w:val="0"/>
      <w:marTop w:val="0"/>
      <w:marBottom w:val="0"/>
      <w:divBdr>
        <w:top w:val="none" w:sz="0" w:space="0" w:color="auto"/>
        <w:left w:val="none" w:sz="0" w:space="0" w:color="auto"/>
        <w:bottom w:val="none" w:sz="0" w:space="0" w:color="auto"/>
        <w:right w:val="none" w:sz="0" w:space="0" w:color="auto"/>
      </w:divBdr>
    </w:div>
    <w:div w:id="971638340">
      <w:bodyDiv w:val="1"/>
      <w:marLeft w:val="0"/>
      <w:marRight w:val="0"/>
      <w:marTop w:val="0"/>
      <w:marBottom w:val="0"/>
      <w:divBdr>
        <w:top w:val="none" w:sz="0" w:space="0" w:color="auto"/>
        <w:left w:val="none" w:sz="0" w:space="0" w:color="auto"/>
        <w:bottom w:val="none" w:sz="0" w:space="0" w:color="auto"/>
        <w:right w:val="none" w:sz="0" w:space="0" w:color="auto"/>
      </w:divBdr>
    </w:div>
    <w:div w:id="1008948020">
      <w:bodyDiv w:val="1"/>
      <w:marLeft w:val="0"/>
      <w:marRight w:val="0"/>
      <w:marTop w:val="0"/>
      <w:marBottom w:val="0"/>
      <w:divBdr>
        <w:top w:val="none" w:sz="0" w:space="0" w:color="auto"/>
        <w:left w:val="none" w:sz="0" w:space="0" w:color="auto"/>
        <w:bottom w:val="none" w:sz="0" w:space="0" w:color="auto"/>
        <w:right w:val="none" w:sz="0" w:space="0" w:color="auto"/>
      </w:divBdr>
    </w:div>
    <w:div w:id="1010252320">
      <w:bodyDiv w:val="1"/>
      <w:marLeft w:val="0"/>
      <w:marRight w:val="0"/>
      <w:marTop w:val="0"/>
      <w:marBottom w:val="0"/>
      <w:divBdr>
        <w:top w:val="none" w:sz="0" w:space="0" w:color="auto"/>
        <w:left w:val="none" w:sz="0" w:space="0" w:color="auto"/>
        <w:bottom w:val="none" w:sz="0" w:space="0" w:color="auto"/>
        <w:right w:val="none" w:sz="0" w:space="0" w:color="auto"/>
      </w:divBdr>
    </w:div>
    <w:div w:id="1013803673">
      <w:bodyDiv w:val="1"/>
      <w:marLeft w:val="0"/>
      <w:marRight w:val="0"/>
      <w:marTop w:val="0"/>
      <w:marBottom w:val="0"/>
      <w:divBdr>
        <w:top w:val="none" w:sz="0" w:space="0" w:color="auto"/>
        <w:left w:val="none" w:sz="0" w:space="0" w:color="auto"/>
        <w:bottom w:val="none" w:sz="0" w:space="0" w:color="auto"/>
        <w:right w:val="none" w:sz="0" w:space="0" w:color="auto"/>
      </w:divBdr>
    </w:div>
    <w:div w:id="1015764226">
      <w:bodyDiv w:val="1"/>
      <w:marLeft w:val="0"/>
      <w:marRight w:val="0"/>
      <w:marTop w:val="0"/>
      <w:marBottom w:val="0"/>
      <w:divBdr>
        <w:top w:val="none" w:sz="0" w:space="0" w:color="auto"/>
        <w:left w:val="none" w:sz="0" w:space="0" w:color="auto"/>
        <w:bottom w:val="none" w:sz="0" w:space="0" w:color="auto"/>
        <w:right w:val="none" w:sz="0" w:space="0" w:color="auto"/>
      </w:divBdr>
    </w:div>
    <w:div w:id="1042053731">
      <w:bodyDiv w:val="1"/>
      <w:marLeft w:val="0"/>
      <w:marRight w:val="0"/>
      <w:marTop w:val="0"/>
      <w:marBottom w:val="0"/>
      <w:divBdr>
        <w:top w:val="none" w:sz="0" w:space="0" w:color="auto"/>
        <w:left w:val="none" w:sz="0" w:space="0" w:color="auto"/>
        <w:bottom w:val="none" w:sz="0" w:space="0" w:color="auto"/>
        <w:right w:val="none" w:sz="0" w:space="0" w:color="auto"/>
      </w:divBdr>
    </w:div>
    <w:div w:id="1054768452">
      <w:bodyDiv w:val="1"/>
      <w:marLeft w:val="0"/>
      <w:marRight w:val="0"/>
      <w:marTop w:val="0"/>
      <w:marBottom w:val="0"/>
      <w:divBdr>
        <w:top w:val="none" w:sz="0" w:space="0" w:color="auto"/>
        <w:left w:val="none" w:sz="0" w:space="0" w:color="auto"/>
        <w:bottom w:val="none" w:sz="0" w:space="0" w:color="auto"/>
        <w:right w:val="none" w:sz="0" w:space="0" w:color="auto"/>
      </w:divBdr>
    </w:div>
    <w:div w:id="1084760476">
      <w:bodyDiv w:val="1"/>
      <w:marLeft w:val="0"/>
      <w:marRight w:val="0"/>
      <w:marTop w:val="0"/>
      <w:marBottom w:val="0"/>
      <w:divBdr>
        <w:top w:val="none" w:sz="0" w:space="0" w:color="auto"/>
        <w:left w:val="none" w:sz="0" w:space="0" w:color="auto"/>
        <w:bottom w:val="none" w:sz="0" w:space="0" w:color="auto"/>
        <w:right w:val="none" w:sz="0" w:space="0" w:color="auto"/>
      </w:divBdr>
    </w:div>
    <w:div w:id="1100489625">
      <w:bodyDiv w:val="1"/>
      <w:marLeft w:val="0"/>
      <w:marRight w:val="0"/>
      <w:marTop w:val="0"/>
      <w:marBottom w:val="0"/>
      <w:divBdr>
        <w:top w:val="none" w:sz="0" w:space="0" w:color="auto"/>
        <w:left w:val="none" w:sz="0" w:space="0" w:color="auto"/>
        <w:bottom w:val="none" w:sz="0" w:space="0" w:color="auto"/>
        <w:right w:val="none" w:sz="0" w:space="0" w:color="auto"/>
      </w:divBdr>
    </w:div>
    <w:div w:id="1115950895">
      <w:bodyDiv w:val="1"/>
      <w:marLeft w:val="0"/>
      <w:marRight w:val="0"/>
      <w:marTop w:val="0"/>
      <w:marBottom w:val="0"/>
      <w:divBdr>
        <w:top w:val="none" w:sz="0" w:space="0" w:color="auto"/>
        <w:left w:val="none" w:sz="0" w:space="0" w:color="auto"/>
        <w:bottom w:val="none" w:sz="0" w:space="0" w:color="auto"/>
        <w:right w:val="none" w:sz="0" w:space="0" w:color="auto"/>
      </w:divBdr>
    </w:div>
    <w:div w:id="1121267108">
      <w:bodyDiv w:val="1"/>
      <w:marLeft w:val="0"/>
      <w:marRight w:val="0"/>
      <w:marTop w:val="0"/>
      <w:marBottom w:val="0"/>
      <w:divBdr>
        <w:top w:val="none" w:sz="0" w:space="0" w:color="auto"/>
        <w:left w:val="none" w:sz="0" w:space="0" w:color="auto"/>
        <w:bottom w:val="none" w:sz="0" w:space="0" w:color="auto"/>
        <w:right w:val="none" w:sz="0" w:space="0" w:color="auto"/>
      </w:divBdr>
    </w:div>
    <w:div w:id="1182087892">
      <w:bodyDiv w:val="1"/>
      <w:marLeft w:val="0"/>
      <w:marRight w:val="0"/>
      <w:marTop w:val="0"/>
      <w:marBottom w:val="0"/>
      <w:divBdr>
        <w:top w:val="none" w:sz="0" w:space="0" w:color="auto"/>
        <w:left w:val="none" w:sz="0" w:space="0" w:color="auto"/>
        <w:bottom w:val="none" w:sz="0" w:space="0" w:color="auto"/>
        <w:right w:val="none" w:sz="0" w:space="0" w:color="auto"/>
      </w:divBdr>
    </w:div>
    <w:div w:id="1186093348">
      <w:bodyDiv w:val="1"/>
      <w:marLeft w:val="0"/>
      <w:marRight w:val="0"/>
      <w:marTop w:val="0"/>
      <w:marBottom w:val="0"/>
      <w:divBdr>
        <w:top w:val="none" w:sz="0" w:space="0" w:color="auto"/>
        <w:left w:val="none" w:sz="0" w:space="0" w:color="auto"/>
        <w:bottom w:val="none" w:sz="0" w:space="0" w:color="auto"/>
        <w:right w:val="none" w:sz="0" w:space="0" w:color="auto"/>
      </w:divBdr>
    </w:div>
    <w:div w:id="1217741011">
      <w:bodyDiv w:val="1"/>
      <w:marLeft w:val="0"/>
      <w:marRight w:val="0"/>
      <w:marTop w:val="0"/>
      <w:marBottom w:val="0"/>
      <w:divBdr>
        <w:top w:val="none" w:sz="0" w:space="0" w:color="auto"/>
        <w:left w:val="none" w:sz="0" w:space="0" w:color="auto"/>
        <w:bottom w:val="none" w:sz="0" w:space="0" w:color="auto"/>
        <w:right w:val="none" w:sz="0" w:space="0" w:color="auto"/>
      </w:divBdr>
    </w:div>
    <w:div w:id="1234126911">
      <w:bodyDiv w:val="1"/>
      <w:marLeft w:val="0"/>
      <w:marRight w:val="0"/>
      <w:marTop w:val="0"/>
      <w:marBottom w:val="0"/>
      <w:divBdr>
        <w:top w:val="none" w:sz="0" w:space="0" w:color="auto"/>
        <w:left w:val="none" w:sz="0" w:space="0" w:color="auto"/>
        <w:bottom w:val="none" w:sz="0" w:space="0" w:color="auto"/>
        <w:right w:val="none" w:sz="0" w:space="0" w:color="auto"/>
      </w:divBdr>
    </w:div>
    <w:div w:id="1297567072">
      <w:bodyDiv w:val="1"/>
      <w:marLeft w:val="0"/>
      <w:marRight w:val="0"/>
      <w:marTop w:val="0"/>
      <w:marBottom w:val="0"/>
      <w:divBdr>
        <w:top w:val="none" w:sz="0" w:space="0" w:color="auto"/>
        <w:left w:val="none" w:sz="0" w:space="0" w:color="auto"/>
        <w:bottom w:val="none" w:sz="0" w:space="0" w:color="auto"/>
        <w:right w:val="none" w:sz="0" w:space="0" w:color="auto"/>
      </w:divBdr>
    </w:div>
    <w:div w:id="1333333203">
      <w:bodyDiv w:val="1"/>
      <w:marLeft w:val="0"/>
      <w:marRight w:val="0"/>
      <w:marTop w:val="0"/>
      <w:marBottom w:val="0"/>
      <w:divBdr>
        <w:top w:val="none" w:sz="0" w:space="0" w:color="auto"/>
        <w:left w:val="none" w:sz="0" w:space="0" w:color="auto"/>
        <w:bottom w:val="none" w:sz="0" w:space="0" w:color="auto"/>
        <w:right w:val="none" w:sz="0" w:space="0" w:color="auto"/>
      </w:divBdr>
    </w:div>
    <w:div w:id="1342274164">
      <w:bodyDiv w:val="1"/>
      <w:marLeft w:val="0"/>
      <w:marRight w:val="0"/>
      <w:marTop w:val="0"/>
      <w:marBottom w:val="0"/>
      <w:divBdr>
        <w:top w:val="none" w:sz="0" w:space="0" w:color="auto"/>
        <w:left w:val="none" w:sz="0" w:space="0" w:color="auto"/>
        <w:bottom w:val="none" w:sz="0" w:space="0" w:color="auto"/>
        <w:right w:val="none" w:sz="0" w:space="0" w:color="auto"/>
      </w:divBdr>
    </w:div>
    <w:div w:id="1421171281">
      <w:bodyDiv w:val="1"/>
      <w:marLeft w:val="0"/>
      <w:marRight w:val="0"/>
      <w:marTop w:val="0"/>
      <w:marBottom w:val="0"/>
      <w:divBdr>
        <w:top w:val="none" w:sz="0" w:space="0" w:color="auto"/>
        <w:left w:val="none" w:sz="0" w:space="0" w:color="auto"/>
        <w:bottom w:val="none" w:sz="0" w:space="0" w:color="auto"/>
        <w:right w:val="none" w:sz="0" w:space="0" w:color="auto"/>
      </w:divBdr>
    </w:div>
    <w:div w:id="1453019731">
      <w:bodyDiv w:val="1"/>
      <w:marLeft w:val="0"/>
      <w:marRight w:val="0"/>
      <w:marTop w:val="0"/>
      <w:marBottom w:val="0"/>
      <w:divBdr>
        <w:top w:val="none" w:sz="0" w:space="0" w:color="auto"/>
        <w:left w:val="none" w:sz="0" w:space="0" w:color="auto"/>
        <w:bottom w:val="none" w:sz="0" w:space="0" w:color="auto"/>
        <w:right w:val="none" w:sz="0" w:space="0" w:color="auto"/>
      </w:divBdr>
    </w:div>
    <w:div w:id="1477986535">
      <w:bodyDiv w:val="1"/>
      <w:marLeft w:val="0"/>
      <w:marRight w:val="0"/>
      <w:marTop w:val="0"/>
      <w:marBottom w:val="0"/>
      <w:divBdr>
        <w:top w:val="none" w:sz="0" w:space="0" w:color="auto"/>
        <w:left w:val="none" w:sz="0" w:space="0" w:color="auto"/>
        <w:bottom w:val="none" w:sz="0" w:space="0" w:color="auto"/>
        <w:right w:val="none" w:sz="0" w:space="0" w:color="auto"/>
      </w:divBdr>
    </w:div>
    <w:div w:id="1485274880">
      <w:bodyDiv w:val="1"/>
      <w:marLeft w:val="0"/>
      <w:marRight w:val="0"/>
      <w:marTop w:val="0"/>
      <w:marBottom w:val="0"/>
      <w:divBdr>
        <w:top w:val="none" w:sz="0" w:space="0" w:color="auto"/>
        <w:left w:val="none" w:sz="0" w:space="0" w:color="auto"/>
        <w:bottom w:val="none" w:sz="0" w:space="0" w:color="auto"/>
        <w:right w:val="none" w:sz="0" w:space="0" w:color="auto"/>
      </w:divBdr>
    </w:div>
    <w:div w:id="1516378973">
      <w:bodyDiv w:val="1"/>
      <w:marLeft w:val="0"/>
      <w:marRight w:val="0"/>
      <w:marTop w:val="0"/>
      <w:marBottom w:val="0"/>
      <w:divBdr>
        <w:top w:val="none" w:sz="0" w:space="0" w:color="auto"/>
        <w:left w:val="none" w:sz="0" w:space="0" w:color="auto"/>
        <w:bottom w:val="none" w:sz="0" w:space="0" w:color="auto"/>
        <w:right w:val="none" w:sz="0" w:space="0" w:color="auto"/>
      </w:divBdr>
    </w:div>
    <w:div w:id="1516962087">
      <w:bodyDiv w:val="1"/>
      <w:marLeft w:val="0"/>
      <w:marRight w:val="0"/>
      <w:marTop w:val="0"/>
      <w:marBottom w:val="0"/>
      <w:divBdr>
        <w:top w:val="none" w:sz="0" w:space="0" w:color="auto"/>
        <w:left w:val="none" w:sz="0" w:space="0" w:color="auto"/>
        <w:bottom w:val="none" w:sz="0" w:space="0" w:color="auto"/>
        <w:right w:val="none" w:sz="0" w:space="0" w:color="auto"/>
      </w:divBdr>
    </w:div>
    <w:div w:id="1545099601">
      <w:bodyDiv w:val="1"/>
      <w:marLeft w:val="0"/>
      <w:marRight w:val="0"/>
      <w:marTop w:val="0"/>
      <w:marBottom w:val="0"/>
      <w:divBdr>
        <w:top w:val="none" w:sz="0" w:space="0" w:color="auto"/>
        <w:left w:val="none" w:sz="0" w:space="0" w:color="auto"/>
        <w:bottom w:val="none" w:sz="0" w:space="0" w:color="auto"/>
        <w:right w:val="none" w:sz="0" w:space="0" w:color="auto"/>
      </w:divBdr>
    </w:div>
    <w:div w:id="1557817584">
      <w:bodyDiv w:val="1"/>
      <w:marLeft w:val="0"/>
      <w:marRight w:val="0"/>
      <w:marTop w:val="0"/>
      <w:marBottom w:val="0"/>
      <w:divBdr>
        <w:top w:val="none" w:sz="0" w:space="0" w:color="auto"/>
        <w:left w:val="none" w:sz="0" w:space="0" w:color="auto"/>
        <w:bottom w:val="none" w:sz="0" w:space="0" w:color="auto"/>
        <w:right w:val="none" w:sz="0" w:space="0" w:color="auto"/>
      </w:divBdr>
    </w:div>
    <w:div w:id="1586064026">
      <w:bodyDiv w:val="1"/>
      <w:marLeft w:val="0"/>
      <w:marRight w:val="0"/>
      <w:marTop w:val="0"/>
      <w:marBottom w:val="0"/>
      <w:divBdr>
        <w:top w:val="none" w:sz="0" w:space="0" w:color="auto"/>
        <w:left w:val="none" w:sz="0" w:space="0" w:color="auto"/>
        <w:bottom w:val="none" w:sz="0" w:space="0" w:color="auto"/>
        <w:right w:val="none" w:sz="0" w:space="0" w:color="auto"/>
      </w:divBdr>
    </w:div>
    <w:div w:id="1646928585">
      <w:bodyDiv w:val="1"/>
      <w:marLeft w:val="0"/>
      <w:marRight w:val="0"/>
      <w:marTop w:val="0"/>
      <w:marBottom w:val="0"/>
      <w:divBdr>
        <w:top w:val="none" w:sz="0" w:space="0" w:color="auto"/>
        <w:left w:val="none" w:sz="0" w:space="0" w:color="auto"/>
        <w:bottom w:val="none" w:sz="0" w:space="0" w:color="auto"/>
        <w:right w:val="none" w:sz="0" w:space="0" w:color="auto"/>
      </w:divBdr>
    </w:div>
    <w:div w:id="1676765073">
      <w:bodyDiv w:val="1"/>
      <w:marLeft w:val="0"/>
      <w:marRight w:val="0"/>
      <w:marTop w:val="0"/>
      <w:marBottom w:val="0"/>
      <w:divBdr>
        <w:top w:val="none" w:sz="0" w:space="0" w:color="auto"/>
        <w:left w:val="none" w:sz="0" w:space="0" w:color="auto"/>
        <w:bottom w:val="none" w:sz="0" w:space="0" w:color="auto"/>
        <w:right w:val="none" w:sz="0" w:space="0" w:color="auto"/>
      </w:divBdr>
    </w:div>
    <w:div w:id="1684627252">
      <w:bodyDiv w:val="1"/>
      <w:marLeft w:val="0"/>
      <w:marRight w:val="0"/>
      <w:marTop w:val="0"/>
      <w:marBottom w:val="0"/>
      <w:divBdr>
        <w:top w:val="none" w:sz="0" w:space="0" w:color="auto"/>
        <w:left w:val="none" w:sz="0" w:space="0" w:color="auto"/>
        <w:bottom w:val="none" w:sz="0" w:space="0" w:color="auto"/>
        <w:right w:val="none" w:sz="0" w:space="0" w:color="auto"/>
      </w:divBdr>
    </w:div>
    <w:div w:id="1708027345">
      <w:bodyDiv w:val="1"/>
      <w:marLeft w:val="0"/>
      <w:marRight w:val="0"/>
      <w:marTop w:val="0"/>
      <w:marBottom w:val="0"/>
      <w:divBdr>
        <w:top w:val="none" w:sz="0" w:space="0" w:color="auto"/>
        <w:left w:val="none" w:sz="0" w:space="0" w:color="auto"/>
        <w:bottom w:val="none" w:sz="0" w:space="0" w:color="auto"/>
        <w:right w:val="none" w:sz="0" w:space="0" w:color="auto"/>
      </w:divBdr>
    </w:div>
    <w:div w:id="1754814777">
      <w:bodyDiv w:val="1"/>
      <w:marLeft w:val="0"/>
      <w:marRight w:val="0"/>
      <w:marTop w:val="0"/>
      <w:marBottom w:val="0"/>
      <w:divBdr>
        <w:top w:val="none" w:sz="0" w:space="0" w:color="auto"/>
        <w:left w:val="none" w:sz="0" w:space="0" w:color="auto"/>
        <w:bottom w:val="none" w:sz="0" w:space="0" w:color="auto"/>
        <w:right w:val="none" w:sz="0" w:space="0" w:color="auto"/>
      </w:divBdr>
    </w:div>
    <w:div w:id="1787850448">
      <w:bodyDiv w:val="1"/>
      <w:marLeft w:val="0"/>
      <w:marRight w:val="0"/>
      <w:marTop w:val="0"/>
      <w:marBottom w:val="0"/>
      <w:divBdr>
        <w:top w:val="none" w:sz="0" w:space="0" w:color="auto"/>
        <w:left w:val="none" w:sz="0" w:space="0" w:color="auto"/>
        <w:bottom w:val="none" w:sz="0" w:space="0" w:color="auto"/>
        <w:right w:val="none" w:sz="0" w:space="0" w:color="auto"/>
      </w:divBdr>
    </w:div>
    <w:div w:id="1814565632">
      <w:bodyDiv w:val="1"/>
      <w:marLeft w:val="0"/>
      <w:marRight w:val="0"/>
      <w:marTop w:val="0"/>
      <w:marBottom w:val="0"/>
      <w:divBdr>
        <w:top w:val="none" w:sz="0" w:space="0" w:color="auto"/>
        <w:left w:val="none" w:sz="0" w:space="0" w:color="auto"/>
        <w:bottom w:val="none" w:sz="0" w:space="0" w:color="auto"/>
        <w:right w:val="none" w:sz="0" w:space="0" w:color="auto"/>
      </w:divBdr>
    </w:div>
    <w:div w:id="1890455121">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1900509980">
      <w:bodyDiv w:val="1"/>
      <w:marLeft w:val="0"/>
      <w:marRight w:val="0"/>
      <w:marTop w:val="0"/>
      <w:marBottom w:val="0"/>
      <w:divBdr>
        <w:top w:val="none" w:sz="0" w:space="0" w:color="auto"/>
        <w:left w:val="none" w:sz="0" w:space="0" w:color="auto"/>
        <w:bottom w:val="none" w:sz="0" w:space="0" w:color="auto"/>
        <w:right w:val="none" w:sz="0" w:space="0" w:color="auto"/>
      </w:divBdr>
    </w:div>
    <w:div w:id="1910463321">
      <w:bodyDiv w:val="1"/>
      <w:marLeft w:val="0"/>
      <w:marRight w:val="0"/>
      <w:marTop w:val="0"/>
      <w:marBottom w:val="0"/>
      <w:divBdr>
        <w:top w:val="none" w:sz="0" w:space="0" w:color="auto"/>
        <w:left w:val="none" w:sz="0" w:space="0" w:color="auto"/>
        <w:bottom w:val="none" w:sz="0" w:space="0" w:color="auto"/>
        <w:right w:val="none" w:sz="0" w:space="0" w:color="auto"/>
      </w:divBdr>
    </w:div>
    <w:div w:id="1910530945">
      <w:bodyDiv w:val="1"/>
      <w:marLeft w:val="0"/>
      <w:marRight w:val="0"/>
      <w:marTop w:val="0"/>
      <w:marBottom w:val="0"/>
      <w:divBdr>
        <w:top w:val="none" w:sz="0" w:space="0" w:color="auto"/>
        <w:left w:val="none" w:sz="0" w:space="0" w:color="auto"/>
        <w:bottom w:val="none" w:sz="0" w:space="0" w:color="auto"/>
        <w:right w:val="none" w:sz="0" w:space="0" w:color="auto"/>
      </w:divBdr>
    </w:div>
    <w:div w:id="1944461180">
      <w:bodyDiv w:val="1"/>
      <w:marLeft w:val="0"/>
      <w:marRight w:val="0"/>
      <w:marTop w:val="0"/>
      <w:marBottom w:val="0"/>
      <w:divBdr>
        <w:top w:val="none" w:sz="0" w:space="0" w:color="auto"/>
        <w:left w:val="none" w:sz="0" w:space="0" w:color="auto"/>
        <w:bottom w:val="none" w:sz="0" w:space="0" w:color="auto"/>
        <w:right w:val="none" w:sz="0" w:space="0" w:color="auto"/>
      </w:divBdr>
    </w:div>
    <w:div w:id="1967545393">
      <w:bodyDiv w:val="1"/>
      <w:marLeft w:val="0"/>
      <w:marRight w:val="0"/>
      <w:marTop w:val="0"/>
      <w:marBottom w:val="0"/>
      <w:divBdr>
        <w:top w:val="none" w:sz="0" w:space="0" w:color="auto"/>
        <w:left w:val="none" w:sz="0" w:space="0" w:color="auto"/>
        <w:bottom w:val="none" w:sz="0" w:space="0" w:color="auto"/>
        <w:right w:val="none" w:sz="0" w:space="0" w:color="auto"/>
      </w:divBdr>
    </w:div>
    <w:div w:id="202729159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 w:id="2030910910">
      <w:bodyDiv w:val="1"/>
      <w:marLeft w:val="0"/>
      <w:marRight w:val="0"/>
      <w:marTop w:val="0"/>
      <w:marBottom w:val="0"/>
      <w:divBdr>
        <w:top w:val="none" w:sz="0" w:space="0" w:color="auto"/>
        <w:left w:val="none" w:sz="0" w:space="0" w:color="auto"/>
        <w:bottom w:val="none" w:sz="0" w:space="0" w:color="auto"/>
        <w:right w:val="none" w:sz="0" w:space="0" w:color="auto"/>
      </w:divBdr>
    </w:div>
    <w:div w:id="2050494381">
      <w:bodyDiv w:val="1"/>
      <w:marLeft w:val="0"/>
      <w:marRight w:val="0"/>
      <w:marTop w:val="0"/>
      <w:marBottom w:val="0"/>
      <w:divBdr>
        <w:top w:val="none" w:sz="0" w:space="0" w:color="auto"/>
        <w:left w:val="none" w:sz="0" w:space="0" w:color="auto"/>
        <w:bottom w:val="none" w:sz="0" w:space="0" w:color="auto"/>
        <w:right w:val="none" w:sz="0" w:space="0" w:color="auto"/>
      </w:divBdr>
    </w:div>
    <w:div w:id="2056930569">
      <w:bodyDiv w:val="1"/>
      <w:marLeft w:val="0"/>
      <w:marRight w:val="0"/>
      <w:marTop w:val="0"/>
      <w:marBottom w:val="0"/>
      <w:divBdr>
        <w:top w:val="none" w:sz="0" w:space="0" w:color="auto"/>
        <w:left w:val="none" w:sz="0" w:space="0" w:color="auto"/>
        <w:bottom w:val="none" w:sz="0" w:space="0" w:color="auto"/>
        <w:right w:val="none" w:sz="0" w:space="0" w:color="auto"/>
      </w:divBdr>
    </w:div>
    <w:div w:id="2059626422">
      <w:bodyDiv w:val="1"/>
      <w:marLeft w:val="0"/>
      <w:marRight w:val="0"/>
      <w:marTop w:val="0"/>
      <w:marBottom w:val="0"/>
      <w:divBdr>
        <w:top w:val="none" w:sz="0" w:space="0" w:color="auto"/>
        <w:left w:val="none" w:sz="0" w:space="0" w:color="auto"/>
        <w:bottom w:val="none" w:sz="0" w:space="0" w:color="auto"/>
        <w:right w:val="none" w:sz="0" w:space="0" w:color="auto"/>
      </w:divBdr>
    </w:div>
    <w:div w:id="2077435449">
      <w:bodyDiv w:val="1"/>
      <w:marLeft w:val="0"/>
      <w:marRight w:val="0"/>
      <w:marTop w:val="0"/>
      <w:marBottom w:val="0"/>
      <w:divBdr>
        <w:top w:val="none" w:sz="0" w:space="0" w:color="auto"/>
        <w:left w:val="none" w:sz="0" w:space="0" w:color="auto"/>
        <w:bottom w:val="none" w:sz="0" w:space="0" w:color="auto"/>
        <w:right w:val="none" w:sz="0" w:space="0" w:color="auto"/>
      </w:divBdr>
    </w:div>
    <w:div w:id="2082289301">
      <w:bodyDiv w:val="1"/>
      <w:marLeft w:val="0"/>
      <w:marRight w:val="0"/>
      <w:marTop w:val="0"/>
      <w:marBottom w:val="0"/>
      <w:divBdr>
        <w:top w:val="none" w:sz="0" w:space="0" w:color="auto"/>
        <w:left w:val="none" w:sz="0" w:space="0" w:color="auto"/>
        <w:bottom w:val="none" w:sz="0" w:space="0" w:color="auto"/>
        <w:right w:val="none" w:sz="0" w:space="0" w:color="auto"/>
      </w:divBdr>
    </w:div>
    <w:div w:id="214364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LCBB5005                                                                                                                                                     Inna Hristova                                                          Student number                                                            2230343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MEN24</b:Tag>
    <b:SourceType>Book</b:SourceType>
    <b:Guid>{968BB863-24E2-48CD-AF4E-CCF3FD7415A6}</b:Guid>
    <b:Author>
      <b:Author>
        <b:Corporate>MENAFN- GlobeNewsWire</b:Corporate>
      </b:Author>
    </b:Author>
    <b:Year>2024</b:Year>
    <b:RefOrder>4</b:RefOrder>
  </b:Source>
  <b:Source>
    <b:Tag>Tay241</b:Tag>
    <b:SourceType>Book</b:SourceType>
    <b:Guid>{3F7E1609-52ED-472A-91BD-F3969BDD1E6B}</b:Guid>
    <b:Author>
      <b:Author>
        <b:NameList>
          <b:Person>
            <b:Last>Taylor</b:Last>
          </b:Person>
        </b:NameList>
      </b:Author>
    </b:Author>
    <b:Year>2024</b:Year>
    <b:RefOrder>1</b:RefOrder>
  </b:Source>
  <b:Source>
    <b:Tag>Ala241</b:Tag>
    <b:SourceType>Book</b:SourceType>
    <b:Guid>{433C51A3-E68A-45C7-8BC9-473B1C8560AB}</b:Guid>
    <b:Author>
      <b:Author>
        <b:Corporate>Alaa et al.</b:Corporate>
      </b:Author>
    </b:Author>
    <b:Year>2024</b:Year>
    <b:RefOrder>6</b:RefOrder>
  </b:Source>
  <b:Source>
    <b:Tag>Del221</b:Tag>
    <b:SourceType>Book</b:SourceType>
    <b:Guid>{9646FCDA-DF71-47C2-B545-9FC77504FC41}</b:Guid>
    <b:Author>
      <b:Author>
        <b:NameList>
          <b:Person>
            <b:Last>Deloitte</b:Last>
          </b:Person>
        </b:NameList>
      </b:Author>
    </b:Author>
    <b:Year>2022</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61B3B-78F1-41E1-876A-886231611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11</Pages>
  <Words>3349</Words>
  <Characters>19091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Coursework</vt:lpstr>
    </vt:vector>
  </TitlesOfParts>
  <Company/>
  <LinksUpToDate>false</LinksUpToDate>
  <CharactersWithSpaces>22396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
  <dc:creator>calebsam472@outlook.com</dc:creator>
  <cp:keywords/>
  <dc:description/>
  <cp:lastModifiedBy>Administrator</cp:lastModifiedBy>
  <cp:revision>17</cp:revision>
  <dcterms:created xsi:type="dcterms:W3CDTF">2024-10-11T16:17:00Z</dcterms:created>
  <dcterms:modified xsi:type="dcterms:W3CDTF">2024-11-26T14:08:00Z</dcterms:modified>
</cp:coreProperties>
</file>