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76148A"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57163095"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55414C">
        <w:rPr>
          <w:rFonts w:ascii="Arial" w:hAnsi="Arial" w:cs="Arial"/>
          <w:sz w:val="28"/>
          <w:szCs w:val="28"/>
          <w:lang w:val="nl-NL"/>
        </w:rPr>
        <w:t>Carla Silva</w:t>
      </w:r>
    </w:p>
    <w:p w14:paraId="537571AF" w14:textId="4D40D897"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55414C">
        <w:rPr>
          <w:rFonts w:ascii="Arial" w:hAnsi="Arial" w:cs="Arial"/>
          <w:sz w:val="28"/>
          <w:szCs w:val="28"/>
        </w:rPr>
        <w:t xml:space="preserve"> BMHP5019</w:t>
      </w:r>
    </w:p>
    <w:p w14:paraId="0A48766D" w14:textId="7DB94B1B"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55414C">
        <w:rPr>
          <w:rFonts w:ascii="Arial" w:hAnsi="Arial" w:cs="Arial"/>
          <w:sz w:val="28"/>
          <w:szCs w:val="28"/>
          <w:lang w:val="nl-NL"/>
        </w:rPr>
        <w:t xml:space="preserve"> Carla Silva</w:t>
      </w:r>
    </w:p>
    <w:p w14:paraId="39AA4413" w14:textId="4FDA0210"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55414C">
        <w:rPr>
          <w:rFonts w:ascii="Arial" w:hAnsi="Arial" w:cs="Arial"/>
          <w:sz w:val="28"/>
          <w:szCs w:val="28"/>
          <w:lang w:val="nl-NL"/>
        </w:rPr>
        <w:t xml:space="preserve"> 233077</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4C44859F" w:rsidR="00074402"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Word count</w:t>
      </w:r>
      <w:r w:rsidR="00074402" w:rsidRPr="00CD33A8">
        <w:rPr>
          <w:rFonts w:ascii="Arial" w:hAnsi="Arial" w:cs="Arial"/>
          <w:sz w:val="28"/>
          <w:szCs w:val="28"/>
        </w:rPr>
        <w:t>:</w:t>
      </w:r>
      <w:r w:rsidR="00C80A0D">
        <w:rPr>
          <w:rFonts w:ascii="Arial" w:hAnsi="Arial" w:cs="Arial"/>
          <w:sz w:val="28"/>
          <w:szCs w:val="28"/>
        </w:rPr>
        <w:t xml:space="preserve"> 3600</w:t>
      </w:r>
    </w:p>
    <w:p w14:paraId="08A99263" w14:textId="77777777" w:rsidR="00997BAF" w:rsidRDefault="00997BAF" w:rsidP="00CD33A8">
      <w:pPr>
        <w:tabs>
          <w:tab w:val="left" w:pos="6540"/>
        </w:tabs>
        <w:spacing w:line="360" w:lineRule="auto"/>
        <w:rPr>
          <w:rFonts w:ascii="Arial" w:hAnsi="Arial" w:cs="Arial"/>
          <w:sz w:val="28"/>
          <w:szCs w:val="28"/>
        </w:rPr>
      </w:pPr>
    </w:p>
    <w:p w14:paraId="3708D54C" w14:textId="77777777" w:rsidR="007741D6" w:rsidRDefault="007741D6" w:rsidP="00CD33A8">
      <w:pPr>
        <w:tabs>
          <w:tab w:val="left" w:pos="6540"/>
        </w:tabs>
        <w:spacing w:line="360" w:lineRule="auto"/>
        <w:rPr>
          <w:rFonts w:ascii="Arial" w:hAnsi="Arial" w:cs="Arial"/>
          <w:sz w:val="28"/>
          <w:szCs w:val="28"/>
        </w:rPr>
      </w:pPr>
    </w:p>
    <w:p w14:paraId="31F3D5E8" w14:textId="77777777" w:rsidR="007741D6" w:rsidRDefault="007741D6" w:rsidP="00CD33A8">
      <w:pPr>
        <w:tabs>
          <w:tab w:val="left" w:pos="6540"/>
        </w:tabs>
        <w:spacing w:line="360" w:lineRule="auto"/>
        <w:rPr>
          <w:rFonts w:ascii="Arial" w:hAnsi="Arial" w:cs="Arial"/>
          <w:sz w:val="28"/>
          <w:szCs w:val="28"/>
        </w:rPr>
      </w:pPr>
    </w:p>
    <w:p w14:paraId="34B037FF" w14:textId="77777777" w:rsidR="007741D6" w:rsidRDefault="007741D6" w:rsidP="00CD33A8">
      <w:pPr>
        <w:tabs>
          <w:tab w:val="left" w:pos="6540"/>
        </w:tabs>
        <w:spacing w:line="360" w:lineRule="auto"/>
        <w:rPr>
          <w:rFonts w:ascii="Arial" w:hAnsi="Arial" w:cs="Arial"/>
          <w:sz w:val="28"/>
          <w:szCs w:val="28"/>
        </w:rPr>
      </w:pPr>
    </w:p>
    <w:p w14:paraId="0D70021F" w14:textId="77777777" w:rsidR="007741D6" w:rsidRDefault="007741D6" w:rsidP="00CD33A8">
      <w:pPr>
        <w:tabs>
          <w:tab w:val="left" w:pos="6540"/>
        </w:tabs>
        <w:spacing w:line="360" w:lineRule="auto"/>
        <w:rPr>
          <w:rFonts w:ascii="Arial" w:hAnsi="Arial" w:cs="Arial"/>
          <w:sz w:val="28"/>
          <w:szCs w:val="28"/>
        </w:rPr>
      </w:pPr>
    </w:p>
    <w:p w14:paraId="76C6C331" w14:textId="4249C4A6" w:rsidR="00997BAF" w:rsidRDefault="00997BAF" w:rsidP="007741D6">
      <w:pPr>
        <w:tabs>
          <w:tab w:val="left" w:pos="6540"/>
        </w:tabs>
        <w:spacing w:line="360" w:lineRule="auto"/>
        <w:jc w:val="center"/>
        <w:rPr>
          <w:rFonts w:ascii="Arial" w:hAnsi="Arial" w:cs="Arial"/>
          <w:sz w:val="28"/>
          <w:szCs w:val="28"/>
        </w:rPr>
      </w:pPr>
      <w:r>
        <w:rPr>
          <w:rFonts w:ascii="Arial" w:hAnsi="Arial" w:cs="Arial"/>
          <w:sz w:val="28"/>
          <w:szCs w:val="28"/>
        </w:rPr>
        <w:t>Scoping Review Research Report</w:t>
      </w:r>
    </w:p>
    <w:p w14:paraId="32CBC00F" w14:textId="7F433F9B" w:rsidR="007741D6" w:rsidRPr="007741D6" w:rsidRDefault="007741D6" w:rsidP="007741D6">
      <w:pPr>
        <w:jc w:val="center"/>
        <w:rPr>
          <w:rFonts w:ascii="Arial" w:hAnsi="Arial" w:cs="Arial"/>
          <w:sz w:val="28"/>
          <w:szCs w:val="28"/>
        </w:rPr>
      </w:pPr>
      <w:r w:rsidRPr="007741D6">
        <w:rPr>
          <w:rFonts w:ascii="Arial" w:hAnsi="Arial" w:cs="Arial"/>
          <w:sz w:val="28"/>
          <w:szCs w:val="28"/>
        </w:rPr>
        <w:t>What interventions and strategies have been reported in the literature to reduce loneliness and social isolation among older adults in the United Kingdom?</w:t>
      </w:r>
    </w:p>
    <w:p w14:paraId="49754458" w14:textId="77777777" w:rsidR="007741D6" w:rsidRPr="00CD33A8" w:rsidRDefault="007741D6" w:rsidP="00CD33A8">
      <w:pPr>
        <w:tabs>
          <w:tab w:val="left" w:pos="6540"/>
        </w:tabs>
        <w:spacing w:line="360" w:lineRule="auto"/>
        <w:rPr>
          <w:rFonts w:ascii="Arial" w:hAnsi="Arial" w:cs="Arial"/>
          <w:sz w:val="28"/>
          <w:szCs w:val="28"/>
        </w:rPr>
      </w:pP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05AB2C84" w14:textId="2E8610B4" w:rsidR="00B87E75" w:rsidRPr="007741D6" w:rsidRDefault="00B87E75" w:rsidP="007741D6">
      <w:pPr>
        <w:spacing w:line="360" w:lineRule="auto"/>
        <w:rPr>
          <w:rFonts w:ascii="Arial" w:hAnsi="Arial" w:cs="Arial"/>
          <w:b/>
          <w:bCs/>
          <w:sz w:val="28"/>
          <w:szCs w:val="28"/>
        </w:rPr>
      </w:pPr>
      <w:r w:rsidRPr="007741D6">
        <w:rPr>
          <w:rFonts w:ascii="Arial" w:hAnsi="Arial" w:cs="Arial"/>
          <w:b/>
          <w:bCs/>
          <w:sz w:val="28"/>
          <w:szCs w:val="28"/>
        </w:rPr>
        <w:t>Table of contents</w:t>
      </w:r>
    </w:p>
    <w:p w14:paraId="718401E7" w14:textId="26775CEB" w:rsidR="00516609" w:rsidRDefault="00A6207D" w:rsidP="00A6207D">
      <w:pPr>
        <w:rPr>
          <w:rFonts w:ascii="Arial" w:hAnsi="Arial" w:cs="Arial"/>
          <w:sz w:val="22"/>
        </w:rPr>
      </w:pPr>
      <w:r>
        <w:rPr>
          <w:rFonts w:ascii="Arial" w:hAnsi="Arial" w:cs="Arial"/>
          <w:sz w:val="22"/>
        </w:rPr>
        <w:t>Abstract</w:t>
      </w:r>
    </w:p>
    <w:p w14:paraId="0F702EF2" w14:textId="608E12FA" w:rsidR="00A6207D" w:rsidRDefault="00AA2594" w:rsidP="00AA2594">
      <w:pPr>
        <w:pStyle w:val="ListParagraph"/>
        <w:numPr>
          <w:ilvl w:val="0"/>
          <w:numId w:val="15"/>
        </w:numPr>
        <w:rPr>
          <w:rFonts w:ascii="Arial" w:hAnsi="Arial" w:cs="Arial"/>
          <w:sz w:val="22"/>
        </w:rPr>
      </w:pPr>
      <w:r>
        <w:rPr>
          <w:rFonts w:ascii="Arial" w:hAnsi="Arial" w:cs="Arial"/>
          <w:sz w:val="22"/>
        </w:rPr>
        <w:t>Introduction</w:t>
      </w:r>
    </w:p>
    <w:p w14:paraId="790BB92E" w14:textId="77777777" w:rsidR="00315847" w:rsidRDefault="00315847" w:rsidP="00315847">
      <w:pPr>
        <w:pStyle w:val="ListParagraph"/>
        <w:rPr>
          <w:rFonts w:ascii="Arial" w:hAnsi="Arial" w:cs="Arial"/>
          <w:sz w:val="22"/>
        </w:rPr>
      </w:pPr>
    </w:p>
    <w:p w14:paraId="1842731E" w14:textId="17C456B1" w:rsidR="00AA2594" w:rsidRDefault="00A13CCC" w:rsidP="00AA2594">
      <w:pPr>
        <w:pStyle w:val="ListParagraph"/>
        <w:numPr>
          <w:ilvl w:val="0"/>
          <w:numId w:val="15"/>
        </w:numPr>
        <w:rPr>
          <w:rFonts w:ascii="Arial" w:hAnsi="Arial" w:cs="Arial"/>
          <w:sz w:val="22"/>
        </w:rPr>
      </w:pPr>
      <w:r>
        <w:rPr>
          <w:rFonts w:ascii="Arial" w:hAnsi="Arial" w:cs="Arial"/>
          <w:sz w:val="22"/>
        </w:rPr>
        <w:t>Background</w:t>
      </w:r>
    </w:p>
    <w:p w14:paraId="21024A42" w14:textId="51A8395B" w:rsidR="00D658E1" w:rsidRDefault="00087511" w:rsidP="00315847">
      <w:pPr>
        <w:pStyle w:val="ListParagraph"/>
        <w:numPr>
          <w:ilvl w:val="1"/>
          <w:numId w:val="15"/>
        </w:numPr>
        <w:rPr>
          <w:rFonts w:ascii="Arial" w:hAnsi="Arial" w:cs="Arial"/>
          <w:sz w:val="22"/>
        </w:rPr>
      </w:pPr>
      <w:r>
        <w:rPr>
          <w:rFonts w:ascii="Arial" w:hAnsi="Arial" w:cs="Arial"/>
          <w:sz w:val="22"/>
        </w:rPr>
        <w:t>Loneliness</w:t>
      </w:r>
      <w:r w:rsidR="00315847">
        <w:rPr>
          <w:rFonts w:ascii="Arial" w:hAnsi="Arial" w:cs="Arial"/>
          <w:sz w:val="22"/>
        </w:rPr>
        <w:t xml:space="preserve"> and social isolation among older adults in the UK</w:t>
      </w:r>
    </w:p>
    <w:p w14:paraId="391DCDB1" w14:textId="7D6838D8" w:rsidR="00315847" w:rsidRDefault="009A44D2" w:rsidP="00315847">
      <w:pPr>
        <w:pStyle w:val="ListParagraph"/>
        <w:numPr>
          <w:ilvl w:val="1"/>
          <w:numId w:val="15"/>
        </w:numPr>
        <w:rPr>
          <w:rFonts w:ascii="Arial" w:hAnsi="Arial" w:cs="Arial"/>
          <w:sz w:val="22"/>
        </w:rPr>
      </w:pPr>
      <w:r>
        <w:rPr>
          <w:rFonts w:ascii="Arial" w:hAnsi="Arial" w:cs="Arial"/>
          <w:sz w:val="22"/>
        </w:rPr>
        <w:t>Policy response to loneliness in the UK</w:t>
      </w:r>
    </w:p>
    <w:p w14:paraId="67DE4980" w14:textId="1D406900" w:rsidR="009A44D2" w:rsidRDefault="009D4D82" w:rsidP="00315847">
      <w:pPr>
        <w:pStyle w:val="ListParagraph"/>
        <w:numPr>
          <w:ilvl w:val="1"/>
          <w:numId w:val="15"/>
        </w:numPr>
        <w:rPr>
          <w:rFonts w:ascii="Arial" w:hAnsi="Arial" w:cs="Arial"/>
          <w:sz w:val="22"/>
        </w:rPr>
      </w:pPr>
      <w:r>
        <w:rPr>
          <w:rFonts w:ascii="Arial" w:hAnsi="Arial" w:cs="Arial"/>
          <w:sz w:val="22"/>
        </w:rPr>
        <w:t>Community-based approaches and social support</w:t>
      </w:r>
    </w:p>
    <w:p w14:paraId="3050F05E" w14:textId="2BC34523" w:rsidR="009D4D82" w:rsidRDefault="0065232C" w:rsidP="00315847">
      <w:pPr>
        <w:pStyle w:val="ListParagraph"/>
        <w:numPr>
          <w:ilvl w:val="1"/>
          <w:numId w:val="15"/>
        </w:numPr>
        <w:rPr>
          <w:rFonts w:ascii="Arial" w:hAnsi="Arial" w:cs="Arial"/>
          <w:sz w:val="22"/>
        </w:rPr>
      </w:pPr>
      <w:r>
        <w:rPr>
          <w:rFonts w:ascii="Arial" w:hAnsi="Arial" w:cs="Arial"/>
          <w:sz w:val="22"/>
        </w:rPr>
        <w:t>Social prescribing and integrated support</w:t>
      </w:r>
    </w:p>
    <w:p w14:paraId="1EA71F5E" w14:textId="7B4DA633" w:rsidR="0065232C" w:rsidRDefault="004A5625" w:rsidP="00315847">
      <w:pPr>
        <w:pStyle w:val="ListParagraph"/>
        <w:numPr>
          <w:ilvl w:val="1"/>
          <w:numId w:val="15"/>
        </w:numPr>
        <w:rPr>
          <w:rFonts w:ascii="Arial" w:hAnsi="Arial" w:cs="Arial"/>
          <w:sz w:val="22"/>
        </w:rPr>
      </w:pPr>
      <w:r>
        <w:rPr>
          <w:rFonts w:ascii="Arial" w:hAnsi="Arial" w:cs="Arial"/>
          <w:sz w:val="22"/>
        </w:rPr>
        <w:t>Digital</w:t>
      </w:r>
      <w:r w:rsidR="00256CCE">
        <w:rPr>
          <w:rFonts w:ascii="Arial" w:hAnsi="Arial" w:cs="Arial"/>
          <w:sz w:val="22"/>
        </w:rPr>
        <w:t xml:space="preserve"> approaches and changing forms of social connection</w:t>
      </w:r>
    </w:p>
    <w:p w14:paraId="0C1386A5" w14:textId="216F41F8" w:rsidR="00ED158E" w:rsidRDefault="00256CCE" w:rsidP="00ED158E">
      <w:pPr>
        <w:pStyle w:val="ListParagraph"/>
        <w:numPr>
          <w:ilvl w:val="1"/>
          <w:numId w:val="15"/>
        </w:numPr>
        <w:rPr>
          <w:rFonts w:ascii="Arial" w:hAnsi="Arial" w:cs="Arial"/>
          <w:sz w:val="22"/>
        </w:rPr>
      </w:pPr>
      <w:r>
        <w:rPr>
          <w:rFonts w:ascii="Arial" w:hAnsi="Arial" w:cs="Arial"/>
          <w:sz w:val="22"/>
        </w:rPr>
        <w:t>Rationale for the scoping review</w:t>
      </w:r>
    </w:p>
    <w:p w14:paraId="45BE20B4" w14:textId="77777777" w:rsidR="00ED158E" w:rsidRPr="00ED158E" w:rsidRDefault="00ED158E" w:rsidP="00ED158E">
      <w:pPr>
        <w:pStyle w:val="ListParagraph"/>
        <w:ind w:left="1090"/>
        <w:rPr>
          <w:rFonts w:ascii="Arial" w:hAnsi="Arial" w:cs="Arial"/>
          <w:sz w:val="22"/>
        </w:rPr>
      </w:pPr>
    </w:p>
    <w:p w14:paraId="14CA5955" w14:textId="5B2C37BE" w:rsidR="00A13CCC" w:rsidRDefault="00A13CCC" w:rsidP="00AA2594">
      <w:pPr>
        <w:pStyle w:val="ListParagraph"/>
        <w:numPr>
          <w:ilvl w:val="0"/>
          <w:numId w:val="15"/>
        </w:numPr>
        <w:rPr>
          <w:rFonts w:ascii="Arial" w:hAnsi="Arial" w:cs="Arial"/>
          <w:sz w:val="22"/>
        </w:rPr>
      </w:pPr>
      <w:r>
        <w:rPr>
          <w:rFonts w:ascii="Arial" w:hAnsi="Arial" w:cs="Arial"/>
          <w:sz w:val="22"/>
        </w:rPr>
        <w:t>Methods</w:t>
      </w:r>
    </w:p>
    <w:p w14:paraId="5FCF66BC" w14:textId="7965D909" w:rsidR="00ED158E" w:rsidRDefault="00D064B1" w:rsidP="00D064B1">
      <w:pPr>
        <w:pStyle w:val="ListParagraph"/>
        <w:numPr>
          <w:ilvl w:val="1"/>
          <w:numId w:val="15"/>
        </w:numPr>
        <w:rPr>
          <w:rFonts w:ascii="Arial" w:hAnsi="Arial" w:cs="Arial"/>
          <w:sz w:val="22"/>
        </w:rPr>
      </w:pPr>
      <w:r>
        <w:rPr>
          <w:rFonts w:ascii="Arial" w:hAnsi="Arial" w:cs="Arial"/>
          <w:sz w:val="22"/>
        </w:rPr>
        <w:t>Review design</w:t>
      </w:r>
    </w:p>
    <w:p w14:paraId="44AB443E" w14:textId="76940299" w:rsidR="00D064B1" w:rsidRDefault="00D064B1" w:rsidP="00D064B1">
      <w:pPr>
        <w:pStyle w:val="ListParagraph"/>
        <w:rPr>
          <w:rFonts w:ascii="Arial" w:hAnsi="Arial" w:cs="Arial"/>
          <w:sz w:val="22"/>
        </w:rPr>
      </w:pPr>
      <w:r>
        <w:rPr>
          <w:rFonts w:ascii="Arial" w:hAnsi="Arial" w:cs="Arial"/>
          <w:sz w:val="22"/>
        </w:rPr>
        <w:t>3.2</w:t>
      </w:r>
      <w:r w:rsidR="003B69EC">
        <w:rPr>
          <w:rFonts w:ascii="Arial" w:hAnsi="Arial" w:cs="Arial"/>
          <w:sz w:val="22"/>
        </w:rPr>
        <w:t xml:space="preserve"> Review question</w:t>
      </w:r>
    </w:p>
    <w:p w14:paraId="46A9F934" w14:textId="610378DA" w:rsidR="00D064B1" w:rsidRDefault="00D064B1" w:rsidP="00D064B1">
      <w:pPr>
        <w:pStyle w:val="ListParagraph"/>
        <w:rPr>
          <w:rFonts w:ascii="Arial" w:hAnsi="Arial" w:cs="Arial"/>
          <w:sz w:val="22"/>
        </w:rPr>
      </w:pPr>
      <w:r>
        <w:rPr>
          <w:rFonts w:ascii="Arial" w:hAnsi="Arial" w:cs="Arial"/>
          <w:sz w:val="22"/>
        </w:rPr>
        <w:t xml:space="preserve">3.3 </w:t>
      </w:r>
      <w:r w:rsidR="001F2C34">
        <w:rPr>
          <w:rFonts w:ascii="Arial" w:hAnsi="Arial" w:cs="Arial"/>
          <w:sz w:val="22"/>
        </w:rPr>
        <w:t>Search strategy</w:t>
      </w:r>
    </w:p>
    <w:p w14:paraId="0335EAF3" w14:textId="10C79BDE" w:rsidR="001F2C34" w:rsidRDefault="001F2C34" w:rsidP="00D064B1">
      <w:pPr>
        <w:pStyle w:val="ListParagraph"/>
        <w:rPr>
          <w:rFonts w:ascii="Arial" w:hAnsi="Arial" w:cs="Arial"/>
          <w:sz w:val="22"/>
        </w:rPr>
      </w:pPr>
      <w:r>
        <w:rPr>
          <w:rFonts w:ascii="Arial" w:hAnsi="Arial" w:cs="Arial"/>
          <w:sz w:val="22"/>
        </w:rPr>
        <w:t>3.4 Eligibility criteria</w:t>
      </w:r>
    </w:p>
    <w:p w14:paraId="7DD61B9F" w14:textId="504040FE" w:rsidR="001F2C34" w:rsidRDefault="00C20821" w:rsidP="00D064B1">
      <w:pPr>
        <w:pStyle w:val="ListParagraph"/>
        <w:rPr>
          <w:rFonts w:ascii="Arial" w:hAnsi="Arial" w:cs="Arial"/>
          <w:sz w:val="22"/>
        </w:rPr>
      </w:pPr>
      <w:r>
        <w:rPr>
          <w:rFonts w:ascii="Arial" w:hAnsi="Arial" w:cs="Arial"/>
          <w:sz w:val="22"/>
        </w:rPr>
        <w:t xml:space="preserve">3.5 Study selection </w:t>
      </w:r>
      <w:r w:rsidR="00041929">
        <w:rPr>
          <w:rFonts w:ascii="Arial" w:hAnsi="Arial" w:cs="Arial"/>
          <w:sz w:val="22"/>
        </w:rPr>
        <w:t>process</w:t>
      </w:r>
    </w:p>
    <w:p w14:paraId="404006B4" w14:textId="41242BB0" w:rsidR="00041929" w:rsidRDefault="00041929" w:rsidP="00D064B1">
      <w:pPr>
        <w:pStyle w:val="ListParagraph"/>
        <w:rPr>
          <w:rFonts w:ascii="Arial" w:hAnsi="Arial" w:cs="Arial"/>
          <w:sz w:val="22"/>
        </w:rPr>
      </w:pPr>
      <w:r>
        <w:rPr>
          <w:rFonts w:ascii="Arial" w:hAnsi="Arial" w:cs="Arial"/>
          <w:sz w:val="22"/>
        </w:rPr>
        <w:t xml:space="preserve">3.6 Data </w:t>
      </w:r>
      <w:r w:rsidR="00F8227D">
        <w:rPr>
          <w:rFonts w:ascii="Arial" w:hAnsi="Arial" w:cs="Arial"/>
          <w:sz w:val="22"/>
        </w:rPr>
        <w:t>extraction</w:t>
      </w:r>
    </w:p>
    <w:p w14:paraId="50B865F7" w14:textId="2F9452B3" w:rsidR="00F8227D" w:rsidRDefault="00F8227D" w:rsidP="00D064B1">
      <w:pPr>
        <w:pStyle w:val="ListParagraph"/>
        <w:rPr>
          <w:rFonts w:ascii="Arial" w:hAnsi="Arial" w:cs="Arial"/>
          <w:sz w:val="22"/>
        </w:rPr>
      </w:pPr>
      <w:r>
        <w:rPr>
          <w:rFonts w:ascii="Arial" w:hAnsi="Arial" w:cs="Arial"/>
          <w:sz w:val="22"/>
        </w:rPr>
        <w:t>3.7 Data analysis and synthesis</w:t>
      </w:r>
    </w:p>
    <w:p w14:paraId="774DF061" w14:textId="74C00A9A" w:rsidR="00760FDD" w:rsidRDefault="00760FDD" w:rsidP="00D064B1">
      <w:pPr>
        <w:pStyle w:val="ListParagraph"/>
        <w:rPr>
          <w:rFonts w:ascii="Arial" w:hAnsi="Arial" w:cs="Arial"/>
          <w:sz w:val="22"/>
        </w:rPr>
      </w:pPr>
      <w:r>
        <w:rPr>
          <w:rFonts w:ascii="Arial" w:hAnsi="Arial" w:cs="Arial"/>
          <w:sz w:val="22"/>
        </w:rPr>
        <w:t>3.8 Ethical considerations</w:t>
      </w:r>
    </w:p>
    <w:p w14:paraId="39FB34EF" w14:textId="7C36F1E1" w:rsidR="00295AC0" w:rsidRDefault="00295AC0" w:rsidP="00295AC0">
      <w:pPr>
        <w:pStyle w:val="ListParagraph"/>
        <w:ind w:left="1080"/>
        <w:rPr>
          <w:rFonts w:ascii="Arial" w:hAnsi="Arial" w:cs="Arial"/>
          <w:sz w:val="22"/>
        </w:rPr>
      </w:pPr>
      <w:r>
        <w:rPr>
          <w:rFonts w:ascii="Arial" w:hAnsi="Arial" w:cs="Arial"/>
          <w:sz w:val="22"/>
        </w:rPr>
        <w:t xml:space="preserve"> </w:t>
      </w:r>
    </w:p>
    <w:p w14:paraId="4DC8C14D" w14:textId="742E230B" w:rsidR="00295AC0" w:rsidRDefault="00295AC0" w:rsidP="00295AC0">
      <w:pPr>
        <w:pStyle w:val="ListParagraph"/>
        <w:numPr>
          <w:ilvl w:val="0"/>
          <w:numId w:val="15"/>
        </w:numPr>
        <w:rPr>
          <w:rFonts w:ascii="Arial" w:hAnsi="Arial" w:cs="Arial"/>
          <w:sz w:val="22"/>
        </w:rPr>
      </w:pPr>
      <w:r>
        <w:rPr>
          <w:rFonts w:ascii="Arial" w:hAnsi="Arial" w:cs="Arial"/>
          <w:sz w:val="22"/>
        </w:rPr>
        <w:t>Resul</w:t>
      </w:r>
      <w:r w:rsidR="003B51AF">
        <w:rPr>
          <w:rFonts w:ascii="Arial" w:hAnsi="Arial" w:cs="Arial"/>
          <w:sz w:val="22"/>
        </w:rPr>
        <w:t>ts</w:t>
      </w:r>
    </w:p>
    <w:p w14:paraId="71A22BC1" w14:textId="4C97A287" w:rsidR="00DA2771" w:rsidRDefault="00BA340D" w:rsidP="00BA340D">
      <w:pPr>
        <w:pStyle w:val="ListParagraph"/>
        <w:numPr>
          <w:ilvl w:val="1"/>
          <w:numId w:val="15"/>
        </w:numPr>
        <w:rPr>
          <w:rFonts w:ascii="Arial" w:hAnsi="Arial" w:cs="Arial"/>
          <w:sz w:val="22"/>
        </w:rPr>
      </w:pPr>
      <w:r>
        <w:rPr>
          <w:rFonts w:ascii="Arial" w:hAnsi="Arial" w:cs="Arial"/>
          <w:sz w:val="22"/>
        </w:rPr>
        <w:t>Study selection</w:t>
      </w:r>
    </w:p>
    <w:p w14:paraId="5BAB1028" w14:textId="186BC3E5" w:rsidR="00BA340D" w:rsidRDefault="00BA340D" w:rsidP="00BA340D">
      <w:pPr>
        <w:pStyle w:val="ListParagraph"/>
        <w:numPr>
          <w:ilvl w:val="1"/>
          <w:numId w:val="15"/>
        </w:numPr>
        <w:rPr>
          <w:rFonts w:ascii="Arial" w:hAnsi="Arial" w:cs="Arial"/>
          <w:sz w:val="22"/>
        </w:rPr>
      </w:pPr>
      <w:r>
        <w:rPr>
          <w:rFonts w:ascii="Arial" w:hAnsi="Arial" w:cs="Arial"/>
          <w:sz w:val="22"/>
        </w:rPr>
        <w:t>Characteristics of included studies</w:t>
      </w:r>
    </w:p>
    <w:p w14:paraId="3062C9E7" w14:textId="1FF0253B" w:rsidR="00BA340D" w:rsidRDefault="0095454B" w:rsidP="00BA340D">
      <w:pPr>
        <w:pStyle w:val="ListParagraph"/>
        <w:numPr>
          <w:ilvl w:val="1"/>
          <w:numId w:val="15"/>
        </w:numPr>
        <w:rPr>
          <w:rFonts w:ascii="Arial" w:hAnsi="Arial" w:cs="Arial"/>
          <w:sz w:val="22"/>
        </w:rPr>
      </w:pPr>
      <w:r>
        <w:rPr>
          <w:rFonts w:ascii="Arial" w:hAnsi="Arial" w:cs="Arial"/>
          <w:sz w:val="22"/>
        </w:rPr>
        <w:t>Community-based</w:t>
      </w:r>
      <w:r w:rsidR="00A7571A">
        <w:rPr>
          <w:rFonts w:ascii="Arial" w:hAnsi="Arial" w:cs="Arial"/>
          <w:sz w:val="22"/>
        </w:rPr>
        <w:t xml:space="preserve"> interventions and meaningful social engagement</w:t>
      </w:r>
    </w:p>
    <w:p w14:paraId="01216285" w14:textId="2E852D5C" w:rsidR="00135EA3" w:rsidRDefault="00135EA3" w:rsidP="00BA340D">
      <w:pPr>
        <w:pStyle w:val="ListParagraph"/>
        <w:numPr>
          <w:ilvl w:val="1"/>
          <w:numId w:val="15"/>
        </w:numPr>
        <w:rPr>
          <w:rFonts w:ascii="Arial" w:hAnsi="Arial" w:cs="Arial"/>
          <w:sz w:val="22"/>
        </w:rPr>
      </w:pPr>
      <w:r>
        <w:rPr>
          <w:rFonts w:ascii="Arial" w:hAnsi="Arial" w:cs="Arial"/>
          <w:sz w:val="22"/>
        </w:rPr>
        <w:t>Social presc</w:t>
      </w:r>
      <w:r w:rsidR="005E2876">
        <w:rPr>
          <w:rFonts w:ascii="Arial" w:hAnsi="Arial" w:cs="Arial"/>
          <w:sz w:val="22"/>
        </w:rPr>
        <w:t>ribing</w:t>
      </w:r>
      <w:r w:rsidR="00D96FB2">
        <w:rPr>
          <w:rFonts w:ascii="Arial" w:hAnsi="Arial" w:cs="Arial"/>
          <w:sz w:val="22"/>
        </w:rPr>
        <w:t xml:space="preserve"> and integration of health and social care support</w:t>
      </w:r>
    </w:p>
    <w:p w14:paraId="4EF11F5D" w14:textId="2F11A71E" w:rsidR="00D96FB2" w:rsidRDefault="00FE0EEA" w:rsidP="00BA340D">
      <w:pPr>
        <w:pStyle w:val="ListParagraph"/>
        <w:numPr>
          <w:ilvl w:val="1"/>
          <w:numId w:val="15"/>
        </w:numPr>
        <w:rPr>
          <w:rFonts w:ascii="Arial" w:hAnsi="Arial" w:cs="Arial"/>
          <w:sz w:val="22"/>
        </w:rPr>
      </w:pPr>
      <w:r>
        <w:rPr>
          <w:rFonts w:ascii="Arial" w:hAnsi="Arial" w:cs="Arial"/>
          <w:sz w:val="22"/>
        </w:rPr>
        <w:t>Digital interventions and barriers to technology-based</w:t>
      </w:r>
      <w:r w:rsidR="00D269A4">
        <w:rPr>
          <w:rFonts w:ascii="Arial" w:hAnsi="Arial" w:cs="Arial"/>
          <w:sz w:val="22"/>
        </w:rPr>
        <w:t xml:space="preserve"> connection</w:t>
      </w:r>
    </w:p>
    <w:p w14:paraId="19AD3B56" w14:textId="5092699C" w:rsidR="00D269A4" w:rsidRDefault="00D269A4" w:rsidP="00BA340D">
      <w:pPr>
        <w:pStyle w:val="ListParagraph"/>
        <w:numPr>
          <w:ilvl w:val="1"/>
          <w:numId w:val="15"/>
        </w:numPr>
        <w:rPr>
          <w:rFonts w:ascii="Arial" w:hAnsi="Arial" w:cs="Arial"/>
          <w:sz w:val="22"/>
        </w:rPr>
      </w:pPr>
      <w:r>
        <w:rPr>
          <w:rFonts w:ascii="Arial" w:hAnsi="Arial" w:cs="Arial"/>
          <w:sz w:val="22"/>
        </w:rPr>
        <w:t>Summary of findings</w:t>
      </w:r>
    </w:p>
    <w:p w14:paraId="58802084" w14:textId="77777777" w:rsidR="00E4343B" w:rsidRDefault="00E4343B" w:rsidP="00E4343B">
      <w:pPr>
        <w:pStyle w:val="ListParagraph"/>
        <w:ind w:left="1090"/>
        <w:rPr>
          <w:rFonts w:ascii="Arial" w:hAnsi="Arial" w:cs="Arial"/>
          <w:sz w:val="22"/>
        </w:rPr>
      </w:pPr>
    </w:p>
    <w:p w14:paraId="512B2ED6" w14:textId="58278B99" w:rsidR="00E4343B" w:rsidRDefault="00E4343B" w:rsidP="00E4343B">
      <w:pPr>
        <w:pStyle w:val="ListParagraph"/>
        <w:numPr>
          <w:ilvl w:val="0"/>
          <w:numId w:val="15"/>
        </w:numPr>
        <w:rPr>
          <w:rFonts w:ascii="Arial" w:hAnsi="Arial" w:cs="Arial"/>
          <w:sz w:val="22"/>
        </w:rPr>
      </w:pPr>
      <w:r>
        <w:rPr>
          <w:rFonts w:ascii="Arial" w:hAnsi="Arial" w:cs="Arial"/>
          <w:sz w:val="22"/>
        </w:rPr>
        <w:t>Discussion</w:t>
      </w:r>
    </w:p>
    <w:p w14:paraId="0FF4A282" w14:textId="0FA74E7B" w:rsidR="00496E46" w:rsidRDefault="00496E46" w:rsidP="00DE00D6">
      <w:pPr>
        <w:pStyle w:val="ListParagraph"/>
        <w:numPr>
          <w:ilvl w:val="1"/>
          <w:numId w:val="15"/>
        </w:numPr>
        <w:rPr>
          <w:rFonts w:ascii="Arial" w:hAnsi="Arial" w:cs="Arial"/>
          <w:sz w:val="22"/>
        </w:rPr>
      </w:pPr>
      <w:r>
        <w:rPr>
          <w:rFonts w:ascii="Arial" w:hAnsi="Arial" w:cs="Arial"/>
          <w:sz w:val="22"/>
        </w:rPr>
        <w:t>Community-based interventions and meaningful social engagement</w:t>
      </w:r>
    </w:p>
    <w:p w14:paraId="138C03A6" w14:textId="77777777" w:rsidR="00DE00D6" w:rsidRDefault="00DE00D6" w:rsidP="00DE00D6">
      <w:pPr>
        <w:pStyle w:val="ListParagraph"/>
        <w:numPr>
          <w:ilvl w:val="1"/>
          <w:numId w:val="15"/>
        </w:numPr>
        <w:rPr>
          <w:rFonts w:ascii="Arial" w:hAnsi="Arial" w:cs="Arial"/>
          <w:sz w:val="22"/>
        </w:rPr>
      </w:pPr>
      <w:r>
        <w:rPr>
          <w:rFonts w:ascii="Arial" w:hAnsi="Arial" w:cs="Arial"/>
          <w:sz w:val="22"/>
        </w:rPr>
        <w:t>Social prescribing and integration of health and social care support</w:t>
      </w:r>
    </w:p>
    <w:p w14:paraId="5FEC8496" w14:textId="2703B7CA" w:rsidR="00DE00D6" w:rsidRDefault="00CC37B1" w:rsidP="00DE00D6">
      <w:pPr>
        <w:pStyle w:val="ListParagraph"/>
        <w:numPr>
          <w:ilvl w:val="1"/>
          <w:numId w:val="15"/>
        </w:numPr>
        <w:rPr>
          <w:rFonts w:ascii="Arial" w:hAnsi="Arial" w:cs="Arial"/>
          <w:sz w:val="22"/>
        </w:rPr>
      </w:pPr>
      <w:r>
        <w:rPr>
          <w:rFonts w:ascii="Arial" w:hAnsi="Arial" w:cs="Arial"/>
          <w:sz w:val="22"/>
        </w:rPr>
        <w:t>Digital interventions and accessibility challenges</w:t>
      </w:r>
    </w:p>
    <w:p w14:paraId="485C9A05" w14:textId="17ED9DC5" w:rsidR="00CC37B1" w:rsidRDefault="00CC37B1" w:rsidP="00DE00D6">
      <w:pPr>
        <w:pStyle w:val="ListParagraph"/>
        <w:numPr>
          <w:ilvl w:val="1"/>
          <w:numId w:val="15"/>
        </w:numPr>
        <w:rPr>
          <w:rFonts w:ascii="Arial" w:hAnsi="Arial" w:cs="Arial"/>
          <w:sz w:val="22"/>
        </w:rPr>
      </w:pPr>
      <w:r>
        <w:rPr>
          <w:rFonts w:ascii="Arial" w:hAnsi="Arial" w:cs="Arial"/>
          <w:sz w:val="22"/>
        </w:rPr>
        <w:t>Impli</w:t>
      </w:r>
      <w:r w:rsidR="006005C6">
        <w:rPr>
          <w:rFonts w:ascii="Arial" w:hAnsi="Arial" w:cs="Arial"/>
          <w:sz w:val="22"/>
        </w:rPr>
        <w:t>cations for practice</w:t>
      </w:r>
    </w:p>
    <w:p w14:paraId="65768952" w14:textId="4CF698B8" w:rsidR="006005C6" w:rsidRDefault="00A65FDC" w:rsidP="00DE00D6">
      <w:pPr>
        <w:pStyle w:val="ListParagraph"/>
        <w:numPr>
          <w:ilvl w:val="1"/>
          <w:numId w:val="15"/>
        </w:numPr>
        <w:rPr>
          <w:rFonts w:ascii="Arial" w:hAnsi="Arial" w:cs="Arial"/>
          <w:sz w:val="22"/>
        </w:rPr>
      </w:pPr>
      <w:r>
        <w:rPr>
          <w:rFonts w:ascii="Arial" w:hAnsi="Arial" w:cs="Arial"/>
          <w:sz w:val="22"/>
        </w:rPr>
        <w:t>Strengths</w:t>
      </w:r>
      <w:r w:rsidR="006005C6">
        <w:rPr>
          <w:rFonts w:ascii="Arial" w:hAnsi="Arial" w:cs="Arial"/>
          <w:sz w:val="22"/>
        </w:rPr>
        <w:t xml:space="preserve"> and limitations of the evidence</w:t>
      </w:r>
    </w:p>
    <w:p w14:paraId="31DA3B84" w14:textId="74E72D82" w:rsidR="00AF5100" w:rsidRDefault="00AF5100" w:rsidP="00DE00D6">
      <w:pPr>
        <w:pStyle w:val="ListParagraph"/>
        <w:numPr>
          <w:ilvl w:val="1"/>
          <w:numId w:val="15"/>
        </w:numPr>
        <w:rPr>
          <w:rFonts w:ascii="Arial" w:hAnsi="Arial" w:cs="Arial"/>
          <w:sz w:val="22"/>
        </w:rPr>
      </w:pPr>
      <w:r>
        <w:rPr>
          <w:rFonts w:ascii="Arial" w:hAnsi="Arial" w:cs="Arial"/>
          <w:sz w:val="22"/>
        </w:rPr>
        <w:t>Summary</w:t>
      </w:r>
      <w:r w:rsidR="00A65FDC">
        <w:rPr>
          <w:rFonts w:ascii="Arial" w:hAnsi="Arial" w:cs="Arial"/>
          <w:sz w:val="22"/>
        </w:rPr>
        <w:t xml:space="preserve"> </w:t>
      </w:r>
    </w:p>
    <w:p w14:paraId="4DE7D42A" w14:textId="77777777" w:rsidR="00A65FDC" w:rsidRDefault="00A65FDC" w:rsidP="00A65FDC">
      <w:pPr>
        <w:pStyle w:val="ListParagraph"/>
        <w:ind w:left="1090"/>
        <w:rPr>
          <w:rFonts w:ascii="Arial" w:hAnsi="Arial" w:cs="Arial"/>
          <w:sz w:val="22"/>
        </w:rPr>
      </w:pPr>
    </w:p>
    <w:p w14:paraId="5F965E02" w14:textId="74949F38" w:rsidR="00A65FDC" w:rsidRPr="003B69EC" w:rsidRDefault="00A65FDC" w:rsidP="003B69EC">
      <w:pPr>
        <w:pStyle w:val="ListParagraph"/>
        <w:numPr>
          <w:ilvl w:val="0"/>
          <w:numId w:val="15"/>
        </w:numPr>
        <w:rPr>
          <w:rFonts w:ascii="Arial" w:hAnsi="Arial" w:cs="Arial"/>
          <w:sz w:val="22"/>
        </w:rPr>
      </w:pPr>
      <w:r>
        <w:rPr>
          <w:rFonts w:ascii="Arial" w:hAnsi="Arial" w:cs="Arial"/>
          <w:sz w:val="22"/>
        </w:rPr>
        <w:t>Recommendations</w:t>
      </w:r>
    </w:p>
    <w:p w14:paraId="75A75DEC" w14:textId="2450454A" w:rsidR="003B69EC" w:rsidRPr="003B69EC" w:rsidRDefault="00A65FDC" w:rsidP="003B69EC">
      <w:pPr>
        <w:pStyle w:val="ListParagraph"/>
        <w:numPr>
          <w:ilvl w:val="0"/>
          <w:numId w:val="15"/>
        </w:numPr>
        <w:rPr>
          <w:rFonts w:ascii="Arial" w:hAnsi="Arial" w:cs="Arial"/>
          <w:sz w:val="22"/>
        </w:rPr>
      </w:pPr>
      <w:r>
        <w:rPr>
          <w:rFonts w:ascii="Arial" w:hAnsi="Arial" w:cs="Arial"/>
          <w:sz w:val="22"/>
        </w:rPr>
        <w:t>Conclusion</w:t>
      </w:r>
    </w:p>
    <w:p w14:paraId="17909C26" w14:textId="0E2A6362" w:rsidR="00A65FDC" w:rsidRPr="00E4343B" w:rsidRDefault="00A65FDC" w:rsidP="00A65FDC">
      <w:pPr>
        <w:pStyle w:val="ListParagraph"/>
        <w:numPr>
          <w:ilvl w:val="0"/>
          <w:numId w:val="15"/>
        </w:numPr>
        <w:rPr>
          <w:rFonts w:ascii="Arial" w:hAnsi="Arial" w:cs="Arial"/>
          <w:sz w:val="22"/>
        </w:rPr>
      </w:pPr>
      <w:r>
        <w:rPr>
          <w:rFonts w:ascii="Arial" w:hAnsi="Arial" w:cs="Arial"/>
          <w:sz w:val="22"/>
        </w:rPr>
        <w:t>References</w:t>
      </w:r>
    </w:p>
    <w:p w14:paraId="61878A70" w14:textId="77777777" w:rsidR="00295AC0" w:rsidRDefault="00295AC0" w:rsidP="00D064B1">
      <w:pPr>
        <w:pStyle w:val="ListParagraph"/>
        <w:rPr>
          <w:rFonts w:ascii="Arial" w:hAnsi="Arial" w:cs="Arial"/>
          <w:sz w:val="22"/>
        </w:rPr>
      </w:pPr>
    </w:p>
    <w:p w14:paraId="627A7D3E" w14:textId="77777777" w:rsidR="00A13CCC" w:rsidRPr="00AA2594" w:rsidRDefault="00A13CCC" w:rsidP="00A13CCC">
      <w:pPr>
        <w:pStyle w:val="ListParagraph"/>
        <w:rPr>
          <w:rFonts w:ascii="Arial" w:hAnsi="Arial" w:cs="Arial"/>
          <w:sz w:val="22"/>
        </w:rPr>
      </w:pP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3914D9AE" w14:textId="5BB3AF3C" w:rsidR="00CD33A8" w:rsidRPr="006D4E54" w:rsidRDefault="00B87E75" w:rsidP="003B69EC">
      <w:pPr>
        <w:spacing w:line="360" w:lineRule="auto"/>
        <w:rPr>
          <w:rFonts w:ascii="Arial" w:hAnsi="Arial" w:cs="Arial"/>
          <w:b/>
          <w:bCs/>
          <w:sz w:val="28"/>
          <w:szCs w:val="28"/>
        </w:rPr>
      </w:pPr>
      <w:r w:rsidRPr="00CD33A8">
        <w:rPr>
          <w:rFonts w:asciiTheme="minorBidi" w:hAnsiTheme="minorBidi"/>
          <w:sz w:val="22"/>
        </w:rPr>
        <w:br w:type="page"/>
      </w:r>
      <w:r w:rsidR="00CD33A8" w:rsidRPr="006D4E54">
        <w:rPr>
          <w:rFonts w:ascii="Arial" w:hAnsi="Arial" w:cs="Arial"/>
          <w:b/>
          <w:bCs/>
          <w:sz w:val="28"/>
          <w:szCs w:val="28"/>
        </w:rPr>
        <w:lastRenderedPageBreak/>
        <w:t>Abstract</w:t>
      </w:r>
    </w:p>
    <w:p w14:paraId="5F410249" w14:textId="77777777" w:rsidR="002027C2" w:rsidRPr="003B69EC" w:rsidRDefault="002027C2" w:rsidP="002027C2">
      <w:pPr>
        <w:rPr>
          <w:rFonts w:ascii="Arial" w:hAnsi="Arial" w:cs="Arial"/>
          <w:sz w:val="22"/>
        </w:rPr>
      </w:pPr>
      <w:r w:rsidRPr="003B69EC">
        <w:rPr>
          <w:rFonts w:ascii="Arial" w:hAnsi="Arial" w:cs="Arial"/>
          <w:sz w:val="22"/>
        </w:rPr>
        <w:t>1. Introduction</w:t>
      </w:r>
    </w:p>
    <w:p w14:paraId="5C0180C3" w14:textId="77777777" w:rsidR="002027C2" w:rsidRPr="003B69EC" w:rsidRDefault="002027C2" w:rsidP="003B69EC">
      <w:pPr>
        <w:ind w:firstLine="720"/>
        <w:rPr>
          <w:rFonts w:ascii="Arial" w:hAnsi="Arial" w:cs="Arial"/>
          <w:sz w:val="22"/>
        </w:rPr>
      </w:pPr>
      <w:r w:rsidRPr="003B69EC">
        <w:rPr>
          <w:rFonts w:ascii="Arial" w:hAnsi="Arial" w:cs="Arial"/>
          <w:sz w:val="22"/>
        </w:rPr>
        <w:t>Loneliness and social isolation are increasingly recognised as important public health concerns, particularly among older adults. Although the terms are often used together, they describe different experiences. Loneliness refers to a subjective feeling that occurs when an individual perceives a gap between their desired and actual social relationships, whereas social isolation describes an objective lack of social contact, social networks, or participation in community activities (Office for National Statistics, 2018). An individual may experience social isolation without feeling lonely, while another person may feel lonely despite having regular contact with others. Understanding this distinction is important when developing effective interventions, as strategies must address both the quantity and quality of social relationships.</w:t>
      </w:r>
    </w:p>
    <w:p w14:paraId="40B5954D" w14:textId="77777777" w:rsidR="002027C2" w:rsidRPr="003B69EC" w:rsidRDefault="002027C2" w:rsidP="003B69EC">
      <w:pPr>
        <w:ind w:firstLine="720"/>
        <w:rPr>
          <w:rFonts w:ascii="Arial" w:hAnsi="Arial" w:cs="Arial"/>
          <w:sz w:val="22"/>
        </w:rPr>
      </w:pPr>
      <w:r w:rsidRPr="003B69EC">
        <w:rPr>
          <w:rFonts w:ascii="Arial" w:hAnsi="Arial" w:cs="Arial"/>
          <w:sz w:val="22"/>
        </w:rPr>
        <w:t>Older adults aged 65 years and over are particularly vulnerable to loneliness and social isolation due to a range of social, health, and environmental factors. These may include retirement, bereavement, reduced mobility, long-term health conditions, changes in family structures, and limited access to community activities. Research has demonstrated that loneliness and social isolation are associated with poorer physical and mental health outcomes, including depression, reduced quality of life, increased risk of frailty, and greater healthcare needs (Courtin and Knapp, 2017; Gale, Westbury and Cooper, 2018). Furthermore, evidence suggests that limited social relationships may be associated with increased mortality risk, highlighting the importance of developing effective approaches to maintain social connection in later life (Holt-Lunstad, Smith and Layton, 2017).</w:t>
      </w:r>
    </w:p>
    <w:p w14:paraId="112D8A5C" w14:textId="77777777" w:rsidR="002027C2" w:rsidRPr="003B69EC" w:rsidRDefault="002027C2" w:rsidP="003B69EC">
      <w:pPr>
        <w:ind w:firstLine="720"/>
        <w:rPr>
          <w:rFonts w:ascii="Arial" w:hAnsi="Arial" w:cs="Arial"/>
          <w:sz w:val="22"/>
        </w:rPr>
      </w:pPr>
      <w:r w:rsidRPr="003B69EC">
        <w:rPr>
          <w:rFonts w:ascii="Arial" w:hAnsi="Arial" w:cs="Arial"/>
          <w:sz w:val="22"/>
        </w:rPr>
        <w:t xml:space="preserve">In the United Kingdom, loneliness among older adults has become a significant policy priority. The ageing population, combined with increasing awareness of the wider consequences of loneliness, has resulted in greater attention towards prevention and intervention strategies. The UK Government’s loneliness strategy, </w:t>
      </w:r>
      <w:r w:rsidRPr="003B69EC">
        <w:rPr>
          <w:rFonts w:ascii="Arial" w:hAnsi="Arial" w:cs="Arial"/>
          <w:i/>
          <w:iCs/>
          <w:sz w:val="22"/>
        </w:rPr>
        <w:t>A Connected Society</w:t>
      </w:r>
      <w:r w:rsidRPr="003B69EC">
        <w:rPr>
          <w:rFonts w:ascii="Arial" w:hAnsi="Arial" w:cs="Arial"/>
          <w:sz w:val="22"/>
        </w:rPr>
        <w:t>, identified the importance of strengthening community connections, improving access to support services, and encouraging collaboration between health, social care, voluntary organisations, and local communities (Department for Digital, Culture, Media and Sport, 2018). Similarly, initiatives such as social prescribing have aimed to connect individuals with community-based activities and services that support wellbeing and reduce social isolation.</w:t>
      </w:r>
    </w:p>
    <w:p w14:paraId="1B21A7AB" w14:textId="77777777" w:rsidR="002027C2" w:rsidRPr="003B69EC" w:rsidRDefault="002027C2" w:rsidP="003B69EC">
      <w:pPr>
        <w:ind w:firstLine="720"/>
        <w:rPr>
          <w:rFonts w:ascii="Arial" w:hAnsi="Arial" w:cs="Arial"/>
          <w:sz w:val="22"/>
        </w:rPr>
      </w:pPr>
      <w:r w:rsidRPr="003B69EC">
        <w:rPr>
          <w:rFonts w:ascii="Arial" w:hAnsi="Arial" w:cs="Arial"/>
          <w:sz w:val="22"/>
        </w:rPr>
        <w:t>A range of interventions have been developed to address loneliness among older adults, including befriending schemes, community groups, social prescribing programmes, retirement housing initiatives, and digital approaches. However, the effectiveness and accessibility of these interventions can vary depending on individual circumstances, available resources, and barriers such as digital exclusion or reduced mobility. Therefore, exploring the existing evidence is necessary to understand which strategies have been reported in the literature and how they may support older adults within the UK context.</w:t>
      </w:r>
    </w:p>
    <w:p w14:paraId="752A0018" w14:textId="77777777" w:rsidR="002027C2" w:rsidRPr="003B69EC" w:rsidRDefault="002027C2" w:rsidP="003964ED">
      <w:pPr>
        <w:ind w:firstLine="720"/>
        <w:rPr>
          <w:rFonts w:ascii="Arial" w:hAnsi="Arial" w:cs="Arial"/>
          <w:sz w:val="22"/>
        </w:rPr>
      </w:pPr>
      <w:r w:rsidRPr="003B69EC">
        <w:rPr>
          <w:rFonts w:ascii="Arial" w:hAnsi="Arial" w:cs="Arial"/>
          <w:sz w:val="22"/>
        </w:rPr>
        <w:t>A scoping review methodology is appropriate for this topic because it enables the exploration of a broad range of evidence, including different types of interventions and study designs. Unlike a systematic review, which typically focuses on answering a narrowly defined effectiveness question, a scoping review aims to map existing evidence, identify key concepts, and highlight gaps within the literature. This approach is particularly suitable for loneliness research because interventions are diverse and may involve health services, community organisations, housing providers, or digital technologies.</w:t>
      </w:r>
    </w:p>
    <w:p w14:paraId="675282AA" w14:textId="77777777" w:rsidR="002027C2" w:rsidRPr="003B69EC" w:rsidRDefault="002027C2" w:rsidP="002027C2">
      <w:pPr>
        <w:rPr>
          <w:rFonts w:ascii="Arial" w:hAnsi="Arial" w:cs="Arial"/>
          <w:sz w:val="22"/>
        </w:rPr>
      </w:pPr>
      <w:r w:rsidRPr="003B69EC">
        <w:rPr>
          <w:rFonts w:ascii="Arial" w:hAnsi="Arial" w:cs="Arial"/>
          <w:sz w:val="22"/>
        </w:rPr>
        <w:t>The review question guiding this scoping review is:</w:t>
      </w:r>
    </w:p>
    <w:p w14:paraId="636BADF7" w14:textId="77777777" w:rsidR="002027C2" w:rsidRPr="003B69EC" w:rsidRDefault="002027C2" w:rsidP="002027C2">
      <w:pPr>
        <w:rPr>
          <w:rFonts w:ascii="Arial" w:hAnsi="Arial" w:cs="Arial"/>
          <w:sz w:val="22"/>
        </w:rPr>
      </w:pPr>
      <w:r w:rsidRPr="003B69EC">
        <w:rPr>
          <w:rFonts w:ascii="Arial" w:hAnsi="Arial" w:cs="Arial"/>
          <w:sz w:val="22"/>
        </w:rPr>
        <w:lastRenderedPageBreak/>
        <w:t>“What interventions and strategies have been reported in the literature to reduce loneliness and social isolation among older adults in the United Kingdom?”</w:t>
      </w:r>
    </w:p>
    <w:p w14:paraId="34FDC063" w14:textId="77777777" w:rsidR="002027C2" w:rsidRPr="003B69EC" w:rsidRDefault="002027C2" w:rsidP="002027C2">
      <w:pPr>
        <w:rPr>
          <w:rFonts w:ascii="Arial" w:hAnsi="Arial" w:cs="Arial"/>
          <w:sz w:val="22"/>
        </w:rPr>
      </w:pPr>
      <w:r w:rsidRPr="003B69EC">
        <w:rPr>
          <w:rFonts w:ascii="Arial" w:hAnsi="Arial" w:cs="Arial"/>
          <w:sz w:val="22"/>
        </w:rPr>
        <w:t>The objectives of this scoping review are:</w:t>
      </w:r>
    </w:p>
    <w:p w14:paraId="05CA5FC6" w14:textId="77777777" w:rsidR="002027C2" w:rsidRPr="003B69EC" w:rsidRDefault="002027C2" w:rsidP="002027C2">
      <w:pPr>
        <w:numPr>
          <w:ilvl w:val="0"/>
          <w:numId w:val="7"/>
        </w:numPr>
        <w:rPr>
          <w:rFonts w:ascii="Arial" w:hAnsi="Arial" w:cs="Arial"/>
          <w:sz w:val="22"/>
        </w:rPr>
      </w:pPr>
      <w:r w:rsidRPr="003B69EC">
        <w:rPr>
          <w:rFonts w:ascii="Arial" w:hAnsi="Arial" w:cs="Arial"/>
          <w:sz w:val="22"/>
        </w:rPr>
        <w:t>To identify interventions and strategies reported in the literature that aim to reduce loneliness and social isolation among older adults in the UK.</w:t>
      </w:r>
    </w:p>
    <w:p w14:paraId="3FC8DF2F" w14:textId="77777777" w:rsidR="002027C2" w:rsidRPr="003B69EC" w:rsidRDefault="002027C2" w:rsidP="002027C2">
      <w:pPr>
        <w:numPr>
          <w:ilvl w:val="0"/>
          <w:numId w:val="7"/>
        </w:numPr>
        <w:rPr>
          <w:rFonts w:ascii="Arial" w:hAnsi="Arial" w:cs="Arial"/>
          <w:sz w:val="22"/>
        </w:rPr>
      </w:pPr>
      <w:r w:rsidRPr="003B69EC">
        <w:rPr>
          <w:rFonts w:ascii="Arial" w:hAnsi="Arial" w:cs="Arial"/>
          <w:sz w:val="22"/>
        </w:rPr>
        <w:t>To explore the characteristics and approaches of these interventions.</w:t>
      </w:r>
    </w:p>
    <w:p w14:paraId="1826E704" w14:textId="77777777" w:rsidR="002027C2" w:rsidRPr="003B69EC" w:rsidRDefault="002027C2" w:rsidP="002027C2">
      <w:pPr>
        <w:numPr>
          <w:ilvl w:val="0"/>
          <w:numId w:val="7"/>
        </w:numPr>
        <w:rPr>
          <w:rFonts w:ascii="Arial" w:hAnsi="Arial" w:cs="Arial"/>
          <w:sz w:val="22"/>
        </w:rPr>
      </w:pPr>
      <w:r w:rsidRPr="003B69EC">
        <w:rPr>
          <w:rFonts w:ascii="Arial" w:hAnsi="Arial" w:cs="Arial"/>
          <w:sz w:val="22"/>
        </w:rPr>
        <w:t>To identify common themes relating to how interventions support social connection and wellbeing.</w:t>
      </w:r>
    </w:p>
    <w:p w14:paraId="27794F3C" w14:textId="77777777" w:rsidR="002027C2" w:rsidRPr="003B69EC" w:rsidRDefault="002027C2" w:rsidP="002027C2">
      <w:pPr>
        <w:numPr>
          <w:ilvl w:val="0"/>
          <w:numId w:val="7"/>
        </w:numPr>
        <w:rPr>
          <w:rFonts w:ascii="Arial" w:hAnsi="Arial" w:cs="Arial"/>
          <w:sz w:val="22"/>
        </w:rPr>
      </w:pPr>
      <w:r w:rsidRPr="003B69EC">
        <w:rPr>
          <w:rFonts w:ascii="Arial" w:hAnsi="Arial" w:cs="Arial"/>
          <w:sz w:val="22"/>
        </w:rPr>
        <w:t>To highlight gaps in current evidence and consider implications for future practice and research.</w:t>
      </w:r>
    </w:p>
    <w:p w14:paraId="73E16EE9" w14:textId="77777777" w:rsidR="002027C2" w:rsidRPr="002027C2" w:rsidRDefault="002027C2" w:rsidP="002027C2">
      <w:pPr>
        <w:rPr>
          <w:rFonts w:ascii="Arial" w:hAnsi="Arial" w:cs="Arial"/>
          <w:b/>
          <w:bCs/>
        </w:rPr>
      </w:pPr>
      <w:r w:rsidRPr="003B69EC">
        <w:rPr>
          <w:rFonts w:ascii="Arial" w:hAnsi="Arial" w:cs="Arial"/>
          <w:sz w:val="22"/>
        </w:rPr>
        <w:t>By examining existing evidence, this review aims to provide a clearer understanding of approaches that may help address loneliness and social isolation among older adults and contribute to the development of effective, person-centred support within UK health and social care settings.</w:t>
      </w:r>
    </w:p>
    <w:p w14:paraId="7772C231" w14:textId="0C7ACAA3" w:rsidR="00A95B82" w:rsidRPr="00953AE2" w:rsidRDefault="00A95B82" w:rsidP="00953AE2">
      <w:pPr>
        <w:rPr>
          <w:rFonts w:ascii="Arial" w:hAnsi="Arial" w:cs="Arial"/>
          <w:sz w:val="22"/>
        </w:rPr>
      </w:pPr>
    </w:p>
    <w:p w14:paraId="52010A5E" w14:textId="77777777" w:rsidR="0026393A" w:rsidRPr="00CD33A8" w:rsidRDefault="0026393A" w:rsidP="00CD33A8">
      <w:pPr>
        <w:tabs>
          <w:tab w:val="left" w:pos="6540"/>
        </w:tabs>
        <w:spacing w:line="360" w:lineRule="auto"/>
        <w:rPr>
          <w:rFonts w:ascii="Arial" w:hAnsi="Arial" w:cs="Arial"/>
          <w:sz w:val="22"/>
        </w:rPr>
      </w:pPr>
    </w:p>
    <w:p w14:paraId="0F7D7609" w14:textId="012D8E66" w:rsidR="0026393A" w:rsidRDefault="0026393A" w:rsidP="00633651">
      <w:pPr>
        <w:pStyle w:val="Heading1"/>
        <w:numPr>
          <w:ilvl w:val="0"/>
          <w:numId w:val="1"/>
        </w:numPr>
      </w:pPr>
      <w:r w:rsidRPr="00CD33A8">
        <w:t>Background</w:t>
      </w:r>
    </w:p>
    <w:p w14:paraId="070C628E" w14:textId="77777777" w:rsidR="00B272C4" w:rsidRPr="00B272C4" w:rsidRDefault="00B272C4" w:rsidP="00B272C4">
      <w:pPr>
        <w:pStyle w:val="ListParagraph"/>
      </w:pPr>
    </w:p>
    <w:p w14:paraId="19381388" w14:textId="77777777" w:rsidR="00EF1ECC" w:rsidRPr="00EF1ECC" w:rsidRDefault="00EF1ECC" w:rsidP="00EF1ECC">
      <w:pPr>
        <w:tabs>
          <w:tab w:val="left" w:pos="6540"/>
        </w:tabs>
        <w:spacing w:line="360" w:lineRule="auto"/>
        <w:rPr>
          <w:rFonts w:asciiTheme="minorBidi" w:hAnsiTheme="minorBidi"/>
          <w:b/>
          <w:bCs/>
          <w:sz w:val="22"/>
          <w:lang w:val="pt-PT"/>
        </w:rPr>
      </w:pPr>
      <w:r w:rsidRPr="00EF1ECC">
        <w:rPr>
          <w:rFonts w:asciiTheme="minorBidi" w:hAnsiTheme="minorBidi"/>
          <w:b/>
          <w:bCs/>
          <w:sz w:val="22"/>
          <w:lang w:val="pt-PT"/>
        </w:rPr>
        <w:t>2. Background</w:t>
      </w:r>
    </w:p>
    <w:p w14:paraId="175203C1" w14:textId="77777777" w:rsidR="00EF1ECC" w:rsidRPr="00EF1ECC" w:rsidRDefault="00EF1ECC" w:rsidP="00EF1ECC">
      <w:pPr>
        <w:tabs>
          <w:tab w:val="left" w:pos="6540"/>
        </w:tabs>
        <w:spacing w:line="360" w:lineRule="auto"/>
        <w:rPr>
          <w:rFonts w:asciiTheme="minorBidi" w:hAnsiTheme="minorBidi"/>
          <w:b/>
          <w:bCs/>
          <w:sz w:val="22"/>
        </w:rPr>
      </w:pPr>
      <w:r w:rsidRPr="00EF1ECC">
        <w:rPr>
          <w:rFonts w:asciiTheme="minorBidi" w:hAnsiTheme="minorBidi"/>
          <w:b/>
          <w:bCs/>
          <w:sz w:val="22"/>
        </w:rPr>
        <w:t>2.1 Loneliness and social isolation among older adults in the UK</w:t>
      </w:r>
    </w:p>
    <w:p w14:paraId="32EA7E3C" w14:textId="77777777" w:rsidR="001D2657" w:rsidRDefault="001D2657" w:rsidP="001D2657">
      <w:pPr>
        <w:tabs>
          <w:tab w:val="left" w:pos="6540"/>
        </w:tabs>
        <w:spacing w:line="360" w:lineRule="auto"/>
        <w:jc w:val="both"/>
        <w:rPr>
          <w:rFonts w:asciiTheme="minorBidi" w:hAnsiTheme="minorBidi"/>
          <w:sz w:val="22"/>
        </w:rPr>
      </w:pPr>
      <w:r>
        <w:rPr>
          <w:rFonts w:ascii="Arial" w:hAnsi="Arial" w:cs="Arial"/>
          <w:sz w:val="22"/>
        </w:rPr>
        <w:t xml:space="preserve">        </w:t>
      </w:r>
      <w:r w:rsidR="00EF1ECC" w:rsidRPr="00EF1ECC">
        <w:rPr>
          <w:rFonts w:asciiTheme="minorBidi" w:hAnsiTheme="minorBidi"/>
          <w:sz w:val="22"/>
        </w:rPr>
        <w:t>The experience of loneliness and social isolation among older adults has become an increasing concern within public health and social care in the United Kingdom. The UK population is ageing, with a growing proportion of people living into older age. While increased life expectancy represents a positive achievement, it also creates challenges relating to maintaining social connections, independence, and quality of life. Older adults may experience changes that increase their vulnerability to loneliness, including retirement, bereavement, declining health, reduced mobility, and changes in living arrangements.</w:t>
      </w:r>
    </w:p>
    <w:p w14:paraId="04B319A5" w14:textId="6993A270" w:rsidR="001D2657" w:rsidRDefault="001D2657" w:rsidP="001D2657">
      <w:pPr>
        <w:tabs>
          <w:tab w:val="left" w:pos="6540"/>
        </w:tabs>
        <w:spacing w:line="360" w:lineRule="auto"/>
        <w:jc w:val="both"/>
        <w:rPr>
          <w:rFonts w:asciiTheme="minorBidi" w:hAnsiTheme="minorBidi"/>
          <w:sz w:val="22"/>
        </w:rPr>
      </w:pPr>
      <w:r>
        <w:rPr>
          <w:rFonts w:asciiTheme="minorBidi" w:hAnsiTheme="minorBidi"/>
          <w:sz w:val="22"/>
        </w:rPr>
        <w:t xml:space="preserve">      </w:t>
      </w:r>
      <w:r w:rsidR="002C57D9">
        <w:rPr>
          <w:rFonts w:asciiTheme="minorBidi" w:hAnsiTheme="minorBidi"/>
          <w:sz w:val="22"/>
        </w:rPr>
        <w:t xml:space="preserve">   </w:t>
      </w:r>
      <w:r w:rsidR="00EF1ECC" w:rsidRPr="00EF1ECC">
        <w:rPr>
          <w:rFonts w:asciiTheme="minorBidi" w:hAnsiTheme="minorBidi"/>
          <w:sz w:val="22"/>
        </w:rPr>
        <w:t>The Office for National Statistics (2018) highlights that loneliness is a complex and personal experience that cannot be measured solely by the number of social contacts an individual has. Factors such as relationship quality, sense of belonging, and participation within communities can influence whether an individual experiences loneliness. This suggests that interventions should not only focus on increasing social contact but should also support meaningful relationships and opportunities for participation.</w:t>
      </w:r>
    </w:p>
    <w:p w14:paraId="65229C4D" w14:textId="43B8B889" w:rsidR="00EF1ECC" w:rsidRPr="00EF1ECC" w:rsidRDefault="001D2657" w:rsidP="00EF1ECC">
      <w:pPr>
        <w:tabs>
          <w:tab w:val="left" w:pos="6540"/>
        </w:tabs>
        <w:spacing w:line="360" w:lineRule="auto"/>
        <w:rPr>
          <w:rFonts w:asciiTheme="minorBidi" w:hAnsiTheme="minorBidi"/>
          <w:sz w:val="22"/>
        </w:rPr>
      </w:pPr>
      <w:r>
        <w:rPr>
          <w:rFonts w:asciiTheme="minorBidi" w:hAnsiTheme="minorBidi"/>
          <w:sz w:val="22"/>
        </w:rPr>
        <w:t xml:space="preserve">         </w:t>
      </w:r>
      <w:r w:rsidR="00EF1ECC" w:rsidRPr="00EF1ECC">
        <w:rPr>
          <w:rFonts w:asciiTheme="minorBidi" w:hAnsiTheme="minorBidi"/>
          <w:sz w:val="22"/>
        </w:rPr>
        <w:t xml:space="preserve">Loneliness and social isolation are associated with significant impacts on health and wellbeing. Previous research has linked loneliness with increased risks of poor mental </w:t>
      </w:r>
      <w:r w:rsidR="00EF1ECC" w:rsidRPr="00EF1ECC">
        <w:rPr>
          <w:rFonts w:asciiTheme="minorBidi" w:hAnsiTheme="minorBidi"/>
          <w:sz w:val="22"/>
        </w:rPr>
        <w:lastRenderedPageBreak/>
        <w:t>health, reduced physical activity, cognitive decline, and greater use of health and social care services (Courtin and Knapp, 2017). Social isolation has also been identified as a factor associated with the progression of frailty among older adults, suggesting that maintaining social engagement may contribute to healthier ageing (Gale, Westbury and Cooper, 2018).</w:t>
      </w:r>
    </w:p>
    <w:p w14:paraId="7BD335F2" w14:textId="77777777" w:rsidR="00EF1ECC" w:rsidRPr="00EF1ECC" w:rsidRDefault="00EF1ECC" w:rsidP="00EF1ECC">
      <w:pPr>
        <w:tabs>
          <w:tab w:val="left" w:pos="6540"/>
        </w:tabs>
        <w:spacing w:line="360" w:lineRule="auto"/>
        <w:rPr>
          <w:rFonts w:asciiTheme="minorBidi" w:hAnsiTheme="minorBidi"/>
          <w:b/>
          <w:bCs/>
          <w:sz w:val="22"/>
        </w:rPr>
      </w:pPr>
      <w:r w:rsidRPr="00EF1ECC">
        <w:rPr>
          <w:rFonts w:asciiTheme="minorBidi" w:hAnsiTheme="minorBidi"/>
          <w:b/>
          <w:bCs/>
          <w:sz w:val="22"/>
        </w:rPr>
        <w:t>2.2 Policy response to loneliness in the United Kingdom</w:t>
      </w:r>
    </w:p>
    <w:p w14:paraId="70C98E68" w14:textId="144D3DAA" w:rsidR="00EF1ECC" w:rsidRPr="00EF1ECC" w:rsidRDefault="002C57D9" w:rsidP="00EF1ECC">
      <w:pPr>
        <w:tabs>
          <w:tab w:val="left" w:pos="6540"/>
        </w:tabs>
        <w:spacing w:line="360" w:lineRule="auto"/>
        <w:rPr>
          <w:rFonts w:asciiTheme="minorBidi" w:hAnsiTheme="minorBidi"/>
          <w:sz w:val="22"/>
        </w:rPr>
      </w:pPr>
      <w:r>
        <w:rPr>
          <w:rFonts w:asciiTheme="minorBidi" w:hAnsiTheme="minorBidi"/>
          <w:sz w:val="22"/>
        </w:rPr>
        <w:t xml:space="preserve">         </w:t>
      </w:r>
      <w:r w:rsidR="00EF1ECC" w:rsidRPr="00EF1ECC">
        <w:rPr>
          <w:rFonts w:asciiTheme="minorBidi" w:hAnsiTheme="minorBidi"/>
          <w:sz w:val="22"/>
        </w:rPr>
        <w:t xml:space="preserve">The recognition of loneliness as a public health issue has resulted in increased policy attention across the UK. In 2018, the UK Government published </w:t>
      </w:r>
      <w:r w:rsidR="00EF1ECC" w:rsidRPr="00EF1ECC">
        <w:rPr>
          <w:rFonts w:asciiTheme="minorBidi" w:hAnsiTheme="minorBidi"/>
          <w:i/>
          <w:iCs/>
          <w:sz w:val="22"/>
        </w:rPr>
        <w:t>A Connected Society: A Strategy for Tackling Loneliness</w:t>
      </w:r>
      <w:r w:rsidR="00EF1ECC" w:rsidRPr="00EF1ECC">
        <w:rPr>
          <w:rFonts w:asciiTheme="minorBidi" w:hAnsiTheme="minorBidi"/>
          <w:sz w:val="22"/>
        </w:rPr>
        <w:t>, which was the first national strategy specifically focused on loneliness. The strategy identified loneliness as a challenge affecting people across the life course and emphasised the importance of collaboration between government departments, local authorities, health services, voluntary organisations, and communities (Department for Digital, Culture, Media and Sport, 2018).</w:t>
      </w:r>
    </w:p>
    <w:p w14:paraId="7F69119B" w14:textId="2D11ECB7" w:rsidR="00EF1ECC" w:rsidRPr="00EF1ECC" w:rsidRDefault="002C57D9" w:rsidP="00EF1ECC">
      <w:pPr>
        <w:tabs>
          <w:tab w:val="left" w:pos="6540"/>
        </w:tabs>
        <w:spacing w:line="360" w:lineRule="auto"/>
        <w:rPr>
          <w:rFonts w:asciiTheme="minorBidi" w:hAnsiTheme="minorBidi"/>
          <w:sz w:val="22"/>
        </w:rPr>
      </w:pPr>
      <w:r>
        <w:rPr>
          <w:rFonts w:asciiTheme="minorBidi" w:hAnsiTheme="minorBidi"/>
          <w:sz w:val="22"/>
        </w:rPr>
        <w:t xml:space="preserve">         </w:t>
      </w:r>
      <w:r w:rsidR="00EF1ECC" w:rsidRPr="00EF1ECC">
        <w:rPr>
          <w:rFonts w:asciiTheme="minorBidi" w:hAnsiTheme="minorBidi"/>
          <w:sz w:val="22"/>
        </w:rPr>
        <w:t>The strategy highlighted several approaches to reducing loneliness, including improving transport links, supporting community participation, encouraging volunteering, and developing services that enable people to build meaningful connections. Importantly, it recognised that loneliness cannot be addressed through a single intervention and requires a coordinated approach involving different sectors.</w:t>
      </w:r>
    </w:p>
    <w:p w14:paraId="7CD561D0" w14:textId="0AF17B17" w:rsidR="00EF1ECC" w:rsidRPr="00EF1ECC" w:rsidRDefault="002C57D9" w:rsidP="00EF1ECC">
      <w:pPr>
        <w:tabs>
          <w:tab w:val="left" w:pos="6540"/>
        </w:tabs>
        <w:spacing w:line="360" w:lineRule="auto"/>
        <w:rPr>
          <w:rFonts w:asciiTheme="minorBidi" w:hAnsiTheme="minorBidi"/>
          <w:sz w:val="22"/>
        </w:rPr>
      </w:pPr>
      <w:r>
        <w:rPr>
          <w:rFonts w:asciiTheme="minorBidi" w:hAnsiTheme="minorBidi"/>
          <w:sz w:val="22"/>
        </w:rPr>
        <w:t xml:space="preserve">         </w:t>
      </w:r>
      <w:r w:rsidR="00EF1ECC" w:rsidRPr="00EF1ECC">
        <w:rPr>
          <w:rFonts w:asciiTheme="minorBidi" w:hAnsiTheme="minorBidi"/>
          <w:sz w:val="22"/>
        </w:rPr>
        <w:t>The NHS has also recognised the importance of social connection in supporting health and wellbeing. The NHS Long Term Plan (NHS England, 2019) introduced a stronger focus on personalised care and community-based support, including social prescribing. Social prescribing enables healthcare professionals, particularly within primary care, to refer individuals to community activities, voluntary organisations, and local services that address social, emotional, and practical needs. This approach reflects a wider shift towards considering social factors that influence health rather than focusing only on medical treatment.</w:t>
      </w:r>
    </w:p>
    <w:p w14:paraId="2116682B" w14:textId="77777777" w:rsidR="00EF1ECC" w:rsidRPr="00EF1ECC" w:rsidRDefault="00EF1ECC" w:rsidP="00EF1ECC">
      <w:pPr>
        <w:tabs>
          <w:tab w:val="left" w:pos="6540"/>
        </w:tabs>
        <w:spacing w:line="360" w:lineRule="auto"/>
        <w:rPr>
          <w:rFonts w:asciiTheme="minorBidi" w:hAnsiTheme="minorBidi"/>
          <w:b/>
          <w:bCs/>
          <w:sz w:val="22"/>
        </w:rPr>
      </w:pPr>
      <w:r w:rsidRPr="00EF1ECC">
        <w:rPr>
          <w:rFonts w:asciiTheme="minorBidi" w:hAnsiTheme="minorBidi"/>
          <w:b/>
          <w:bCs/>
          <w:sz w:val="22"/>
        </w:rPr>
        <w:t>2.3 Community-based approaches and social support</w:t>
      </w:r>
    </w:p>
    <w:p w14:paraId="73A6F9FB" w14:textId="43C6B330" w:rsidR="00EF1ECC" w:rsidRPr="00EF1ECC" w:rsidRDefault="008E16F8" w:rsidP="008E16F8">
      <w:pPr>
        <w:tabs>
          <w:tab w:val="left" w:pos="6540"/>
        </w:tabs>
        <w:spacing w:line="360" w:lineRule="auto"/>
        <w:rPr>
          <w:rFonts w:asciiTheme="minorBidi" w:hAnsiTheme="minorBidi"/>
          <w:sz w:val="22"/>
        </w:rPr>
      </w:pPr>
      <w:r>
        <w:rPr>
          <w:rFonts w:asciiTheme="minorBidi" w:hAnsiTheme="minorBidi"/>
          <w:sz w:val="22"/>
        </w:rPr>
        <w:t xml:space="preserve">         </w:t>
      </w:r>
      <w:r w:rsidR="00EF1ECC" w:rsidRPr="00EF1ECC">
        <w:rPr>
          <w:rFonts w:asciiTheme="minorBidi" w:hAnsiTheme="minorBidi"/>
          <w:sz w:val="22"/>
        </w:rPr>
        <w:t>Community-based interventions represent an important approach to reducing loneliness among older adults. These interventions may include social groups, volunteering opportunities, community centres, befriending services, and activities designed to encourage participation and relationship building. Age UK (2022) highlights that meaningful engagement and opportunities for social participation are important components in addressing loneliness in later life.</w:t>
      </w:r>
    </w:p>
    <w:p w14:paraId="67D11382" w14:textId="66EB03FC" w:rsidR="00EF1ECC" w:rsidRPr="00EF1ECC" w:rsidRDefault="008E16F8" w:rsidP="00EF1ECC">
      <w:pPr>
        <w:tabs>
          <w:tab w:val="left" w:pos="6540"/>
        </w:tabs>
        <w:spacing w:line="360" w:lineRule="auto"/>
        <w:rPr>
          <w:rFonts w:asciiTheme="minorBidi" w:hAnsiTheme="minorBidi"/>
          <w:sz w:val="22"/>
        </w:rPr>
      </w:pPr>
      <w:r>
        <w:rPr>
          <w:rFonts w:asciiTheme="minorBidi" w:hAnsiTheme="minorBidi"/>
          <w:sz w:val="22"/>
        </w:rPr>
        <w:t xml:space="preserve">         </w:t>
      </w:r>
      <w:r w:rsidR="00EF1ECC" w:rsidRPr="00EF1ECC">
        <w:rPr>
          <w:rFonts w:asciiTheme="minorBidi" w:hAnsiTheme="minorBidi"/>
          <w:sz w:val="22"/>
        </w:rPr>
        <w:t xml:space="preserve">Housing environments can also influence experiences of loneliness and social isolation. Older adults living alone or experiencing reduced mobility may have fewer </w:t>
      </w:r>
      <w:r w:rsidR="00EF1ECC" w:rsidRPr="00EF1ECC">
        <w:rPr>
          <w:rFonts w:asciiTheme="minorBidi" w:hAnsiTheme="minorBidi"/>
          <w:sz w:val="22"/>
        </w:rPr>
        <w:lastRenderedPageBreak/>
        <w:t>opportunities for social interaction. Beach (2018) emphasises the role of housing providers and local communities in creating environments that support social connection, particularly through accessible communal spaces and activities. Retirement housing schemes may provide opportunities for residents to develop relationships and participate in shared activities, although the availability and effectiveness of these opportunities can vary.</w:t>
      </w:r>
    </w:p>
    <w:p w14:paraId="5AE64FD8" w14:textId="77777777" w:rsidR="00EF1ECC" w:rsidRPr="00EF1ECC" w:rsidRDefault="00EF1ECC" w:rsidP="00EF1ECC">
      <w:pPr>
        <w:tabs>
          <w:tab w:val="left" w:pos="6540"/>
        </w:tabs>
        <w:spacing w:line="360" w:lineRule="auto"/>
        <w:rPr>
          <w:rFonts w:asciiTheme="minorBidi" w:hAnsiTheme="minorBidi"/>
          <w:b/>
          <w:bCs/>
          <w:sz w:val="22"/>
        </w:rPr>
      </w:pPr>
      <w:r w:rsidRPr="00EF1ECC">
        <w:rPr>
          <w:rFonts w:asciiTheme="minorBidi" w:hAnsiTheme="minorBidi"/>
          <w:b/>
          <w:bCs/>
          <w:sz w:val="22"/>
        </w:rPr>
        <w:t>2.4 Social prescribing and integrated support</w:t>
      </w:r>
    </w:p>
    <w:p w14:paraId="509207B4" w14:textId="4C8FEA22" w:rsidR="00EF1ECC" w:rsidRPr="00EF1ECC" w:rsidRDefault="008E16F8" w:rsidP="00EF1ECC">
      <w:pPr>
        <w:tabs>
          <w:tab w:val="left" w:pos="6540"/>
        </w:tabs>
        <w:spacing w:line="360" w:lineRule="auto"/>
        <w:rPr>
          <w:rFonts w:asciiTheme="minorBidi" w:hAnsiTheme="minorBidi"/>
          <w:sz w:val="22"/>
        </w:rPr>
      </w:pPr>
      <w:r>
        <w:rPr>
          <w:rFonts w:asciiTheme="minorBidi" w:hAnsiTheme="minorBidi"/>
          <w:sz w:val="22"/>
        </w:rPr>
        <w:t xml:space="preserve">         </w:t>
      </w:r>
      <w:r w:rsidR="00EF1ECC" w:rsidRPr="00EF1ECC">
        <w:rPr>
          <w:rFonts w:asciiTheme="minorBidi" w:hAnsiTheme="minorBidi"/>
          <w:sz w:val="22"/>
        </w:rPr>
        <w:t>Social prescribing has become an increasingly important approach within UK health and social care. Rather than relying solely on clinical interventions, social prescribing aims to address wider social determinants of health by connecting individuals with community resources. This may include exercise groups, arts activities, volunteering, peer support networks, and other local services.</w:t>
      </w:r>
    </w:p>
    <w:p w14:paraId="0D3E765C" w14:textId="5BE3EC6E" w:rsidR="00EF1ECC" w:rsidRPr="00EF1ECC" w:rsidRDefault="008E16F8" w:rsidP="00EF1ECC">
      <w:pPr>
        <w:tabs>
          <w:tab w:val="left" w:pos="6540"/>
        </w:tabs>
        <w:spacing w:line="360" w:lineRule="auto"/>
        <w:rPr>
          <w:rFonts w:asciiTheme="minorBidi" w:hAnsiTheme="minorBidi"/>
          <w:sz w:val="22"/>
        </w:rPr>
      </w:pPr>
      <w:r>
        <w:rPr>
          <w:rFonts w:asciiTheme="minorBidi" w:hAnsiTheme="minorBidi"/>
          <w:sz w:val="22"/>
        </w:rPr>
        <w:t xml:space="preserve">         </w:t>
      </w:r>
      <w:r w:rsidR="00EF1ECC" w:rsidRPr="00EF1ECC">
        <w:rPr>
          <w:rFonts w:asciiTheme="minorBidi" w:hAnsiTheme="minorBidi"/>
          <w:sz w:val="22"/>
        </w:rPr>
        <w:t>The approach is particularly relevant for older adults experiencing loneliness because it can provide personalised opportunities for social engagement. However, successful implementation depends on factors such as awareness of available services, accessibility, sufficient community resources, and appropriate support for individuals who may initially feel reluctant to engage.</w:t>
      </w:r>
    </w:p>
    <w:p w14:paraId="304F6577" w14:textId="77777777" w:rsidR="00EF1ECC" w:rsidRPr="00EF1ECC" w:rsidRDefault="00EF1ECC" w:rsidP="00EF1ECC">
      <w:pPr>
        <w:tabs>
          <w:tab w:val="left" w:pos="6540"/>
        </w:tabs>
        <w:spacing w:line="360" w:lineRule="auto"/>
        <w:rPr>
          <w:rFonts w:asciiTheme="minorBidi" w:hAnsiTheme="minorBidi"/>
          <w:b/>
          <w:bCs/>
          <w:sz w:val="22"/>
        </w:rPr>
      </w:pPr>
      <w:r w:rsidRPr="00EF1ECC">
        <w:rPr>
          <w:rFonts w:asciiTheme="minorBidi" w:hAnsiTheme="minorBidi"/>
          <w:b/>
          <w:bCs/>
          <w:sz w:val="22"/>
        </w:rPr>
        <w:t>2.5 Digital approaches and changing forms of social connection</w:t>
      </w:r>
    </w:p>
    <w:p w14:paraId="70F448FD" w14:textId="623677B5" w:rsidR="00EF1ECC" w:rsidRPr="00EF1ECC" w:rsidRDefault="008E16F8" w:rsidP="00EF1ECC">
      <w:pPr>
        <w:tabs>
          <w:tab w:val="left" w:pos="6540"/>
        </w:tabs>
        <w:spacing w:line="360" w:lineRule="auto"/>
        <w:rPr>
          <w:rFonts w:asciiTheme="minorBidi" w:hAnsiTheme="minorBidi"/>
          <w:sz w:val="22"/>
        </w:rPr>
      </w:pPr>
      <w:r>
        <w:rPr>
          <w:rFonts w:asciiTheme="minorBidi" w:hAnsiTheme="minorBidi"/>
          <w:sz w:val="22"/>
        </w:rPr>
        <w:t xml:space="preserve">         </w:t>
      </w:r>
      <w:r w:rsidR="00EF1ECC" w:rsidRPr="00EF1ECC">
        <w:rPr>
          <w:rFonts w:asciiTheme="minorBidi" w:hAnsiTheme="minorBidi"/>
          <w:sz w:val="22"/>
        </w:rPr>
        <w:t>Digital technology has also become increasingly relevant in discussions about loneliness among older adults. Digital tools, including video communication platforms, online communities, and digital health resources, may provide opportunities for maintaining relationships and accessing support. However, technology-based approaches must consider barriers such as limited digital skills, lack of access to devices or internet services, and concerns about confidence and safety among some older adults.</w:t>
      </w:r>
    </w:p>
    <w:p w14:paraId="66A10C0B" w14:textId="0622848D" w:rsidR="00EF1ECC" w:rsidRPr="00EF1ECC" w:rsidRDefault="008E16F8" w:rsidP="00EF1ECC">
      <w:pPr>
        <w:tabs>
          <w:tab w:val="left" w:pos="6540"/>
        </w:tabs>
        <w:spacing w:line="360" w:lineRule="auto"/>
        <w:rPr>
          <w:rFonts w:asciiTheme="minorBidi" w:hAnsiTheme="minorBidi"/>
          <w:sz w:val="22"/>
        </w:rPr>
      </w:pPr>
      <w:r>
        <w:rPr>
          <w:rFonts w:asciiTheme="minorBidi" w:hAnsiTheme="minorBidi"/>
          <w:sz w:val="22"/>
        </w:rPr>
        <w:t xml:space="preserve">         </w:t>
      </w:r>
      <w:r w:rsidR="00EF1ECC" w:rsidRPr="00EF1ECC">
        <w:rPr>
          <w:rFonts w:asciiTheme="minorBidi" w:hAnsiTheme="minorBidi"/>
          <w:sz w:val="22"/>
        </w:rPr>
        <w:t>Elian (2023) highlights that technology has increasingly appeared within UK loneliness policy discussions as a potential solution for improving social connection. Nevertheless, digital approaches should complement rather than replace face-to-face opportunities, as personal interaction remains an important aspect of meaningful social relationships.</w:t>
      </w:r>
    </w:p>
    <w:p w14:paraId="4B57DED5" w14:textId="77777777" w:rsidR="00EF1ECC" w:rsidRPr="009D79B6" w:rsidRDefault="00EF1ECC" w:rsidP="00EF1ECC">
      <w:pPr>
        <w:tabs>
          <w:tab w:val="left" w:pos="6540"/>
        </w:tabs>
        <w:spacing w:line="360" w:lineRule="auto"/>
        <w:rPr>
          <w:rFonts w:ascii="Arial" w:hAnsi="Arial" w:cs="Arial"/>
          <w:b/>
          <w:bCs/>
          <w:sz w:val="22"/>
        </w:rPr>
      </w:pPr>
      <w:r w:rsidRPr="00EF1ECC">
        <w:rPr>
          <w:rFonts w:asciiTheme="minorBidi" w:hAnsiTheme="minorBidi"/>
          <w:b/>
          <w:bCs/>
          <w:sz w:val="22"/>
        </w:rPr>
        <w:t xml:space="preserve">2.6 </w:t>
      </w:r>
      <w:r w:rsidRPr="009D79B6">
        <w:rPr>
          <w:rFonts w:ascii="Arial" w:hAnsi="Arial" w:cs="Arial"/>
          <w:b/>
          <w:bCs/>
          <w:sz w:val="22"/>
        </w:rPr>
        <w:t>Rationale for the scoping review</w:t>
      </w:r>
    </w:p>
    <w:p w14:paraId="050C6D3F" w14:textId="44BEC962" w:rsidR="00EF1ECC" w:rsidRPr="00EF1ECC" w:rsidRDefault="008E16F8" w:rsidP="00EF1ECC">
      <w:pPr>
        <w:tabs>
          <w:tab w:val="left" w:pos="6540"/>
        </w:tabs>
        <w:spacing w:line="360" w:lineRule="auto"/>
        <w:rPr>
          <w:rFonts w:asciiTheme="minorBidi" w:hAnsiTheme="minorBidi"/>
          <w:sz w:val="22"/>
        </w:rPr>
      </w:pPr>
      <w:r>
        <w:rPr>
          <w:rFonts w:asciiTheme="minorBidi" w:hAnsiTheme="minorBidi"/>
          <w:sz w:val="22"/>
        </w:rPr>
        <w:t xml:space="preserve">         </w:t>
      </w:r>
      <w:r w:rsidR="00EF1ECC" w:rsidRPr="00EF1ECC">
        <w:rPr>
          <w:rFonts w:asciiTheme="minorBidi" w:hAnsiTheme="minorBidi"/>
          <w:sz w:val="22"/>
        </w:rPr>
        <w:t>Although loneliness has received considerable policy attention, evidence regarding effective interventions remains diverse and fragmented. Existing approaches differ in their aims, delivery methods, target populations, and outcomes measured. Some interventions focus on increasing social participation, while others aim to improve access to services, strengthen community networks, or provide digital support.</w:t>
      </w:r>
    </w:p>
    <w:p w14:paraId="48C7B186" w14:textId="62605CF7" w:rsidR="00EF1ECC" w:rsidRPr="00EF1ECC" w:rsidRDefault="008E16F8" w:rsidP="00EF1ECC">
      <w:pPr>
        <w:tabs>
          <w:tab w:val="left" w:pos="6540"/>
        </w:tabs>
        <w:spacing w:line="360" w:lineRule="auto"/>
        <w:rPr>
          <w:rFonts w:asciiTheme="minorBidi" w:hAnsiTheme="minorBidi"/>
          <w:sz w:val="22"/>
        </w:rPr>
      </w:pPr>
      <w:r>
        <w:rPr>
          <w:rFonts w:asciiTheme="minorBidi" w:hAnsiTheme="minorBidi"/>
          <w:sz w:val="22"/>
        </w:rPr>
        <w:lastRenderedPageBreak/>
        <w:t xml:space="preserve">         </w:t>
      </w:r>
      <w:r w:rsidR="00EF1ECC" w:rsidRPr="00EF1ECC">
        <w:rPr>
          <w:rFonts w:asciiTheme="minorBidi" w:hAnsiTheme="minorBidi"/>
          <w:sz w:val="22"/>
        </w:rPr>
        <w:t>A scoping review is therefore valuable because it allows the available evidence to be mapped and organised across different intervention types. By identifying common approaches and themes within the literature, this review can contribute to understanding how loneliness and social isolation among older adults in the UK may be addressed through evidence-informed practice.</w:t>
      </w:r>
    </w:p>
    <w:p w14:paraId="232E6A2E" w14:textId="34BB7B0C" w:rsidR="0026393A" w:rsidRPr="00CD33A8" w:rsidRDefault="00851723" w:rsidP="00CD33A8">
      <w:pPr>
        <w:tabs>
          <w:tab w:val="left" w:pos="6540"/>
        </w:tabs>
        <w:spacing w:line="360" w:lineRule="auto"/>
        <w:rPr>
          <w:rFonts w:asciiTheme="minorBidi" w:hAnsiTheme="minorBidi"/>
          <w:sz w:val="22"/>
        </w:rPr>
      </w:pPr>
      <w:r w:rsidRPr="00851723">
        <w:rPr>
          <w:rFonts w:asciiTheme="minorBidi" w:hAnsiTheme="minorBidi"/>
          <w:sz w:val="22"/>
        </w:rPr>
        <w:br/>
      </w:r>
    </w:p>
    <w:p w14:paraId="0537CEF5" w14:textId="77777777" w:rsidR="003E4ECF" w:rsidRPr="00CD33A8" w:rsidRDefault="003E4ECF" w:rsidP="00CD33A8">
      <w:pPr>
        <w:tabs>
          <w:tab w:val="left" w:pos="6540"/>
        </w:tabs>
        <w:spacing w:line="360" w:lineRule="auto"/>
        <w:rPr>
          <w:rFonts w:asciiTheme="minorBidi" w:hAnsiTheme="minorBidi"/>
          <w:sz w:val="22"/>
        </w:rPr>
      </w:pPr>
    </w:p>
    <w:p w14:paraId="60B2CDC3" w14:textId="6A894EB6" w:rsidR="00B87E75" w:rsidRDefault="00B87E75" w:rsidP="00633651">
      <w:pPr>
        <w:pStyle w:val="Heading1"/>
        <w:numPr>
          <w:ilvl w:val="1"/>
          <w:numId w:val="7"/>
        </w:numPr>
      </w:pPr>
      <w:r w:rsidRPr="00CD33A8">
        <w:t>Method</w:t>
      </w:r>
      <w:r w:rsidR="003E4ECF" w:rsidRPr="00CD33A8">
        <w:t>s</w:t>
      </w:r>
    </w:p>
    <w:p w14:paraId="155BC192" w14:textId="77777777" w:rsidR="00E011E4" w:rsidRPr="00E011E4" w:rsidRDefault="00E011E4" w:rsidP="00E011E4">
      <w:pPr>
        <w:pStyle w:val="ListParagraph"/>
        <w:rPr>
          <w:rFonts w:ascii="Arial" w:hAnsi="Arial" w:cs="Arial"/>
          <w:b/>
          <w:bCs/>
          <w:sz w:val="22"/>
          <w:lang w:val="pt-PT"/>
        </w:rPr>
      </w:pPr>
      <w:r w:rsidRPr="00E011E4">
        <w:rPr>
          <w:rFonts w:ascii="Arial" w:hAnsi="Arial" w:cs="Arial"/>
          <w:b/>
          <w:bCs/>
          <w:sz w:val="22"/>
          <w:lang w:val="pt-PT"/>
        </w:rPr>
        <w:t>3.1 Review design</w:t>
      </w:r>
    </w:p>
    <w:p w14:paraId="7C1DB508" w14:textId="77777777" w:rsidR="00E011E4" w:rsidRDefault="00E011E4" w:rsidP="00161F12">
      <w:pPr>
        <w:pStyle w:val="ListParagraph"/>
        <w:ind w:firstLine="720"/>
        <w:rPr>
          <w:rFonts w:ascii="Arial" w:hAnsi="Arial" w:cs="Arial"/>
          <w:sz w:val="22"/>
        </w:rPr>
      </w:pPr>
      <w:r w:rsidRPr="00E011E4">
        <w:rPr>
          <w:rFonts w:ascii="Arial" w:hAnsi="Arial" w:cs="Arial"/>
          <w:sz w:val="22"/>
        </w:rPr>
        <w:t>This study adopted a scoping review methodology to explore the existing evidence relating to interventions and strategies aimed at reducing loneliness and social isolation among older adults in the United Kingdom. A scoping review was selected because the research topic includes a wide range of intervention types, study designs, and outcomes. This approach allows for the identification, mapping, and organisation of available evidence while highlighting gaps within the current literature.</w:t>
      </w:r>
    </w:p>
    <w:p w14:paraId="6A6ECCBE" w14:textId="77777777" w:rsidR="00161F12" w:rsidRPr="00E011E4" w:rsidRDefault="00161F12" w:rsidP="00161F12">
      <w:pPr>
        <w:pStyle w:val="ListParagraph"/>
        <w:ind w:firstLine="720"/>
        <w:rPr>
          <w:rFonts w:ascii="Arial" w:hAnsi="Arial" w:cs="Arial"/>
          <w:sz w:val="22"/>
        </w:rPr>
      </w:pPr>
    </w:p>
    <w:p w14:paraId="1AB7008D" w14:textId="77777777" w:rsidR="00E011E4" w:rsidRDefault="00E011E4" w:rsidP="00161F12">
      <w:pPr>
        <w:pStyle w:val="ListParagraph"/>
        <w:ind w:firstLine="720"/>
        <w:rPr>
          <w:rFonts w:ascii="Arial" w:hAnsi="Arial" w:cs="Arial"/>
          <w:sz w:val="22"/>
        </w:rPr>
      </w:pPr>
      <w:r w:rsidRPr="00E011E4">
        <w:rPr>
          <w:rFonts w:ascii="Arial" w:hAnsi="Arial" w:cs="Arial"/>
          <w:sz w:val="22"/>
        </w:rPr>
        <w:t>The review was informed by the scoping review framework originally developed by Arksey and O’Malley (2005) and further developed by the Joanna Briggs Institute (JBI). The methodology involved identifying the review question, searching relevant literature, applying eligibility criteria, selecting appropriate studies, extracting key information, and synthesising findings through thematic analysis.</w:t>
      </w:r>
    </w:p>
    <w:p w14:paraId="2DAEDDAE" w14:textId="77777777" w:rsidR="00161F12" w:rsidRPr="00E011E4" w:rsidRDefault="00161F12" w:rsidP="00161F12">
      <w:pPr>
        <w:pStyle w:val="ListParagraph"/>
        <w:ind w:firstLine="720"/>
        <w:rPr>
          <w:rFonts w:ascii="Arial" w:hAnsi="Arial" w:cs="Arial"/>
          <w:sz w:val="22"/>
        </w:rPr>
      </w:pPr>
    </w:p>
    <w:p w14:paraId="799CD273" w14:textId="77777777" w:rsidR="00E011E4" w:rsidRPr="00E011E4" w:rsidRDefault="00E011E4" w:rsidP="00E011E4">
      <w:pPr>
        <w:pStyle w:val="ListParagraph"/>
        <w:rPr>
          <w:rFonts w:ascii="Arial" w:hAnsi="Arial" w:cs="Arial"/>
          <w:b/>
          <w:bCs/>
          <w:sz w:val="22"/>
        </w:rPr>
      </w:pPr>
      <w:r w:rsidRPr="00E011E4">
        <w:rPr>
          <w:rFonts w:ascii="Arial" w:hAnsi="Arial" w:cs="Arial"/>
          <w:b/>
          <w:bCs/>
          <w:sz w:val="22"/>
        </w:rPr>
        <w:t>3.2 Review question</w:t>
      </w:r>
    </w:p>
    <w:p w14:paraId="1A7C1AE5" w14:textId="77777777" w:rsidR="00161F12" w:rsidRDefault="00161F12" w:rsidP="00E011E4">
      <w:pPr>
        <w:pStyle w:val="ListParagraph"/>
        <w:rPr>
          <w:rFonts w:ascii="Arial" w:hAnsi="Arial" w:cs="Arial"/>
          <w:sz w:val="22"/>
        </w:rPr>
      </w:pPr>
    </w:p>
    <w:p w14:paraId="10426C95" w14:textId="287B3A66" w:rsidR="00E011E4" w:rsidRPr="00E011E4" w:rsidRDefault="00E011E4" w:rsidP="00161F12">
      <w:pPr>
        <w:pStyle w:val="ListParagraph"/>
        <w:ind w:firstLine="720"/>
        <w:rPr>
          <w:rFonts w:ascii="Arial" w:hAnsi="Arial" w:cs="Arial"/>
          <w:sz w:val="22"/>
        </w:rPr>
      </w:pPr>
      <w:r w:rsidRPr="00E011E4">
        <w:rPr>
          <w:rFonts w:ascii="Arial" w:hAnsi="Arial" w:cs="Arial"/>
          <w:sz w:val="22"/>
        </w:rPr>
        <w:t>The review question guiding this study was:</w:t>
      </w:r>
    </w:p>
    <w:p w14:paraId="5F4C4BB2" w14:textId="77777777" w:rsidR="00E011E4" w:rsidRPr="00E011E4" w:rsidRDefault="00E011E4" w:rsidP="00E011E4">
      <w:pPr>
        <w:pStyle w:val="ListParagraph"/>
        <w:rPr>
          <w:rFonts w:ascii="Arial" w:hAnsi="Arial" w:cs="Arial"/>
          <w:sz w:val="22"/>
        </w:rPr>
      </w:pPr>
      <w:r w:rsidRPr="00E011E4">
        <w:rPr>
          <w:rFonts w:ascii="Arial" w:hAnsi="Arial" w:cs="Arial"/>
          <w:b/>
          <w:bCs/>
          <w:sz w:val="22"/>
        </w:rPr>
        <w:t>“What interventions and strategies have been reported in the literature to reduce loneliness and social isolation among older adults in the United Kingdom?”</w:t>
      </w:r>
    </w:p>
    <w:p w14:paraId="0D00D504" w14:textId="77777777" w:rsidR="00E011E4" w:rsidRDefault="00E011E4" w:rsidP="00E011E4">
      <w:pPr>
        <w:pStyle w:val="ListParagraph"/>
        <w:rPr>
          <w:rFonts w:ascii="Arial" w:hAnsi="Arial" w:cs="Arial"/>
          <w:sz w:val="22"/>
        </w:rPr>
      </w:pPr>
      <w:r w:rsidRPr="00E011E4">
        <w:rPr>
          <w:rFonts w:ascii="Arial" w:hAnsi="Arial" w:cs="Arial"/>
          <w:sz w:val="22"/>
        </w:rPr>
        <w:t>The review focused specifically on older adults aged 65 years and above because this population may experience increased risks of loneliness due to factors including retirement, bereavement, reduced mobility, long-term health conditions, and changes in social networks.</w:t>
      </w:r>
    </w:p>
    <w:p w14:paraId="4AD09D9D" w14:textId="77777777" w:rsidR="00161F12" w:rsidRPr="00E011E4" w:rsidRDefault="00161F12" w:rsidP="00E011E4">
      <w:pPr>
        <w:pStyle w:val="ListParagraph"/>
        <w:rPr>
          <w:rFonts w:ascii="Arial" w:hAnsi="Arial" w:cs="Arial"/>
          <w:sz w:val="22"/>
        </w:rPr>
      </w:pPr>
    </w:p>
    <w:p w14:paraId="73F8BCC3" w14:textId="77777777" w:rsidR="00E011E4" w:rsidRPr="00E011E4" w:rsidRDefault="00E011E4" w:rsidP="00E011E4">
      <w:pPr>
        <w:pStyle w:val="ListParagraph"/>
        <w:rPr>
          <w:rFonts w:ascii="Arial" w:hAnsi="Arial" w:cs="Arial"/>
          <w:b/>
          <w:bCs/>
          <w:sz w:val="22"/>
        </w:rPr>
      </w:pPr>
      <w:r w:rsidRPr="00E011E4">
        <w:rPr>
          <w:rFonts w:ascii="Arial" w:hAnsi="Arial" w:cs="Arial"/>
          <w:b/>
          <w:bCs/>
          <w:sz w:val="22"/>
        </w:rPr>
        <w:t>3.3 Search strategy</w:t>
      </w:r>
    </w:p>
    <w:p w14:paraId="286E7B87" w14:textId="77777777" w:rsidR="00E011E4" w:rsidRPr="00E011E4" w:rsidRDefault="00E011E4" w:rsidP="00161F12">
      <w:pPr>
        <w:pStyle w:val="ListParagraph"/>
        <w:ind w:firstLine="720"/>
        <w:rPr>
          <w:rFonts w:ascii="Arial" w:hAnsi="Arial" w:cs="Arial"/>
          <w:sz w:val="22"/>
        </w:rPr>
      </w:pPr>
      <w:r w:rsidRPr="00E011E4">
        <w:rPr>
          <w:rFonts w:ascii="Arial" w:hAnsi="Arial" w:cs="Arial"/>
          <w:sz w:val="22"/>
        </w:rPr>
        <w:t>A structured search strategy was developed to identify relevant peer-reviewed literature. Searches were conducted using electronic databases commonly used within health and social care research:</w:t>
      </w:r>
    </w:p>
    <w:p w14:paraId="3185B918" w14:textId="77777777" w:rsidR="00E011E4" w:rsidRPr="00E011E4" w:rsidRDefault="00E011E4" w:rsidP="00E011E4">
      <w:pPr>
        <w:pStyle w:val="ListParagraph"/>
        <w:numPr>
          <w:ilvl w:val="0"/>
          <w:numId w:val="8"/>
        </w:numPr>
        <w:rPr>
          <w:rFonts w:ascii="Arial" w:hAnsi="Arial" w:cs="Arial"/>
          <w:sz w:val="22"/>
          <w:lang w:val="pt-PT"/>
        </w:rPr>
      </w:pPr>
      <w:r w:rsidRPr="00E011E4">
        <w:rPr>
          <w:rFonts w:ascii="Arial" w:hAnsi="Arial" w:cs="Arial"/>
          <w:sz w:val="22"/>
          <w:lang w:val="pt-PT"/>
        </w:rPr>
        <w:t>PubMed</w:t>
      </w:r>
    </w:p>
    <w:p w14:paraId="721A9965" w14:textId="77777777" w:rsidR="00E011E4" w:rsidRPr="00E011E4" w:rsidRDefault="00E011E4" w:rsidP="00E011E4">
      <w:pPr>
        <w:pStyle w:val="ListParagraph"/>
        <w:numPr>
          <w:ilvl w:val="0"/>
          <w:numId w:val="8"/>
        </w:numPr>
        <w:rPr>
          <w:rFonts w:ascii="Arial" w:hAnsi="Arial" w:cs="Arial"/>
          <w:sz w:val="22"/>
          <w:lang w:val="pt-PT"/>
        </w:rPr>
      </w:pPr>
      <w:r w:rsidRPr="00E011E4">
        <w:rPr>
          <w:rFonts w:ascii="Arial" w:hAnsi="Arial" w:cs="Arial"/>
          <w:sz w:val="22"/>
          <w:lang w:val="pt-PT"/>
        </w:rPr>
        <w:t>CINAHL</w:t>
      </w:r>
    </w:p>
    <w:p w14:paraId="017BA311" w14:textId="77777777" w:rsidR="00E011E4" w:rsidRPr="00E011E4" w:rsidRDefault="00E011E4" w:rsidP="00E011E4">
      <w:pPr>
        <w:pStyle w:val="ListParagraph"/>
        <w:numPr>
          <w:ilvl w:val="0"/>
          <w:numId w:val="8"/>
        </w:numPr>
        <w:rPr>
          <w:rFonts w:ascii="Arial" w:hAnsi="Arial" w:cs="Arial"/>
          <w:sz w:val="22"/>
          <w:lang w:val="pt-PT"/>
        </w:rPr>
      </w:pPr>
      <w:r w:rsidRPr="00E011E4">
        <w:rPr>
          <w:rFonts w:ascii="Arial" w:hAnsi="Arial" w:cs="Arial"/>
          <w:sz w:val="22"/>
          <w:lang w:val="pt-PT"/>
        </w:rPr>
        <w:t>Scopus</w:t>
      </w:r>
    </w:p>
    <w:p w14:paraId="7F2B81E3" w14:textId="77777777" w:rsidR="00E011E4" w:rsidRPr="00E011E4" w:rsidRDefault="00E011E4" w:rsidP="00E011E4">
      <w:pPr>
        <w:pStyle w:val="ListParagraph"/>
        <w:numPr>
          <w:ilvl w:val="0"/>
          <w:numId w:val="8"/>
        </w:numPr>
        <w:rPr>
          <w:rFonts w:ascii="Arial" w:hAnsi="Arial" w:cs="Arial"/>
          <w:sz w:val="22"/>
          <w:lang w:val="pt-PT"/>
        </w:rPr>
      </w:pPr>
      <w:r w:rsidRPr="00E011E4">
        <w:rPr>
          <w:rFonts w:ascii="Arial" w:hAnsi="Arial" w:cs="Arial"/>
          <w:sz w:val="22"/>
          <w:lang w:val="pt-PT"/>
        </w:rPr>
        <w:t>Google Scholar</w:t>
      </w:r>
    </w:p>
    <w:p w14:paraId="4322E2F1" w14:textId="77777777" w:rsidR="00E011E4" w:rsidRPr="00E011E4" w:rsidRDefault="00E011E4" w:rsidP="00E011E4">
      <w:pPr>
        <w:pStyle w:val="ListParagraph"/>
        <w:rPr>
          <w:rFonts w:ascii="Arial" w:hAnsi="Arial" w:cs="Arial"/>
          <w:sz w:val="22"/>
          <w:lang w:val="pt-PT"/>
        </w:rPr>
      </w:pPr>
      <w:r w:rsidRPr="00E011E4">
        <w:rPr>
          <w:rFonts w:ascii="Arial" w:hAnsi="Arial" w:cs="Arial"/>
          <w:sz w:val="22"/>
        </w:rPr>
        <w:t xml:space="preserve">The search strategy combined key terms relating to the population, issue, and interventions. </w:t>
      </w:r>
      <w:r w:rsidRPr="00E011E4">
        <w:rPr>
          <w:rFonts w:ascii="Arial" w:hAnsi="Arial" w:cs="Arial"/>
          <w:sz w:val="22"/>
          <w:lang w:val="pt-PT"/>
        </w:rPr>
        <w:t>Search terms included combinations of:</w:t>
      </w:r>
    </w:p>
    <w:p w14:paraId="2C691823" w14:textId="085E6637" w:rsidR="00E011E4" w:rsidRPr="00E011E4" w:rsidRDefault="00E011E4" w:rsidP="00E011E4">
      <w:pPr>
        <w:pStyle w:val="ListParagraph"/>
        <w:numPr>
          <w:ilvl w:val="0"/>
          <w:numId w:val="9"/>
        </w:numPr>
        <w:rPr>
          <w:rFonts w:ascii="Arial" w:hAnsi="Arial" w:cs="Arial"/>
          <w:sz w:val="22"/>
        </w:rPr>
      </w:pPr>
      <w:r w:rsidRPr="00E011E4">
        <w:rPr>
          <w:rFonts w:ascii="Arial" w:hAnsi="Arial" w:cs="Arial"/>
          <w:sz w:val="22"/>
        </w:rPr>
        <w:lastRenderedPageBreak/>
        <w:t>“</w:t>
      </w:r>
      <w:r w:rsidR="002C6612" w:rsidRPr="00E011E4">
        <w:rPr>
          <w:rFonts w:ascii="Arial" w:hAnsi="Arial" w:cs="Arial"/>
          <w:sz w:val="22"/>
        </w:rPr>
        <w:t>Older</w:t>
      </w:r>
      <w:r w:rsidRPr="00E011E4">
        <w:rPr>
          <w:rFonts w:ascii="Arial" w:hAnsi="Arial" w:cs="Arial"/>
          <w:sz w:val="22"/>
        </w:rPr>
        <w:t xml:space="preserve"> adults” OR “older people” OR “elderly”</w:t>
      </w:r>
    </w:p>
    <w:p w14:paraId="56CFAF5C" w14:textId="77777777" w:rsidR="00E011E4" w:rsidRPr="00E011E4" w:rsidRDefault="00E011E4" w:rsidP="00E011E4">
      <w:pPr>
        <w:pStyle w:val="ListParagraph"/>
        <w:numPr>
          <w:ilvl w:val="0"/>
          <w:numId w:val="9"/>
        </w:numPr>
        <w:rPr>
          <w:rFonts w:ascii="Arial" w:hAnsi="Arial" w:cs="Arial"/>
          <w:sz w:val="22"/>
        </w:rPr>
      </w:pPr>
      <w:r w:rsidRPr="00E011E4">
        <w:rPr>
          <w:rFonts w:ascii="Arial" w:hAnsi="Arial" w:cs="Arial"/>
          <w:sz w:val="22"/>
        </w:rPr>
        <w:t>“loneliness” OR “social isolation” OR “social disconnectedness”</w:t>
      </w:r>
    </w:p>
    <w:p w14:paraId="7887428C" w14:textId="77777777" w:rsidR="00E011E4" w:rsidRPr="00E011E4" w:rsidRDefault="00E011E4" w:rsidP="00E011E4">
      <w:pPr>
        <w:pStyle w:val="ListParagraph"/>
        <w:numPr>
          <w:ilvl w:val="0"/>
          <w:numId w:val="9"/>
        </w:numPr>
        <w:rPr>
          <w:rFonts w:ascii="Arial" w:hAnsi="Arial" w:cs="Arial"/>
          <w:sz w:val="22"/>
        </w:rPr>
      </w:pPr>
      <w:r w:rsidRPr="00E011E4">
        <w:rPr>
          <w:rFonts w:ascii="Arial" w:hAnsi="Arial" w:cs="Arial"/>
          <w:sz w:val="22"/>
        </w:rPr>
        <w:t>“intervention” OR “strategy” OR “programme” OR “support”</w:t>
      </w:r>
    </w:p>
    <w:p w14:paraId="7810E4CD" w14:textId="77777777" w:rsidR="00E011E4" w:rsidRPr="00E011E4" w:rsidRDefault="00E011E4" w:rsidP="00E011E4">
      <w:pPr>
        <w:pStyle w:val="ListParagraph"/>
        <w:numPr>
          <w:ilvl w:val="0"/>
          <w:numId w:val="9"/>
        </w:numPr>
        <w:rPr>
          <w:rFonts w:ascii="Arial" w:hAnsi="Arial" w:cs="Arial"/>
          <w:sz w:val="22"/>
        </w:rPr>
      </w:pPr>
      <w:r w:rsidRPr="00E011E4">
        <w:rPr>
          <w:rFonts w:ascii="Arial" w:hAnsi="Arial" w:cs="Arial"/>
          <w:sz w:val="22"/>
        </w:rPr>
        <w:t>“United Kingdom” OR “UK” OR “England” OR “British”</w:t>
      </w:r>
    </w:p>
    <w:p w14:paraId="3B2674B3" w14:textId="28840527" w:rsidR="00E011E4" w:rsidRPr="00E011E4" w:rsidRDefault="00E011E4" w:rsidP="00E011E4">
      <w:pPr>
        <w:pStyle w:val="ListParagraph"/>
        <w:rPr>
          <w:rFonts w:ascii="Arial" w:hAnsi="Arial" w:cs="Arial"/>
          <w:sz w:val="22"/>
        </w:rPr>
      </w:pPr>
      <w:r w:rsidRPr="00E011E4">
        <w:rPr>
          <w:rFonts w:ascii="Arial" w:hAnsi="Arial" w:cs="Arial"/>
          <w:sz w:val="22"/>
        </w:rPr>
        <w:t>Boolean operators such as AND OR were used to combine search terms and improve the relevance of results.</w:t>
      </w:r>
    </w:p>
    <w:p w14:paraId="4D57C3FA" w14:textId="77777777" w:rsidR="00E011E4" w:rsidRPr="00E011E4" w:rsidRDefault="00E011E4" w:rsidP="00E011E4">
      <w:pPr>
        <w:pStyle w:val="ListParagraph"/>
        <w:rPr>
          <w:rFonts w:ascii="Arial" w:hAnsi="Arial" w:cs="Arial"/>
          <w:sz w:val="22"/>
        </w:rPr>
      </w:pPr>
      <w:r w:rsidRPr="00E011E4">
        <w:rPr>
          <w:rFonts w:ascii="Arial" w:hAnsi="Arial" w:cs="Arial"/>
          <w:sz w:val="22"/>
        </w:rPr>
        <w:t>Reference lists of included studies were also examined to identify any additional relevant research.</w:t>
      </w:r>
    </w:p>
    <w:p w14:paraId="3B063C91" w14:textId="77777777" w:rsidR="00E011E4" w:rsidRDefault="00E011E4" w:rsidP="00E011E4">
      <w:pPr>
        <w:pStyle w:val="ListParagraph"/>
        <w:rPr>
          <w:rFonts w:ascii="Arial" w:hAnsi="Arial" w:cs="Arial"/>
          <w:b/>
          <w:bCs/>
          <w:sz w:val="22"/>
        </w:rPr>
      </w:pPr>
      <w:r w:rsidRPr="00E011E4">
        <w:rPr>
          <w:rFonts w:ascii="Arial" w:hAnsi="Arial" w:cs="Arial"/>
          <w:b/>
          <w:bCs/>
          <w:sz w:val="22"/>
        </w:rPr>
        <w:t>3.4 Eligibility criteria</w:t>
      </w:r>
    </w:p>
    <w:p w14:paraId="441FB39D" w14:textId="77777777" w:rsidR="00161F12" w:rsidRPr="00E011E4" w:rsidRDefault="00161F12" w:rsidP="00E011E4">
      <w:pPr>
        <w:pStyle w:val="ListParagraph"/>
        <w:rPr>
          <w:rFonts w:ascii="Arial" w:hAnsi="Arial" w:cs="Arial"/>
          <w:b/>
          <w:bCs/>
          <w:sz w:val="22"/>
        </w:rPr>
      </w:pPr>
    </w:p>
    <w:p w14:paraId="794E4BFB" w14:textId="77777777" w:rsidR="00E011E4" w:rsidRPr="00E011E4" w:rsidRDefault="00E011E4" w:rsidP="00161F12">
      <w:pPr>
        <w:pStyle w:val="ListParagraph"/>
        <w:ind w:firstLine="720"/>
        <w:rPr>
          <w:rFonts w:ascii="Arial" w:hAnsi="Arial" w:cs="Arial"/>
          <w:sz w:val="22"/>
        </w:rPr>
      </w:pPr>
      <w:r w:rsidRPr="00E011E4">
        <w:rPr>
          <w:rFonts w:ascii="Arial" w:hAnsi="Arial" w:cs="Arial"/>
          <w:sz w:val="22"/>
        </w:rPr>
        <w:t>Eligibility criteria were established before study selection to ensure that included studies addressed the review question.</w:t>
      </w:r>
    </w:p>
    <w:p w14:paraId="4BC5DD0F" w14:textId="77777777" w:rsidR="00E011E4" w:rsidRPr="00E011E4" w:rsidRDefault="00E011E4" w:rsidP="00E011E4">
      <w:pPr>
        <w:pStyle w:val="ListParagraph"/>
        <w:rPr>
          <w:rFonts w:ascii="Arial" w:hAnsi="Arial" w:cs="Arial"/>
          <w:b/>
          <w:bCs/>
          <w:sz w:val="22"/>
        </w:rPr>
      </w:pPr>
      <w:r w:rsidRPr="00E011E4">
        <w:rPr>
          <w:rFonts w:ascii="Arial" w:hAnsi="Arial" w:cs="Arial"/>
          <w:b/>
          <w:bCs/>
          <w:sz w:val="22"/>
        </w:rPr>
        <w:t>Inclusion criteria</w:t>
      </w:r>
    </w:p>
    <w:p w14:paraId="00BE727A" w14:textId="77777777" w:rsidR="00E011E4" w:rsidRPr="00E011E4" w:rsidRDefault="00E011E4" w:rsidP="00E011E4">
      <w:pPr>
        <w:pStyle w:val="ListParagraph"/>
        <w:rPr>
          <w:rFonts w:ascii="Arial" w:hAnsi="Arial" w:cs="Arial"/>
          <w:sz w:val="22"/>
        </w:rPr>
      </w:pPr>
      <w:r w:rsidRPr="00E011E4">
        <w:rPr>
          <w:rFonts w:ascii="Arial" w:hAnsi="Arial" w:cs="Arial"/>
          <w:sz w:val="22"/>
        </w:rPr>
        <w:t>Studies were included if they met the following criteria:</w:t>
      </w:r>
    </w:p>
    <w:p w14:paraId="253A669F" w14:textId="77777777" w:rsidR="00E011E4" w:rsidRPr="00E011E4" w:rsidRDefault="00E011E4" w:rsidP="00E011E4">
      <w:pPr>
        <w:pStyle w:val="ListParagraph"/>
        <w:numPr>
          <w:ilvl w:val="0"/>
          <w:numId w:val="10"/>
        </w:numPr>
        <w:rPr>
          <w:rFonts w:ascii="Arial" w:hAnsi="Arial" w:cs="Arial"/>
          <w:sz w:val="22"/>
        </w:rPr>
      </w:pPr>
      <w:r w:rsidRPr="00E011E4">
        <w:rPr>
          <w:rFonts w:ascii="Arial" w:hAnsi="Arial" w:cs="Arial"/>
          <w:sz w:val="22"/>
        </w:rPr>
        <w:t>Focused on adults aged 65 years and over.</w:t>
      </w:r>
    </w:p>
    <w:p w14:paraId="4C7FB35C" w14:textId="77777777" w:rsidR="00E011E4" w:rsidRPr="00E011E4" w:rsidRDefault="00E011E4" w:rsidP="00E011E4">
      <w:pPr>
        <w:pStyle w:val="ListParagraph"/>
        <w:numPr>
          <w:ilvl w:val="0"/>
          <w:numId w:val="10"/>
        </w:numPr>
        <w:rPr>
          <w:rFonts w:ascii="Arial" w:hAnsi="Arial" w:cs="Arial"/>
          <w:sz w:val="22"/>
        </w:rPr>
      </w:pPr>
      <w:r w:rsidRPr="00E011E4">
        <w:rPr>
          <w:rFonts w:ascii="Arial" w:hAnsi="Arial" w:cs="Arial"/>
          <w:sz w:val="22"/>
        </w:rPr>
        <w:t>Examined loneliness or social isolation as a primary concern.</w:t>
      </w:r>
    </w:p>
    <w:p w14:paraId="5A10AE58" w14:textId="77777777" w:rsidR="00E011E4" w:rsidRPr="00E011E4" w:rsidRDefault="00E011E4" w:rsidP="00E011E4">
      <w:pPr>
        <w:pStyle w:val="ListParagraph"/>
        <w:numPr>
          <w:ilvl w:val="0"/>
          <w:numId w:val="10"/>
        </w:numPr>
        <w:rPr>
          <w:rFonts w:ascii="Arial" w:hAnsi="Arial" w:cs="Arial"/>
          <w:sz w:val="22"/>
        </w:rPr>
      </w:pPr>
      <w:r w:rsidRPr="00E011E4">
        <w:rPr>
          <w:rFonts w:ascii="Arial" w:hAnsi="Arial" w:cs="Arial"/>
          <w:sz w:val="22"/>
        </w:rPr>
        <w:t>Evaluated or explored an intervention, programme, or strategy aimed at reducing loneliness or improving social connection.</w:t>
      </w:r>
    </w:p>
    <w:p w14:paraId="4CFD46ED" w14:textId="77777777" w:rsidR="00E011E4" w:rsidRPr="00E011E4" w:rsidRDefault="00E011E4" w:rsidP="00E011E4">
      <w:pPr>
        <w:pStyle w:val="ListParagraph"/>
        <w:numPr>
          <w:ilvl w:val="0"/>
          <w:numId w:val="10"/>
        </w:numPr>
        <w:rPr>
          <w:rFonts w:ascii="Arial" w:hAnsi="Arial" w:cs="Arial"/>
          <w:sz w:val="22"/>
        </w:rPr>
      </w:pPr>
      <w:r w:rsidRPr="00E011E4">
        <w:rPr>
          <w:rFonts w:ascii="Arial" w:hAnsi="Arial" w:cs="Arial"/>
          <w:sz w:val="22"/>
        </w:rPr>
        <w:t>Related to the United Kingdom context.</w:t>
      </w:r>
    </w:p>
    <w:p w14:paraId="2B96CD96" w14:textId="77777777" w:rsidR="00E011E4" w:rsidRPr="00E011E4" w:rsidRDefault="00E011E4" w:rsidP="00E011E4">
      <w:pPr>
        <w:pStyle w:val="ListParagraph"/>
        <w:numPr>
          <w:ilvl w:val="0"/>
          <w:numId w:val="10"/>
        </w:numPr>
        <w:rPr>
          <w:rFonts w:ascii="Arial" w:hAnsi="Arial" w:cs="Arial"/>
          <w:sz w:val="22"/>
          <w:lang w:val="pt-PT"/>
        </w:rPr>
      </w:pPr>
      <w:r w:rsidRPr="00E011E4">
        <w:rPr>
          <w:rFonts w:ascii="Arial" w:hAnsi="Arial" w:cs="Arial"/>
          <w:sz w:val="22"/>
          <w:lang w:val="pt-PT"/>
        </w:rPr>
        <w:t>Published in English.</w:t>
      </w:r>
    </w:p>
    <w:p w14:paraId="5359C503" w14:textId="77777777" w:rsidR="00E011E4" w:rsidRPr="00E011E4" w:rsidRDefault="00E011E4" w:rsidP="00E011E4">
      <w:pPr>
        <w:pStyle w:val="ListParagraph"/>
        <w:numPr>
          <w:ilvl w:val="0"/>
          <w:numId w:val="10"/>
        </w:numPr>
        <w:rPr>
          <w:rFonts w:ascii="Arial" w:hAnsi="Arial" w:cs="Arial"/>
          <w:sz w:val="22"/>
        </w:rPr>
      </w:pPr>
      <w:r w:rsidRPr="00E011E4">
        <w:rPr>
          <w:rFonts w:ascii="Arial" w:hAnsi="Arial" w:cs="Arial"/>
          <w:sz w:val="22"/>
        </w:rPr>
        <w:t>Published in peer-reviewed academic journals.</w:t>
      </w:r>
    </w:p>
    <w:p w14:paraId="35E7F5E8" w14:textId="77777777" w:rsidR="00E011E4" w:rsidRPr="00E011E4" w:rsidRDefault="00E011E4" w:rsidP="00E011E4">
      <w:pPr>
        <w:pStyle w:val="ListParagraph"/>
        <w:numPr>
          <w:ilvl w:val="0"/>
          <w:numId w:val="10"/>
        </w:numPr>
        <w:rPr>
          <w:rFonts w:ascii="Arial" w:hAnsi="Arial" w:cs="Arial"/>
          <w:sz w:val="22"/>
        </w:rPr>
      </w:pPr>
      <w:r w:rsidRPr="00E011E4">
        <w:rPr>
          <w:rFonts w:ascii="Arial" w:hAnsi="Arial" w:cs="Arial"/>
          <w:sz w:val="22"/>
        </w:rPr>
        <w:t>Published within the selected review period.</w:t>
      </w:r>
    </w:p>
    <w:p w14:paraId="1ED19BC0" w14:textId="77777777" w:rsidR="00E011E4" w:rsidRPr="00E011E4" w:rsidRDefault="00E011E4" w:rsidP="00E011E4">
      <w:pPr>
        <w:pStyle w:val="ListParagraph"/>
        <w:rPr>
          <w:rFonts w:ascii="Arial" w:hAnsi="Arial" w:cs="Arial"/>
          <w:b/>
          <w:bCs/>
          <w:sz w:val="22"/>
        </w:rPr>
      </w:pPr>
      <w:r w:rsidRPr="00E011E4">
        <w:rPr>
          <w:rFonts w:ascii="Arial" w:hAnsi="Arial" w:cs="Arial"/>
          <w:b/>
          <w:bCs/>
          <w:sz w:val="22"/>
        </w:rPr>
        <w:t>Exclusion criteria</w:t>
      </w:r>
    </w:p>
    <w:p w14:paraId="6A50DFC0" w14:textId="77777777" w:rsidR="00E011E4" w:rsidRPr="00E011E4" w:rsidRDefault="00E011E4" w:rsidP="00E011E4">
      <w:pPr>
        <w:pStyle w:val="ListParagraph"/>
        <w:rPr>
          <w:rFonts w:ascii="Arial" w:hAnsi="Arial" w:cs="Arial"/>
          <w:sz w:val="22"/>
        </w:rPr>
      </w:pPr>
      <w:r w:rsidRPr="00E011E4">
        <w:rPr>
          <w:rFonts w:ascii="Arial" w:hAnsi="Arial" w:cs="Arial"/>
          <w:sz w:val="22"/>
        </w:rPr>
        <w:t>Studies were excluded if they:</w:t>
      </w:r>
    </w:p>
    <w:p w14:paraId="3BA4C222" w14:textId="77777777" w:rsidR="00E011E4" w:rsidRPr="00E011E4" w:rsidRDefault="00E011E4" w:rsidP="00E011E4">
      <w:pPr>
        <w:pStyle w:val="ListParagraph"/>
        <w:numPr>
          <w:ilvl w:val="0"/>
          <w:numId w:val="11"/>
        </w:numPr>
        <w:rPr>
          <w:rFonts w:ascii="Arial" w:hAnsi="Arial" w:cs="Arial"/>
          <w:sz w:val="22"/>
        </w:rPr>
      </w:pPr>
      <w:r w:rsidRPr="00E011E4">
        <w:rPr>
          <w:rFonts w:ascii="Arial" w:hAnsi="Arial" w:cs="Arial"/>
          <w:sz w:val="22"/>
        </w:rPr>
        <w:t>Focused mainly on younger populations.</w:t>
      </w:r>
    </w:p>
    <w:p w14:paraId="3AB87615" w14:textId="77777777" w:rsidR="00E011E4" w:rsidRPr="00E011E4" w:rsidRDefault="00E011E4" w:rsidP="00E011E4">
      <w:pPr>
        <w:pStyle w:val="ListParagraph"/>
        <w:numPr>
          <w:ilvl w:val="0"/>
          <w:numId w:val="11"/>
        </w:numPr>
        <w:rPr>
          <w:rFonts w:ascii="Arial" w:hAnsi="Arial" w:cs="Arial"/>
          <w:sz w:val="22"/>
        </w:rPr>
      </w:pPr>
      <w:r w:rsidRPr="00E011E4">
        <w:rPr>
          <w:rFonts w:ascii="Arial" w:hAnsi="Arial" w:cs="Arial"/>
          <w:sz w:val="22"/>
        </w:rPr>
        <w:t>Did not address loneliness or social isolation.</w:t>
      </w:r>
    </w:p>
    <w:p w14:paraId="5196D467" w14:textId="77777777" w:rsidR="00E011E4" w:rsidRPr="00E011E4" w:rsidRDefault="00E011E4" w:rsidP="00E011E4">
      <w:pPr>
        <w:pStyle w:val="ListParagraph"/>
        <w:numPr>
          <w:ilvl w:val="0"/>
          <w:numId w:val="11"/>
        </w:numPr>
        <w:rPr>
          <w:rFonts w:ascii="Arial" w:hAnsi="Arial" w:cs="Arial"/>
          <w:sz w:val="22"/>
        </w:rPr>
      </w:pPr>
      <w:r w:rsidRPr="00E011E4">
        <w:rPr>
          <w:rFonts w:ascii="Arial" w:hAnsi="Arial" w:cs="Arial"/>
          <w:sz w:val="22"/>
        </w:rPr>
        <w:t>Were opinion pieces, editorials, conference abstracts, or non-peer-reviewed publications.</w:t>
      </w:r>
    </w:p>
    <w:p w14:paraId="225F45EB" w14:textId="77777777" w:rsidR="00E011E4" w:rsidRPr="00E011E4" w:rsidRDefault="00E011E4" w:rsidP="00E011E4">
      <w:pPr>
        <w:pStyle w:val="ListParagraph"/>
        <w:numPr>
          <w:ilvl w:val="0"/>
          <w:numId w:val="11"/>
        </w:numPr>
        <w:rPr>
          <w:rFonts w:ascii="Arial" w:hAnsi="Arial" w:cs="Arial"/>
          <w:sz w:val="22"/>
        </w:rPr>
      </w:pPr>
      <w:r w:rsidRPr="00E011E4">
        <w:rPr>
          <w:rFonts w:ascii="Arial" w:hAnsi="Arial" w:cs="Arial"/>
          <w:sz w:val="22"/>
        </w:rPr>
        <w:t>Were government reports, policy documents, or charity reports used as intervention evidence.</w:t>
      </w:r>
    </w:p>
    <w:p w14:paraId="3C09FB53" w14:textId="77777777" w:rsidR="00E011E4" w:rsidRDefault="00E011E4" w:rsidP="00E011E4">
      <w:pPr>
        <w:pStyle w:val="ListParagraph"/>
        <w:rPr>
          <w:rFonts w:ascii="Arial" w:hAnsi="Arial" w:cs="Arial"/>
          <w:sz w:val="22"/>
        </w:rPr>
      </w:pPr>
      <w:r w:rsidRPr="00E011E4">
        <w:rPr>
          <w:rFonts w:ascii="Arial" w:hAnsi="Arial" w:cs="Arial"/>
          <w:sz w:val="22"/>
        </w:rPr>
        <w:t>Policy documents and organisational reports were retained only for the background section to provide contextual information about UK approaches to loneliness.</w:t>
      </w:r>
    </w:p>
    <w:p w14:paraId="4EC6CD03" w14:textId="77777777" w:rsidR="00161F12" w:rsidRPr="00E011E4" w:rsidRDefault="00161F12" w:rsidP="00E011E4">
      <w:pPr>
        <w:pStyle w:val="ListParagraph"/>
        <w:rPr>
          <w:rFonts w:ascii="Arial" w:hAnsi="Arial" w:cs="Arial"/>
          <w:sz w:val="22"/>
        </w:rPr>
      </w:pPr>
    </w:p>
    <w:p w14:paraId="65FB6668" w14:textId="77777777" w:rsidR="00E011E4" w:rsidRPr="00E011E4" w:rsidRDefault="00E011E4" w:rsidP="00E011E4">
      <w:pPr>
        <w:pStyle w:val="ListParagraph"/>
        <w:rPr>
          <w:rFonts w:ascii="Arial" w:hAnsi="Arial" w:cs="Arial"/>
          <w:b/>
          <w:bCs/>
          <w:sz w:val="22"/>
          <w:lang w:val="pt-PT"/>
        </w:rPr>
      </w:pPr>
      <w:r w:rsidRPr="00E011E4">
        <w:rPr>
          <w:rFonts w:ascii="Arial" w:hAnsi="Arial" w:cs="Arial"/>
          <w:b/>
          <w:bCs/>
          <w:sz w:val="22"/>
          <w:lang w:val="pt-PT"/>
        </w:rPr>
        <w:t>3.5 Study selection process</w:t>
      </w:r>
    </w:p>
    <w:p w14:paraId="78949A04" w14:textId="77777777" w:rsidR="00E011E4" w:rsidRPr="00E011E4" w:rsidRDefault="00E011E4" w:rsidP="00161F12">
      <w:pPr>
        <w:pStyle w:val="ListParagraph"/>
        <w:ind w:firstLine="720"/>
        <w:rPr>
          <w:rFonts w:ascii="Arial" w:hAnsi="Arial" w:cs="Arial"/>
          <w:sz w:val="22"/>
        </w:rPr>
      </w:pPr>
      <w:r w:rsidRPr="00E011E4">
        <w:rPr>
          <w:rFonts w:ascii="Arial" w:hAnsi="Arial" w:cs="Arial"/>
          <w:sz w:val="22"/>
        </w:rPr>
        <w:t>The study selection process followed a staged approach. Initially, identified articles were screened by title and abstract to determine whether they appeared relevant to the review question. Articles that did not meet the inclusion criteria were removed at this stage.</w:t>
      </w:r>
    </w:p>
    <w:p w14:paraId="77E57D6A" w14:textId="77777777" w:rsidR="00E011E4" w:rsidRPr="00E011E4" w:rsidRDefault="00E011E4" w:rsidP="00E011E4">
      <w:pPr>
        <w:pStyle w:val="ListParagraph"/>
        <w:rPr>
          <w:rFonts w:ascii="Arial" w:hAnsi="Arial" w:cs="Arial"/>
          <w:sz w:val="22"/>
        </w:rPr>
      </w:pPr>
      <w:r w:rsidRPr="00E011E4">
        <w:rPr>
          <w:rFonts w:ascii="Arial" w:hAnsi="Arial" w:cs="Arial"/>
          <w:sz w:val="22"/>
        </w:rPr>
        <w:t>The remaining studies underwent full-text screening to assess eligibility in greater detail. Studies were included in the final review if they provided relevant evidence regarding interventions or strategies addressing loneliness and social isolation among older adults.</w:t>
      </w:r>
    </w:p>
    <w:p w14:paraId="3A09565A" w14:textId="77777777" w:rsidR="00E011E4" w:rsidRDefault="00E011E4" w:rsidP="00E011E4">
      <w:pPr>
        <w:pStyle w:val="ListParagraph"/>
        <w:rPr>
          <w:rFonts w:ascii="Arial" w:hAnsi="Arial" w:cs="Arial"/>
          <w:sz w:val="22"/>
        </w:rPr>
      </w:pPr>
      <w:r w:rsidRPr="00E011E4">
        <w:rPr>
          <w:rFonts w:ascii="Arial" w:hAnsi="Arial" w:cs="Arial"/>
          <w:sz w:val="22"/>
        </w:rPr>
        <w:t>The selection process was documented using a PRISMA-style flow approach, recording the number of articles identified, screened, excluded, and included.</w:t>
      </w:r>
    </w:p>
    <w:p w14:paraId="7B7AC498" w14:textId="77777777" w:rsidR="00161F12" w:rsidRPr="00E011E4" w:rsidRDefault="00161F12" w:rsidP="00E011E4">
      <w:pPr>
        <w:pStyle w:val="ListParagraph"/>
        <w:rPr>
          <w:rFonts w:ascii="Arial" w:hAnsi="Arial" w:cs="Arial"/>
          <w:sz w:val="22"/>
        </w:rPr>
      </w:pPr>
    </w:p>
    <w:p w14:paraId="13428481" w14:textId="77777777" w:rsidR="00E011E4" w:rsidRPr="00E011E4" w:rsidRDefault="00E011E4" w:rsidP="00E011E4">
      <w:pPr>
        <w:pStyle w:val="ListParagraph"/>
        <w:rPr>
          <w:rFonts w:ascii="Arial" w:hAnsi="Arial" w:cs="Arial"/>
          <w:b/>
          <w:bCs/>
          <w:sz w:val="22"/>
        </w:rPr>
      </w:pPr>
      <w:r w:rsidRPr="00E011E4">
        <w:rPr>
          <w:rFonts w:ascii="Arial" w:hAnsi="Arial" w:cs="Arial"/>
          <w:b/>
          <w:bCs/>
          <w:sz w:val="22"/>
        </w:rPr>
        <w:t>3.6 Data extraction</w:t>
      </w:r>
    </w:p>
    <w:p w14:paraId="79E1F91D" w14:textId="77777777" w:rsidR="00E011E4" w:rsidRPr="00E011E4" w:rsidRDefault="00E011E4" w:rsidP="00161F12">
      <w:pPr>
        <w:pStyle w:val="ListParagraph"/>
        <w:ind w:firstLine="720"/>
        <w:rPr>
          <w:rFonts w:ascii="Arial" w:hAnsi="Arial" w:cs="Arial"/>
          <w:sz w:val="22"/>
          <w:lang w:val="pt-PT"/>
        </w:rPr>
      </w:pPr>
      <w:r w:rsidRPr="00E011E4">
        <w:rPr>
          <w:rFonts w:ascii="Arial" w:hAnsi="Arial" w:cs="Arial"/>
          <w:sz w:val="22"/>
        </w:rPr>
        <w:t xml:space="preserve">A data-charting framework was developed to systematically record information from included studies. </w:t>
      </w:r>
      <w:r w:rsidRPr="00E011E4">
        <w:rPr>
          <w:rFonts w:ascii="Arial" w:hAnsi="Arial" w:cs="Arial"/>
          <w:sz w:val="22"/>
          <w:lang w:val="pt-PT"/>
        </w:rPr>
        <w:t>The following information was extracted:</w:t>
      </w:r>
    </w:p>
    <w:p w14:paraId="6D1ECCD6" w14:textId="77777777" w:rsidR="00E011E4" w:rsidRPr="00E011E4" w:rsidRDefault="00E011E4" w:rsidP="00E011E4">
      <w:pPr>
        <w:pStyle w:val="ListParagraph"/>
        <w:numPr>
          <w:ilvl w:val="0"/>
          <w:numId w:val="12"/>
        </w:numPr>
        <w:rPr>
          <w:rFonts w:ascii="Arial" w:hAnsi="Arial" w:cs="Arial"/>
          <w:sz w:val="22"/>
          <w:lang w:val="pt-PT"/>
        </w:rPr>
      </w:pPr>
      <w:r w:rsidRPr="00E011E4">
        <w:rPr>
          <w:rFonts w:ascii="Arial" w:hAnsi="Arial" w:cs="Arial"/>
          <w:sz w:val="22"/>
          <w:lang w:val="pt-PT"/>
        </w:rPr>
        <w:t>Author and publication year.</w:t>
      </w:r>
    </w:p>
    <w:p w14:paraId="51A51EF5" w14:textId="77777777" w:rsidR="00E011E4" w:rsidRPr="00E011E4" w:rsidRDefault="00E011E4" w:rsidP="00E011E4">
      <w:pPr>
        <w:pStyle w:val="ListParagraph"/>
        <w:numPr>
          <w:ilvl w:val="0"/>
          <w:numId w:val="12"/>
        </w:numPr>
        <w:rPr>
          <w:rFonts w:ascii="Arial" w:hAnsi="Arial" w:cs="Arial"/>
          <w:sz w:val="22"/>
        </w:rPr>
      </w:pPr>
      <w:r w:rsidRPr="00E011E4">
        <w:rPr>
          <w:rFonts w:ascii="Arial" w:hAnsi="Arial" w:cs="Arial"/>
          <w:sz w:val="22"/>
        </w:rPr>
        <w:t>Country or location of study.</w:t>
      </w:r>
    </w:p>
    <w:p w14:paraId="46A18887" w14:textId="77777777" w:rsidR="00E011E4" w:rsidRPr="00E011E4" w:rsidRDefault="00E011E4" w:rsidP="00E011E4">
      <w:pPr>
        <w:pStyle w:val="ListParagraph"/>
        <w:numPr>
          <w:ilvl w:val="0"/>
          <w:numId w:val="12"/>
        </w:numPr>
        <w:rPr>
          <w:rFonts w:ascii="Arial" w:hAnsi="Arial" w:cs="Arial"/>
          <w:sz w:val="22"/>
          <w:lang w:val="pt-PT"/>
        </w:rPr>
      </w:pPr>
      <w:r w:rsidRPr="00E011E4">
        <w:rPr>
          <w:rFonts w:ascii="Arial" w:hAnsi="Arial" w:cs="Arial"/>
          <w:sz w:val="22"/>
          <w:lang w:val="pt-PT"/>
        </w:rPr>
        <w:t>Aim of the study.</w:t>
      </w:r>
    </w:p>
    <w:p w14:paraId="3DFF6F9F" w14:textId="77777777" w:rsidR="00E011E4" w:rsidRPr="00E011E4" w:rsidRDefault="00E011E4" w:rsidP="00E011E4">
      <w:pPr>
        <w:pStyle w:val="ListParagraph"/>
        <w:numPr>
          <w:ilvl w:val="0"/>
          <w:numId w:val="12"/>
        </w:numPr>
        <w:rPr>
          <w:rFonts w:ascii="Arial" w:hAnsi="Arial" w:cs="Arial"/>
          <w:sz w:val="22"/>
          <w:lang w:val="pt-PT"/>
        </w:rPr>
      </w:pPr>
      <w:r w:rsidRPr="00E011E4">
        <w:rPr>
          <w:rFonts w:ascii="Arial" w:hAnsi="Arial" w:cs="Arial"/>
          <w:sz w:val="22"/>
          <w:lang w:val="pt-PT"/>
        </w:rPr>
        <w:lastRenderedPageBreak/>
        <w:t>Study design and methodology.</w:t>
      </w:r>
    </w:p>
    <w:p w14:paraId="0B69F2AB" w14:textId="77777777" w:rsidR="00E011E4" w:rsidRPr="00E011E4" w:rsidRDefault="00E011E4" w:rsidP="00E011E4">
      <w:pPr>
        <w:pStyle w:val="ListParagraph"/>
        <w:numPr>
          <w:ilvl w:val="0"/>
          <w:numId w:val="12"/>
        </w:numPr>
        <w:rPr>
          <w:rFonts w:ascii="Arial" w:hAnsi="Arial" w:cs="Arial"/>
          <w:sz w:val="22"/>
          <w:lang w:val="pt-PT"/>
        </w:rPr>
      </w:pPr>
      <w:r w:rsidRPr="00E011E4">
        <w:rPr>
          <w:rFonts w:ascii="Arial" w:hAnsi="Arial" w:cs="Arial"/>
          <w:sz w:val="22"/>
          <w:lang w:val="pt-PT"/>
        </w:rPr>
        <w:t>Characteristics of participants.</w:t>
      </w:r>
    </w:p>
    <w:p w14:paraId="7A8F3DAB" w14:textId="77777777" w:rsidR="00E011E4" w:rsidRPr="00E011E4" w:rsidRDefault="00E011E4" w:rsidP="00E011E4">
      <w:pPr>
        <w:pStyle w:val="ListParagraph"/>
        <w:numPr>
          <w:ilvl w:val="0"/>
          <w:numId w:val="12"/>
        </w:numPr>
        <w:rPr>
          <w:rFonts w:ascii="Arial" w:hAnsi="Arial" w:cs="Arial"/>
          <w:sz w:val="22"/>
        </w:rPr>
      </w:pPr>
      <w:r w:rsidRPr="00E011E4">
        <w:rPr>
          <w:rFonts w:ascii="Arial" w:hAnsi="Arial" w:cs="Arial"/>
          <w:sz w:val="22"/>
        </w:rPr>
        <w:t>Type of intervention or strategy.</w:t>
      </w:r>
    </w:p>
    <w:p w14:paraId="643DC81F" w14:textId="77777777" w:rsidR="00E011E4" w:rsidRPr="00E011E4" w:rsidRDefault="00E011E4" w:rsidP="00E011E4">
      <w:pPr>
        <w:pStyle w:val="ListParagraph"/>
        <w:numPr>
          <w:ilvl w:val="0"/>
          <w:numId w:val="12"/>
        </w:numPr>
        <w:rPr>
          <w:rFonts w:ascii="Arial" w:hAnsi="Arial" w:cs="Arial"/>
          <w:sz w:val="22"/>
          <w:lang w:val="pt-PT"/>
        </w:rPr>
      </w:pPr>
      <w:r w:rsidRPr="00E011E4">
        <w:rPr>
          <w:rFonts w:ascii="Arial" w:hAnsi="Arial" w:cs="Arial"/>
          <w:sz w:val="22"/>
          <w:lang w:val="pt-PT"/>
        </w:rPr>
        <w:t>Duration and delivery method.</w:t>
      </w:r>
    </w:p>
    <w:p w14:paraId="313348F8" w14:textId="77777777" w:rsidR="00E011E4" w:rsidRPr="00E011E4" w:rsidRDefault="00E011E4" w:rsidP="00E011E4">
      <w:pPr>
        <w:pStyle w:val="ListParagraph"/>
        <w:numPr>
          <w:ilvl w:val="0"/>
          <w:numId w:val="12"/>
        </w:numPr>
        <w:rPr>
          <w:rFonts w:ascii="Arial" w:hAnsi="Arial" w:cs="Arial"/>
          <w:sz w:val="22"/>
        </w:rPr>
      </w:pPr>
      <w:r w:rsidRPr="00E011E4">
        <w:rPr>
          <w:rFonts w:ascii="Arial" w:hAnsi="Arial" w:cs="Arial"/>
          <w:sz w:val="22"/>
        </w:rPr>
        <w:t>Key findings related to loneliness and social isolation.</w:t>
      </w:r>
    </w:p>
    <w:p w14:paraId="178327AA" w14:textId="77777777" w:rsidR="00E011E4" w:rsidRPr="00E011E4" w:rsidRDefault="00E011E4" w:rsidP="00E011E4">
      <w:pPr>
        <w:pStyle w:val="ListParagraph"/>
        <w:numPr>
          <w:ilvl w:val="0"/>
          <w:numId w:val="12"/>
        </w:numPr>
        <w:rPr>
          <w:rFonts w:ascii="Arial" w:hAnsi="Arial" w:cs="Arial"/>
          <w:sz w:val="22"/>
        </w:rPr>
      </w:pPr>
      <w:r w:rsidRPr="00E011E4">
        <w:rPr>
          <w:rFonts w:ascii="Arial" w:hAnsi="Arial" w:cs="Arial"/>
          <w:sz w:val="22"/>
        </w:rPr>
        <w:t>Limitations identified by study authors.</w:t>
      </w:r>
    </w:p>
    <w:p w14:paraId="1D9568DF" w14:textId="77777777" w:rsidR="00E011E4" w:rsidRDefault="00E011E4" w:rsidP="00E011E4">
      <w:pPr>
        <w:pStyle w:val="ListParagraph"/>
        <w:rPr>
          <w:rFonts w:ascii="Arial" w:hAnsi="Arial" w:cs="Arial"/>
          <w:sz w:val="22"/>
        </w:rPr>
      </w:pPr>
      <w:r w:rsidRPr="00E011E4">
        <w:rPr>
          <w:rFonts w:ascii="Arial" w:hAnsi="Arial" w:cs="Arial"/>
          <w:sz w:val="22"/>
        </w:rPr>
        <w:t>The extracted information was organised into a summary table to allow comparison between studies and identify similarities and differences across interventions.</w:t>
      </w:r>
    </w:p>
    <w:p w14:paraId="1828B6B5" w14:textId="77777777" w:rsidR="00161F12" w:rsidRPr="00E011E4" w:rsidRDefault="00161F12" w:rsidP="00E011E4">
      <w:pPr>
        <w:pStyle w:val="ListParagraph"/>
        <w:rPr>
          <w:rFonts w:ascii="Arial" w:hAnsi="Arial" w:cs="Arial"/>
          <w:sz w:val="22"/>
        </w:rPr>
      </w:pPr>
    </w:p>
    <w:p w14:paraId="07E4EAC3" w14:textId="77777777" w:rsidR="00E011E4" w:rsidRPr="00E011E4" w:rsidRDefault="00E011E4" w:rsidP="00E011E4">
      <w:pPr>
        <w:pStyle w:val="ListParagraph"/>
        <w:rPr>
          <w:rFonts w:ascii="Arial" w:hAnsi="Arial" w:cs="Arial"/>
          <w:b/>
          <w:bCs/>
          <w:sz w:val="22"/>
        </w:rPr>
      </w:pPr>
      <w:r w:rsidRPr="00E011E4">
        <w:rPr>
          <w:rFonts w:ascii="Arial" w:hAnsi="Arial" w:cs="Arial"/>
          <w:b/>
          <w:bCs/>
          <w:sz w:val="22"/>
        </w:rPr>
        <w:t>3.7 Data analysis and synthesis</w:t>
      </w:r>
    </w:p>
    <w:p w14:paraId="740EF3B5" w14:textId="77777777" w:rsidR="00E011E4" w:rsidRPr="00E011E4" w:rsidRDefault="00E011E4" w:rsidP="00161F12">
      <w:pPr>
        <w:pStyle w:val="ListParagraph"/>
        <w:ind w:firstLine="720"/>
        <w:rPr>
          <w:rFonts w:ascii="Arial" w:hAnsi="Arial" w:cs="Arial"/>
          <w:sz w:val="22"/>
        </w:rPr>
      </w:pPr>
      <w:r w:rsidRPr="00E011E4">
        <w:rPr>
          <w:rFonts w:ascii="Arial" w:hAnsi="Arial" w:cs="Arial"/>
          <w:sz w:val="22"/>
        </w:rPr>
        <w:t>The findings from included studies were analysed using thematic analysis. This involved repeated reading of extracted data to identify common patterns and recurring concepts across the literature.</w:t>
      </w:r>
    </w:p>
    <w:p w14:paraId="7CA861C8" w14:textId="77777777" w:rsidR="00E011E4" w:rsidRPr="00E011E4" w:rsidRDefault="00E011E4" w:rsidP="00E011E4">
      <w:pPr>
        <w:pStyle w:val="ListParagraph"/>
        <w:rPr>
          <w:rFonts w:ascii="Arial" w:hAnsi="Arial" w:cs="Arial"/>
          <w:sz w:val="22"/>
        </w:rPr>
      </w:pPr>
      <w:r w:rsidRPr="00E011E4">
        <w:rPr>
          <w:rFonts w:ascii="Arial" w:hAnsi="Arial" w:cs="Arial"/>
          <w:sz w:val="22"/>
        </w:rPr>
        <w:t>Initial codes were developed based on intervention characteristics and reported outcomes. These codes were then grouped into broader themes that represented key approaches to reducing loneliness and social isolation among older adults.</w:t>
      </w:r>
    </w:p>
    <w:p w14:paraId="62BC3FBF" w14:textId="77777777" w:rsidR="00E011E4" w:rsidRPr="00E011E4" w:rsidRDefault="00E011E4" w:rsidP="00E011E4">
      <w:pPr>
        <w:pStyle w:val="ListParagraph"/>
        <w:rPr>
          <w:rFonts w:ascii="Arial" w:hAnsi="Arial" w:cs="Arial"/>
          <w:sz w:val="22"/>
        </w:rPr>
      </w:pPr>
      <w:r w:rsidRPr="00E011E4">
        <w:rPr>
          <w:rFonts w:ascii="Arial" w:hAnsi="Arial" w:cs="Arial"/>
          <w:sz w:val="22"/>
        </w:rPr>
        <w:t>Three main themes were identified:</w:t>
      </w:r>
    </w:p>
    <w:p w14:paraId="6AE67998" w14:textId="77777777" w:rsidR="00E011E4" w:rsidRPr="00E011E4" w:rsidRDefault="00E011E4" w:rsidP="00E011E4">
      <w:pPr>
        <w:pStyle w:val="ListParagraph"/>
        <w:numPr>
          <w:ilvl w:val="0"/>
          <w:numId w:val="13"/>
        </w:numPr>
        <w:rPr>
          <w:rFonts w:ascii="Arial" w:hAnsi="Arial" w:cs="Arial"/>
          <w:sz w:val="22"/>
        </w:rPr>
      </w:pPr>
      <w:r w:rsidRPr="00E011E4">
        <w:rPr>
          <w:rFonts w:ascii="Arial" w:hAnsi="Arial" w:cs="Arial"/>
          <w:b/>
          <w:bCs/>
          <w:sz w:val="22"/>
        </w:rPr>
        <w:t>Community-based interventions and meaningful social engagement</w:t>
      </w:r>
    </w:p>
    <w:p w14:paraId="26D3BC0C" w14:textId="77777777" w:rsidR="00E011E4" w:rsidRPr="00E011E4" w:rsidRDefault="00E011E4" w:rsidP="00E011E4">
      <w:pPr>
        <w:pStyle w:val="ListParagraph"/>
        <w:rPr>
          <w:rFonts w:ascii="Arial" w:hAnsi="Arial" w:cs="Arial"/>
          <w:sz w:val="22"/>
        </w:rPr>
      </w:pPr>
      <w:r w:rsidRPr="00E011E4">
        <w:rPr>
          <w:rFonts w:ascii="Arial" w:hAnsi="Arial" w:cs="Arial"/>
          <w:sz w:val="22"/>
        </w:rPr>
        <w:t>This theme explored approaches such as befriending services, community activities, and social participation programmes.</w:t>
      </w:r>
    </w:p>
    <w:p w14:paraId="23E1EDB4" w14:textId="77777777" w:rsidR="00E011E4" w:rsidRPr="00E011E4" w:rsidRDefault="00E011E4" w:rsidP="00E011E4">
      <w:pPr>
        <w:pStyle w:val="ListParagraph"/>
        <w:numPr>
          <w:ilvl w:val="0"/>
          <w:numId w:val="13"/>
        </w:numPr>
        <w:rPr>
          <w:rFonts w:ascii="Arial" w:hAnsi="Arial" w:cs="Arial"/>
          <w:sz w:val="22"/>
        </w:rPr>
      </w:pPr>
      <w:r w:rsidRPr="00E011E4">
        <w:rPr>
          <w:rFonts w:ascii="Arial" w:hAnsi="Arial" w:cs="Arial"/>
          <w:b/>
          <w:bCs/>
          <w:sz w:val="22"/>
        </w:rPr>
        <w:t>Social prescribing and integration of health and social care support</w:t>
      </w:r>
    </w:p>
    <w:p w14:paraId="2D68E7F6" w14:textId="77777777" w:rsidR="00E011E4" w:rsidRPr="00E011E4" w:rsidRDefault="00E011E4" w:rsidP="00E011E4">
      <w:pPr>
        <w:pStyle w:val="ListParagraph"/>
        <w:rPr>
          <w:rFonts w:ascii="Arial" w:hAnsi="Arial" w:cs="Arial"/>
          <w:sz w:val="22"/>
        </w:rPr>
      </w:pPr>
      <w:r w:rsidRPr="00E011E4">
        <w:rPr>
          <w:rFonts w:ascii="Arial" w:hAnsi="Arial" w:cs="Arial"/>
          <w:sz w:val="22"/>
        </w:rPr>
        <w:t>This theme examined interventions connecting older adults with community resources through healthcare and social care pathways.</w:t>
      </w:r>
    </w:p>
    <w:p w14:paraId="2C978C7B" w14:textId="77777777" w:rsidR="00E011E4" w:rsidRPr="00E011E4" w:rsidRDefault="00E011E4" w:rsidP="00E011E4">
      <w:pPr>
        <w:pStyle w:val="ListParagraph"/>
        <w:numPr>
          <w:ilvl w:val="0"/>
          <w:numId w:val="13"/>
        </w:numPr>
        <w:rPr>
          <w:rFonts w:ascii="Arial" w:hAnsi="Arial" w:cs="Arial"/>
          <w:sz w:val="22"/>
        </w:rPr>
      </w:pPr>
      <w:r w:rsidRPr="00E011E4">
        <w:rPr>
          <w:rFonts w:ascii="Arial" w:hAnsi="Arial" w:cs="Arial"/>
          <w:b/>
          <w:bCs/>
          <w:sz w:val="22"/>
        </w:rPr>
        <w:t>Digital interventions and barriers to technology-based connection</w:t>
      </w:r>
    </w:p>
    <w:p w14:paraId="4CF5026E" w14:textId="77777777" w:rsidR="00E011E4" w:rsidRDefault="00E011E4" w:rsidP="00E011E4">
      <w:pPr>
        <w:pStyle w:val="ListParagraph"/>
        <w:rPr>
          <w:rFonts w:ascii="Arial" w:hAnsi="Arial" w:cs="Arial"/>
          <w:sz w:val="22"/>
        </w:rPr>
      </w:pPr>
      <w:r w:rsidRPr="00E011E4">
        <w:rPr>
          <w:rFonts w:ascii="Arial" w:hAnsi="Arial" w:cs="Arial"/>
          <w:sz w:val="22"/>
        </w:rPr>
        <w:t>This theme explored the role of digital technologies in supporting social relationships while considering challenges related to accessibility and digital exclusion.</w:t>
      </w:r>
    </w:p>
    <w:p w14:paraId="368CA40F" w14:textId="77777777" w:rsidR="00161F12" w:rsidRPr="00E011E4" w:rsidRDefault="00161F12" w:rsidP="00E011E4">
      <w:pPr>
        <w:pStyle w:val="ListParagraph"/>
        <w:rPr>
          <w:rFonts w:ascii="Arial" w:hAnsi="Arial" w:cs="Arial"/>
          <w:sz w:val="22"/>
        </w:rPr>
      </w:pPr>
    </w:p>
    <w:p w14:paraId="6E6B1531" w14:textId="77777777" w:rsidR="00E011E4" w:rsidRPr="00E011E4" w:rsidRDefault="00E011E4" w:rsidP="00E011E4">
      <w:pPr>
        <w:pStyle w:val="ListParagraph"/>
        <w:rPr>
          <w:rFonts w:ascii="Arial" w:hAnsi="Arial" w:cs="Arial"/>
          <w:b/>
          <w:bCs/>
          <w:sz w:val="22"/>
        </w:rPr>
      </w:pPr>
      <w:r w:rsidRPr="00E011E4">
        <w:rPr>
          <w:rFonts w:ascii="Arial" w:hAnsi="Arial" w:cs="Arial"/>
          <w:b/>
          <w:bCs/>
          <w:sz w:val="22"/>
        </w:rPr>
        <w:t>3.8 Ethical considerations</w:t>
      </w:r>
    </w:p>
    <w:p w14:paraId="1D18F3D6" w14:textId="77777777" w:rsidR="00E011E4" w:rsidRPr="00E011E4" w:rsidRDefault="00E011E4" w:rsidP="00161F12">
      <w:pPr>
        <w:pStyle w:val="ListParagraph"/>
        <w:ind w:firstLine="720"/>
        <w:rPr>
          <w:rFonts w:ascii="Arial" w:hAnsi="Arial" w:cs="Arial"/>
          <w:sz w:val="22"/>
        </w:rPr>
      </w:pPr>
      <w:r w:rsidRPr="00E011E4">
        <w:rPr>
          <w:rFonts w:ascii="Arial" w:hAnsi="Arial" w:cs="Arial"/>
          <w:sz w:val="22"/>
        </w:rPr>
        <w:t>As this study involved the analysis of existing published literature, ethical approval was not required. However, ethical principles relating to accurate reporting, appropriate citation, and responsible interpretation of findings were maintained throughout the review process.</w:t>
      </w:r>
    </w:p>
    <w:p w14:paraId="614F161B" w14:textId="6184669C" w:rsidR="00E011E4" w:rsidRPr="00E011E4" w:rsidRDefault="00E011E4" w:rsidP="00E011E4">
      <w:pPr>
        <w:pStyle w:val="ListParagraph"/>
        <w:rPr>
          <w:rFonts w:ascii="Arial" w:hAnsi="Arial" w:cs="Arial"/>
          <w:sz w:val="22"/>
        </w:rPr>
      </w:pPr>
      <w:r w:rsidRPr="00E011E4">
        <w:rPr>
          <w:rFonts w:ascii="Arial" w:hAnsi="Arial" w:cs="Arial"/>
          <w:sz w:val="22"/>
        </w:rPr>
        <w:t xml:space="preserve">The review aimed to represent the included studies fairly and acknowledge limitations within the available evidence. </w:t>
      </w:r>
      <w:r w:rsidR="002C6612" w:rsidRPr="00E011E4">
        <w:rPr>
          <w:rFonts w:ascii="Arial" w:hAnsi="Arial" w:cs="Arial"/>
          <w:sz w:val="22"/>
        </w:rPr>
        <w:t>Attention</w:t>
      </w:r>
      <w:r w:rsidRPr="00E011E4">
        <w:rPr>
          <w:rFonts w:ascii="Arial" w:hAnsi="Arial" w:cs="Arial"/>
          <w:sz w:val="22"/>
        </w:rPr>
        <w:t xml:space="preserve"> was given to avoiding assumptions about older adults and recognising the diversity of experiences associated with loneliness and social isolation.</w:t>
      </w:r>
    </w:p>
    <w:p w14:paraId="0E4205CA" w14:textId="77777777" w:rsidR="000D73B7" w:rsidRDefault="000D73B7" w:rsidP="00B55515">
      <w:pPr>
        <w:pStyle w:val="ListParagraph"/>
        <w:rPr>
          <w:rFonts w:ascii="Arial" w:hAnsi="Arial" w:cs="Arial"/>
          <w:sz w:val="22"/>
        </w:rPr>
      </w:pPr>
    </w:p>
    <w:p w14:paraId="4FC14C6B" w14:textId="77777777" w:rsidR="00B87E75" w:rsidRPr="00CD33A8" w:rsidRDefault="00B87E75" w:rsidP="00CD33A8">
      <w:pPr>
        <w:tabs>
          <w:tab w:val="left" w:pos="6540"/>
        </w:tabs>
        <w:spacing w:line="360" w:lineRule="auto"/>
        <w:rPr>
          <w:rFonts w:asciiTheme="minorBidi" w:hAnsiTheme="minorBidi"/>
          <w:sz w:val="22"/>
        </w:rPr>
      </w:pPr>
    </w:p>
    <w:p w14:paraId="3AD8A2F3" w14:textId="77777777" w:rsidR="00E81680" w:rsidRPr="000416DB" w:rsidRDefault="00E81680" w:rsidP="00633651">
      <w:pPr>
        <w:pStyle w:val="Heading1"/>
      </w:pPr>
      <w:r w:rsidRPr="000416DB">
        <w:t>4. Results</w:t>
      </w:r>
    </w:p>
    <w:p w14:paraId="23F00B3D" w14:textId="7595CF78" w:rsidR="00E81680" w:rsidRPr="00AB50DB" w:rsidRDefault="00E81680" w:rsidP="00AB50DB">
      <w:pPr>
        <w:pStyle w:val="Heading2"/>
        <w:rPr>
          <w:b/>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AB50DB">
        <w:t>4.1 Study s</w:t>
      </w:r>
      <w:r w:rsidR="00AB50DB" w:rsidRPr="00AB50DB">
        <w:t>ection</w:t>
      </w:r>
    </w:p>
    <w:p w14:paraId="4AEBD729" w14:textId="77777777" w:rsidR="00E81680" w:rsidRPr="00AB50DB" w:rsidRDefault="00E81680" w:rsidP="00AB50DB">
      <w:pPr>
        <w:pStyle w:val="NormalWeb"/>
        <w:ind w:firstLine="720"/>
        <w:rPr>
          <w:rFonts w:ascii="Arial" w:hAnsi="Arial" w:cs="Arial"/>
          <w:sz w:val="22"/>
          <w:szCs w:val="22"/>
          <w:lang w:val="en-GB"/>
        </w:rPr>
      </w:pPr>
      <w:r w:rsidRPr="00AB50DB">
        <w:rPr>
          <w:rFonts w:ascii="Arial" w:hAnsi="Arial" w:cs="Arial"/>
          <w:sz w:val="22"/>
          <w:szCs w:val="22"/>
          <w:lang w:val="en-GB"/>
        </w:rPr>
        <w:t>The database searches identified a range of publications relating to loneliness, social isolation, and interventions among older adults. Following removal of duplicate records, titles and abstracts were screened against the eligibility criteria. Studies that did not focus on older adults, loneliness, social isolation, or relevant interventions were excluded.</w:t>
      </w:r>
    </w:p>
    <w:p w14:paraId="54AA1BFB" w14:textId="77777777" w:rsidR="00E81680" w:rsidRPr="00AB50DB" w:rsidRDefault="00E81680" w:rsidP="00AB50DB">
      <w:pPr>
        <w:pStyle w:val="NormalWeb"/>
        <w:ind w:firstLine="720"/>
        <w:rPr>
          <w:rFonts w:ascii="Arial" w:hAnsi="Arial" w:cs="Arial"/>
          <w:sz w:val="22"/>
          <w:szCs w:val="22"/>
          <w:lang w:val="en-GB"/>
        </w:rPr>
      </w:pPr>
      <w:r w:rsidRPr="00AB50DB">
        <w:rPr>
          <w:rFonts w:ascii="Arial" w:hAnsi="Arial" w:cs="Arial"/>
          <w:sz w:val="22"/>
          <w:szCs w:val="22"/>
          <w:lang w:val="en-GB"/>
        </w:rPr>
        <w:t xml:space="preserve">Full-text screening was then conducted to assess whether studies met the inclusion criteria. Studies were excluded where they focused only on the health consequences of </w:t>
      </w:r>
      <w:r w:rsidRPr="00AB50DB">
        <w:rPr>
          <w:rFonts w:ascii="Arial" w:hAnsi="Arial" w:cs="Arial"/>
          <w:sz w:val="22"/>
          <w:szCs w:val="22"/>
          <w:lang w:val="en-GB"/>
        </w:rPr>
        <w:lastRenderedPageBreak/>
        <w:t>loneliness without examining an intervention or strategy, or where they did not relate to the UK context.</w:t>
      </w:r>
    </w:p>
    <w:p w14:paraId="1D004F17" w14:textId="77777777" w:rsidR="00E81680" w:rsidRPr="00AB50DB" w:rsidRDefault="00E81680" w:rsidP="00AB50DB">
      <w:pPr>
        <w:pStyle w:val="NormalWeb"/>
        <w:ind w:firstLine="720"/>
        <w:rPr>
          <w:rFonts w:ascii="Arial" w:hAnsi="Arial" w:cs="Arial"/>
          <w:sz w:val="22"/>
          <w:szCs w:val="22"/>
          <w:lang w:val="en-GB"/>
        </w:rPr>
      </w:pPr>
      <w:r w:rsidRPr="00AB50DB">
        <w:rPr>
          <w:rFonts w:ascii="Arial" w:hAnsi="Arial" w:cs="Arial"/>
          <w:sz w:val="22"/>
          <w:szCs w:val="22"/>
          <w:lang w:val="en-GB"/>
        </w:rPr>
        <w:t>Following the screening process, five peer-reviewed studies were included in the final review. The included studies represented a range of intervention approaches, including community-based support, befriending programmes, social prescribing, and digital approaches to maintaining social connection.</w:t>
      </w:r>
    </w:p>
    <w:p w14:paraId="2FE6F634" w14:textId="77777777" w:rsidR="00E81680" w:rsidRPr="00AB50DB" w:rsidRDefault="00E81680" w:rsidP="00AB50DB">
      <w:pPr>
        <w:pStyle w:val="Heading2"/>
        <w:rPr>
          <w:rFonts w:cs="Arial"/>
        </w:rPr>
      </w:pPr>
      <w:r w:rsidRPr="00AB50DB">
        <w:rPr>
          <w:rFonts w:cs="Arial"/>
        </w:rPr>
        <w:t>4.2 Characteristics of included studies</w:t>
      </w:r>
    </w:p>
    <w:p w14:paraId="4A80025B" w14:textId="77777777" w:rsidR="00E81680" w:rsidRPr="00AB50DB" w:rsidRDefault="00E81680" w:rsidP="00AB50DB">
      <w:pPr>
        <w:pStyle w:val="NormalWeb"/>
        <w:ind w:firstLine="720"/>
        <w:rPr>
          <w:rFonts w:ascii="Arial" w:hAnsi="Arial" w:cs="Arial"/>
          <w:sz w:val="22"/>
          <w:szCs w:val="22"/>
          <w:lang w:val="en-GB"/>
        </w:rPr>
      </w:pPr>
      <w:r w:rsidRPr="00AB50DB">
        <w:rPr>
          <w:rFonts w:ascii="Arial" w:hAnsi="Arial" w:cs="Arial"/>
          <w:sz w:val="22"/>
          <w:szCs w:val="22"/>
          <w:lang w:val="en-GB"/>
        </w:rPr>
        <w:t>The included studies varied in design, reflecting the broad nature of loneliness interventions. Research designs included qualitative evaluations, realist evaluations, systematic reviews, and studies exploring user experiences of interventions.</w:t>
      </w:r>
    </w:p>
    <w:p w14:paraId="2BE73241" w14:textId="77777777" w:rsidR="00E81680" w:rsidRPr="00AB50DB" w:rsidRDefault="00E81680" w:rsidP="00AB50DB">
      <w:pPr>
        <w:pStyle w:val="NormalWeb"/>
        <w:ind w:firstLine="720"/>
        <w:rPr>
          <w:rFonts w:ascii="Arial" w:hAnsi="Arial" w:cs="Arial"/>
          <w:sz w:val="22"/>
          <w:szCs w:val="22"/>
          <w:lang w:val="en-GB"/>
        </w:rPr>
      </w:pPr>
      <w:r w:rsidRPr="00AB50DB">
        <w:rPr>
          <w:rFonts w:ascii="Arial" w:hAnsi="Arial" w:cs="Arial"/>
          <w:sz w:val="22"/>
          <w:szCs w:val="22"/>
          <w:lang w:val="en-GB"/>
        </w:rPr>
        <w:t>The studies examined different approaches to reducing loneliness, including structured social activities, telephone support, community referral pathways, and digital communication tools. Across the literature, interventions were most effective when they focused on meaningful relationships, individual needs, and opportunities for continued participation.</w:t>
      </w:r>
    </w:p>
    <w:p w14:paraId="5F7FAF3E" w14:textId="77777777" w:rsidR="00E81680" w:rsidRPr="00AB50DB" w:rsidRDefault="00E81680" w:rsidP="00E81680">
      <w:pPr>
        <w:pStyle w:val="Heading3"/>
        <w:rPr>
          <w:rFonts w:cs="Arial"/>
          <w:sz w:val="22"/>
          <w:szCs w:val="22"/>
        </w:rPr>
      </w:pPr>
      <w:r w:rsidRPr="00AB50DB">
        <w:rPr>
          <w:rFonts w:cs="Arial"/>
          <w:sz w:val="22"/>
          <w:szCs w:val="22"/>
        </w:rPr>
        <w:t>Table 1: Summary of included studies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46"/>
        <w:gridCol w:w="2116"/>
        <w:gridCol w:w="2610"/>
        <w:gridCol w:w="2954"/>
      </w:tblGrid>
      <w:tr w:rsidR="00E81680" w:rsidRPr="00AB50DB" w14:paraId="5079BB21" w14:textId="77777777">
        <w:trPr>
          <w:tblHeader/>
          <w:tblCellSpacing w:w="15" w:type="dxa"/>
        </w:trPr>
        <w:tc>
          <w:tcPr>
            <w:tcW w:w="0" w:type="auto"/>
            <w:vAlign w:val="center"/>
            <w:hideMark/>
          </w:tcPr>
          <w:p w14:paraId="4072D03D" w14:textId="77777777" w:rsidR="00E81680" w:rsidRPr="00AB50DB" w:rsidRDefault="00E81680">
            <w:pPr>
              <w:jc w:val="center"/>
              <w:rPr>
                <w:rFonts w:ascii="Arial" w:hAnsi="Arial" w:cs="Arial"/>
                <w:b/>
                <w:bCs/>
                <w:sz w:val="22"/>
              </w:rPr>
            </w:pPr>
            <w:r w:rsidRPr="00AB50DB">
              <w:rPr>
                <w:rFonts w:ascii="Arial" w:hAnsi="Arial" w:cs="Arial"/>
                <w:b/>
                <w:bCs/>
                <w:sz w:val="22"/>
              </w:rPr>
              <w:t>Author and year</w:t>
            </w:r>
          </w:p>
        </w:tc>
        <w:tc>
          <w:tcPr>
            <w:tcW w:w="0" w:type="auto"/>
            <w:vAlign w:val="center"/>
            <w:hideMark/>
          </w:tcPr>
          <w:p w14:paraId="0FAB9186" w14:textId="77777777" w:rsidR="00E81680" w:rsidRPr="00AB50DB" w:rsidRDefault="00E81680">
            <w:pPr>
              <w:jc w:val="center"/>
              <w:rPr>
                <w:rFonts w:ascii="Arial" w:hAnsi="Arial" w:cs="Arial"/>
                <w:b/>
                <w:bCs/>
                <w:sz w:val="22"/>
              </w:rPr>
            </w:pPr>
            <w:r w:rsidRPr="00AB50DB">
              <w:rPr>
                <w:rFonts w:ascii="Arial" w:hAnsi="Arial" w:cs="Arial"/>
                <w:b/>
                <w:bCs/>
                <w:sz w:val="22"/>
              </w:rPr>
              <w:t>Aim and methodology</w:t>
            </w:r>
          </w:p>
        </w:tc>
        <w:tc>
          <w:tcPr>
            <w:tcW w:w="0" w:type="auto"/>
            <w:vAlign w:val="center"/>
            <w:hideMark/>
          </w:tcPr>
          <w:p w14:paraId="43FA8198" w14:textId="77777777" w:rsidR="00E81680" w:rsidRPr="00AB50DB" w:rsidRDefault="00E81680">
            <w:pPr>
              <w:jc w:val="center"/>
              <w:rPr>
                <w:rFonts w:ascii="Arial" w:hAnsi="Arial" w:cs="Arial"/>
                <w:b/>
                <w:bCs/>
                <w:sz w:val="22"/>
              </w:rPr>
            </w:pPr>
            <w:r w:rsidRPr="00AB50DB">
              <w:rPr>
                <w:rFonts w:ascii="Arial" w:hAnsi="Arial" w:cs="Arial"/>
                <w:b/>
                <w:bCs/>
                <w:sz w:val="22"/>
              </w:rPr>
              <w:t>Intervention/strategy</w:t>
            </w:r>
          </w:p>
        </w:tc>
        <w:tc>
          <w:tcPr>
            <w:tcW w:w="0" w:type="auto"/>
            <w:vAlign w:val="center"/>
            <w:hideMark/>
          </w:tcPr>
          <w:p w14:paraId="7C4A7BBB" w14:textId="77777777" w:rsidR="00E81680" w:rsidRPr="00AB50DB" w:rsidRDefault="00E81680">
            <w:pPr>
              <w:jc w:val="center"/>
              <w:rPr>
                <w:rFonts w:ascii="Arial" w:hAnsi="Arial" w:cs="Arial"/>
                <w:b/>
                <w:bCs/>
                <w:sz w:val="22"/>
              </w:rPr>
            </w:pPr>
            <w:r w:rsidRPr="00AB50DB">
              <w:rPr>
                <w:rFonts w:ascii="Arial" w:hAnsi="Arial" w:cs="Arial"/>
                <w:b/>
                <w:bCs/>
                <w:sz w:val="22"/>
              </w:rPr>
              <w:t>Key findings</w:t>
            </w:r>
          </w:p>
        </w:tc>
      </w:tr>
      <w:tr w:rsidR="00E81680" w:rsidRPr="00AB50DB" w14:paraId="666E1A4A" w14:textId="77777777">
        <w:trPr>
          <w:tblCellSpacing w:w="15" w:type="dxa"/>
        </w:trPr>
        <w:tc>
          <w:tcPr>
            <w:tcW w:w="0" w:type="auto"/>
            <w:vAlign w:val="center"/>
            <w:hideMark/>
          </w:tcPr>
          <w:p w14:paraId="690CC71D" w14:textId="3743F06E" w:rsidR="00E81680" w:rsidRPr="00AB50DB" w:rsidRDefault="00E81680">
            <w:pPr>
              <w:rPr>
                <w:rFonts w:ascii="Arial" w:hAnsi="Arial" w:cs="Arial"/>
                <w:sz w:val="22"/>
              </w:rPr>
            </w:pPr>
            <w:r w:rsidRPr="00AB50DB">
              <w:rPr>
                <w:rFonts w:ascii="Arial" w:hAnsi="Arial" w:cs="Arial"/>
                <w:sz w:val="22"/>
              </w:rPr>
              <w:t xml:space="preserve">Gray and </w:t>
            </w:r>
            <w:r w:rsidR="002C6612" w:rsidRPr="00AB50DB">
              <w:rPr>
                <w:rFonts w:ascii="Arial" w:hAnsi="Arial" w:cs="Arial"/>
                <w:sz w:val="22"/>
              </w:rPr>
              <w:t>Woolridge</w:t>
            </w:r>
            <w:r w:rsidRPr="00AB50DB">
              <w:rPr>
                <w:rFonts w:ascii="Arial" w:hAnsi="Arial" w:cs="Arial"/>
                <w:sz w:val="22"/>
              </w:rPr>
              <w:t xml:space="preserve"> (2018)</w:t>
            </w:r>
          </w:p>
        </w:tc>
        <w:tc>
          <w:tcPr>
            <w:tcW w:w="0" w:type="auto"/>
            <w:vAlign w:val="center"/>
            <w:hideMark/>
          </w:tcPr>
          <w:p w14:paraId="2A3F937B" w14:textId="77777777" w:rsidR="00E81680" w:rsidRPr="00AB50DB" w:rsidRDefault="00E81680">
            <w:pPr>
              <w:rPr>
                <w:rFonts w:ascii="Arial" w:hAnsi="Arial" w:cs="Arial"/>
                <w:sz w:val="22"/>
              </w:rPr>
            </w:pPr>
            <w:r w:rsidRPr="00AB50DB">
              <w:rPr>
                <w:rFonts w:ascii="Arial" w:hAnsi="Arial" w:cs="Arial"/>
                <w:sz w:val="22"/>
              </w:rPr>
              <w:t>Qualitative exploration of approaches within retirement housing</w:t>
            </w:r>
          </w:p>
        </w:tc>
        <w:tc>
          <w:tcPr>
            <w:tcW w:w="0" w:type="auto"/>
            <w:vAlign w:val="center"/>
            <w:hideMark/>
          </w:tcPr>
          <w:p w14:paraId="64099765" w14:textId="77777777" w:rsidR="00E81680" w:rsidRPr="00AB50DB" w:rsidRDefault="00E81680">
            <w:pPr>
              <w:rPr>
                <w:rFonts w:ascii="Arial" w:hAnsi="Arial" w:cs="Arial"/>
                <w:sz w:val="22"/>
              </w:rPr>
            </w:pPr>
            <w:r w:rsidRPr="00AB50DB">
              <w:rPr>
                <w:rFonts w:ascii="Arial" w:hAnsi="Arial" w:cs="Arial"/>
                <w:sz w:val="22"/>
              </w:rPr>
              <w:t>Community engagement activities within retirement housing</w:t>
            </w:r>
          </w:p>
        </w:tc>
        <w:tc>
          <w:tcPr>
            <w:tcW w:w="0" w:type="auto"/>
            <w:vAlign w:val="center"/>
            <w:hideMark/>
          </w:tcPr>
          <w:p w14:paraId="5F01E2FE" w14:textId="77777777" w:rsidR="00E81680" w:rsidRPr="00AB50DB" w:rsidRDefault="00E81680">
            <w:pPr>
              <w:rPr>
                <w:rFonts w:ascii="Arial" w:hAnsi="Arial" w:cs="Arial"/>
                <w:sz w:val="22"/>
              </w:rPr>
            </w:pPr>
            <w:r w:rsidRPr="00AB50DB">
              <w:rPr>
                <w:rFonts w:ascii="Arial" w:hAnsi="Arial" w:cs="Arial"/>
                <w:sz w:val="22"/>
              </w:rPr>
              <w:t>Social activities and supportive environments may improve social connection; meaningful engagement was more important than simply providing activities.</w:t>
            </w:r>
          </w:p>
        </w:tc>
      </w:tr>
      <w:tr w:rsidR="00E81680" w:rsidRPr="00AB50DB" w14:paraId="5B2E6C28" w14:textId="77777777">
        <w:trPr>
          <w:tblCellSpacing w:w="15" w:type="dxa"/>
        </w:trPr>
        <w:tc>
          <w:tcPr>
            <w:tcW w:w="0" w:type="auto"/>
            <w:vAlign w:val="center"/>
            <w:hideMark/>
          </w:tcPr>
          <w:p w14:paraId="28F377EE" w14:textId="77777777" w:rsidR="00E81680" w:rsidRPr="00AB50DB" w:rsidRDefault="00E81680">
            <w:pPr>
              <w:rPr>
                <w:rFonts w:ascii="Arial" w:hAnsi="Arial" w:cs="Arial"/>
                <w:sz w:val="22"/>
              </w:rPr>
            </w:pPr>
            <w:r w:rsidRPr="00AB50DB">
              <w:rPr>
                <w:rFonts w:ascii="Arial" w:hAnsi="Arial" w:cs="Arial"/>
                <w:sz w:val="22"/>
              </w:rPr>
              <w:t>Cattan, Kime and Bagnall (2011)</w:t>
            </w:r>
          </w:p>
        </w:tc>
        <w:tc>
          <w:tcPr>
            <w:tcW w:w="0" w:type="auto"/>
            <w:vAlign w:val="center"/>
            <w:hideMark/>
          </w:tcPr>
          <w:p w14:paraId="1F4CA048" w14:textId="77777777" w:rsidR="00E81680" w:rsidRPr="00AB50DB" w:rsidRDefault="00E81680">
            <w:pPr>
              <w:rPr>
                <w:rFonts w:ascii="Arial" w:hAnsi="Arial" w:cs="Arial"/>
                <w:sz w:val="22"/>
              </w:rPr>
            </w:pPr>
            <w:r w:rsidRPr="00AB50DB">
              <w:rPr>
                <w:rFonts w:ascii="Arial" w:hAnsi="Arial" w:cs="Arial"/>
                <w:sz w:val="22"/>
              </w:rPr>
              <w:t>Evaluation of a telephone befriending intervention for socially isolated older adults</w:t>
            </w:r>
          </w:p>
        </w:tc>
        <w:tc>
          <w:tcPr>
            <w:tcW w:w="0" w:type="auto"/>
            <w:vAlign w:val="center"/>
            <w:hideMark/>
          </w:tcPr>
          <w:p w14:paraId="59ADB42F" w14:textId="77777777" w:rsidR="00E81680" w:rsidRPr="00AB50DB" w:rsidRDefault="00E81680">
            <w:pPr>
              <w:rPr>
                <w:rFonts w:ascii="Arial" w:hAnsi="Arial" w:cs="Arial"/>
                <w:sz w:val="22"/>
              </w:rPr>
            </w:pPr>
            <w:r w:rsidRPr="00AB50DB">
              <w:rPr>
                <w:rFonts w:ascii="Arial" w:hAnsi="Arial" w:cs="Arial"/>
                <w:sz w:val="22"/>
              </w:rPr>
              <w:t>Telephone befriending support</w:t>
            </w:r>
          </w:p>
        </w:tc>
        <w:tc>
          <w:tcPr>
            <w:tcW w:w="0" w:type="auto"/>
            <w:vAlign w:val="center"/>
            <w:hideMark/>
          </w:tcPr>
          <w:p w14:paraId="77E65A98" w14:textId="77777777" w:rsidR="00E81680" w:rsidRPr="00AB50DB" w:rsidRDefault="00E81680">
            <w:pPr>
              <w:rPr>
                <w:rFonts w:ascii="Arial" w:hAnsi="Arial" w:cs="Arial"/>
                <w:sz w:val="22"/>
              </w:rPr>
            </w:pPr>
            <w:r w:rsidRPr="00AB50DB">
              <w:rPr>
                <w:rFonts w:ascii="Arial" w:hAnsi="Arial" w:cs="Arial"/>
                <w:sz w:val="22"/>
              </w:rPr>
              <w:t>Telephone contact provided regular social interaction and was considered a practical approach for older adults experiencing limited mobility or reduced social networks.</w:t>
            </w:r>
          </w:p>
        </w:tc>
      </w:tr>
      <w:tr w:rsidR="00E81680" w:rsidRPr="00AB50DB" w14:paraId="5A831A49" w14:textId="77777777">
        <w:trPr>
          <w:tblCellSpacing w:w="15" w:type="dxa"/>
        </w:trPr>
        <w:tc>
          <w:tcPr>
            <w:tcW w:w="0" w:type="auto"/>
            <w:vAlign w:val="center"/>
            <w:hideMark/>
          </w:tcPr>
          <w:p w14:paraId="1EF82CF3" w14:textId="77777777" w:rsidR="00E81680" w:rsidRPr="00AB50DB" w:rsidRDefault="00E81680">
            <w:pPr>
              <w:rPr>
                <w:rFonts w:ascii="Arial" w:hAnsi="Arial" w:cs="Arial"/>
                <w:sz w:val="22"/>
              </w:rPr>
            </w:pPr>
            <w:r w:rsidRPr="00AB50DB">
              <w:rPr>
                <w:rFonts w:ascii="Arial" w:hAnsi="Arial" w:cs="Arial"/>
                <w:sz w:val="22"/>
              </w:rPr>
              <w:t>Fakoya, McCorry and Donnelly (2021)</w:t>
            </w:r>
          </w:p>
        </w:tc>
        <w:tc>
          <w:tcPr>
            <w:tcW w:w="0" w:type="auto"/>
            <w:vAlign w:val="center"/>
            <w:hideMark/>
          </w:tcPr>
          <w:p w14:paraId="31E127C4" w14:textId="77777777" w:rsidR="00E81680" w:rsidRPr="00AB50DB" w:rsidRDefault="00E81680">
            <w:pPr>
              <w:rPr>
                <w:rFonts w:ascii="Arial" w:hAnsi="Arial" w:cs="Arial"/>
                <w:sz w:val="22"/>
              </w:rPr>
            </w:pPr>
            <w:r w:rsidRPr="00AB50DB">
              <w:rPr>
                <w:rFonts w:ascii="Arial" w:hAnsi="Arial" w:cs="Arial"/>
                <w:sz w:val="22"/>
              </w:rPr>
              <w:t>Realist evaluation examining how befriending interventions work</w:t>
            </w:r>
          </w:p>
        </w:tc>
        <w:tc>
          <w:tcPr>
            <w:tcW w:w="0" w:type="auto"/>
            <w:vAlign w:val="center"/>
            <w:hideMark/>
          </w:tcPr>
          <w:p w14:paraId="25BF5A9A" w14:textId="77777777" w:rsidR="00E81680" w:rsidRPr="00AB50DB" w:rsidRDefault="00E81680">
            <w:pPr>
              <w:rPr>
                <w:rFonts w:ascii="Arial" w:hAnsi="Arial" w:cs="Arial"/>
                <w:sz w:val="22"/>
              </w:rPr>
            </w:pPr>
            <w:r w:rsidRPr="00AB50DB">
              <w:rPr>
                <w:rFonts w:ascii="Arial" w:hAnsi="Arial" w:cs="Arial"/>
                <w:sz w:val="22"/>
              </w:rPr>
              <w:t>Befriending programmes</w:t>
            </w:r>
          </w:p>
        </w:tc>
        <w:tc>
          <w:tcPr>
            <w:tcW w:w="0" w:type="auto"/>
            <w:vAlign w:val="center"/>
            <w:hideMark/>
          </w:tcPr>
          <w:p w14:paraId="39039BF7" w14:textId="77777777" w:rsidR="00E81680" w:rsidRPr="00AB50DB" w:rsidRDefault="00E81680">
            <w:pPr>
              <w:rPr>
                <w:rFonts w:ascii="Arial" w:hAnsi="Arial" w:cs="Arial"/>
                <w:sz w:val="22"/>
              </w:rPr>
            </w:pPr>
            <w:r w:rsidRPr="00AB50DB">
              <w:rPr>
                <w:rFonts w:ascii="Arial" w:hAnsi="Arial" w:cs="Arial"/>
                <w:sz w:val="22"/>
              </w:rPr>
              <w:t>Successful interventions depended on trust, consistency, and the development of supportive relationships between participants and volunteers.</w:t>
            </w:r>
          </w:p>
        </w:tc>
      </w:tr>
      <w:tr w:rsidR="00E81680" w:rsidRPr="00AB50DB" w14:paraId="479214E3" w14:textId="77777777">
        <w:trPr>
          <w:tblCellSpacing w:w="15" w:type="dxa"/>
        </w:trPr>
        <w:tc>
          <w:tcPr>
            <w:tcW w:w="0" w:type="auto"/>
            <w:vAlign w:val="center"/>
            <w:hideMark/>
          </w:tcPr>
          <w:p w14:paraId="72944E43" w14:textId="77777777" w:rsidR="00E81680" w:rsidRPr="00AB50DB" w:rsidRDefault="00E81680">
            <w:pPr>
              <w:rPr>
                <w:rFonts w:ascii="Arial" w:hAnsi="Arial" w:cs="Arial"/>
                <w:sz w:val="22"/>
              </w:rPr>
            </w:pPr>
            <w:r w:rsidRPr="00AB50DB">
              <w:rPr>
                <w:rFonts w:ascii="Arial" w:hAnsi="Arial" w:cs="Arial"/>
                <w:sz w:val="22"/>
              </w:rPr>
              <w:t>Liebmann et al. (2022)</w:t>
            </w:r>
          </w:p>
        </w:tc>
        <w:tc>
          <w:tcPr>
            <w:tcW w:w="0" w:type="auto"/>
            <w:vAlign w:val="center"/>
            <w:hideMark/>
          </w:tcPr>
          <w:p w14:paraId="3E8B682F" w14:textId="77777777" w:rsidR="00E81680" w:rsidRPr="00AB50DB" w:rsidRDefault="00E81680">
            <w:pPr>
              <w:rPr>
                <w:rFonts w:ascii="Arial" w:hAnsi="Arial" w:cs="Arial"/>
                <w:sz w:val="22"/>
              </w:rPr>
            </w:pPr>
            <w:r w:rsidRPr="00AB50DB">
              <w:rPr>
                <w:rFonts w:ascii="Arial" w:hAnsi="Arial" w:cs="Arial"/>
                <w:sz w:val="22"/>
              </w:rPr>
              <w:t>Qualitative meta-synthesis of social prescribing experiences</w:t>
            </w:r>
          </w:p>
        </w:tc>
        <w:tc>
          <w:tcPr>
            <w:tcW w:w="0" w:type="auto"/>
            <w:vAlign w:val="center"/>
            <w:hideMark/>
          </w:tcPr>
          <w:p w14:paraId="0528B90E" w14:textId="77777777" w:rsidR="00E81680" w:rsidRPr="00AB50DB" w:rsidRDefault="00E81680">
            <w:pPr>
              <w:rPr>
                <w:rFonts w:ascii="Arial" w:hAnsi="Arial" w:cs="Arial"/>
                <w:sz w:val="22"/>
              </w:rPr>
            </w:pPr>
            <w:r w:rsidRPr="00AB50DB">
              <w:rPr>
                <w:rFonts w:ascii="Arial" w:hAnsi="Arial" w:cs="Arial"/>
                <w:sz w:val="22"/>
              </w:rPr>
              <w:t>Social prescribing and community referral pathways</w:t>
            </w:r>
          </w:p>
        </w:tc>
        <w:tc>
          <w:tcPr>
            <w:tcW w:w="0" w:type="auto"/>
            <w:vAlign w:val="center"/>
            <w:hideMark/>
          </w:tcPr>
          <w:p w14:paraId="065009BC" w14:textId="77777777" w:rsidR="00E81680" w:rsidRPr="00AB50DB" w:rsidRDefault="00E81680">
            <w:pPr>
              <w:rPr>
                <w:rFonts w:ascii="Arial" w:hAnsi="Arial" w:cs="Arial"/>
                <w:sz w:val="22"/>
              </w:rPr>
            </w:pPr>
            <w:r w:rsidRPr="00AB50DB">
              <w:rPr>
                <w:rFonts w:ascii="Arial" w:hAnsi="Arial" w:cs="Arial"/>
                <w:sz w:val="22"/>
              </w:rPr>
              <w:t xml:space="preserve">Social prescribing may support loneliness reduction by connecting individuals with community resources </w:t>
            </w:r>
            <w:r w:rsidRPr="00AB50DB">
              <w:rPr>
                <w:rFonts w:ascii="Arial" w:hAnsi="Arial" w:cs="Arial"/>
                <w:sz w:val="22"/>
              </w:rPr>
              <w:lastRenderedPageBreak/>
              <w:t>and activities that match personal interests.</w:t>
            </w:r>
          </w:p>
        </w:tc>
      </w:tr>
      <w:tr w:rsidR="00E81680" w:rsidRPr="00AB50DB" w14:paraId="428E0025" w14:textId="77777777">
        <w:trPr>
          <w:tblCellSpacing w:w="15" w:type="dxa"/>
        </w:trPr>
        <w:tc>
          <w:tcPr>
            <w:tcW w:w="0" w:type="auto"/>
            <w:vAlign w:val="center"/>
            <w:hideMark/>
          </w:tcPr>
          <w:p w14:paraId="4A382D05" w14:textId="77777777" w:rsidR="00E81680" w:rsidRPr="00AB50DB" w:rsidRDefault="00E81680">
            <w:pPr>
              <w:rPr>
                <w:rFonts w:ascii="Arial" w:hAnsi="Arial" w:cs="Arial"/>
                <w:sz w:val="22"/>
              </w:rPr>
            </w:pPr>
            <w:r w:rsidRPr="00AB50DB">
              <w:rPr>
                <w:rFonts w:ascii="Arial" w:hAnsi="Arial" w:cs="Arial"/>
                <w:sz w:val="22"/>
              </w:rPr>
              <w:lastRenderedPageBreak/>
              <w:t>Shah et al. (2021)</w:t>
            </w:r>
          </w:p>
        </w:tc>
        <w:tc>
          <w:tcPr>
            <w:tcW w:w="0" w:type="auto"/>
            <w:vAlign w:val="center"/>
            <w:hideMark/>
          </w:tcPr>
          <w:p w14:paraId="6823E983" w14:textId="77777777" w:rsidR="00E81680" w:rsidRPr="00AB50DB" w:rsidRDefault="00E81680">
            <w:pPr>
              <w:rPr>
                <w:rFonts w:ascii="Arial" w:hAnsi="Arial" w:cs="Arial"/>
                <w:sz w:val="22"/>
              </w:rPr>
            </w:pPr>
            <w:r w:rsidRPr="00AB50DB">
              <w:rPr>
                <w:rFonts w:ascii="Arial" w:hAnsi="Arial" w:cs="Arial"/>
                <w:sz w:val="22"/>
              </w:rPr>
              <w:t>Systematic review and meta-analysis of digital interventions</w:t>
            </w:r>
          </w:p>
        </w:tc>
        <w:tc>
          <w:tcPr>
            <w:tcW w:w="0" w:type="auto"/>
            <w:vAlign w:val="center"/>
            <w:hideMark/>
          </w:tcPr>
          <w:p w14:paraId="44C2387B" w14:textId="77777777" w:rsidR="00E81680" w:rsidRPr="00AB50DB" w:rsidRDefault="00E81680">
            <w:pPr>
              <w:rPr>
                <w:rFonts w:ascii="Arial" w:hAnsi="Arial" w:cs="Arial"/>
                <w:sz w:val="22"/>
              </w:rPr>
            </w:pPr>
            <w:r w:rsidRPr="00AB50DB">
              <w:rPr>
                <w:rFonts w:ascii="Arial" w:hAnsi="Arial" w:cs="Arial"/>
                <w:sz w:val="22"/>
              </w:rPr>
              <w:t>Digital technology interventions</w:t>
            </w:r>
          </w:p>
        </w:tc>
        <w:tc>
          <w:tcPr>
            <w:tcW w:w="0" w:type="auto"/>
            <w:vAlign w:val="center"/>
            <w:hideMark/>
          </w:tcPr>
          <w:p w14:paraId="69FDA41E" w14:textId="77777777" w:rsidR="00E81680" w:rsidRPr="00AB50DB" w:rsidRDefault="00E81680">
            <w:pPr>
              <w:rPr>
                <w:rFonts w:ascii="Arial" w:hAnsi="Arial" w:cs="Arial"/>
                <w:sz w:val="22"/>
              </w:rPr>
            </w:pPr>
            <w:r w:rsidRPr="00AB50DB">
              <w:rPr>
                <w:rFonts w:ascii="Arial" w:hAnsi="Arial" w:cs="Arial"/>
                <w:sz w:val="22"/>
              </w:rPr>
              <w:t>Digital approaches may reduce loneliness; however, accessibility, confidence, and digital skills influence their effectiveness.</w:t>
            </w:r>
          </w:p>
        </w:tc>
      </w:tr>
    </w:tbl>
    <w:p w14:paraId="5CA85ED6" w14:textId="5FB54B06" w:rsidR="00E81680" w:rsidRPr="00AB50DB" w:rsidRDefault="00E81680" w:rsidP="00AB50DB">
      <w:pPr>
        <w:pStyle w:val="Heading2"/>
        <w:ind w:firstLine="720"/>
        <w:rPr>
          <w:rFonts w:cs="Arial"/>
        </w:rPr>
      </w:pPr>
      <w:r w:rsidRPr="00AB50DB">
        <w:rPr>
          <w:rFonts w:cs="Arial"/>
        </w:rPr>
        <w:t>4.3 Community-based interventions and meaningful social engagement</w:t>
      </w:r>
    </w:p>
    <w:p w14:paraId="7E149B38" w14:textId="77777777" w:rsidR="00AB50DB" w:rsidRPr="00AB50DB" w:rsidRDefault="00E81680" w:rsidP="00AB50DB">
      <w:pPr>
        <w:pStyle w:val="NormalWeb"/>
        <w:ind w:firstLine="720"/>
        <w:rPr>
          <w:rFonts w:ascii="Arial" w:hAnsi="Arial" w:cs="Arial"/>
          <w:sz w:val="22"/>
          <w:szCs w:val="22"/>
          <w:lang w:val="en-GB"/>
        </w:rPr>
      </w:pPr>
      <w:r w:rsidRPr="00AB50DB">
        <w:rPr>
          <w:rFonts w:ascii="Arial" w:hAnsi="Arial" w:cs="Arial"/>
          <w:sz w:val="22"/>
          <w:szCs w:val="22"/>
          <w:lang w:val="en-GB"/>
        </w:rPr>
        <w:t>The first theme identified across the literature was the importance of community-based approaches that create opportunities for meaningful social relationships. Several studies highlighted that loneliness interventions are most effective when they support genuine connections rather than simply increasing the number of social activities available.</w:t>
      </w:r>
    </w:p>
    <w:p w14:paraId="55E2A7CF" w14:textId="4EB7D935" w:rsidR="00E81680" w:rsidRPr="00AB50DB" w:rsidRDefault="00E81680" w:rsidP="00AB50DB">
      <w:pPr>
        <w:pStyle w:val="NormalWeb"/>
        <w:ind w:firstLine="720"/>
        <w:rPr>
          <w:rFonts w:ascii="Arial" w:hAnsi="Arial" w:cs="Arial"/>
          <w:sz w:val="22"/>
          <w:szCs w:val="22"/>
          <w:lang w:val="en-GB"/>
        </w:rPr>
      </w:pPr>
      <w:r w:rsidRPr="00AB50DB">
        <w:rPr>
          <w:rFonts w:ascii="Arial" w:hAnsi="Arial" w:cs="Arial"/>
          <w:sz w:val="22"/>
          <w:szCs w:val="22"/>
          <w:lang w:val="en-GB"/>
        </w:rPr>
        <w:t>Gray and Worlledge (2018) demonstrated that retirement housing environments can play an important role in reducing loneliness by creating opportunities for residents to participate in shared activities and develop relationships with others. However, the study emphasised that participation must be meaningful and based on individual preferences rather than assuming that all older adults benefit from the same activities.</w:t>
      </w:r>
    </w:p>
    <w:p w14:paraId="734C8491" w14:textId="77777777" w:rsidR="00E81680" w:rsidRPr="00AB50DB" w:rsidRDefault="00E81680" w:rsidP="00AB50DB">
      <w:pPr>
        <w:pStyle w:val="NormalWeb"/>
        <w:ind w:firstLine="720"/>
        <w:rPr>
          <w:rFonts w:ascii="Arial" w:hAnsi="Arial" w:cs="Arial"/>
          <w:sz w:val="22"/>
          <w:szCs w:val="22"/>
          <w:lang w:val="en-GB"/>
        </w:rPr>
      </w:pPr>
      <w:r w:rsidRPr="00AB50DB">
        <w:rPr>
          <w:rFonts w:ascii="Arial" w:hAnsi="Arial" w:cs="Arial"/>
          <w:sz w:val="22"/>
          <w:szCs w:val="22"/>
          <w:lang w:val="en-GB"/>
        </w:rPr>
        <w:t>Similarly, befriending interventions were identified as an important strategy for supporting older adults experiencing social isolation. Cattan, Kime and Bagnall (2011) found that telephone befriending provided regular social contact and offered a practical approach for individuals who may experience barriers to attending community activities. Fakoya, McCorry and Donnelly (2021) further highlighted that successful befriending relationships depended on trust, reliability, and the ability to provide emotional support rather than only increasing contact frequency.</w:t>
      </w:r>
    </w:p>
    <w:p w14:paraId="59869CBF" w14:textId="77777777" w:rsidR="00E81680" w:rsidRPr="00AB50DB" w:rsidRDefault="00E81680" w:rsidP="00AB50DB">
      <w:pPr>
        <w:pStyle w:val="NormalWeb"/>
        <w:ind w:firstLine="720"/>
        <w:rPr>
          <w:rFonts w:ascii="Arial" w:hAnsi="Arial" w:cs="Arial"/>
          <w:sz w:val="22"/>
          <w:szCs w:val="22"/>
          <w:lang w:val="en-GB"/>
        </w:rPr>
      </w:pPr>
      <w:r w:rsidRPr="00AB50DB">
        <w:rPr>
          <w:rFonts w:ascii="Arial" w:hAnsi="Arial" w:cs="Arial"/>
          <w:sz w:val="22"/>
          <w:szCs w:val="22"/>
          <w:lang w:val="en-GB"/>
        </w:rPr>
        <w:t>Overall, the evidence suggests that community interventions can contribute to reducing loneliness when they are personalised, consistent, and focused on developing meaningful social relationships.</w:t>
      </w:r>
    </w:p>
    <w:p w14:paraId="1C381EC9" w14:textId="444F799E" w:rsidR="00E81680" w:rsidRPr="00AB50DB" w:rsidRDefault="00E81680" w:rsidP="00AB50DB">
      <w:pPr>
        <w:pStyle w:val="Heading2"/>
        <w:ind w:firstLine="720"/>
        <w:rPr>
          <w:rFonts w:cs="Arial"/>
        </w:rPr>
      </w:pPr>
      <w:r w:rsidRPr="00AB50DB">
        <w:rPr>
          <w:rFonts w:cs="Arial"/>
        </w:rPr>
        <w:t>4.4 Social prescribing and integration of health and social care support</w:t>
      </w:r>
    </w:p>
    <w:p w14:paraId="3001BEDE" w14:textId="77777777" w:rsidR="00E81680" w:rsidRPr="00AB50DB" w:rsidRDefault="00E81680" w:rsidP="00AB50DB">
      <w:pPr>
        <w:pStyle w:val="NormalWeb"/>
        <w:ind w:firstLine="720"/>
        <w:rPr>
          <w:rFonts w:ascii="Arial" w:hAnsi="Arial" w:cs="Arial"/>
          <w:sz w:val="22"/>
          <w:szCs w:val="22"/>
          <w:lang w:val="en-GB"/>
        </w:rPr>
      </w:pPr>
      <w:r w:rsidRPr="00AB50DB">
        <w:rPr>
          <w:rFonts w:ascii="Arial" w:hAnsi="Arial" w:cs="Arial"/>
          <w:sz w:val="22"/>
          <w:szCs w:val="22"/>
          <w:lang w:val="en-GB"/>
        </w:rPr>
        <w:t>The second theme related to the role of social prescribing as a link between healthcare services and community-based support. Social prescribing has developed as an approach that recognises the influence of social circumstances on health and wellbeing.</w:t>
      </w:r>
    </w:p>
    <w:p w14:paraId="4E0406D1" w14:textId="77777777" w:rsidR="00E81680" w:rsidRPr="00AB50DB" w:rsidRDefault="00E81680" w:rsidP="00AB50DB">
      <w:pPr>
        <w:pStyle w:val="NormalWeb"/>
        <w:ind w:firstLine="720"/>
        <w:rPr>
          <w:rFonts w:ascii="Arial" w:hAnsi="Arial" w:cs="Arial"/>
          <w:sz w:val="22"/>
          <w:szCs w:val="22"/>
          <w:lang w:val="en-GB"/>
        </w:rPr>
      </w:pPr>
      <w:r w:rsidRPr="00AB50DB">
        <w:rPr>
          <w:rFonts w:ascii="Arial" w:hAnsi="Arial" w:cs="Arial"/>
          <w:sz w:val="22"/>
          <w:szCs w:val="22"/>
          <w:lang w:val="en-GB"/>
        </w:rPr>
        <w:t>Liebmann et al. (2022) identified that social prescribing may help address loneliness by enabling individuals to access community groups, voluntary organisations, and activities that reflect their interests and personal circumstances. Rather than providing a standardised intervention, social prescribing allows support to be tailored according to individual needs.</w:t>
      </w:r>
    </w:p>
    <w:p w14:paraId="0B86544C" w14:textId="77777777" w:rsidR="00E81680" w:rsidRPr="00AB50DB" w:rsidRDefault="00E81680" w:rsidP="00AB50DB">
      <w:pPr>
        <w:pStyle w:val="NormalWeb"/>
        <w:ind w:firstLine="720"/>
        <w:rPr>
          <w:rFonts w:ascii="Arial" w:hAnsi="Arial" w:cs="Arial"/>
          <w:sz w:val="22"/>
          <w:szCs w:val="22"/>
          <w:lang w:val="en-GB"/>
        </w:rPr>
      </w:pPr>
      <w:r w:rsidRPr="00AB50DB">
        <w:rPr>
          <w:rFonts w:ascii="Arial" w:hAnsi="Arial" w:cs="Arial"/>
          <w:sz w:val="22"/>
          <w:szCs w:val="22"/>
          <w:lang w:val="en-GB"/>
        </w:rPr>
        <w:t>The evidence also suggests that successful social prescribing requires effective collaboration between healthcare professionals, link workers, community organisations, and local services. Challenges may occur where community resources are limited or where individuals require additional encouragement and support before engaging with new activities.</w:t>
      </w:r>
    </w:p>
    <w:p w14:paraId="3B5CAF51" w14:textId="77777777" w:rsidR="00E81680" w:rsidRPr="00AB50DB" w:rsidRDefault="00E81680" w:rsidP="00AB50DB">
      <w:pPr>
        <w:pStyle w:val="NormalWeb"/>
        <w:ind w:firstLine="720"/>
        <w:rPr>
          <w:rFonts w:ascii="Arial" w:hAnsi="Arial" w:cs="Arial"/>
          <w:sz w:val="22"/>
          <w:szCs w:val="22"/>
          <w:lang w:val="en-GB"/>
        </w:rPr>
      </w:pPr>
      <w:r w:rsidRPr="00AB50DB">
        <w:rPr>
          <w:rFonts w:ascii="Arial" w:hAnsi="Arial" w:cs="Arial"/>
          <w:sz w:val="22"/>
          <w:szCs w:val="22"/>
          <w:lang w:val="en-GB"/>
        </w:rPr>
        <w:lastRenderedPageBreak/>
        <w:t>This theme demonstrates the importance of integrated approaches that recognise loneliness as a social issue requiring responses beyond traditional healthcare services.</w:t>
      </w:r>
    </w:p>
    <w:p w14:paraId="6DBE89BE" w14:textId="37F983CE" w:rsidR="00E81680" w:rsidRPr="00AB50DB" w:rsidRDefault="00E81680" w:rsidP="00AB50DB">
      <w:pPr>
        <w:pStyle w:val="Heading2"/>
        <w:rPr>
          <w:rFonts w:cs="Arial"/>
        </w:rPr>
      </w:pPr>
      <w:r w:rsidRPr="00AB50DB">
        <w:rPr>
          <w:rFonts w:cs="Arial"/>
        </w:rPr>
        <w:t>4.5 Digital interventions and barriers to technology-based connection</w:t>
      </w:r>
    </w:p>
    <w:p w14:paraId="41B73DA0" w14:textId="77777777" w:rsidR="00E81680" w:rsidRPr="00E81680" w:rsidRDefault="00E81680" w:rsidP="00AB50DB">
      <w:pPr>
        <w:pStyle w:val="NormalWeb"/>
        <w:ind w:firstLine="720"/>
        <w:rPr>
          <w:lang w:val="en-GB"/>
        </w:rPr>
      </w:pPr>
      <w:r w:rsidRPr="00E81680">
        <w:rPr>
          <w:lang w:val="en-GB"/>
        </w:rPr>
        <w:t>The third theme concerned the potential role of digital technology in supporting social connection among older adults. Digital interventions have received increasing attention, particularly as technology becomes more integrated into everyday communication.</w:t>
      </w:r>
    </w:p>
    <w:p w14:paraId="2DC409DA" w14:textId="77777777" w:rsidR="00E81680" w:rsidRPr="00E81680" w:rsidRDefault="00E81680" w:rsidP="00AB50DB">
      <w:pPr>
        <w:pStyle w:val="NormalWeb"/>
        <w:ind w:firstLine="720"/>
        <w:rPr>
          <w:lang w:val="en-GB"/>
        </w:rPr>
      </w:pPr>
      <w:r w:rsidRPr="00E81680">
        <w:rPr>
          <w:lang w:val="en-GB"/>
        </w:rPr>
        <w:t>Shah et al. (2021) found that digital interventions may have potential benefits in reducing loneliness among older adults, particularly through supporting communication and maintaining relationships. However, the effectiveness of these approaches depends on whether older adults have access to appropriate technology and feel confident using it.</w:t>
      </w:r>
    </w:p>
    <w:p w14:paraId="54BACB28" w14:textId="77777777" w:rsidR="00E81680" w:rsidRPr="00E81680" w:rsidRDefault="00E81680" w:rsidP="00AB50DB">
      <w:pPr>
        <w:pStyle w:val="NormalWeb"/>
        <w:ind w:firstLine="720"/>
        <w:rPr>
          <w:lang w:val="en-GB"/>
        </w:rPr>
      </w:pPr>
      <w:r w:rsidRPr="00E81680">
        <w:rPr>
          <w:lang w:val="en-GB"/>
        </w:rPr>
        <w:t>Digital exclusion remains an important consideration. Some older adults may experience difficulties due to limited digital skills, lack of access to devices, financial barriers, or concerns about using online platforms. Therefore, digital interventions should not replace face-to-face opportunities but should be considered as one component of a wider approach to supporting social connection.</w:t>
      </w:r>
    </w:p>
    <w:p w14:paraId="1D10AB01" w14:textId="77777777" w:rsidR="00E81680" w:rsidRDefault="00E81680" w:rsidP="00AB50DB">
      <w:pPr>
        <w:pStyle w:val="Heading2"/>
      </w:pPr>
      <w:r>
        <w:t>4.6 Summary of findings</w:t>
      </w:r>
    </w:p>
    <w:p w14:paraId="237D074D" w14:textId="2364978A" w:rsidR="00E81680" w:rsidRPr="00E81680" w:rsidRDefault="00E81680" w:rsidP="00AB50DB">
      <w:pPr>
        <w:pStyle w:val="NormalWeb"/>
        <w:ind w:firstLine="360"/>
        <w:rPr>
          <w:lang w:val="en-GB"/>
        </w:rPr>
      </w:pPr>
      <w:r w:rsidRPr="00E81680">
        <w:rPr>
          <w:lang w:val="en-GB"/>
        </w:rPr>
        <w:t>Across the included studies, three key approaches emerged: community-based social engagement, social prescribing through integrated support pathways, and digital approaches to maintaining connection. Although interventions varied in design and delivery, successful approaches shared several characteristics, including personalisation, accessibility, relationship building, and consideration of individual</w:t>
      </w:r>
      <w:r w:rsidR="00AB50DB">
        <w:rPr>
          <w:lang w:val="en-GB"/>
        </w:rPr>
        <w:t xml:space="preserve"> </w:t>
      </w:r>
      <w:r w:rsidRPr="00E81680">
        <w:rPr>
          <w:lang w:val="en-GB"/>
        </w:rPr>
        <w:t>circumstances.</w:t>
      </w:r>
    </w:p>
    <w:p w14:paraId="0E8DE8D2" w14:textId="77777777" w:rsidR="00E81680" w:rsidRPr="00E81680" w:rsidRDefault="00E81680" w:rsidP="00AB50DB">
      <w:pPr>
        <w:pStyle w:val="NormalWeb"/>
        <w:ind w:firstLine="360"/>
        <w:rPr>
          <w:lang w:val="en-GB"/>
        </w:rPr>
      </w:pPr>
      <w:r w:rsidRPr="00E81680">
        <w:rPr>
          <w:lang w:val="en-GB"/>
        </w:rPr>
        <w:t>The evidence indicates that reducing loneliness among older adults requires a multi-level approach involving communities, health and social care services, voluntary organisations, and appropriate use of technology.</w:t>
      </w:r>
    </w:p>
    <w:p w14:paraId="3EA2078F" w14:textId="77777777" w:rsidR="00817BD4" w:rsidRDefault="00817BD4" w:rsidP="005C5EBE">
      <w:pPr>
        <w:ind w:left="360"/>
        <w:rPr>
          <w:rFonts w:ascii="Arial" w:hAnsi="Arial" w:cs="Arial"/>
          <w:sz w:val="22"/>
        </w:rPr>
      </w:pPr>
    </w:p>
    <w:p w14:paraId="386BBC1F" w14:textId="297D7E2A" w:rsidR="006349B3" w:rsidRDefault="006349B3" w:rsidP="005C5EBE">
      <w:pPr>
        <w:ind w:left="360"/>
        <w:rPr>
          <w:rFonts w:ascii="Arial" w:hAnsi="Arial" w:cs="Arial"/>
          <w:b/>
          <w:bCs/>
          <w:sz w:val="22"/>
        </w:rPr>
      </w:pPr>
      <w:r w:rsidRPr="006349B3">
        <w:rPr>
          <w:rFonts w:ascii="Arial" w:hAnsi="Arial" w:cs="Arial"/>
          <w:b/>
          <w:bCs/>
          <w:sz w:val="22"/>
        </w:rPr>
        <w:t>Analysis</w:t>
      </w:r>
    </w:p>
    <w:p w14:paraId="405CF73E" w14:textId="1FD64C5D" w:rsidR="006349B3" w:rsidRDefault="006349B3" w:rsidP="00DA3AE0">
      <w:pPr>
        <w:ind w:left="360" w:firstLine="360"/>
        <w:rPr>
          <w:rFonts w:ascii="Arial" w:hAnsi="Arial" w:cs="Arial"/>
          <w:sz w:val="22"/>
        </w:rPr>
      </w:pPr>
      <w:r>
        <w:rPr>
          <w:rFonts w:ascii="Arial" w:hAnsi="Arial" w:cs="Arial"/>
          <w:sz w:val="22"/>
        </w:rPr>
        <w:t xml:space="preserve">According to both research, loneliness is a strong </w:t>
      </w:r>
      <w:r w:rsidR="004D723F">
        <w:rPr>
          <w:rFonts w:ascii="Arial" w:hAnsi="Arial" w:cs="Arial"/>
          <w:sz w:val="22"/>
        </w:rPr>
        <w:t>predictor</w:t>
      </w:r>
      <w:r>
        <w:rPr>
          <w:rFonts w:ascii="Arial" w:hAnsi="Arial" w:cs="Arial"/>
          <w:sz w:val="22"/>
        </w:rPr>
        <w:t xml:space="preserve"> of poor health outcomes. The C.R. et al study confirms that loneliness is more than simply a psychological problem by demonstrating a strong correlation between it and an increased risk of physical frailty.</w:t>
      </w:r>
    </w:p>
    <w:p w14:paraId="34948B0B" w14:textId="3FA56690" w:rsidR="006349B3" w:rsidRDefault="006349B3" w:rsidP="00DA3AE0">
      <w:pPr>
        <w:ind w:left="360" w:firstLine="360"/>
        <w:rPr>
          <w:rFonts w:ascii="Arial" w:hAnsi="Arial" w:cs="Arial"/>
          <w:sz w:val="22"/>
        </w:rPr>
      </w:pPr>
      <w:r>
        <w:rPr>
          <w:rFonts w:ascii="Arial" w:hAnsi="Arial" w:cs="Arial"/>
          <w:sz w:val="22"/>
        </w:rPr>
        <w:t>The distinction between objective social isolation and subjective loneliness is a recurring theme. Compared to social isolation, loneliness had larger and more important than social contract frequency alone.</w:t>
      </w:r>
    </w:p>
    <w:p w14:paraId="42E58C66" w14:textId="30F491F6" w:rsidR="006349B3" w:rsidRDefault="006349B3" w:rsidP="00DA3AE0">
      <w:pPr>
        <w:ind w:left="360" w:firstLine="360"/>
        <w:rPr>
          <w:rFonts w:ascii="Arial" w:hAnsi="Arial" w:cs="Arial"/>
          <w:sz w:val="22"/>
        </w:rPr>
      </w:pPr>
      <w:r>
        <w:rPr>
          <w:rFonts w:ascii="Arial" w:hAnsi="Arial" w:cs="Arial"/>
          <w:sz w:val="22"/>
        </w:rPr>
        <w:t xml:space="preserve">Structured social activities are highlighted in the retirement housing study </w:t>
      </w:r>
      <w:r w:rsidR="004D723F">
        <w:rPr>
          <w:rFonts w:ascii="Arial" w:hAnsi="Arial" w:cs="Arial"/>
          <w:sz w:val="22"/>
        </w:rPr>
        <w:t>to</w:t>
      </w:r>
      <w:r>
        <w:rPr>
          <w:rFonts w:ascii="Arial" w:hAnsi="Arial" w:cs="Arial"/>
          <w:sz w:val="22"/>
        </w:rPr>
        <w:t xml:space="preserve"> lessen loneliness. Engaging in group activities, such as clubs or classes, fosters the development of deep connections and networks of emotional support.</w:t>
      </w:r>
    </w:p>
    <w:p w14:paraId="02C93E80" w14:textId="207AAB26" w:rsidR="006349B3" w:rsidRPr="008972E6" w:rsidRDefault="006349B3" w:rsidP="008972E6">
      <w:pPr>
        <w:ind w:left="360" w:firstLine="360"/>
        <w:rPr>
          <w:rFonts w:ascii="Arial" w:hAnsi="Arial" w:cs="Arial"/>
          <w:sz w:val="22"/>
        </w:rPr>
      </w:pPr>
      <w:r>
        <w:rPr>
          <w:rFonts w:ascii="Arial" w:hAnsi="Arial" w:cs="Arial"/>
          <w:sz w:val="22"/>
        </w:rPr>
        <w:t xml:space="preserve">Despite the existence of therapies, their efficacy is constrained by underutilization. There is a disconnect between theory and reality as housing provides frequently fail to take advantage of possibilities to promote engagement. </w:t>
      </w:r>
      <w:r w:rsidR="004D723F">
        <w:rPr>
          <w:rFonts w:ascii="Arial" w:hAnsi="Arial" w:cs="Arial"/>
          <w:sz w:val="22"/>
        </w:rPr>
        <w:t>To</w:t>
      </w:r>
      <w:r>
        <w:rPr>
          <w:rFonts w:ascii="Arial" w:hAnsi="Arial" w:cs="Arial"/>
          <w:sz w:val="22"/>
        </w:rPr>
        <w:t xml:space="preserve"> </w:t>
      </w:r>
      <w:r w:rsidR="004D723F">
        <w:rPr>
          <w:rFonts w:ascii="Arial" w:hAnsi="Arial" w:cs="Arial"/>
          <w:sz w:val="22"/>
        </w:rPr>
        <w:t>facilities</w:t>
      </w:r>
      <w:r>
        <w:rPr>
          <w:rFonts w:ascii="Arial" w:hAnsi="Arial" w:cs="Arial"/>
          <w:sz w:val="22"/>
        </w:rPr>
        <w:t xml:space="preserve"> social involvement, </w:t>
      </w:r>
      <w:r w:rsidRPr="008972E6">
        <w:rPr>
          <w:rFonts w:ascii="Arial" w:hAnsi="Arial" w:cs="Arial"/>
          <w:sz w:val="22"/>
        </w:rPr>
        <w:lastRenderedPageBreak/>
        <w:t>staff, volunteers, and community organisations are essential. To maintain meaningful engagement, multi-level support systems are required.</w:t>
      </w:r>
    </w:p>
    <w:p w14:paraId="0B299BAA" w14:textId="77777777" w:rsidR="00B87E75" w:rsidRPr="008972E6" w:rsidRDefault="00B87E75" w:rsidP="00CD33A8">
      <w:pPr>
        <w:tabs>
          <w:tab w:val="left" w:pos="6540"/>
        </w:tabs>
        <w:spacing w:line="360" w:lineRule="auto"/>
        <w:rPr>
          <w:rFonts w:ascii="Arial" w:hAnsi="Arial" w:cs="Arial"/>
          <w:sz w:val="22"/>
        </w:rPr>
      </w:pPr>
    </w:p>
    <w:p w14:paraId="5B68FE76" w14:textId="77777777" w:rsidR="0063002A" w:rsidRPr="008972E6" w:rsidRDefault="0063002A" w:rsidP="00CD33A8">
      <w:pPr>
        <w:tabs>
          <w:tab w:val="left" w:pos="6540"/>
        </w:tabs>
        <w:spacing w:line="360" w:lineRule="auto"/>
        <w:rPr>
          <w:rFonts w:ascii="Arial" w:hAnsi="Arial" w:cs="Arial"/>
          <w:sz w:val="22"/>
        </w:rPr>
      </w:pPr>
    </w:p>
    <w:p w14:paraId="48258A45" w14:textId="77777777" w:rsidR="0063002A" w:rsidRPr="008972E6" w:rsidRDefault="0063002A" w:rsidP="00CD33A8">
      <w:pPr>
        <w:tabs>
          <w:tab w:val="left" w:pos="6540"/>
        </w:tabs>
        <w:spacing w:line="360" w:lineRule="auto"/>
        <w:rPr>
          <w:rFonts w:ascii="Arial" w:hAnsi="Arial" w:cs="Arial"/>
          <w:sz w:val="22"/>
        </w:rPr>
      </w:pPr>
    </w:p>
    <w:p w14:paraId="578E0103" w14:textId="77777777" w:rsidR="00775578" w:rsidRPr="008972E6" w:rsidRDefault="00775578" w:rsidP="00633651">
      <w:pPr>
        <w:pStyle w:val="Heading1"/>
      </w:pPr>
      <w:r w:rsidRPr="008972E6">
        <w:t>5. Discussion</w:t>
      </w:r>
    </w:p>
    <w:p w14:paraId="7DC9BF48" w14:textId="77777777" w:rsidR="00775578" w:rsidRPr="008972E6" w:rsidRDefault="00775578" w:rsidP="008972E6">
      <w:pPr>
        <w:pStyle w:val="NormalWeb"/>
        <w:ind w:firstLine="720"/>
        <w:rPr>
          <w:rFonts w:ascii="Arial" w:hAnsi="Arial" w:cs="Arial"/>
          <w:sz w:val="22"/>
          <w:szCs w:val="22"/>
          <w:lang w:val="en-GB"/>
        </w:rPr>
      </w:pPr>
      <w:r w:rsidRPr="008972E6">
        <w:rPr>
          <w:rFonts w:ascii="Arial" w:hAnsi="Arial" w:cs="Arial"/>
          <w:sz w:val="22"/>
          <w:szCs w:val="22"/>
          <w:lang w:val="en-GB"/>
        </w:rPr>
        <w:t>This scoping review aimed to explore the interventions and strategies reported in the literature to reduce loneliness and social isolation among older adults in the United Kingdom. The findings identified three main themes: community-based interventions and meaningful social engagement, social prescribing and integration of health and social care support, and digital interventions with consideration of barriers to technology use. Overall, the evidence suggests that effective approaches to reducing loneliness require more than increasing social contact alone. Interventions are most beneficial when they support meaningful relationships, reflect individual preferences, and are accessible to older adults with different needs.</w:t>
      </w:r>
    </w:p>
    <w:p w14:paraId="3FBC1C46" w14:textId="77777777" w:rsidR="00775578" w:rsidRPr="008972E6" w:rsidRDefault="00775578" w:rsidP="00AB50DB">
      <w:pPr>
        <w:pStyle w:val="Heading2"/>
        <w:rPr>
          <w:rFonts w:cs="Arial"/>
        </w:rPr>
      </w:pPr>
      <w:r w:rsidRPr="008972E6">
        <w:rPr>
          <w:rFonts w:cs="Arial"/>
        </w:rPr>
        <w:t>5.1 Community-based interventions and meaningful social engagement</w:t>
      </w:r>
    </w:p>
    <w:p w14:paraId="2E9591A8" w14:textId="77777777" w:rsidR="00775578" w:rsidRPr="008972E6" w:rsidRDefault="00775578" w:rsidP="008972E6">
      <w:pPr>
        <w:pStyle w:val="NormalWeb"/>
        <w:ind w:firstLine="720"/>
        <w:rPr>
          <w:rFonts w:ascii="Arial" w:hAnsi="Arial" w:cs="Arial"/>
          <w:sz w:val="22"/>
          <w:szCs w:val="22"/>
          <w:lang w:val="en-GB"/>
        </w:rPr>
      </w:pPr>
      <w:r w:rsidRPr="008972E6">
        <w:rPr>
          <w:rFonts w:ascii="Arial" w:hAnsi="Arial" w:cs="Arial"/>
          <w:sz w:val="22"/>
          <w:szCs w:val="22"/>
          <w:lang w:val="en-GB"/>
        </w:rPr>
        <w:t>The findings indicate that community-based interventions are an important approach for addressing loneliness among older adults. Studies examining befriending and social engagement programmes suggest that relationships developed through consistent and supportive contact can help reduce feelings of isolation. Gray and Worlledge (2018) highlighted the importance of environments that encourage interaction, particularly within retirement housing settings. Their findings suggest that the physical and social design of communities can influence opportunities for older adults to maintain relationships.</w:t>
      </w:r>
    </w:p>
    <w:p w14:paraId="3B01A6E9" w14:textId="77777777" w:rsidR="00775578" w:rsidRPr="008972E6" w:rsidRDefault="00775578" w:rsidP="008972E6">
      <w:pPr>
        <w:pStyle w:val="NormalWeb"/>
        <w:ind w:firstLine="720"/>
        <w:rPr>
          <w:rFonts w:ascii="Arial" w:hAnsi="Arial" w:cs="Arial"/>
          <w:sz w:val="22"/>
          <w:szCs w:val="22"/>
          <w:lang w:val="en-GB"/>
        </w:rPr>
      </w:pPr>
      <w:r w:rsidRPr="008972E6">
        <w:rPr>
          <w:rFonts w:ascii="Arial" w:hAnsi="Arial" w:cs="Arial"/>
          <w:sz w:val="22"/>
          <w:szCs w:val="22"/>
          <w:lang w:val="en-GB"/>
        </w:rPr>
        <w:t>Similarly, Cattan, Kime and Bagnall (2011) and Fakoya, McCorry and Donnelly (2021) demonstrated the value of befriending interventions. However, these studies also suggest that the success of such programmes depends on the quality of relationships established. Simply providing opportunities for contact may not be sufficient; older adults need interactions that are meaningful, reliable, and based on trust.</w:t>
      </w:r>
    </w:p>
    <w:p w14:paraId="496CFA0F" w14:textId="77777777" w:rsidR="00775578" w:rsidRPr="008972E6" w:rsidRDefault="00775578" w:rsidP="008972E6">
      <w:pPr>
        <w:pStyle w:val="NormalWeb"/>
        <w:ind w:firstLine="720"/>
        <w:rPr>
          <w:rFonts w:ascii="Arial" w:hAnsi="Arial" w:cs="Arial"/>
          <w:sz w:val="22"/>
          <w:szCs w:val="22"/>
          <w:lang w:val="en-GB"/>
        </w:rPr>
      </w:pPr>
      <w:r w:rsidRPr="008972E6">
        <w:rPr>
          <w:rFonts w:ascii="Arial" w:hAnsi="Arial" w:cs="Arial"/>
          <w:sz w:val="22"/>
          <w:szCs w:val="22"/>
          <w:lang w:val="en-GB"/>
        </w:rPr>
        <w:t>These findings have implications for UK practice, where community organisations, voluntary groups, and local authorities have an important role in supporting social connection. Interventions should avoid treating loneliness as a problem that can be solved through increasing activities alone. Instead, services should consider individual preferences, cultural backgrounds, interests, and personal circumstances when developing support.</w:t>
      </w:r>
    </w:p>
    <w:p w14:paraId="74C1DAE0" w14:textId="77777777" w:rsidR="00775578" w:rsidRPr="008972E6" w:rsidRDefault="00775578" w:rsidP="00AB50DB">
      <w:pPr>
        <w:pStyle w:val="Heading2"/>
        <w:rPr>
          <w:rFonts w:cs="Arial"/>
        </w:rPr>
      </w:pPr>
      <w:r w:rsidRPr="008972E6">
        <w:rPr>
          <w:rFonts w:cs="Arial"/>
        </w:rPr>
        <w:t>5.2 Social prescribing and integrated health and social care support</w:t>
      </w:r>
    </w:p>
    <w:p w14:paraId="4BF6C3E0" w14:textId="77777777" w:rsidR="00775578" w:rsidRPr="008972E6" w:rsidRDefault="00775578" w:rsidP="008972E6">
      <w:pPr>
        <w:pStyle w:val="NormalWeb"/>
        <w:ind w:firstLine="720"/>
        <w:rPr>
          <w:rFonts w:ascii="Arial" w:hAnsi="Arial" w:cs="Arial"/>
          <w:sz w:val="22"/>
          <w:szCs w:val="22"/>
          <w:lang w:val="en-GB"/>
        </w:rPr>
      </w:pPr>
      <w:r w:rsidRPr="008972E6">
        <w:rPr>
          <w:rFonts w:ascii="Arial" w:hAnsi="Arial" w:cs="Arial"/>
          <w:sz w:val="22"/>
          <w:szCs w:val="22"/>
          <w:lang w:val="en-GB"/>
        </w:rPr>
        <w:t>The second theme demonstrates the growing importance of social prescribing as part of the UK response to loneliness. The findings from Liebmann et al. (2022) suggest that social prescribing can provide a pathway for older adults to access community resources that may improve wellbeing and reduce isolation.</w:t>
      </w:r>
    </w:p>
    <w:p w14:paraId="54C555FF" w14:textId="77777777" w:rsidR="00775578" w:rsidRPr="008972E6" w:rsidRDefault="00775578" w:rsidP="008972E6">
      <w:pPr>
        <w:pStyle w:val="NormalWeb"/>
        <w:ind w:firstLine="720"/>
        <w:rPr>
          <w:rFonts w:ascii="Arial" w:hAnsi="Arial" w:cs="Arial"/>
          <w:sz w:val="22"/>
          <w:szCs w:val="22"/>
          <w:lang w:val="en-GB"/>
        </w:rPr>
      </w:pPr>
      <w:r w:rsidRPr="008972E6">
        <w:rPr>
          <w:rFonts w:ascii="Arial" w:hAnsi="Arial" w:cs="Arial"/>
          <w:sz w:val="22"/>
          <w:szCs w:val="22"/>
          <w:lang w:val="en-GB"/>
        </w:rPr>
        <w:t xml:space="preserve">A key strength of social prescribing is its personalised approach. Unlike traditional healthcare interventions that focus mainly on medical conditions, social prescribing recognises that loneliness may be influenced by wider social factors, including housing, </w:t>
      </w:r>
      <w:r w:rsidRPr="008972E6">
        <w:rPr>
          <w:rFonts w:ascii="Arial" w:hAnsi="Arial" w:cs="Arial"/>
          <w:sz w:val="22"/>
          <w:szCs w:val="22"/>
          <w:lang w:val="en-GB"/>
        </w:rPr>
        <w:lastRenderedPageBreak/>
        <w:t>relationships, financial circumstances, and community participation. This aligns with the wider shift within UK health and social care towards person-centred approaches.</w:t>
      </w:r>
    </w:p>
    <w:p w14:paraId="3180E783" w14:textId="77777777" w:rsidR="00775578" w:rsidRPr="008972E6" w:rsidRDefault="00775578" w:rsidP="008972E6">
      <w:pPr>
        <w:pStyle w:val="NormalWeb"/>
        <w:ind w:firstLine="720"/>
        <w:rPr>
          <w:rFonts w:ascii="Arial" w:hAnsi="Arial" w:cs="Arial"/>
          <w:sz w:val="22"/>
          <w:szCs w:val="22"/>
          <w:lang w:val="en-GB"/>
        </w:rPr>
      </w:pPr>
      <w:r w:rsidRPr="008972E6">
        <w:rPr>
          <w:rFonts w:ascii="Arial" w:hAnsi="Arial" w:cs="Arial"/>
          <w:sz w:val="22"/>
          <w:szCs w:val="22"/>
          <w:lang w:val="en-GB"/>
        </w:rPr>
        <w:t>However, the effectiveness of social prescribing depends on the availability and quality of community services. If local activities are limited, inaccessible, or unsuitable for older adults, referral alone may not result in improved social connection. Therefore, successful implementation requires investment in community infrastructure, collaboration between organisations, and ongoing support for individuals who may face barriers to participation.</w:t>
      </w:r>
    </w:p>
    <w:p w14:paraId="393E5831" w14:textId="77777777" w:rsidR="00775578" w:rsidRPr="008972E6" w:rsidRDefault="00775578" w:rsidP="00AB50DB">
      <w:pPr>
        <w:pStyle w:val="Heading2"/>
        <w:rPr>
          <w:rFonts w:cs="Arial"/>
        </w:rPr>
      </w:pPr>
      <w:r w:rsidRPr="008972E6">
        <w:rPr>
          <w:rFonts w:cs="Arial"/>
        </w:rPr>
        <w:t>5.3 Digital interventions and accessibility challenges</w:t>
      </w:r>
    </w:p>
    <w:p w14:paraId="27CA3435" w14:textId="77777777" w:rsidR="00775578" w:rsidRPr="008972E6" w:rsidRDefault="00775578" w:rsidP="008972E6">
      <w:pPr>
        <w:pStyle w:val="NormalWeb"/>
        <w:ind w:firstLine="720"/>
        <w:rPr>
          <w:rFonts w:ascii="Arial" w:hAnsi="Arial" w:cs="Arial"/>
          <w:sz w:val="22"/>
          <w:szCs w:val="22"/>
          <w:lang w:val="en-GB"/>
        </w:rPr>
      </w:pPr>
      <w:r w:rsidRPr="008972E6">
        <w:rPr>
          <w:rFonts w:ascii="Arial" w:hAnsi="Arial" w:cs="Arial"/>
          <w:sz w:val="22"/>
          <w:szCs w:val="22"/>
          <w:lang w:val="en-GB"/>
        </w:rPr>
        <w:t>The third theme identified the potential benefits and limitations of digital approaches to reducing loneliness. Shah et al. (2021) found that digital interventions may provide opportunities for older adults to maintain relationships and access social support. This is particularly relevant where mobility limitations, geographical distance, or health conditions make face-to-face interaction more difficult.</w:t>
      </w:r>
    </w:p>
    <w:p w14:paraId="13419805" w14:textId="77777777" w:rsidR="00775578" w:rsidRPr="008972E6" w:rsidRDefault="00775578" w:rsidP="008972E6">
      <w:pPr>
        <w:pStyle w:val="NormalWeb"/>
        <w:ind w:firstLine="720"/>
        <w:rPr>
          <w:rFonts w:ascii="Arial" w:hAnsi="Arial" w:cs="Arial"/>
          <w:sz w:val="22"/>
          <w:szCs w:val="22"/>
          <w:lang w:val="en-GB"/>
        </w:rPr>
      </w:pPr>
      <w:r w:rsidRPr="008972E6">
        <w:rPr>
          <w:rFonts w:ascii="Arial" w:hAnsi="Arial" w:cs="Arial"/>
          <w:sz w:val="22"/>
          <w:szCs w:val="22"/>
          <w:lang w:val="en-GB"/>
        </w:rPr>
        <w:t>However, digital approaches also present challenges. Not all older adults have equal access to technology or feel confident using digital platforms. Digital exclusion may therefore increase inequalities if technology becomes the main method of accessing social support. Elian (2023) highlights that while technology is increasingly promoted within UK loneliness strategies, it should be implemented alongside consideration of older adults’ experiences, skills, and preferences.</w:t>
      </w:r>
    </w:p>
    <w:p w14:paraId="5671A539" w14:textId="77777777" w:rsidR="00775578" w:rsidRPr="008972E6" w:rsidRDefault="00775578" w:rsidP="008972E6">
      <w:pPr>
        <w:pStyle w:val="NormalWeb"/>
        <w:ind w:firstLine="720"/>
        <w:rPr>
          <w:rFonts w:ascii="Arial" w:hAnsi="Arial" w:cs="Arial"/>
          <w:sz w:val="22"/>
          <w:szCs w:val="22"/>
          <w:lang w:val="en-GB"/>
        </w:rPr>
      </w:pPr>
      <w:r w:rsidRPr="008972E6">
        <w:rPr>
          <w:rFonts w:ascii="Arial" w:hAnsi="Arial" w:cs="Arial"/>
          <w:sz w:val="22"/>
          <w:szCs w:val="22"/>
          <w:lang w:val="en-GB"/>
        </w:rPr>
        <w:t>The findings suggest that digital interventions should complement rather than replace face-to-face approaches. Providing training, practical support, and accessible technology may help older adults benefit from digital opportunities while reducing the risk of exclusion.</w:t>
      </w:r>
    </w:p>
    <w:p w14:paraId="60DC5864" w14:textId="77777777" w:rsidR="00775578" w:rsidRPr="008972E6" w:rsidRDefault="00775578" w:rsidP="00AB50DB">
      <w:pPr>
        <w:pStyle w:val="Heading2"/>
        <w:rPr>
          <w:rFonts w:cs="Arial"/>
        </w:rPr>
      </w:pPr>
      <w:r w:rsidRPr="008972E6">
        <w:rPr>
          <w:rFonts w:cs="Arial"/>
        </w:rPr>
        <w:t>5.4 Implications for practice</w:t>
      </w:r>
    </w:p>
    <w:p w14:paraId="0037E89F" w14:textId="77777777" w:rsidR="00775578" w:rsidRPr="008972E6" w:rsidRDefault="00775578" w:rsidP="008972E6">
      <w:pPr>
        <w:pStyle w:val="NormalWeb"/>
        <w:ind w:firstLine="720"/>
        <w:rPr>
          <w:rFonts w:ascii="Arial" w:hAnsi="Arial" w:cs="Arial"/>
          <w:sz w:val="22"/>
          <w:szCs w:val="22"/>
          <w:lang w:val="en-GB"/>
        </w:rPr>
      </w:pPr>
      <w:r w:rsidRPr="008972E6">
        <w:rPr>
          <w:rFonts w:ascii="Arial" w:hAnsi="Arial" w:cs="Arial"/>
          <w:sz w:val="22"/>
          <w:szCs w:val="22"/>
          <w:lang w:val="en-GB"/>
        </w:rPr>
        <w:t>The findings of this review have several implications for UK health and social care practice. Firstly, interventions should adopt a personalised approach that recognises loneliness as a complex experience influenced by individual circumstances. Secondly, collaboration between healthcare services, local authorities, housing providers, and voluntary organisations is essential to create effective support pathways.</w:t>
      </w:r>
    </w:p>
    <w:p w14:paraId="7BE3CBA3" w14:textId="77777777" w:rsidR="00775578" w:rsidRPr="008972E6" w:rsidRDefault="00775578" w:rsidP="008972E6">
      <w:pPr>
        <w:pStyle w:val="NormalWeb"/>
        <w:ind w:firstLine="720"/>
        <w:rPr>
          <w:rFonts w:ascii="Arial" w:hAnsi="Arial" w:cs="Arial"/>
          <w:sz w:val="22"/>
          <w:szCs w:val="22"/>
          <w:lang w:val="en-GB"/>
        </w:rPr>
      </w:pPr>
      <w:r w:rsidRPr="008972E6">
        <w:rPr>
          <w:rFonts w:ascii="Arial" w:hAnsi="Arial" w:cs="Arial"/>
          <w:sz w:val="22"/>
          <w:szCs w:val="22"/>
          <w:lang w:val="en-GB"/>
        </w:rPr>
        <w:t>The evidence also suggests that prevention is important. Identifying individuals at risk of loneliness, such as those experiencing bereavement, reduced mobility, retirement, or changes in living arrangements, may allow earlier support. Community-based approaches should therefore be considered alongside clinical services as part of a wider strategy for healthy ageing.</w:t>
      </w:r>
    </w:p>
    <w:p w14:paraId="6D082F0A" w14:textId="77777777" w:rsidR="00775578" w:rsidRPr="008972E6" w:rsidRDefault="00775578" w:rsidP="00AB50DB">
      <w:pPr>
        <w:pStyle w:val="Heading2"/>
        <w:rPr>
          <w:rFonts w:cs="Arial"/>
        </w:rPr>
      </w:pPr>
      <w:r w:rsidRPr="008972E6">
        <w:rPr>
          <w:rFonts w:cs="Arial"/>
        </w:rPr>
        <w:t>5.5 Strengths and limitations of the evidence</w:t>
      </w:r>
    </w:p>
    <w:p w14:paraId="6E018066" w14:textId="77777777" w:rsidR="00775578" w:rsidRPr="008972E6" w:rsidRDefault="00775578" w:rsidP="008972E6">
      <w:pPr>
        <w:pStyle w:val="NormalWeb"/>
        <w:ind w:firstLine="720"/>
        <w:rPr>
          <w:rFonts w:ascii="Arial" w:hAnsi="Arial" w:cs="Arial"/>
          <w:sz w:val="22"/>
          <w:szCs w:val="22"/>
          <w:lang w:val="en-GB"/>
        </w:rPr>
      </w:pPr>
      <w:r w:rsidRPr="008972E6">
        <w:rPr>
          <w:rFonts w:ascii="Arial" w:hAnsi="Arial" w:cs="Arial"/>
          <w:sz w:val="22"/>
          <w:szCs w:val="22"/>
          <w:lang w:val="en-GB"/>
        </w:rPr>
        <w:t>A strength of this scoping review is that it identifies a broad range of interventions and highlights common factors associated with successful approaches. The inclusion of different intervention types provides a wider understanding of how loneliness may be addressed among older adults.</w:t>
      </w:r>
    </w:p>
    <w:p w14:paraId="4AA7CD4E" w14:textId="77777777" w:rsidR="00775578" w:rsidRPr="008972E6" w:rsidRDefault="00775578" w:rsidP="008972E6">
      <w:pPr>
        <w:pStyle w:val="NormalWeb"/>
        <w:ind w:firstLine="720"/>
        <w:rPr>
          <w:rFonts w:ascii="Arial" w:hAnsi="Arial" w:cs="Arial"/>
          <w:sz w:val="22"/>
          <w:szCs w:val="22"/>
          <w:lang w:val="en-GB"/>
        </w:rPr>
      </w:pPr>
      <w:r w:rsidRPr="008972E6">
        <w:rPr>
          <w:rFonts w:ascii="Arial" w:hAnsi="Arial" w:cs="Arial"/>
          <w:sz w:val="22"/>
          <w:szCs w:val="22"/>
          <w:lang w:val="en-GB"/>
        </w:rPr>
        <w:t xml:space="preserve">However, several limitations should be considered. The evidence base includes studies with different methodologies, intervention designs, and outcome measures, making direct comparison difficult. Some interventions may also be difficult to evaluate because </w:t>
      </w:r>
      <w:r w:rsidRPr="008972E6">
        <w:rPr>
          <w:rFonts w:ascii="Arial" w:hAnsi="Arial" w:cs="Arial"/>
          <w:sz w:val="22"/>
          <w:szCs w:val="22"/>
          <w:lang w:val="en-GB"/>
        </w:rPr>
        <w:lastRenderedPageBreak/>
        <w:t>loneliness is subjective and influenced by personal experiences. Additionally, although this review focused on the UK context, the available literature remains limited in some areas, particularly regarding long-term effectiveness and the experiences of diverse older populations.</w:t>
      </w:r>
    </w:p>
    <w:p w14:paraId="227BF3BE" w14:textId="77777777" w:rsidR="00775578" w:rsidRPr="008972E6" w:rsidRDefault="00775578" w:rsidP="008972E6">
      <w:pPr>
        <w:pStyle w:val="NormalWeb"/>
        <w:ind w:firstLine="720"/>
        <w:rPr>
          <w:rFonts w:ascii="Arial" w:hAnsi="Arial" w:cs="Arial"/>
          <w:sz w:val="22"/>
          <w:szCs w:val="22"/>
          <w:lang w:val="en-GB"/>
        </w:rPr>
      </w:pPr>
      <w:r w:rsidRPr="008972E6">
        <w:rPr>
          <w:rFonts w:ascii="Arial" w:hAnsi="Arial" w:cs="Arial"/>
          <w:sz w:val="22"/>
          <w:szCs w:val="22"/>
          <w:lang w:val="en-GB"/>
        </w:rPr>
        <w:t>Further research would benefit from evaluating interventions over longer periods and examining how approaches can be adapted for older adults with different levels of health, mobility, digital ability, and social support.</w:t>
      </w:r>
    </w:p>
    <w:p w14:paraId="084281AA" w14:textId="77777777" w:rsidR="00775578" w:rsidRPr="008972E6" w:rsidRDefault="00775578" w:rsidP="00AB50DB">
      <w:pPr>
        <w:pStyle w:val="Heading2"/>
        <w:rPr>
          <w:rFonts w:cs="Arial"/>
        </w:rPr>
      </w:pPr>
      <w:r w:rsidRPr="008972E6">
        <w:rPr>
          <w:rFonts w:cs="Arial"/>
        </w:rPr>
        <w:t>5.6 Summary</w:t>
      </w:r>
    </w:p>
    <w:p w14:paraId="6C07EE94" w14:textId="2A7BF4F6" w:rsidR="0063002A" w:rsidRPr="00824B40" w:rsidRDefault="00775578" w:rsidP="00824B40">
      <w:pPr>
        <w:pStyle w:val="NormalWeb"/>
        <w:ind w:firstLine="720"/>
        <w:rPr>
          <w:rFonts w:ascii="Arial" w:hAnsi="Arial" w:cs="Arial"/>
          <w:sz w:val="22"/>
          <w:szCs w:val="22"/>
          <w:lang w:val="en-GB"/>
        </w:rPr>
      </w:pPr>
      <w:r w:rsidRPr="008972E6">
        <w:rPr>
          <w:rFonts w:ascii="Arial" w:hAnsi="Arial" w:cs="Arial"/>
          <w:sz w:val="22"/>
          <w:szCs w:val="22"/>
          <w:lang w:val="en-GB"/>
        </w:rPr>
        <w:t>Overall, this review demonstrates that loneliness among older adults requires a comprehensive response involving social, community, healthcare, and technological approaches. Community engagement, social prescribing, and digital support each provide valuable opportunities to strengthen social connection, but their effectiveness depends on accessibility, personalisation, and the development of meaningful relationships. Future approaches should continue to focus on supporting older adults to maintain independence, participation, and a sense of belonging within their communities</w:t>
      </w:r>
    </w:p>
    <w:p w14:paraId="371901B5" w14:textId="77777777" w:rsidR="0063002A" w:rsidRDefault="0063002A" w:rsidP="00CD33A8">
      <w:pPr>
        <w:tabs>
          <w:tab w:val="left" w:pos="6540"/>
        </w:tabs>
        <w:spacing w:line="360" w:lineRule="auto"/>
        <w:rPr>
          <w:rFonts w:asciiTheme="minorBidi" w:hAnsiTheme="minorBidi"/>
          <w:sz w:val="22"/>
        </w:rPr>
      </w:pPr>
    </w:p>
    <w:p w14:paraId="4CE254E4" w14:textId="77777777" w:rsidR="006349B3" w:rsidRPr="00CD33A8" w:rsidRDefault="006349B3" w:rsidP="00CD33A8">
      <w:pPr>
        <w:tabs>
          <w:tab w:val="left" w:pos="6540"/>
        </w:tabs>
        <w:spacing w:line="360" w:lineRule="auto"/>
        <w:rPr>
          <w:rFonts w:asciiTheme="minorBidi" w:hAnsiTheme="minorBidi"/>
          <w:sz w:val="22"/>
        </w:rPr>
      </w:pPr>
    </w:p>
    <w:p w14:paraId="7879BC33" w14:textId="5F9B68B0" w:rsidR="00595E11" w:rsidRDefault="00633651" w:rsidP="0079035A">
      <w:pPr>
        <w:pStyle w:val="Heading1"/>
      </w:pPr>
      <w:r w:rsidRPr="00633651">
        <w:t>6.</w:t>
      </w:r>
      <w:r w:rsidR="00CD33A8" w:rsidRPr="00633651">
        <w:t xml:space="preserve"> Recommendations</w:t>
      </w:r>
    </w:p>
    <w:p w14:paraId="348C88D7" w14:textId="77777777" w:rsidR="0079035A" w:rsidRPr="0079035A" w:rsidRDefault="0079035A" w:rsidP="0079035A"/>
    <w:p w14:paraId="37428063" w14:textId="68C2C021" w:rsidR="002B5752" w:rsidRDefault="00595E11" w:rsidP="002B5752">
      <w:pPr>
        <w:ind w:firstLine="720"/>
        <w:rPr>
          <w:rFonts w:ascii="Arial" w:hAnsi="Arial" w:cs="Arial"/>
          <w:sz w:val="22"/>
        </w:rPr>
      </w:pPr>
      <w:r w:rsidRPr="00595E11">
        <w:rPr>
          <w:rFonts w:ascii="Arial" w:hAnsi="Arial" w:cs="Arial"/>
          <w:sz w:val="22"/>
        </w:rPr>
        <w:t xml:space="preserve">Future research should focus on understanding which approaches make the biggest difference over time and should give greater attention to the experiences and opinions of older people themselves. This would help ensure that future services are based on what people </w:t>
      </w:r>
      <w:r w:rsidR="002C6612" w:rsidRPr="00595E11">
        <w:rPr>
          <w:rFonts w:ascii="Arial" w:hAnsi="Arial" w:cs="Arial"/>
          <w:sz w:val="22"/>
        </w:rPr>
        <w:t>need</w:t>
      </w:r>
      <w:r w:rsidRPr="00595E11">
        <w:rPr>
          <w:rFonts w:ascii="Arial" w:hAnsi="Arial" w:cs="Arial"/>
          <w:sz w:val="22"/>
        </w:rPr>
        <w:t xml:space="preserve"> rather than what is assumed to work.</w:t>
      </w:r>
    </w:p>
    <w:p w14:paraId="278FC17E" w14:textId="7FECB757" w:rsidR="00595E11" w:rsidRPr="00595E11" w:rsidRDefault="00595E11" w:rsidP="002B5752">
      <w:pPr>
        <w:ind w:firstLine="720"/>
        <w:rPr>
          <w:rFonts w:ascii="Arial" w:hAnsi="Arial" w:cs="Arial"/>
          <w:sz w:val="22"/>
        </w:rPr>
      </w:pPr>
      <w:r w:rsidRPr="00595E11">
        <w:rPr>
          <w:rFonts w:ascii="Arial" w:hAnsi="Arial" w:cs="Arial"/>
          <w:sz w:val="22"/>
        </w:rPr>
        <w:t>Health and social care providers should continue to develop local, community-based services that encourage meaningful social interaction and help older people build lasting relationships. More funding should also be directed towards community organisations and social care services so that support is available to those who need it most.</w:t>
      </w:r>
    </w:p>
    <w:p w14:paraId="56792DE1" w14:textId="77777777" w:rsidR="00595E11" w:rsidRDefault="00595E11" w:rsidP="002B5752">
      <w:pPr>
        <w:ind w:firstLine="720"/>
        <w:rPr>
          <w:rFonts w:ascii="Arial" w:hAnsi="Arial" w:cs="Arial"/>
          <w:sz w:val="22"/>
        </w:rPr>
      </w:pPr>
      <w:r w:rsidRPr="00595E11">
        <w:rPr>
          <w:rFonts w:ascii="Arial" w:hAnsi="Arial" w:cs="Arial"/>
          <w:sz w:val="22"/>
        </w:rPr>
        <w:t>Technology should be viewed as one part of the solution rather than the main answer. Digital tools can be useful for keeping people connected, but they work best alongside face-to-face support and strong local communities. Taking this wider approach is more likely to reduce loneliness and improve the health and wellbeing of older people across the UK.</w:t>
      </w:r>
    </w:p>
    <w:p w14:paraId="0EC2B47D" w14:textId="45D04E03" w:rsidR="0008354E" w:rsidRDefault="0008354E" w:rsidP="0008354E">
      <w:pPr>
        <w:pStyle w:val="Heading1"/>
      </w:pPr>
      <w:r>
        <w:t>7. Conclusion</w:t>
      </w:r>
    </w:p>
    <w:p w14:paraId="51C79749" w14:textId="77777777" w:rsidR="00890593" w:rsidRDefault="00890593" w:rsidP="0008354E"/>
    <w:p w14:paraId="5B0C2DE2" w14:textId="77777777" w:rsidR="009D79B6" w:rsidRPr="009D79B6" w:rsidRDefault="009D79B6" w:rsidP="009D79B6">
      <w:pPr>
        <w:ind w:firstLine="720"/>
        <w:rPr>
          <w:rFonts w:ascii="Arial" w:hAnsi="Arial" w:cs="Arial"/>
          <w:sz w:val="22"/>
        </w:rPr>
      </w:pPr>
      <w:r w:rsidRPr="009D79B6">
        <w:rPr>
          <w:rFonts w:ascii="Arial" w:hAnsi="Arial" w:cs="Arial"/>
          <w:sz w:val="22"/>
        </w:rPr>
        <w:t>Loneliness among older people in the UK is a complex issue that cannot be explained by just one factor. It is shaped by a combination of social, emotional and wider structural issues, all of which can affect a person's quality of life and overall health. The evidence reviewed suggests that feeling lonely can have a significant impact on wellbeing and may contribute to health problems such as frailty, even when people are not socially isolated.</w:t>
      </w:r>
    </w:p>
    <w:p w14:paraId="7D492AF0" w14:textId="77777777" w:rsidR="009D79B6" w:rsidRPr="009D79B6" w:rsidRDefault="009D79B6" w:rsidP="009D79B6">
      <w:pPr>
        <w:ind w:firstLine="720"/>
        <w:rPr>
          <w:rFonts w:ascii="Arial" w:hAnsi="Arial" w:cs="Arial"/>
          <w:sz w:val="22"/>
        </w:rPr>
      </w:pPr>
      <w:r w:rsidRPr="009D79B6">
        <w:rPr>
          <w:rFonts w:ascii="Arial" w:hAnsi="Arial" w:cs="Arial"/>
          <w:sz w:val="22"/>
        </w:rPr>
        <w:lastRenderedPageBreak/>
        <w:t>Although retirement communities and organised social activities can help reduce loneliness, these opportunities are not always available or suitable for everyone. Likewise, while technology can help some older people stay connected, it is not a complete solution. Many of the underlying causes of loneliness, including limited social care funding and reduced community support, still need to be addressed. Overall, reducing loneliness requires a more balanced approach that recognises the different experiences and needs of older people rather than relying on a single solution.</w:t>
      </w:r>
    </w:p>
    <w:p w14:paraId="38B71D46" w14:textId="77777777" w:rsidR="00814A9E" w:rsidRPr="00CD33A8" w:rsidRDefault="00814A9E"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9D79B6" w:rsidRDefault="00F66E1B" w:rsidP="00CD33A8">
      <w:pPr>
        <w:tabs>
          <w:tab w:val="left" w:pos="6540"/>
        </w:tabs>
        <w:spacing w:line="360" w:lineRule="auto"/>
        <w:rPr>
          <w:rFonts w:ascii="Arial" w:hAnsi="Arial" w:cs="Arial"/>
          <w:b/>
          <w:bCs/>
          <w:sz w:val="22"/>
        </w:rPr>
      </w:pPr>
    </w:p>
    <w:p w14:paraId="33F8F0BD" w14:textId="5E9B74E5" w:rsidR="00B87E75" w:rsidRPr="009D79B6" w:rsidRDefault="009D79B6" w:rsidP="009D79B6">
      <w:pPr>
        <w:rPr>
          <w:rFonts w:ascii="Arial" w:eastAsiaTheme="majorEastAsia" w:hAnsi="Arial" w:cs="Arial"/>
          <w:b/>
          <w:bCs/>
          <w:sz w:val="22"/>
        </w:rPr>
      </w:pPr>
      <w:r w:rsidRPr="009D79B6">
        <w:rPr>
          <w:rFonts w:ascii="Arial" w:hAnsi="Arial" w:cs="Arial"/>
          <w:b/>
          <w:bCs/>
          <w:sz w:val="22"/>
        </w:rPr>
        <w:t>8.</w:t>
      </w:r>
      <w:r w:rsidR="00B87E75" w:rsidRPr="009D79B6">
        <w:rPr>
          <w:rFonts w:ascii="Arial" w:hAnsi="Arial" w:cs="Arial"/>
          <w:b/>
          <w:bCs/>
          <w:sz w:val="22"/>
        </w:rPr>
        <w:t>References</w:t>
      </w:r>
    </w:p>
    <w:p w14:paraId="236380E1" w14:textId="677B5AEC" w:rsidR="0076490E" w:rsidRPr="006349B3" w:rsidRDefault="0076490E" w:rsidP="0076490E">
      <w:pPr>
        <w:pStyle w:val="ListParagraph"/>
        <w:numPr>
          <w:ilvl w:val="0"/>
          <w:numId w:val="2"/>
        </w:numPr>
      </w:pPr>
      <w:r>
        <w:rPr>
          <w:rFonts w:ascii="Arial" w:hAnsi="Arial" w:cs="Arial"/>
          <w:sz w:val="22"/>
        </w:rPr>
        <w:t xml:space="preserve">Age UK (2022). Loneliness and Isolation Evidence Review. London: Age Uk. Available at: </w:t>
      </w:r>
      <w:hyperlink r:id="rId9" w:history="1">
        <w:r w:rsidRPr="0076490E">
          <w:rPr>
            <w:rStyle w:val="Hyperlink"/>
            <w:rFonts w:ascii="Arial" w:hAnsi="Arial" w:cs="Arial"/>
            <w:sz w:val="22"/>
          </w:rPr>
          <w:t>rb_june15_lonelines_in_later_life_evidence_review.pdf</w:t>
        </w:r>
      </w:hyperlink>
      <w:r>
        <w:rPr>
          <w:rFonts w:ascii="Arial" w:hAnsi="Arial" w:cs="Arial"/>
          <w:sz w:val="22"/>
        </w:rPr>
        <w:t>. (Accessed 1 April 2026).</w:t>
      </w:r>
    </w:p>
    <w:p w14:paraId="582C09FE" w14:textId="10AA2B6F" w:rsidR="006349B3" w:rsidRPr="0076490E" w:rsidRDefault="006349B3" w:rsidP="0076490E">
      <w:pPr>
        <w:pStyle w:val="ListParagraph"/>
        <w:numPr>
          <w:ilvl w:val="0"/>
          <w:numId w:val="2"/>
        </w:numPr>
      </w:pPr>
      <w:r>
        <w:rPr>
          <w:rFonts w:ascii="Arial" w:hAnsi="Arial" w:cs="Arial"/>
          <w:sz w:val="22"/>
        </w:rPr>
        <w:t>Beach, B. (2018). Social Isolation and loneliness in older people: the role of housing. Available at:</w:t>
      </w:r>
      <w:r w:rsidRPr="006349B3">
        <w:t xml:space="preserve"> </w:t>
      </w:r>
      <w:hyperlink r:id="rId10" w:history="1">
        <w:r w:rsidRPr="006349B3">
          <w:rPr>
            <w:rStyle w:val="Hyperlink"/>
            <w:rFonts w:ascii="Arial" w:hAnsi="Arial" w:cs="Arial"/>
            <w:sz w:val="22"/>
          </w:rPr>
          <w:t>Social isolation, loneliness and older people - Iriss</w:t>
        </w:r>
      </w:hyperlink>
      <w:r>
        <w:rPr>
          <w:rFonts w:ascii="Arial" w:hAnsi="Arial" w:cs="Arial"/>
          <w:sz w:val="22"/>
        </w:rPr>
        <w:t>. (Accessed 15 April 2025).</w:t>
      </w:r>
    </w:p>
    <w:p w14:paraId="030C5B18" w14:textId="3422CFA4" w:rsidR="0076490E" w:rsidRPr="00F96CEB" w:rsidRDefault="0076490E" w:rsidP="0076490E">
      <w:pPr>
        <w:pStyle w:val="ListParagraph"/>
        <w:numPr>
          <w:ilvl w:val="0"/>
          <w:numId w:val="2"/>
        </w:numPr>
      </w:pPr>
      <w:r>
        <w:rPr>
          <w:rFonts w:ascii="Arial" w:hAnsi="Arial" w:cs="Arial"/>
          <w:sz w:val="22"/>
        </w:rPr>
        <w:t xml:space="preserve">Bu, F, Steptoe, </w:t>
      </w:r>
      <w:r w:rsidR="004D723F">
        <w:rPr>
          <w:rFonts w:ascii="Arial" w:hAnsi="Arial" w:cs="Arial"/>
          <w:sz w:val="22"/>
        </w:rPr>
        <w:t>A.,</w:t>
      </w:r>
      <w:r>
        <w:rPr>
          <w:rFonts w:ascii="Arial" w:hAnsi="Arial" w:cs="Arial"/>
          <w:sz w:val="22"/>
        </w:rPr>
        <w:t xml:space="preserve"> and Fancourt, D. (2020). “</w:t>
      </w:r>
      <w:r w:rsidR="00DD0CB0">
        <w:rPr>
          <w:rFonts w:ascii="Arial" w:hAnsi="Arial" w:cs="Arial"/>
          <w:sz w:val="22"/>
        </w:rPr>
        <w:t>Loneliness during lockdown: trajectories and predictors</w:t>
      </w:r>
      <w:r w:rsidR="004D723F">
        <w:rPr>
          <w:rFonts w:ascii="Arial" w:hAnsi="Arial" w:cs="Arial"/>
          <w:sz w:val="22"/>
        </w:rPr>
        <w:t>,”</w:t>
      </w:r>
      <w:r w:rsidR="00DD0CB0">
        <w:rPr>
          <w:rFonts w:ascii="Arial" w:hAnsi="Arial" w:cs="Arial"/>
          <w:sz w:val="22"/>
        </w:rPr>
        <w:t xml:space="preserve"> Social Science &amp; Medicine, 265, pp. 113521. (Accessed 28 March 2026).</w:t>
      </w:r>
    </w:p>
    <w:p w14:paraId="7E0E44C0" w14:textId="348743BE" w:rsidR="00F96CEB" w:rsidRPr="00F96CEB" w:rsidRDefault="00F96CEB" w:rsidP="0076490E">
      <w:pPr>
        <w:pStyle w:val="ListParagraph"/>
        <w:numPr>
          <w:ilvl w:val="0"/>
          <w:numId w:val="2"/>
        </w:numPr>
      </w:pPr>
      <w:r>
        <w:rPr>
          <w:rFonts w:ascii="Arial" w:hAnsi="Arial" w:cs="Arial"/>
          <w:sz w:val="22"/>
        </w:rPr>
        <w:t xml:space="preserve">Courtin, </w:t>
      </w:r>
      <w:r w:rsidR="004D723F">
        <w:rPr>
          <w:rFonts w:ascii="Arial" w:hAnsi="Arial" w:cs="Arial"/>
          <w:sz w:val="22"/>
        </w:rPr>
        <w:t>E.,</w:t>
      </w:r>
      <w:r>
        <w:rPr>
          <w:rFonts w:ascii="Arial" w:hAnsi="Arial" w:cs="Arial"/>
          <w:sz w:val="22"/>
        </w:rPr>
        <w:t xml:space="preserve"> and Knapp, M. (2017). “Social Isolation, loneliness and health in old age</w:t>
      </w:r>
      <w:r w:rsidR="004D723F">
        <w:rPr>
          <w:rFonts w:ascii="Arial" w:hAnsi="Arial" w:cs="Arial"/>
          <w:sz w:val="22"/>
        </w:rPr>
        <w:t>,”</w:t>
      </w:r>
      <w:r>
        <w:rPr>
          <w:rFonts w:ascii="Arial" w:hAnsi="Arial" w:cs="Arial"/>
          <w:sz w:val="22"/>
        </w:rPr>
        <w:t xml:space="preserve"> Health &amp; Social Care in the Community, 25 (3), pp. 799-812.</w:t>
      </w:r>
    </w:p>
    <w:p w14:paraId="1EA8F08C" w14:textId="51B43E61" w:rsidR="00F96CEB" w:rsidRPr="006349B3" w:rsidRDefault="00F96CEB" w:rsidP="0076490E">
      <w:pPr>
        <w:pStyle w:val="ListParagraph"/>
        <w:numPr>
          <w:ilvl w:val="0"/>
          <w:numId w:val="2"/>
        </w:numPr>
      </w:pPr>
      <w:r>
        <w:rPr>
          <w:rFonts w:ascii="Arial" w:hAnsi="Arial" w:cs="Arial"/>
          <w:sz w:val="22"/>
        </w:rPr>
        <w:t xml:space="preserve">Department for Digital, Culture, </w:t>
      </w:r>
      <w:r w:rsidR="004D723F">
        <w:rPr>
          <w:rFonts w:ascii="Arial" w:hAnsi="Arial" w:cs="Arial"/>
          <w:sz w:val="22"/>
        </w:rPr>
        <w:t>Media,</w:t>
      </w:r>
      <w:r>
        <w:rPr>
          <w:rFonts w:ascii="Arial" w:hAnsi="Arial" w:cs="Arial"/>
          <w:sz w:val="22"/>
        </w:rPr>
        <w:t xml:space="preserve"> and Sport (2018). A connected society: A strategy for tackling loneliness. London: UK Government.</w:t>
      </w:r>
      <w:r w:rsidR="005409CF">
        <w:rPr>
          <w:rFonts w:ascii="Arial" w:hAnsi="Arial" w:cs="Arial"/>
          <w:sz w:val="22"/>
        </w:rPr>
        <w:t xml:space="preserve"> Available at: </w:t>
      </w:r>
      <w:hyperlink r:id="rId11" w:history="1">
        <w:r w:rsidR="005409CF" w:rsidRPr="005409CF">
          <w:rPr>
            <w:rStyle w:val="Hyperlink"/>
            <w:rFonts w:ascii="Arial" w:hAnsi="Arial" w:cs="Arial"/>
            <w:sz w:val="22"/>
          </w:rPr>
          <w:t>DDCMS Loneliness Strategy</w:t>
        </w:r>
      </w:hyperlink>
      <w:r w:rsidR="005409CF">
        <w:rPr>
          <w:rFonts w:ascii="Arial" w:hAnsi="Arial" w:cs="Arial"/>
          <w:sz w:val="22"/>
        </w:rPr>
        <w:t>. (Accessed 12 April 2026).</w:t>
      </w:r>
    </w:p>
    <w:p w14:paraId="6DB29719" w14:textId="5C4A6749" w:rsidR="006349B3" w:rsidRPr="006349B3" w:rsidRDefault="006349B3" w:rsidP="0076490E">
      <w:pPr>
        <w:pStyle w:val="ListParagraph"/>
        <w:numPr>
          <w:ilvl w:val="0"/>
          <w:numId w:val="2"/>
        </w:numPr>
      </w:pPr>
      <w:r w:rsidRPr="006349B3">
        <w:t>ELIAN, E.J., 2023. Technology and older adults in British loneliness policy and political discourse. </w:t>
      </w:r>
      <w:r w:rsidRPr="006349B3">
        <w:rPr>
          <w:i/>
          <w:iCs/>
        </w:rPr>
        <w:t>Frontiers in Digital Health, </w:t>
      </w:r>
      <w:r w:rsidRPr="006349B3">
        <w:rPr>
          <w:b/>
          <w:bCs/>
        </w:rPr>
        <w:t>5</w:t>
      </w:r>
      <w:r w:rsidRPr="006349B3">
        <w:t xml:space="preserve">, pp. </w:t>
      </w:r>
      <w:r w:rsidR="004D723F" w:rsidRPr="006349B3">
        <w:t>1168413.</w:t>
      </w:r>
      <w:r w:rsidR="004D723F">
        <w:rPr>
          <w:rFonts w:ascii="Arial" w:hAnsi="Arial" w:cs="Arial"/>
        </w:rPr>
        <w:t xml:space="preserve"> (</w:t>
      </w:r>
      <w:r>
        <w:rPr>
          <w:rFonts w:ascii="Arial" w:hAnsi="Arial" w:cs="Arial"/>
        </w:rPr>
        <w:t>Accessed 15 April 2026).</w:t>
      </w:r>
    </w:p>
    <w:p w14:paraId="7112DD8A" w14:textId="0571A6FF" w:rsidR="006349B3" w:rsidRPr="006349B3" w:rsidRDefault="006349B3" w:rsidP="0076490E">
      <w:pPr>
        <w:pStyle w:val="ListParagraph"/>
        <w:numPr>
          <w:ilvl w:val="0"/>
          <w:numId w:val="2"/>
        </w:numPr>
      </w:pPr>
      <w:r w:rsidRPr="006349B3">
        <w:rPr>
          <w:rFonts w:ascii="Arial" w:hAnsi="Arial" w:cs="Arial"/>
          <w:sz w:val="22"/>
        </w:rPr>
        <w:t>Gale CR, Westbury L, Cooper C. Social isolation and loneliness as risk factors for the progression of frailty: the English Longitudinal Study of Ageing. Age Ageing. 2018 May 1;47(3):392-397. doi: 10.1093/ageing/afx188. PMID: 29309502; PMCID: PMC5920346</w:t>
      </w:r>
      <w:r w:rsidRPr="006349B3">
        <w:t>.</w:t>
      </w:r>
      <w:r>
        <w:t xml:space="preserve"> </w:t>
      </w:r>
      <w:r w:rsidRPr="006349B3">
        <w:rPr>
          <w:rFonts w:ascii="Arial" w:hAnsi="Arial" w:cs="Arial"/>
        </w:rPr>
        <w:t>(Accessed 14 April 2026).</w:t>
      </w:r>
    </w:p>
    <w:p w14:paraId="619B576D" w14:textId="5C0B83B5" w:rsidR="006349B3" w:rsidRPr="00DD0CB0" w:rsidRDefault="006349B3" w:rsidP="0076490E">
      <w:pPr>
        <w:pStyle w:val="ListParagraph"/>
        <w:numPr>
          <w:ilvl w:val="0"/>
          <w:numId w:val="2"/>
        </w:numPr>
      </w:pPr>
      <w:r w:rsidRPr="006349B3">
        <w:t>GRAY, A. and WORLLEDGE, G., 2018. Addressing loneliness and isolation in retirement housing. </w:t>
      </w:r>
      <w:r w:rsidRPr="006349B3">
        <w:rPr>
          <w:i/>
          <w:iCs/>
        </w:rPr>
        <w:t>Ageing and Society, </w:t>
      </w:r>
      <w:r w:rsidRPr="006349B3">
        <w:rPr>
          <w:b/>
          <w:bCs/>
        </w:rPr>
        <w:t>38</w:t>
      </w:r>
      <w:r w:rsidRPr="006349B3">
        <w:t>(3), pp. 615-644.</w:t>
      </w:r>
      <w:r>
        <w:rPr>
          <w:rFonts w:ascii="Arial" w:hAnsi="Arial" w:cs="Arial"/>
        </w:rPr>
        <w:t xml:space="preserve"> (Accessed 15 April 2026).</w:t>
      </w:r>
    </w:p>
    <w:p w14:paraId="44CA5441" w14:textId="6D9F10B6" w:rsidR="00DD0CB0" w:rsidRPr="005409CF" w:rsidRDefault="00DD0CB0" w:rsidP="00DD0CB0">
      <w:pPr>
        <w:pStyle w:val="ListParagraph"/>
        <w:numPr>
          <w:ilvl w:val="0"/>
          <w:numId w:val="2"/>
        </w:numPr>
      </w:pPr>
      <w:r>
        <w:rPr>
          <w:rFonts w:ascii="Arial" w:hAnsi="Arial" w:cs="Arial"/>
          <w:sz w:val="22"/>
        </w:rPr>
        <w:t>Holt-Lunstad, J., Smith, T.B and Layton, J.B. (2017). “Social relationships and mortality risk:a meta-analytic review”,</w:t>
      </w:r>
      <w:r w:rsidRPr="00DD0CB0">
        <w:rPr>
          <w:rFonts w:ascii="Arial" w:hAnsi="Arial" w:cs="Arial"/>
          <w:sz w:val="22"/>
        </w:rPr>
        <w:t xml:space="preserve"> PLoS Medicine, 14(7), pp. e1000316. (Accessed 10 April 2026).</w:t>
      </w:r>
    </w:p>
    <w:p w14:paraId="1EDA0AF8" w14:textId="37F7796E" w:rsidR="006349B3" w:rsidRPr="00DD0CB0" w:rsidRDefault="005409CF" w:rsidP="006349B3">
      <w:pPr>
        <w:pStyle w:val="ListParagraph"/>
        <w:numPr>
          <w:ilvl w:val="0"/>
          <w:numId w:val="2"/>
        </w:numPr>
      </w:pPr>
      <w:r>
        <w:rPr>
          <w:rFonts w:ascii="Arial" w:hAnsi="Arial" w:cs="Arial"/>
          <w:sz w:val="22"/>
        </w:rPr>
        <w:t xml:space="preserve">Mental Health Foundation (2022). Loneliness policy briefing: England.London: MHF.Available at: </w:t>
      </w:r>
      <w:hyperlink r:id="rId12" w:history="1">
        <w:r w:rsidRPr="005409CF">
          <w:rPr>
            <w:rStyle w:val="Hyperlink"/>
            <w:rFonts w:ascii="Arial" w:hAnsi="Arial" w:cs="Arial"/>
            <w:sz w:val="22"/>
          </w:rPr>
          <w:t>Loneliness policy briefing - England | Mental Health Foundation</w:t>
        </w:r>
      </w:hyperlink>
      <w:r>
        <w:rPr>
          <w:rFonts w:ascii="Arial" w:hAnsi="Arial" w:cs="Arial"/>
          <w:sz w:val="22"/>
        </w:rPr>
        <w:t>. (Accessed 11 April 2026).</w:t>
      </w:r>
    </w:p>
    <w:p w14:paraId="682150F7" w14:textId="48AAA323" w:rsidR="00DD0CB0" w:rsidRPr="005409CF" w:rsidRDefault="00DD0CB0" w:rsidP="00DD0CB0">
      <w:pPr>
        <w:pStyle w:val="ListParagraph"/>
        <w:numPr>
          <w:ilvl w:val="0"/>
          <w:numId w:val="2"/>
        </w:numPr>
      </w:pPr>
      <w:r>
        <w:rPr>
          <w:rFonts w:ascii="Arial" w:hAnsi="Arial" w:cs="Arial"/>
          <w:sz w:val="22"/>
        </w:rPr>
        <w:lastRenderedPageBreak/>
        <w:t>NHS England (2019) The NHS Long Term Plan. London: NHS England. Available at:</w:t>
      </w:r>
    </w:p>
    <w:p w14:paraId="4C9DF6BA" w14:textId="4D558CDB" w:rsidR="005409CF" w:rsidRPr="00F96CEB" w:rsidRDefault="005409CF" w:rsidP="00DD0CB0">
      <w:pPr>
        <w:pStyle w:val="ListParagraph"/>
        <w:numPr>
          <w:ilvl w:val="0"/>
          <w:numId w:val="2"/>
        </w:numPr>
      </w:pPr>
      <w:r>
        <w:rPr>
          <w:rFonts w:ascii="Arial" w:hAnsi="Arial" w:cs="Arial"/>
          <w:sz w:val="22"/>
        </w:rPr>
        <w:t xml:space="preserve">Office for National Statistics (2018), Measuring loneliness: guidance for surveys. London: ONS. Available at: </w:t>
      </w:r>
      <w:hyperlink r:id="rId13" w:history="1">
        <w:r w:rsidRPr="005409CF">
          <w:rPr>
            <w:rStyle w:val="Hyperlink"/>
            <w:rFonts w:ascii="Arial" w:hAnsi="Arial" w:cs="Arial"/>
            <w:sz w:val="22"/>
          </w:rPr>
          <w:t>Measuring loneliness: guidance for use of the national indicators on surveys - Office for National Statistics</w:t>
        </w:r>
      </w:hyperlink>
      <w:r>
        <w:rPr>
          <w:rFonts w:ascii="Arial" w:hAnsi="Arial" w:cs="Arial"/>
          <w:sz w:val="22"/>
        </w:rPr>
        <w:t>. (Accessed 10 April 2026).</w:t>
      </w:r>
    </w:p>
    <w:p w14:paraId="2C953200" w14:textId="77777777" w:rsidR="0088029C" w:rsidRPr="0088029C" w:rsidRDefault="00F96CEB" w:rsidP="00DD0CB0">
      <w:pPr>
        <w:pStyle w:val="ListParagraph"/>
        <w:numPr>
          <w:ilvl w:val="0"/>
          <w:numId w:val="2"/>
        </w:numPr>
      </w:pPr>
      <w:r>
        <w:rPr>
          <w:rFonts w:ascii="Arial" w:hAnsi="Arial" w:cs="Arial"/>
          <w:sz w:val="22"/>
        </w:rPr>
        <w:t>Public Health England (2020). Health matters: social isolation and loneliness. London: PHE</w:t>
      </w:r>
      <w:r w:rsidR="0088029C">
        <w:rPr>
          <w:rFonts w:ascii="Arial" w:hAnsi="Arial" w:cs="Arial"/>
          <w:sz w:val="22"/>
        </w:rPr>
        <w:t>.</w:t>
      </w:r>
    </w:p>
    <w:p w14:paraId="11E133FF" w14:textId="774D832C" w:rsidR="00F96CEB" w:rsidRPr="0088029C" w:rsidRDefault="0088029C" w:rsidP="0088029C">
      <w:pPr>
        <w:pStyle w:val="ListParagraph"/>
        <w:numPr>
          <w:ilvl w:val="0"/>
          <w:numId w:val="2"/>
        </w:numPr>
      </w:pPr>
      <w:r>
        <w:rPr>
          <w:rFonts w:ascii="Arial" w:hAnsi="Arial" w:cs="Arial"/>
          <w:sz w:val="22"/>
        </w:rPr>
        <w:t>Palacios, A. et al. (2024). “</w:t>
      </w:r>
      <w:r w:rsidRPr="0088029C">
        <w:rPr>
          <w:rFonts w:ascii="Arial" w:hAnsi="Arial" w:cs="Arial"/>
          <w:sz w:val="22"/>
        </w:rPr>
        <w:t>The economic value of empowering</w:t>
      </w:r>
      <w:r>
        <w:rPr>
          <w:rFonts w:ascii="Arial" w:hAnsi="Arial" w:cs="Arial"/>
          <w:sz w:val="22"/>
        </w:rPr>
        <w:t xml:space="preserve"> </w:t>
      </w:r>
      <w:r w:rsidRPr="0088029C">
        <w:rPr>
          <w:rFonts w:ascii="Arial" w:hAnsi="Arial" w:cs="Arial"/>
          <w:sz w:val="22"/>
        </w:rPr>
        <w:t>older patients</w:t>
      </w:r>
      <w:r>
        <w:rPr>
          <w:rFonts w:ascii="Arial" w:hAnsi="Arial" w:cs="Arial"/>
          <w:sz w:val="22"/>
        </w:rPr>
        <w:t>”, Health Economics.</w:t>
      </w:r>
      <w:r w:rsidRPr="0088029C">
        <w:rPr>
          <w:rFonts w:ascii="Arial" w:hAnsi="Arial" w:cs="Arial"/>
          <w:sz w:val="22"/>
        </w:rPr>
        <w:t xml:space="preserve"> Available at: </w:t>
      </w:r>
      <w:hyperlink r:id="rId14" w:history="1">
        <w:r w:rsidRPr="0088029C">
          <w:rPr>
            <w:rStyle w:val="Hyperlink"/>
            <w:rFonts w:ascii="Arial" w:hAnsi="Arial" w:cs="Arial"/>
            <w:sz w:val="22"/>
          </w:rPr>
          <w:t>The economic value of empowering older patients transitioning from hospital to home: Evidence from the 'Your Care Needs You' intervention - York Research Database</w:t>
        </w:r>
      </w:hyperlink>
      <w:r w:rsidRPr="0088029C">
        <w:rPr>
          <w:rFonts w:ascii="Arial" w:hAnsi="Arial" w:cs="Arial"/>
          <w:sz w:val="22"/>
        </w:rPr>
        <w:t>. (Accessed 14 April 2026).</w:t>
      </w:r>
    </w:p>
    <w:p w14:paraId="3F31F6EC" w14:textId="327C3974" w:rsidR="0088029C" w:rsidRDefault="0088029C" w:rsidP="00DD0CB0">
      <w:pPr>
        <w:pStyle w:val="ListParagraph"/>
        <w:numPr>
          <w:ilvl w:val="0"/>
          <w:numId w:val="2"/>
        </w:numPr>
        <w:rPr>
          <w:rFonts w:ascii="Arial" w:hAnsi="Arial" w:cs="Arial"/>
          <w:sz w:val="22"/>
        </w:rPr>
      </w:pPr>
      <w:r w:rsidRPr="0088029C">
        <w:rPr>
          <w:rFonts w:ascii="Arial" w:hAnsi="Arial" w:cs="Arial"/>
          <w:sz w:val="22"/>
          <w:lang w:val="pt-PT"/>
        </w:rPr>
        <w:t>Valtorta, N.K. et al</w:t>
      </w:r>
      <w:r>
        <w:rPr>
          <w:rFonts w:ascii="Arial" w:hAnsi="Arial" w:cs="Arial"/>
          <w:sz w:val="22"/>
          <w:lang w:val="pt-PT"/>
        </w:rPr>
        <w:t xml:space="preserve">. </w:t>
      </w:r>
      <w:r w:rsidRPr="0088029C">
        <w:rPr>
          <w:rFonts w:ascii="Arial" w:hAnsi="Arial" w:cs="Arial"/>
          <w:sz w:val="22"/>
        </w:rPr>
        <w:t>(2018). “Loneliness and social isolationas risk factors”, Heart</w:t>
      </w:r>
      <w:r>
        <w:rPr>
          <w:rFonts w:ascii="Arial" w:hAnsi="Arial" w:cs="Arial"/>
          <w:sz w:val="22"/>
        </w:rPr>
        <w:t>, 104(9), pp. 759-764. (Accessed 4 April 2026).</w:t>
      </w:r>
    </w:p>
    <w:p w14:paraId="519949D9" w14:textId="3906FB18" w:rsidR="0088029C" w:rsidRDefault="00030B0D" w:rsidP="00DD0CB0">
      <w:pPr>
        <w:pStyle w:val="ListParagraph"/>
        <w:numPr>
          <w:ilvl w:val="0"/>
          <w:numId w:val="2"/>
        </w:numPr>
        <w:rPr>
          <w:rFonts w:ascii="Arial" w:hAnsi="Arial" w:cs="Arial"/>
          <w:sz w:val="22"/>
        </w:rPr>
      </w:pPr>
      <w:r>
        <w:rPr>
          <w:rFonts w:ascii="Arial" w:hAnsi="Arial" w:cs="Arial"/>
          <w:sz w:val="22"/>
        </w:rPr>
        <w:t xml:space="preserve">Uk Government (2023). Government’s work on tackling loneliness. London: GOV.UK. Available at: </w:t>
      </w:r>
      <w:hyperlink r:id="rId15" w:history="1">
        <w:r w:rsidRPr="00030B0D">
          <w:rPr>
            <w:rStyle w:val="Hyperlink"/>
            <w:rFonts w:ascii="Arial" w:hAnsi="Arial" w:cs="Arial"/>
            <w:sz w:val="22"/>
          </w:rPr>
          <w:t>Government’s work on tackling loneliness - GOV.UK</w:t>
        </w:r>
      </w:hyperlink>
      <w:r>
        <w:rPr>
          <w:rFonts w:ascii="Arial" w:hAnsi="Arial" w:cs="Arial"/>
          <w:sz w:val="22"/>
        </w:rPr>
        <w:t>. (Accessed 10 April 2026).</w:t>
      </w:r>
    </w:p>
    <w:p w14:paraId="0E9089C8" w14:textId="77777777" w:rsidR="00030B0D" w:rsidRDefault="00030B0D" w:rsidP="00030B0D">
      <w:pPr>
        <w:pStyle w:val="ListParagraph"/>
        <w:numPr>
          <w:ilvl w:val="0"/>
          <w:numId w:val="2"/>
        </w:numPr>
        <w:rPr>
          <w:rFonts w:ascii="Arial" w:hAnsi="Arial" w:cs="Arial"/>
          <w:sz w:val="22"/>
        </w:rPr>
      </w:pPr>
      <w:r>
        <w:rPr>
          <w:rFonts w:ascii="Arial" w:hAnsi="Arial" w:cs="Arial"/>
          <w:sz w:val="22"/>
        </w:rPr>
        <w:t xml:space="preserve">National Association of Local Councils(2019). Loneliness guidance. London: NALC. Available at: </w:t>
      </w:r>
      <w:hyperlink r:id="rId16" w:history="1">
        <w:r w:rsidRPr="00030B0D">
          <w:rPr>
            <w:rStyle w:val="Hyperlink"/>
            <w:rFonts w:ascii="Arial" w:hAnsi="Arial" w:cs="Arial"/>
            <w:sz w:val="22"/>
          </w:rPr>
          <w:t>Loneliness</w:t>
        </w:r>
      </w:hyperlink>
      <w:r>
        <w:rPr>
          <w:rFonts w:ascii="Arial" w:hAnsi="Arial" w:cs="Arial"/>
          <w:sz w:val="22"/>
        </w:rPr>
        <w:t>. (Accessed 10 April 2026).</w:t>
      </w:r>
    </w:p>
    <w:p w14:paraId="010CFB37" w14:textId="4ABCBEF6" w:rsidR="00030B0D" w:rsidRDefault="00030B0D" w:rsidP="00030B0D">
      <w:pPr>
        <w:pStyle w:val="ListParagraph"/>
        <w:numPr>
          <w:ilvl w:val="0"/>
          <w:numId w:val="2"/>
        </w:numPr>
        <w:rPr>
          <w:rFonts w:ascii="Arial" w:hAnsi="Arial" w:cs="Arial"/>
          <w:sz w:val="22"/>
        </w:rPr>
      </w:pPr>
      <w:r w:rsidRPr="00030B0D">
        <w:rPr>
          <w:rFonts w:ascii="Arial" w:hAnsi="Arial" w:cs="Arial"/>
          <w:sz w:val="22"/>
        </w:rPr>
        <w:t>Brithish Red Cross (2021). Loneliness Action Group report. London: B</w:t>
      </w:r>
      <w:r>
        <w:rPr>
          <w:rFonts w:ascii="Arial" w:hAnsi="Arial" w:cs="Arial"/>
          <w:sz w:val="22"/>
        </w:rPr>
        <w:t>RC. Available at:</w:t>
      </w:r>
      <w:r w:rsidRPr="00030B0D">
        <w:t xml:space="preserve"> </w:t>
      </w:r>
      <w:hyperlink r:id="rId17" w:history="1">
        <w:r w:rsidRPr="00030B0D">
          <w:rPr>
            <w:rStyle w:val="Hyperlink"/>
            <w:rFonts w:ascii="Arial" w:hAnsi="Arial" w:cs="Arial"/>
            <w:sz w:val="22"/>
          </w:rPr>
          <w:t>Assessing</w:t>
        </w:r>
        <w:r>
          <w:rPr>
            <w:rStyle w:val="Hyperlink"/>
            <w:rFonts w:ascii="Arial" w:hAnsi="Arial" w:cs="Arial"/>
            <w:sz w:val="22"/>
          </w:rPr>
          <w:t xml:space="preserve"> </w:t>
        </w:r>
        <w:r w:rsidRPr="00030B0D">
          <w:rPr>
            <w:rStyle w:val="Hyperlink"/>
            <w:rFonts w:ascii="Arial" w:hAnsi="Arial" w:cs="Arial"/>
            <w:sz w:val="22"/>
          </w:rPr>
          <w:t>progress in tackling loneliness</w:t>
        </w:r>
      </w:hyperlink>
      <w:r>
        <w:rPr>
          <w:rFonts w:ascii="Arial" w:hAnsi="Arial" w:cs="Arial"/>
          <w:sz w:val="22"/>
        </w:rPr>
        <w:t>. (Accessed 10 April 2026).</w:t>
      </w:r>
    </w:p>
    <w:p w14:paraId="3D3F5EB2" w14:textId="56E2062C" w:rsidR="006349B3" w:rsidRPr="00030B0D" w:rsidRDefault="006349B3" w:rsidP="00030B0D">
      <w:pPr>
        <w:pStyle w:val="ListParagraph"/>
        <w:numPr>
          <w:ilvl w:val="0"/>
          <w:numId w:val="2"/>
        </w:numPr>
        <w:rPr>
          <w:rFonts w:ascii="Arial" w:hAnsi="Arial" w:cs="Arial"/>
          <w:sz w:val="22"/>
        </w:rPr>
      </w:pPr>
      <w:r w:rsidRPr="006349B3">
        <w:rPr>
          <w:rFonts w:ascii="Arial" w:hAnsi="Arial" w:cs="Arial"/>
          <w:sz w:val="22"/>
        </w:rPr>
        <w:t xml:space="preserve">Offer J (2019) Social Solidarity and Herbert Spencer: Not the Oxymoron That Might Be Assumed. Front. </w:t>
      </w:r>
      <w:r w:rsidR="004D723F" w:rsidRPr="006349B3">
        <w:rPr>
          <w:rFonts w:ascii="Arial" w:hAnsi="Arial" w:cs="Arial"/>
          <w:sz w:val="22"/>
        </w:rPr>
        <w:t>Social</w:t>
      </w:r>
      <w:r w:rsidRPr="006349B3">
        <w:rPr>
          <w:rFonts w:ascii="Arial" w:hAnsi="Arial" w:cs="Arial"/>
          <w:sz w:val="22"/>
        </w:rPr>
        <w:t>. 4:1. doi: 10.3389/fsoc.2019.00001</w:t>
      </w:r>
      <w:r>
        <w:rPr>
          <w:rFonts w:ascii="Arial" w:hAnsi="Arial" w:cs="Arial"/>
          <w:sz w:val="22"/>
        </w:rPr>
        <w:t>. (Accessed 15 April 2026).</w:t>
      </w:r>
    </w:p>
    <w:p w14:paraId="1425F4AC" w14:textId="6695D929" w:rsidR="001D7C03" w:rsidRPr="0088029C" w:rsidRDefault="001D7C03" w:rsidP="00CD33A8">
      <w:pPr>
        <w:tabs>
          <w:tab w:val="left" w:pos="6540"/>
        </w:tabs>
        <w:spacing w:line="360" w:lineRule="auto"/>
        <w:rPr>
          <w:rFonts w:asciiTheme="minorBidi" w:hAnsiTheme="minorBidi"/>
          <w:sz w:val="22"/>
        </w:rPr>
      </w:pPr>
    </w:p>
    <w:sectPr w:rsidR="001D7C03" w:rsidRPr="0088029C" w:rsidSect="00E620E7">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B5FA98" w14:textId="77777777" w:rsidR="002D4564" w:rsidRDefault="002D4564" w:rsidP="003E4ECF">
      <w:pPr>
        <w:spacing w:after="0" w:line="240" w:lineRule="auto"/>
      </w:pPr>
      <w:r>
        <w:separator/>
      </w:r>
    </w:p>
  </w:endnote>
  <w:endnote w:type="continuationSeparator" w:id="0">
    <w:p w14:paraId="000C101B" w14:textId="77777777" w:rsidR="002D4564" w:rsidRDefault="002D4564"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C17580" w14:textId="77777777" w:rsidR="002D4564" w:rsidRDefault="002D4564" w:rsidP="003E4ECF">
      <w:pPr>
        <w:spacing w:after="0" w:line="240" w:lineRule="auto"/>
      </w:pPr>
      <w:r>
        <w:separator/>
      </w:r>
    </w:p>
  </w:footnote>
  <w:footnote w:type="continuationSeparator" w:id="0">
    <w:p w14:paraId="3EC56531" w14:textId="77777777" w:rsidR="002D4564" w:rsidRDefault="002D4564"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12DB0"/>
    <w:multiLevelType w:val="multilevel"/>
    <w:tmpl w:val="E5162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AA084A"/>
    <w:multiLevelType w:val="hybridMultilevel"/>
    <w:tmpl w:val="6BA64062"/>
    <w:lvl w:ilvl="0" w:tplc="0816000F">
      <w:start w:val="1"/>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 w15:restartNumberingAfterBreak="0">
    <w:nsid w:val="15574E06"/>
    <w:multiLevelType w:val="multilevel"/>
    <w:tmpl w:val="0C407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615735"/>
    <w:multiLevelType w:val="multilevel"/>
    <w:tmpl w:val="B532E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0D4B15"/>
    <w:multiLevelType w:val="multilevel"/>
    <w:tmpl w:val="47109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400120"/>
    <w:multiLevelType w:val="hybridMultilevel"/>
    <w:tmpl w:val="8AB4C334"/>
    <w:lvl w:ilvl="0" w:tplc="08160001">
      <w:start w:val="1"/>
      <w:numFmt w:val="bullet"/>
      <w:lvlText w:val=""/>
      <w:lvlJc w:val="left"/>
      <w:pPr>
        <w:ind w:left="1440" w:hanging="360"/>
      </w:pPr>
      <w:rPr>
        <w:rFonts w:ascii="Symbol" w:hAnsi="Symbol"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6" w15:restartNumberingAfterBreak="0">
    <w:nsid w:val="3A2D0910"/>
    <w:multiLevelType w:val="hybridMultilevel"/>
    <w:tmpl w:val="94D407F8"/>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7" w15:restartNumberingAfterBreak="0">
    <w:nsid w:val="3C81706C"/>
    <w:multiLevelType w:val="hybridMultilevel"/>
    <w:tmpl w:val="4F8E72D0"/>
    <w:lvl w:ilvl="0" w:tplc="08160001">
      <w:start w:val="1"/>
      <w:numFmt w:val="bullet"/>
      <w:lvlText w:val=""/>
      <w:lvlJc w:val="left"/>
      <w:pPr>
        <w:ind w:left="1440" w:hanging="360"/>
      </w:pPr>
      <w:rPr>
        <w:rFonts w:ascii="Symbol" w:hAnsi="Symbol"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8" w15:restartNumberingAfterBreak="0">
    <w:nsid w:val="3E3F3D74"/>
    <w:multiLevelType w:val="multilevel"/>
    <w:tmpl w:val="9738C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0B2C54"/>
    <w:multiLevelType w:val="hybridMultilevel"/>
    <w:tmpl w:val="8522E322"/>
    <w:lvl w:ilvl="0" w:tplc="08160001">
      <w:start w:val="1"/>
      <w:numFmt w:val="bullet"/>
      <w:lvlText w:val=""/>
      <w:lvlJc w:val="left"/>
      <w:pPr>
        <w:ind w:left="1440" w:hanging="360"/>
      </w:pPr>
      <w:rPr>
        <w:rFonts w:ascii="Symbol" w:hAnsi="Symbol"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10" w15:restartNumberingAfterBreak="0">
    <w:nsid w:val="4A322D89"/>
    <w:multiLevelType w:val="multilevel"/>
    <w:tmpl w:val="CC42AE6A"/>
    <w:lvl w:ilvl="0">
      <w:start w:val="1"/>
      <w:numFmt w:val="decimal"/>
      <w:lvlText w:val="%1."/>
      <w:lvlJc w:val="left"/>
      <w:pPr>
        <w:ind w:left="720" w:hanging="360"/>
      </w:pPr>
    </w:lvl>
    <w:lvl w:ilvl="1">
      <w:start w:val="1"/>
      <w:numFmt w:val="decimal"/>
      <w:lvlText w:val="%2."/>
      <w:lvlJc w:val="left"/>
      <w:pPr>
        <w:ind w:left="1080" w:hanging="360"/>
      </w:p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1" w15:restartNumberingAfterBreak="0">
    <w:nsid w:val="56E73017"/>
    <w:multiLevelType w:val="multilevel"/>
    <w:tmpl w:val="DA800F28"/>
    <w:lvl w:ilvl="0">
      <w:start w:val="1"/>
      <w:numFmt w:val="decimal"/>
      <w:lvlText w:val="%1."/>
      <w:lvlJc w:val="left"/>
      <w:pPr>
        <w:ind w:left="720" w:hanging="360"/>
      </w:pPr>
    </w:lvl>
    <w:lvl w:ilvl="1">
      <w:start w:val="1"/>
      <w:numFmt w:val="decimal"/>
      <w:isLgl/>
      <w:lvlText w:val="%1.%2"/>
      <w:lvlJc w:val="left"/>
      <w:pPr>
        <w:ind w:left="1090" w:hanging="37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2" w15:restartNumberingAfterBreak="0">
    <w:nsid w:val="595A1E18"/>
    <w:multiLevelType w:val="hybridMultilevel"/>
    <w:tmpl w:val="63A059A6"/>
    <w:lvl w:ilvl="0" w:tplc="08160001">
      <w:start w:val="1"/>
      <w:numFmt w:val="bullet"/>
      <w:lvlText w:val=""/>
      <w:lvlJc w:val="left"/>
      <w:pPr>
        <w:ind w:left="1440" w:hanging="360"/>
      </w:pPr>
      <w:rPr>
        <w:rFonts w:ascii="Symbol" w:hAnsi="Symbol"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13" w15:restartNumberingAfterBreak="0">
    <w:nsid w:val="5A7D3D99"/>
    <w:multiLevelType w:val="multilevel"/>
    <w:tmpl w:val="9F980790"/>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E452AE"/>
    <w:multiLevelType w:val="hybridMultilevel"/>
    <w:tmpl w:val="FD64AE0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5" w15:restartNumberingAfterBreak="0">
    <w:nsid w:val="74733BAF"/>
    <w:multiLevelType w:val="multilevel"/>
    <w:tmpl w:val="CE1EEA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7187588">
    <w:abstractNumId w:val="1"/>
  </w:num>
  <w:num w:numId="2" w16cid:durableId="141703801">
    <w:abstractNumId w:val="14"/>
  </w:num>
  <w:num w:numId="3" w16cid:durableId="224410502">
    <w:abstractNumId w:val="5"/>
  </w:num>
  <w:num w:numId="4" w16cid:durableId="64959336">
    <w:abstractNumId w:val="12"/>
  </w:num>
  <w:num w:numId="5" w16cid:durableId="632708984">
    <w:abstractNumId w:val="9"/>
  </w:num>
  <w:num w:numId="6" w16cid:durableId="1351302626">
    <w:abstractNumId w:val="7"/>
  </w:num>
  <w:num w:numId="7" w16cid:durableId="1478376534">
    <w:abstractNumId w:val="13"/>
  </w:num>
  <w:num w:numId="8" w16cid:durableId="298536745">
    <w:abstractNumId w:val="4"/>
  </w:num>
  <w:num w:numId="9" w16cid:durableId="796144994">
    <w:abstractNumId w:val="2"/>
  </w:num>
  <w:num w:numId="10" w16cid:durableId="1584490547">
    <w:abstractNumId w:val="3"/>
  </w:num>
  <w:num w:numId="11" w16cid:durableId="778523783">
    <w:abstractNumId w:val="8"/>
  </w:num>
  <w:num w:numId="12" w16cid:durableId="1060176171">
    <w:abstractNumId w:val="0"/>
  </w:num>
  <w:num w:numId="13" w16cid:durableId="1578899004">
    <w:abstractNumId w:val="15"/>
  </w:num>
  <w:num w:numId="14" w16cid:durableId="1958902493">
    <w:abstractNumId w:val="6"/>
  </w:num>
  <w:num w:numId="15" w16cid:durableId="909656240">
    <w:abstractNumId w:val="11"/>
  </w:num>
  <w:num w:numId="16" w16cid:durableId="200697453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2F31"/>
    <w:rsid w:val="00030B0D"/>
    <w:rsid w:val="000416DB"/>
    <w:rsid w:val="00041929"/>
    <w:rsid w:val="00054746"/>
    <w:rsid w:val="000572BF"/>
    <w:rsid w:val="00074402"/>
    <w:rsid w:val="0008354E"/>
    <w:rsid w:val="00087511"/>
    <w:rsid w:val="000C70B5"/>
    <w:rsid w:val="000D73B7"/>
    <w:rsid w:val="00125AF4"/>
    <w:rsid w:val="00135EA3"/>
    <w:rsid w:val="00161F12"/>
    <w:rsid w:val="00181D48"/>
    <w:rsid w:val="001D2657"/>
    <w:rsid w:val="001D7C03"/>
    <w:rsid w:val="001F2C34"/>
    <w:rsid w:val="002027C2"/>
    <w:rsid w:val="00216C85"/>
    <w:rsid w:val="002236F5"/>
    <w:rsid w:val="002313F0"/>
    <w:rsid w:val="00256CCE"/>
    <w:rsid w:val="0026393A"/>
    <w:rsid w:val="00273EDD"/>
    <w:rsid w:val="00295AC0"/>
    <w:rsid w:val="002B5752"/>
    <w:rsid w:val="002C3965"/>
    <w:rsid w:val="002C57D9"/>
    <w:rsid w:val="002C6612"/>
    <w:rsid w:val="002D4564"/>
    <w:rsid w:val="00315847"/>
    <w:rsid w:val="00321C4C"/>
    <w:rsid w:val="00392BBC"/>
    <w:rsid w:val="0039540F"/>
    <w:rsid w:val="003964ED"/>
    <w:rsid w:val="003B51AF"/>
    <w:rsid w:val="003B69EC"/>
    <w:rsid w:val="003E4ECF"/>
    <w:rsid w:val="00406DB6"/>
    <w:rsid w:val="00454086"/>
    <w:rsid w:val="0045739F"/>
    <w:rsid w:val="004725BB"/>
    <w:rsid w:val="00496E46"/>
    <w:rsid w:val="004A5625"/>
    <w:rsid w:val="004A736E"/>
    <w:rsid w:val="004D723F"/>
    <w:rsid w:val="004F7319"/>
    <w:rsid w:val="00516609"/>
    <w:rsid w:val="005409CF"/>
    <w:rsid w:val="0055414C"/>
    <w:rsid w:val="0056446C"/>
    <w:rsid w:val="00595E11"/>
    <w:rsid w:val="005B35CB"/>
    <w:rsid w:val="005C5EBE"/>
    <w:rsid w:val="005E2876"/>
    <w:rsid w:val="006005C6"/>
    <w:rsid w:val="0063002A"/>
    <w:rsid w:val="00633651"/>
    <w:rsid w:val="006349B3"/>
    <w:rsid w:val="0065232C"/>
    <w:rsid w:val="0065470B"/>
    <w:rsid w:val="006925AA"/>
    <w:rsid w:val="006D1ABD"/>
    <w:rsid w:val="006D4E54"/>
    <w:rsid w:val="00725177"/>
    <w:rsid w:val="00753DD0"/>
    <w:rsid w:val="00760FDD"/>
    <w:rsid w:val="0076148A"/>
    <w:rsid w:val="0076490E"/>
    <w:rsid w:val="007741D6"/>
    <w:rsid w:val="00775578"/>
    <w:rsid w:val="00785902"/>
    <w:rsid w:val="0079035A"/>
    <w:rsid w:val="007A6CE6"/>
    <w:rsid w:val="00814A9E"/>
    <w:rsid w:val="00817BD4"/>
    <w:rsid w:val="00824B40"/>
    <w:rsid w:val="008260CF"/>
    <w:rsid w:val="00851723"/>
    <w:rsid w:val="0088029C"/>
    <w:rsid w:val="00890593"/>
    <w:rsid w:val="008972E6"/>
    <w:rsid w:val="008A2787"/>
    <w:rsid w:val="008B53DD"/>
    <w:rsid w:val="008E16F8"/>
    <w:rsid w:val="0090040D"/>
    <w:rsid w:val="00953AE2"/>
    <w:rsid w:val="0095454B"/>
    <w:rsid w:val="00967FC0"/>
    <w:rsid w:val="00977E0E"/>
    <w:rsid w:val="00997BAF"/>
    <w:rsid w:val="009A44D2"/>
    <w:rsid w:val="009D052C"/>
    <w:rsid w:val="009D1D1E"/>
    <w:rsid w:val="009D4D82"/>
    <w:rsid w:val="009D79B6"/>
    <w:rsid w:val="009F11D6"/>
    <w:rsid w:val="00A035FD"/>
    <w:rsid w:val="00A13CCC"/>
    <w:rsid w:val="00A165D6"/>
    <w:rsid w:val="00A6207D"/>
    <w:rsid w:val="00A65FDC"/>
    <w:rsid w:val="00A7571A"/>
    <w:rsid w:val="00A85651"/>
    <w:rsid w:val="00A95B82"/>
    <w:rsid w:val="00AA2594"/>
    <w:rsid w:val="00AB50DB"/>
    <w:rsid w:val="00AF5100"/>
    <w:rsid w:val="00B14478"/>
    <w:rsid w:val="00B272C4"/>
    <w:rsid w:val="00B55515"/>
    <w:rsid w:val="00B81462"/>
    <w:rsid w:val="00B87E75"/>
    <w:rsid w:val="00BA340D"/>
    <w:rsid w:val="00BF335A"/>
    <w:rsid w:val="00C20821"/>
    <w:rsid w:val="00C242E9"/>
    <w:rsid w:val="00C27795"/>
    <w:rsid w:val="00C80A0D"/>
    <w:rsid w:val="00CB4752"/>
    <w:rsid w:val="00CC37B1"/>
    <w:rsid w:val="00CD33A8"/>
    <w:rsid w:val="00CF601A"/>
    <w:rsid w:val="00D064B1"/>
    <w:rsid w:val="00D07519"/>
    <w:rsid w:val="00D136BE"/>
    <w:rsid w:val="00D16674"/>
    <w:rsid w:val="00D269A4"/>
    <w:rsid w:val="00D27D1E"/>
    <w:rsid w:val="00D544E6"/>
    <w:rsid w:val="00D658E1"/>
    <w:rsid w:val="00D8557D"/>
    <w:rsid w:val="00D92135"/>
    <w:rsid w:val="00D94E03"/>
    <w:rsid w:val="00D96FB2"/>
    <w:rsid w:val="00DA2771"/>
    <w:rsid w:val="00DA3AE0"/>
    <w:rsid w:val="00DC45DF"/>
    <w:rsid w:val="00DD0CB0"/>
    <w:rsid w:val="00DE00D6"/>
    <w:rsid w:val="00E011E4"/>
    <w:rsid w:val="00E4343B"/>
    <w:rsid w:val="00E569FD"/>
    <w:rsid w:val="00E620E7"/>
    <w:rsid w:val="00E81680"/>
    <w:rsid w:val="00EA0AF2"/>
    <w:rsid w:val="00EA7F1D"/>
    <w:rsid w:val="00ED158E"/>
    <w:rsid w:val="00ED7BE5"/>
    <w:rsid w:val="00EF1ECC"/>
    <w:rsid w:val="00F1654B"/>
    <w:rsid w:val="00F66E1B"/>
    <w:rsid w:val="00F8227D"/>
    <w:rsid w:val="00F96CEB"/>
    <w:rsid w:val="00FE0EE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4D0490B2-658C-47EB-8929-BB26519D4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33651"/>
    <w:pPr>
      <w:keepNext/>
      <w:keepLines/>
      <w:spacing w:before="240" w:after="0" w:line="360" w:lineRule="auto"/>
      <w:ind w:left="720"/>
      <w:outlineLvl w:val="0"/>
    </w:pPr>
    <w:rPr>
      <w:rFonts w:ascii="Arial" w:eastAsiaTheme="majorEastAsia" w:hAnsi="Arial"/>
      <w:b/>
      <w:sz w:val="22"/>
    </w:rPr>
  </w:style>
  <w:style w:type="paragraph" w:styleId="Heading2">
    <w:name w:val="heading 2"/>
    <w:basedOn w:val="Normal"/>
    <w:next w:val="Normal"/>
    <w:link w:val="Heading2Char"/>
    <w:autoRedefine/>
    <w:uiPriority w:val="9"/>
    <w:unhideWhenUsed/>
    <w:qFormat/>
    <w:rsid w:val="00AB50DB"/>
    <w:pPr>
      <w:keepNext/>
      <w:keepLines/>
      <w:spacing w:before="40" w:after="0"/>
      <w:outlineLvl w:val="1"/>
    </w:pPr>
    <w:rPr>
      <w:rFonts w:ascii="Arial" w:eastAsiaTheme="majorEastAsia" w:hAnsi="Arial" w:cstheme="majorBidi"/>
      <w:bCs/>
      <w:iCs/>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3651"/>
    <w:rPr>
      <w:rFonts w:ascii="Arial" w:eastAsiaTheme="majorEastAsia" w:hAnsi="Arial"/>
      <w:b/>
      <w:sz w:val="22"/>
    </w:rPr>
  </w:style>
  <w:style w:type="character" w:customStyle="1" w:styleId="Heading2Char">
    <w:name w:val="Heading 2 Char"/>
    <w:basedOn w:val="DefaultParagraphFont"/>
    <w:link w:val="Heading2"/>
    <w:uiPriority w:val="9"/>
    <w:rsid w:val="00AB50DB"/>
    <w:rPr>
      <w:rFonts w:ascii="Arial" w:eastAsiaTheme="majorEastAsia" w:hAnsi="Arial" w:cstheme="majorBidi"/>
      <w:bCs/>
      <w:iCs/>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B272C4"/>
    <w:pPr>
      <w:ind w:left="720"/>
      <w:contextualSpacing/>
    </w:pPr>
  </w:style>
  <w:style w:type="character" w:styleId="Hyperlink">
    <w:name w:val="Hyperlink"/>
    <w:basedOn w:val="DefaultParagraphFont"/>
    <w:uiPriority w:val="99"/>
    <w:unhideWhenUsed/>
    <w:rsid w:val="0076490E"/>
    <w:rPr>
      <w:color w:val="0563C1" w:themeColor="hyperlink"/>
      <w:u w:val="single"/>
    </w:rPr>
  </w:style>
  <w:style w:type="character" w:styleId="UnresolvedMention">
    <w:name w:val="Unresolved Mention"/>
    <w:basedOn w:val="DefaultParagraphFont"/>
    <w:uiPriority w:val="99"/>
    <w:semiHidden/>
    <w:unhideWhenUsed/>
    <w:rsid w:val="0076490E"/>
    <w:rPr>
      <w:color w:val="605E5C"/>
      <w:shd w:val="clear" w:color="auto" w:fill="E1DFDD"/>
    </w:rPr>
  </w:style>
  <w:style w:type="table" w:styleId="TableGrid">
    <w:name w:val="Table Grid"/>
    <w:basedOn w:val="TableNormal"/>
    <w:uiPriority w:val="39"/>
    <w:rsid w:val="00B814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81680"/>
    <w:pPr>
      <w:spacing w:before="100" w:beforeAutospacing="1" w:after="100" w:afterAutospacing="1" w:line="240" w:lineRule="auto"/>
    </w:pPr>
    <w:rPr>
      <w:rFonts w:eastAsia="Times New Roman" w:cs="Times New Roman"/>
      <w:szCs w:val="24"/>
      <w:lang w:val="pt-PT" w:eastAsia="pt-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ons.gov.uk/peoplepopulationandcommunity/wellbeing/methodologies/measuringlonelinessguidanceforuseofthenationalindicatorsonsurveys?utm_source=chatgpt.com"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entalhealth.org.uk/our-work/policy-and-advocacy/loneliness-policy-briefing-england" TargetMode="External"/><Relationship Id="rId17" Type="http://schemas.openxmlformats.org/officeDocument/2006/relationships/hyperlink" Target="https://www.redcross.org.uk/about-us/what-we-do/we-speak-up-for-change/a-connected-society" TargetMode="External"/><Relationship Id="rId2" Type="http://schemas.openxmlformats.org/officeDocument/2006/relationships/styles" Target="styles.xml"/><Relationship Id="rId16" Type="http://schemas.openxmlformats.org/officeDocument/2006/relationships/hyperlink" Target="https://www.nalc.gov.uk/campaigns/health-and-wellbeing/loneliness.htm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936725/6.4882_DCMS_Loneliness_Strategy_web_Update_V2.pdf" TargetMode="External"/><Relationship Id="rId5" Type="http://schemas.openxmlformats.org/officeDocument/2006/relationships/footnotes" Target="footnotes.xml"/><Relationship Id="rId15" Type="http://schemas.openxmlformats.org/officeDocument/2006/relationships/hyperlink" Target="https://www.gov.uk/guidance/governments-work-on-tackling-loneliness?" TargetMode="External"/><Relationship Id="rId10" Type="http://schemas.openxmlformats.org/officeDocument/2006/relationships/hyperlink" Target="https://iriss.org.uk/resource/social-isolation-loneliness-and-older-peopl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geuk.org.uk/siteassets/documents/reports-and-publications/reports-and-briefings/health--wellbeing/rb_june15_lonelines_in_later_life_evidence_review.pdf" TargetMode="External"/><Relationship Id="rId14" Type="http://schemas.openxmlformats.org/officeDocument/2006/relationships/hyperlink" Target="https://pure.york.ac.uk/portal/en/publications/the-economic-value-of-empowering-older-patients-transitioning-fr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6603</Words>
  <Characters>35660</Characters>
  <Application>Microsoft Office Word</Application>
  <DocSecurity>0</DocSecurity>
  <Lines>297</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Carla De Jesus Azevedo Da Silva (2333077)</cp:lastModifiedBy>
  <cp:revision>2</cp:revision>
  <dcterms:created xsi:type="dcterms:W3CDTF">2026-07-18T21:40:00Z</dcterms:created>
  <dcterms:modified xsi:type="dcterms:W3CDTF">2026-07-18T21:40:00Z</dcterms:modified>
</cp:coreProperties>
</file>