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7D423" w14:textId="0749BC23" w:rsidR="002A60B0" w:rsidRPr="00282E9C" w:rsidRDefault="009D6328">
      <w:pPr>
        <w:rPr>
          <w:b/>
          <w:bCs/>
          <w:u w:val="single"/>
        </w:rPr>
      </w:pPr>
      <w:r>
        <w:rPr>
          <w:b/>
          <w:bCs/>
          <w:u w:val="single"/>
        </w:rPr>
        <w:t xml:space="preserve">Assessment Five: </w:t>
      </w:r>
      <w:r w:rsidR="002A60B0" w:rsidRPr="00282E9C">
        <w:rPr>
          <w:b/>
          <w:bCs/>
          <w:u w:val="single"/>
        </w:rPr>
        <w:t xml:space="preserve">Transcription </w:t>
      </w:r>
      <w:r w:rsidR="00B24C31">
        <w:rPr>
          <w:b/>
          <w:bCs/>
          <w:u w:val="single"/>
        </w:rPr>
        <w:t>E</w:t>
      </w:r>
      <w:r w:rsidR="002A60B0" w:rsidRPr="00282E9C">
        <w:rPr>
          <w:b/>
          <w:bCs/>
          <w:u w:val="single"/>
        </w:rPr>
        <w:t>xercise</w:t>
      </w:r>
    </w:p>
    <w:p w14:paraId="2ECDD479" w14:textId="69B6951F" w:rsidR="002A60B0" w:rsidRPr="00C81C52" w:rsidRDefault="008A6884">
      <w:pPr>
        <w:rPr>
          <w:b/>
          <w:bCs/>
        </w:rPr>
      </w:pPr>
      <w:r w:rsidRPr="00C81C52">
        <w:rPr>
          <w:b/>
          <w:bCs/>
        </w:rPr>
        <w:t>L</w:t>
      </w:r>
      <w:r w:rsidR="00BB420D" w:rsidRPr="00C81C52">
        <w:rPr>
          <w:b/>
          <w:bCs/>
        </w:rPr>
        <w:t>ondon, The British Library, Cotton MS Vitellius A XIX</w:t>
      </w:r>
      <w:r w:rsidR="00EC62B5" w:rsidRPr="00C81C52">
        <w:rPr>
          <w:b/>
          <w:bCs/>
        </w:rPr>
        <w:t>, pp 11-</w:t>
      </w:r>
      <w:r w:rsidR="006561D6" w:rsidRPr="00C81C52">
        <w:rPr>
          <w:b/>
          <w:bCs/>
        </w:rPr>
        <w:t>14, from</w:t>
      </w:r>
      <w:r w:rsidR="00A771F8" w:rsidRPr="00C81C52">
        <w:rPr>
          <w:b/>
          <w:bCs/>
        </w:rPr>
        <w:t xml:space="preserve"> Elenchus to </w:t>
      </w:r>
      <w:proofErr w:type="spellStart"/>
      <w:r w:rsidR="006B78F1" w:rsidRPr="00C81C52">
        <w:rPr>
          <w:b/>
          <w:bCs/>
        </w:rPr>
        <w:t>simplicibus</w:t>
      </w:r>
      <w:proofErr w:type="spellEnd"/>
      <w:r w:rsidR="006B78F1" w:rsidRPr="00C81C52">
        <w:rPr>
          <w:b/>
          <w:bCs/>
        </w:rPr>
        <w:t>.</w:t>
      </w:r>
      <w:r w:rsidR="00B023B6" w:rsidRPr="00C81C52">
        <w:rPr>
          <w:rStyle w:val="FootnoteReference"/>
          <w:b/>
          <w:bCs/>
        </w:rPr>
        <w:footnoteReference w:id="1"/>
      </w:r>
    </w:p>
    <w:p w14:paraId="6DD9DD48" w14:textId="301A93ED" w:rsidR="002A60B0" w:rsidRDefault="001D06AC">
      <w:pPr>
        <w:rPr>
          <w:b/>
          <w:bCs/>
          <w:u w:val="single"/>
        </w:rPr>
      </w:pPr>
      <w:r w:rsidRPr="001D06AC">
        <w:rPr>
          <w:b/>
          <w:bCs/>
          <w:u w:val="single"/>
        </w:rPr>
        <w:t>f.</w:t>
      </w:r>
      <w:r w:rsidR="00471632">
        <w:rPr>
          <w:b/>
          <w:bCs/>
          <w:u w:val="single"/>
        </w:rPr>
        <w:t>1</w:t>
      </w:r>
      <w:r w:rsidRPr="001D06AC">
        <w:rPr>
          <w:b/>
          <w:bCs/>
          <w:u w:val="single"/>
        </w:rPr>
        <w:t>r</w:t>
      </w:r>
    </w:p>
    <w:p w14:paraId="66D28760" w14:textId="51B4B10C" w:rsidR="00504222" w:rsidRPr="001D06AC" w:rsidRDefault="00504222">
      <w:pPr>
        <w:rPr>
          <w:b/>
          <w:bCs/>
          <w:u w:val="single"/>
        </w:rPr>
      </w:pPr>
      <w:r>
        <w:rPr>
          <w:b/>
          <w:bCs/>
          <w:noProof/>
          <w:u w:val="single"/>
        </w:rPr>
        <w:drawing>
          <wp:anchor distT="0" distB="0" distL="114300" distR="114300" simplePos="0" relativeHeight="251664384" behindDoc="0" locked="0" layoutInCell="1" allowOverlap="1" wp14:anchorId="2ACEFD88" wp14:editId="495CD4C6">
            <wp:simplePos x="0" y="0"/>
            <wp:positionH relativeFrom="column">
              <wp:posOffset>0</wp:posOffset>
            </wp:positionH>
            <wp:positionV relativeFrom="paragraph">
              <wp:posOffset>1270</wp:posOffset>
            </wp:positionV>
            <wp:extent cx="2349621" cy="4083260"/>
            <wp:effectExtent l="0" t="0" r="0" b="0"/>
            <wp:wrapSquare wrapText="bothSides"/>
            <wp:docPr id="1504057599" name="Picture 6"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057599" name="Picture 6" descr="A close-up of a pap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349621" cy="4083260"/>
                    </a:xfrm>
                    <a:prstGeom prst="rect">
                      <a:avLst/>
                    </a:prstGeom>
                  </pic:spPr>
                </pic:pic>
              </a:graphicData>
            </a:graphic>
          </wp:anchor>
        </w:drawing>
      </w:r>
      <w:r w:rsidR="00CE7290" w:rsidRPr="001344EB">
        <w:rPr>
          <w:rStyle w:val="FootnoteReference"/>
        </w:rPr>
        <w:footnoteReference w:id="2"/>
      </w:r>
    </w:p>
    <w:p w14:paraId="5AE74D01" w14:textId="742D9E4C" w:rsidR="001D06AC" w:rsidRDefault="001D06AC" w:rsidP="00991540">
      <w:pPr>
        <w:pStyle w:val="ListParagraph"/>
        <w:numPr>
          <w:ilvl w:val="0"/>
          <w:numId w:val="4"/>
        </w:numPr>
        <w:spacing w:line="480" w:lineRule="auto"/>
      </w:pPr>
      <w:r>
        <w:t xml:space="preserve">Elenchus </w:t>
      </w:r>
      <w:proofErr w:type="spellStart"/>
      <w:r>
        <w:t>contentorum</w:t>
      </w:r>
      <w:proofErr w:type="spellEnd"/>
    </w:p>
    <w:p w14:paraId="56E69CB1" w14:textId="1E9A3C21" w:rsidR="001D06AC" w:rsidRDefault="001D06AC" w:rsidP="00991540">
      <w:pPr>
        <w:pStyle w:val="ListParagraph"/>
        <w:numPr>
          <w:ilvl w:val="0"/>
          <w:numId w:val="4"/>
        </w:numPr>
        <w:spacing w:line="480" w:lineRule="auto"/>
      </w:pPr>
      <w:r>
        <w:t xml:space="preserve">in hoc </w:t>
      </w:r>
      <w:proofErr w:type="spellStart"/>
      <w:r>
        <w:t>codice</w:t>
      </w:r>
      <w:proofErr w:type="spellEnd"/>
    </w:p>
    <w:p w14:paraId="183075E0" w14:textId="77777777" w:rsidR="006C3AB8" w:rsidRDefault="006C3AB8" w:rsidP="00991540">
      <w:pPr>
        <w:pStyle w:val="ListParagraph"/>
        <w:numPr>
          <w:ilvl w:val="0"/>
          <w:numId w:val="4"/>
        </w:numPr>
        <w:spacing w:line="480" w:lineRule="auto"/>
      </w:pPr>
      <w:r>
        <w:t>*</w:t>
      </w:r>
      <w:r>
        <w:tab/>
        <w:t>Fol. I</w:t>
      </w:r>
    </w:p>
    <w:p w14:paraId="034FCB63" w14:textId="4D114E12" w:rsidR="001D06AC" w:rsidRDefault="001D06AC" w:rsidP="00991540">
      <w:pPr>
        <w:pStyle w:val="ListParagraph"/>
        <w:numPr>
          <w:ilvl w:val="0"/>
          <w:numId w:val="4"/>
        </w:numPr>
        <w:spacing w:line="480" w:lineRule="auto"/>
      </w:pPr>
      <w:r>
        <w:t>1</w:t>
      </w:r>
      <w:r w:rsidR="00EA1E2C">
        <w:t xml:space="preserve"> </w:t>
      </w:r>
      <w:r>
        <w:t xml:space="preserve">Vita s[an]c[t]I </w:t>
      </w:r>
      <w:proofErr w:type="spellStart"/>
      <w:r w:rsidR="004B2A4D">
        <w:t>Cuthberti</w:t>
      </w:r>
      <w:proofErr w:type="spellEnd"/>
      <w:r w:rsidR="004B2A4D">
        <w:t xml:space="preserve"> per </w:t>
      </w:r>
      <w:proofErr w:type="spellStart"/>
      <w:r w:rsidR="004B2A4D">
        <w:t>Bedam</w:t>
      </w:r>
      <w:proofErr w:type="spellEnd"/>
      <w:r w:rsidR="004B2A4D">
        <w:t xml:space="preserve"> sax-</w:t>
      </w:r>
    </w:p>
    <w:p w14:paraId="5C951A93" w14:textId="405BCED4" w:rsidR="004B2A4D" w:rsidRDefault="00483458" w:rsidP="00F84017">
      <w:pPr>
        <w:spacing w:line="480" w:lineRule="auto"/>
      </w:pPr>
      <w:r>
        <w:t xml:space="preserve"> </w:t>
      </w:r>
      <w:r w:rsidR="008269A3">
        <w:t>5.</w:t>
      </w:r>
      <w:r w:rsidR="004B2A4D">
        <w:tab/>
      </w:r>
      <w:proofErr w:type="spellStart"/>
      <w:r w:rsidR="004B2A4D">
        <w:t>onico</w:t>
      </w:r>
      <w:proofErr w:type="spellEnd"/>
      <w:r w:rsidR="004B2A4D">
        <w:t xml:space="preserve"> </w:t>
      </w:r>
      <w:proofErr w:type="spellStart"/>
      <w:r w:rsidR="004B2A4D">
        <w:t>charactere</w:t>
      </w:r>
      <w:proofErr w:type="spellEnd"/>
    </w:p>
    <w:p w14:paraId="316B7370" w14:textId="1D1A8052" w:rsidR="004B2A4D" w:rsidRDefault="00483458" w:rsidP="00F84017">
      <w:pPr>
        <w:spacing w:line="480" w:lineRule="auto"/>
      </w:pPr>
      <w:r>
        <w:t xml:space="preserve"> </w:t>
      </w:r>
      <w:r w:rsidR="008269A3">
        <w:t xml:space="preserve">6. </w:t>
      </w:r>
      <w:r w:rsidR="008269A3">
        <w:tab/>
      </w:r>
      <w:r w:rsidR="004B2A4D">
        <w:t>2</w:t>
      </w:r>
      <w:r w:rsidR="00EA1E2C">
        <w:t xml:space="preserve"> </w:t>
      </w:r>
      <w:r w:rsidR="004B2A4D">
        <w:t xml:space="preserve">De </w:t>
      </w:r>
      <w:proofErr w:type="spellStart"/>
      <w:r w:rsidR="004B2A4D">
        <w:t>miraculis</w:t>
      </w:r>
      <w:proofErr w:type="spellEnd"/>
      <w:r w:rsidR="004B2A4D">
        <w:t xml:space="preserve"> </w:t>
      </w:r>
      <w:proofErr w:type="spellStart"/>
      <w:r w:rsidR="008F7723">
        <w:t>e</w:t>
      </w:r>
      <w:r w:rsidR="00525BAE">
        <w:t>iusdem</w:t>
      </w:r>
      <w:proofErr w:type="spellEnd"/>
      <w:r w:rsidR="00525BAE">
        <w:t xml:space="preserve"> versus </w:t>
      </w:r>
      <w:proofErr w:type="spellStart"/>
      <w:r w:rsidR="00F87A27">
        <w:t>h</w:t>
      </w:r>
      <w:r w:rsidR="00525BAE">
        <w:t>exame</w:t>
      </w:r>
      <w:proofErr w:type="spellEnd"/>
      <w:r w:rsidR="00525BAE">
        <w:t>-</w:t>
      </w:r>
    </w:p>
    <w:p w14:paraId="53A013B2" w14:textId="1CB99372" w:rsidR="00525BAE" w:rsidRDefault="00483458" w:rsidP="00F84017">
      <w:pPr>
        <w:spacing w:line="480" w:lineRule="auto"/>
      </w:pPr>
      <w:r>
        <w:t xml:space="preserve"> </w:t>
      </w:r>
      <w:r w:rsidR="008269A3">
        <w:t>7.</w:t>
      </w:r>
      <w:r w:rsidR="00525BAE">
        <w:tab/>
      </w:r>
      <w:proofErr w:type="spellStart"/>
      <w:r w:rsidR="00810F6C">
        <w:t>t</w:t>
      </w:r>
      <w:r w:rsidR="00525BAE">
        <w:t>ro</w:t>
      </w:r>
      <w:proofErr w:type="spellEnd"/>
      <w:r w:rsidR="00810F6C">
        <w:t xml:space="preserve"> liber</w:t>
      </w:r>
      <w:r w:rsidR="00F87A27">
        <w:t xml:space="preserve"> </w:t>
      </w:r>
      <w:proofErr w:type="spellStart"/>
      <w:r w:rsidR="00810F6C">
        <w:t>alius</w:t>
      </w:r>
      <w:proofErr w:type="spellEnd"/>
      <w:r w:rsidR="00810F6C">
        <w:t xml:space="preserve"> </w:t>
      </w:r>
      <w:proofErr w:type="spellStart"/>
      <w:r w:rsidR="00810F6C">
        <w:t>codem</w:t>
      </w:r>
      <w:proofErr w:type="spellEnd"/>
      <w:r w:rsidR="00810F6C">
        <w:t xml:space="preserve"> </w:t>
      </w:r>
      <w:proofErr w:type="spellStart"/>
      <w:r w:rsidR="00810F6C">
        <w:t>venerabili</w:t>
      </w:r>
      <w:proofErr w:type="spellEnd"/>
      <w:r w:rsidR="00810F6C">
        <w:t xml:space="preserve"> Beda</w:t>
      </w:r>
    </w:p>
    <w:p w14:paraId="6B12DFE6" w14:textId="165A4519" w:rsidR="00810F6C" w:rsidRDefault="00483458" w:rsidP="00F84017">
      <w:pPr>
        <w:spacing w:line="480" w:lineRule="auto"/>
      </w:pPr>
      <w:r>
        <w:t xml:space="preserve"> </w:t>
      </w:r>
      <w:r w:rsidR="008269A3">
        <w:t>8.</w:t>
      </w:r>
      <w:r w:rsidR="00810F6C">
        <w:tab/>
      </w:r>
      <w:proofErr w:type="spellStart"/>
      <w:r w:rsidR="00810F6C">
        <w:t>authore</w:t>
      </w:r>
      <w:proofErr w:type="spellEnd"/>
    </w:p>
    <w:p w14:paraId="47978AE4" w14:textId="6E699E58" w:rsidR="00810F6C" w:rsidRPr="00803DAB" w:rsidRDefault="00810F6C" w:rsidP="001D06AC">
      <w:pPr>
        <w:rPr>
          <w:sz w:val="72"/>
          <w:szCs w:val="72"/>
        </w:rPr>
      </w:pPr>
      <w:r w:rsidRPr="00803DAB">
        <w:rPr>
          <w:sz w:val="72"/>
          <w:szCs w:val="72"/>
        </w:rPr>
        <w:t>.</w:t>
      </w:r>
    </w:p>
    <w:p w14:paraId="47A1CC92" w14:textId="3D122604" w:rsidR="00810F6C" w:rsidRDefault="00810F6C" w:rsidP="008F7723">
      <w:pPr>
        <w:jc w:val="center"/>
        <w:rPr>
          <w:sz w:val="32"/>
          <w:szCs w:val="32"/>
        </w:rPr>
      </w:pPr>
      <w:proofErr w:type="gramStart"/>
      <w:r w:rsidRPr="00810F6C">
        <w:rPr>
          <w:sz w:val="32"/>
          <w:szCs w:val="32"/>
        </w:rPr>
        <w:t>Vitellius .</w:t>
      </w:r>
      <w:proofErr w:type="gramEnd"/>
      <w:r w:rsidRPr="00810F6C">
        <w:rPr>
          <w:sz w:val="32"/>
          <w:szCs w:val="32"/>
        </w:rPr>
        <w:t xml:space="preserve"> </w:t>
      </w:r>
      <w:proofErr w:type="gramStart"/>
      <w:r w:rsidRPr="00810F6C">
        <w:rPr>
          <w:sz w:val="32"/>
          <w:szCs w:val="32"/>
        </w:rPr>
        <w:t>A .</w:t>
      </w:r>
      <w:proofErr w:type="gramEnd"/>
      <w:r w:rsidRPr="00810F6C">
        <w:rPr>
          <w:sz w:val="32"/>
          <w:szCs w:val="32"/>
        </w:rPr>
        <w:t xml:space="preserve"> </w:t>
      </w:r>
      <w:proofErr w:type="gramStart"/>
      <w:r w:rsidRPr="00810F6C">
        <w:rPr>
          <w:sz w:val="32"/>
          <w:szCs w:val="32"/>
        </w:rPr>
        <w:t>19 .</w:t>
      </w:r>
      <w:proofErr w:type="gramEnd"/>
    </w:p>
    <w:p w14:paraId="02F0D374" w14:textId="41C0CFC1" w:rsidR="008F7723" w:rsidRDefault="007F2651" w:rsidP="001D06AC">
      <w:r>
        <w:rPr>
          <w:noProof/>
        </w:rPr>
        <mc:AlternateContent>
          <mc:Choice Requires="wps">
            <w:drawing>
              <wp:anchor distT="45720" distB="45720" distL="114300" distR="114300" simplePos="0" relativeHeight="251659264" behindDoc="0" locked="0" layoutInCell="1" allowOverlap="1" wp14:anchorId="190CF014" wp14:editId="69F96BF8">
                <wp:simplePos x="0" y="0"/>
                <wp:positionH relativeFrom="margin">
                  <wp:posOffset>3503930</wp:posOffset>
                </wp:positionH>
                <wp:positionV relativeFrom="paragraph">
                  <wp:posOffset>30480</wp:posOffset>
                </wp:positionV>
                <wp:extent cx="1060450" cy="10477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0450" cy="1047750"/>
                        </a:xfrm>
                        <a:prstGeom prst="rect">
                          <a:avLst/>
                        </a:prstGeom>
                        <a:solidFill>
                          <a:srgbClr val="FFFFFF"/>
                        </a:solidFill>
                        <a:ln w="9525">
                          <a:solidFill>
                            <a:srgbClr val="EE0000"/>
                          </a:solidFill>
                          <a:miter lim="800000"/>
                          <a:headEnd/>
                          <a:tailEnd/>
                        </a:ln>
                      </wps:spPr>
                      <wps:txbx>
                        <w:txbxContent>
                          <w:p w14:paraId="1302DB82" w14:textId="36BA3DE3" w:rsidR="00810F6C" w:rsidRPr="00810F6C" w:rsidRDefault="00810F6C" w:rsidP="00810F6C">
                            <w:pPr>
                              <w:jc w:val="center"/>
                              <w:rPr>
                                <w:color w:val="EE0000"/>
                                <w:sz w:val="28"/>
                                <w:szCs w:val="28"/>
                              </w:rPr>
                            </w:pPr>
                            <w:r w:rsidRPr="00810F6C">
                              <w:rPr>
                                <w:color w:val="EE0000"/>
                                <w:sz w:val="28"/>
                                <w:szCs w:val="28"/>
                              </w:rPr>
                              <w:t>MVSEVM</w:t>
                            </w:r>
                          </w:p>
                          <w:p w14:paraId="69F17188" w14:textId="3D353672" w:rsidR="00810F6C" w:rsidRPr="00810F6C" w:rsidRDefault="00810F6C" w:rsidP="00810F6C">
                            <w:pPr>
                              <w:jc w:val="center"/>
                              <w:rPr>
                                <w:color w:val="EE0000"/>
                                <w:sz w:val="28"/>
                                <w:szCs w:val="28"/>
                              </w:rPr>
                            </w:pPr>
                            <w:r w:rsidRPr="00810F6C">
                              <w:rPr>
                                <w:color w:val="EE0000"/>
                                <w:sz w:val="28"/>
                                <w:szCs w:val="28"/>
                              </w:rPr>
                              <w:t>BRITAN</w:t>
                            </w:r>
                          </w:p>
                          <w:p w14:paraId="082147C6" w14:textId="1A43A45D" w:rsidR="00810F6C" w:rsidRPr="00810F6C" w:rsidRDefault="00810F6C" w:rsidP="00810F6C">
                            <w:pPr>
                              <w:jc w:val="center"/>
                              <w:rPr>
                                <w:color w:val="EE0000"/>
                                <w:sz w:val="28"/>
                                <w:szCs w:val="28"/>
                              </w:rPr>
                            </w:pPr>
                            <w:r w:rsidRPr="00810F6C">
                              <w:rPr>
                                <w:color w:val="EE0000"/>
                                <w:sz w:val="28"/>
                                <w:szCs w:val="28"/>
                              </w:rPr>
                              <w:t>NICVM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0CF014" id="_x0000_t202" coordsize="21600,21600" o:spt="202" path="m,l,21600r21600,l21600,xe">
                <v:stroke joinstyle="miter"/>
                <v:path gradientshapeok="t" o:connecttype="rect"/>
              </v:shapetype>
              <v:shape id="Text Box 2" o:spid="_x0000_s1026" type="#_x0000_t202" style="position:absolute;margin-left:275.9pt;margin-top:2.4pt;width:83.5pt;height:8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" strokecolor="#e00">
                <v:textbox>
                  <w:txbxContent>
                    <w:p w14:paraId="1302DB82" w14:textId="36BA3DE3" w:rsidR="00810F6C" w:rsidRPr="00810F6C" w:rsidRDefault="00810F6C" w:rsidP="00810F6C">
                      <w:pPr>
                        <w:jc w:val="center"/>
                        <w:rPr>
                          <w:color w:val="EE0000"/>
                          <w:sz w:val="28"/>
                          <w:szCs w:val="28"/>
                        </w:rPr>
                      </w:pPr>
                      <w:r w:rsidRPr="00810F6C">
                        <w:rPr>
                          <w:color w:val="EE0000"/>
                          <w:sz w:val="28"/>
                          <w:szCs w:val="28"/>
                        </w:rPr>
                        <w:t>MVSEVM</w:t>
                      </w:r>
                    </w:p>
                    <w:p w14:paraId="69F17188" w14:textId="3D353672" w:rsidR="00810F6C" w:rsidRPr="00810F6C" w:rsidRDefault="00810F6C" w:rsidP="00810F6C">
                      <w:pPr>
                        <w:jc w:val="center"/>
                        <w:rPr>
                          <w:color w:val="EE0000"/>
                          <w:sz w:val="28"/>
                          <w:szCs w:val="28"/>
                        </w:rPr>
                      </w:pPr>
                      <w:r w:rsidRPr="00810F6C">
                        <w:rPr>
                          <w:color w:val="EE0000"/>
                          <w:sz w:val="28"/>
                          <w:szCs w:val="28"/>
                        </w:rPr>
                        <w:t>BRITAN</w:t>
                      </w:r>
                    </w:p>
                    <w:p w14:paraId="082147C6" w14:textId="1A43A45D" w:rsidR="00810F6C" w:rsidRPr="00810F6C" w:rsidRDefault="00810F6C" w:rsidP="00810F6C">
                      <w:pPr>
                        <w:jc w:val="center"/>
                        <w:rPr>
                          <w:color w:val="EE0000"/>
                          <w:sz w:val="28"/>
                          <w:szCs w:val="28"/>
                        </w:rPr>
                      </w:pPr>
                      <w:r w:rsidRPr="00810F6C">
                        <w:rPr>
                          <w:color w:val="EE0000"/>
                          <w:sz w:val="28"/>
                          <w:szCs w:val="28"/>
                        </w:rPr>
                        <w:t>NICVM</w:t>
                      </w:r>
                    </w:p>
                  </w:txbxContent>
                </v:textbox>
                <w10:wrap type="square" anchorx="margin"/>
              </v:shape>
            </w:pict>
          </mc:Fallback>
        </mc:AlternateContent>
      </w:r>
    </w:p>
    <w:p w14:paraId="761513A9" w14:textId="5743C7DC" w:rsidR="008F7723" w:rsidRDefault="007F2651" w:rsidP="00EF7F69">
      <w:pPr>
        <w:ind w:left="1440"/>
      </w:pPr>
      <w:r>
        <w:rPr>
          <w:noProof/>
        </w:rPr>
        <mc:AlternateContent>
          <mc:Choice Requires="wps">
            <w:drawing>
              <wp:anchor distT="0" distB="0" distL="114300" distR="114300" simplePos="0" relativeHeight="251662336" behindDoc="0" locked="0" layoutInCell="1" allowOverlap="1" wp14:anchorId="6FE7FD3E" wp14:editId="002328CE">
                <wp:simplePos x="0" y="0"/>
                <wp:positionH relativeFrom="column">
                  <wp:posOffset>2698750</wp:posOffset>
                </wp:positionH>
                <wp:positionV relativeFrom="paragraph">
                  <wp:posOffset>62865</wp:posOffset>
                </wp:positionV>
                <wp:extent cx="2597150" cy="2406650"/>
                <wp:effectExtent l="0" t="0" r="12700" b="12700"/>
                <wp:wrapNone/>
                <wp:docPr id="979139411" name="Circle: Hollow 3"/>
                <wp:cNvGraphicFramePr/>
                <a:graphic xmlns:a="http://schemas.openxmlformats.org/drawingml/2006/main">
                  <a:graphicData uri="http://schemas.microsoft.com/office/word/2010/wordprocessingShape">
                    <wps:wsp>
                      <wps:cNvSpPr/>
                      <wps:spPr>
                        <a:xfrm>
                          <a:off x="0" y="0"/>
                          <a:ext cx="2597150" cy="2406650"/>
                        </a:xfrm>
                        <a:prstGeom prst="donut">
                          <a:avLst/>
                        </a:prstGeom>
                        <a:noFill/>
                        <a:ln w="63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AF9D77"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3" o:spid="_x0000_s1026" type="#_x0000_t23" style="position:absolute;margin-left:212.5pt;margin-top:4.95pt;width:204.5pt;height:18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" adj="5004" filled="f" strokecolor="#030e13 [484]" strokeweight=".5pt">
                <v:stroke joinstyle="miter"/>
              </v:shape>
            </w:pict>
          </mc:Fallback>
        </mc:AlternateContent>
      </w:r>
    </w:p>
    <w:p w14:paraId="1BC987C3" w14:textId="0F429389" w:rsidR="008F7723" w:rsidRDefault="007F2651" w:rsidP="00EF7F69">
      <w:pPr>
        <w:ind w:left="1440"/>
      </w:pPr>
      <w:r>
        <w:rPr>
          <w:noProof/>
        </w:rPr>
        <mc:AlternateContent>
          <mc:Choice Requires="wps">
            <w:drawing>
              <wp:anchor distT="0" distB="0" distL="114300" distR="114300" simplePos="0" relativeHeight="251661312" behindDoc="0" locked="0" layoutInCell="1" allowOverlap="1" wp14:anchorId="3800E4F2" wp14:editId="0555F234">
                <wp:simplePos x="0" y="0"/>
                <wp:positionH relativeFrom="column">
                  <wp:posOffset>3145155</wp:posOffset>
                </wp:positionH>
                <wp:positionV relativeFrom="paragraph">
                  <wp:posOffset>52070</wp:posOffset>
                </wp:positionV>
                <wp:extent cx="1631950" cy="1733550"/>
                <wp:effectExtent l="0" t="0" r="25400" b="19050"/>
                <wp:wrapNone/>
                <wp:docPr id="1617180086" name="Circle: Hollow 2"/>
                <wp:cNvGraphicFramePr/>
                <a:graphic xmlns:a="http://schemas.openxmlformats.org/drawingml/2006/main">
                  <a:graphicData uri="http://schemas.microsoft.com/office/word/2010/wordprocessingShape">
                    <wps:wsp>
                      <wps:cNvSpPr/>
                      <wps:spPr>
                        <a:xfrm>
                          <a:off x="0" y="0"/>
                          <a:ext cx="1631950" cy="1733550"/>
                        </a:xfrm>
                        <a:prstGeom prst="donut">
                          <a:avLst/>
                        </a:prstGeom>
                        <a:noFill/>
                        <a:ln w="63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B1ABACF" id="Circle: Hollow 2" o:spid="_x0000_s1026" type="#_x0000_t23" style="position:absolute;margin-left:247.65pt;margin-top:4.1pt;width:128.5pt;height:136.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" filled="f" strokecolor="#030e13 [484]" strokeweight=".5pt">
                <v:stroke joinstyle="miter"/>
              </v:shape>
            </w:pict>
          </mc:Fallback>
        </mc:AlternateContent>
      </w:r>
    </w:p>
    <w:p w14:paraId="4D4A371C" w14:textId="13020A32" w:rsidR="00810F6C" w:rsidRDefault="00810F6C" w:rsidP="00EF7F69">
      <w:pPr>
        <w:ind w:left="1440"/>
      </w:pPr>
    </w:p>
    <w:p w14:paraId="538A7138" w14:textId="1D3BB012" w:rsidR="008F7723" w:rsidRDefault="007F2651" w:rsidP="00EF7F69">
      <w:pPr>
        <w:ind w:left="1440"/>
      </w:pPr>
      <w:r>
        <w:rPr>
          <w:noProof/>
        </w:rPr>
        <mc:AlternateContent>
          <mc:Choice Requires="wps">
            <w:drawing>
              <wp:anchor distT="0" distB="0" distL="114300" distR="114300" simplePos="0" relativeHeight="251660288" behindDoc="0" locked="0" layoutInCell="1" allowOverlap="1" wp14:anchorId="7A1A063C" wp14:editId="69BBDAC9">
                <wp:simplePos x="0" y="0"/>
                <wp:positionH relativeFrom="column">
                  <wp:posOffset>3672205</wp:posOffset>
                </wp:positionH>
                <wp:positionV relativeFrom="paragraph">
                  <wp:posOffset>6985</wp:posOffset>
                </wp:positionV>
                <wp:extent cx="660400" cy="704850"/>
                <wp:effectExtent l="0" t="0" r="25400" b="19050"/>
                <wp:wrapNone/>
                <wp:docPr id="1325740594" name="Circle: Hollow 1"/>
                <wp:cNvGraphicFramePr/>
                <a:graphic xmlns:a="http://schemas.openxmlformats.org/drawingml/2006/main">
                  <a:graphicData uri="http://schemas.microsoft.com/office/word/2010/wordprocessingShape">
                    <wps:wsp>
                      <wps:cNvSpPr/>
                      <wps:spPr>
                        <a:xfrm>
                          <a:off x="0" y="0"/>
                          <a:ext cx="660400" cy="704850"/>
                        </a:xfrm>
                        <a:prstGeom prst="donut">
                          <a:avLst/>
                        </a:prstGeom>
                        <a:noFill/>
                        <a:ln w="63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AE85FA" id="Circle: Hollow 1" o:spid="_x0000_s1026" type="#_x0000_t23" style="position:absolute;margin-left:289.15pt;margin-top:.55pt;width:52pt;height:5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" filled="f" strokecolor="#030e13 [484]" strokeweight=".5pt">
                <v:stroke joinstyle="miter"/>
              </v:shape>
            </w:pict>
          </mc:Fallback>
        </mc:AlternateContent>
      </w:r>
    </w:p>
    <w:p w14:paraId="222D2EE8" w14:textId="0A348E17" w:rsidR="00F87A27" w:rsidRDefault="00F87A27">
      <w:r>
        <w:br w:type="page"/>
      </w:r>
    </w:p>
    <w:p w14:paraId="39CCADEA" w14:textId="0843F8B6" w:rsidR="008F7723" w:rsidRPr="008C0927" w:rsidRDefault="0063240C" w:rsidP="00F87A27">
      <w:pPr>
        <w:rPr>
          <w:b/>
          <w:bCs/>
          <w:u w:val="single"/>
        </w:rPr>
      </w:pPr>
      <w:r>
        <w:rPr>
          <w:noProof/>
        </w:rPr>
        <w:lastRenderedPageBreak/>
        <w:drawing>
          <wp:anchor distT="0" distB="0" distL="114300" distR="114300" simplePos="0" relativeHeight="251663360" behindDoc="0" locked="0" layoutInCell="1" allowOverlap="1" wp14:anchorId="5CDE95AD" wp14:editId="32A91C89">
            <wp:simplePos x="0" y="0"/>
            <wp:positionH relativeFrom="margin">
              <wp:align>left</wp:align>
            </wp:positionH>
            <wp:positionV relativeFrom="paragraph">
              <wp:posOffset>317500</wp:posOffset>
            </wp:positionV>
            <wp:extent cx="2476500" cy="3749675"/>
            <wp:effectExtent l="0" t="0" r="0" b="3175"/>
            <wp:wrapSquare wrapText="bothSides"/>
            <wp:docPr id="11028224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822499" name="Picture 1102822499"/>
                    <pic:cNvPicPr/>
                  </pic:nvPicPr>
                  <pic:blipFill>
                    <a:blip r:embed="rId8">
                      <a:extLst>
                        <a:ext uri="{28A0092B-C50C-407E-A947-70E740481C1C}">
                          <a14:useLocalDpi xmlns:a14="http://schemas.microsoft.com/office/drawing/2010/main" val="0"/>
                        </a:ext>
                      </a:extLst>
                    </a:blip>
                    <a:stretch>
                      <a:fillRect/>
                    </a:stretch>
                  </pic:blipFill>
                  <pic:spPr>
                    <a:xfrm>
                      <a:off x="0" y="0"/>
                      <a:ext cx="2476500" cy="3749675"/>
                    </a:xfrm>
                    <a:prstGeom prst="rect">
                      <a:avLst/>
                    </a:prstGeom>
                  </pic:spPr>
                </pic:pic>
              </a:graphicData>
            </a:graphic>
            <wp14:sizeRelH relativeFrom="margin">
              <wp14:pctWidth>0</wp14:pctWidth>
            </wp14:sizeRelH>
            <wp14:sizeRelV relativeFrom="margin">
              <wp14:pctHeight>0</wp14:pctHeight>
            </wp14:sizeRelV>
          </wp:anchor>
        </w:drawing>
      </w:r>
      <w:r w:rsidR="009000A3" w:rsidRPr="008C0927">
        <w:rPr>
          <w:b/>
          <w:bCs/>
          <w:u w:val="single"/>
        </w:rPr>
        <w:t>f.1v</w:t>
      </w:r>
    </w:p>
    <w:p w14:paraId="08451B6C" w14:textId="11FF3FEC" w:rsidR="006359E2" w:rsidRDefault="003D0186" w:rsidP="00F87A27">
      <w:r w:rsidRPr="001344EB">
        <w:rPr>
          <w:rStyle w:val="FootnoteReference"/>
        </w:rPr>
        <w:footnoteReference w:id="3"/>
      </w:r>
    </w:p>
    <w:p w14:paraId="67B9A9C6" w14:textId="0B474DAA" w:rsidR="0066620F" w:rsidRPr="0074395D" w:rsidRDefault="00C6415D" w:rsidP="00A92012">
      <w:pPr>
        <w:pStyle w:val="ListParagraph"/>
        <w:numPr>
          <w:ilvl w:val="0"/>
          <w:numId w:val="1"/>
        </w:numPr>
        <w:spacing w:line="360" w:lineRule="auto"/>
        <w:rPr>
          <w:sz w:val="32"/>
          <w:szCs w:val="32"/>
        </w:rPr>
      </w:pPr>
      <w:r w:rsidRPr="0074395D">
        <w:rPr>
          <w:sz w:val="44"/>
          <w:szCs w:val="44"/>
        </w:rPr>
        <w:t>I</w:t>
      </w:r>
      <w:r w:rsidRPr="0074395D">
        <w:rPr>
          <w:sz w:val="32"/>
          <w:szCs w:val="32"/>
        </w:rPr>
        <w:t>NCIPIT PRAE</w:t>
      </w:r>
    </w:p>
    <w:p w14:paraId="018A8144" w14:textId="4D17D043" w:rsidR="00A838A0" w:rsidRPr="00712A57" w:rsidRDefault="00A838A0" w:rsidP="00A92012">
      <w:pPr>
        <w:pStyle w:val="ListParagraph"/>
        <w:numPr>
          <w:ilvl w:val="0"/>
          <w:numId w:val="1"/>
        </w:numPr>
        <w:spacing w:line="360" w:lineRule="auto"/>
        <w:rPr>
          <w:sz w:val="32"/>
          <w:szCs w:val="32"/>
        </w:rPr>
      </w:pPr>
      <w:r w:rsidRPr="00712A57">
        <w:rPr>
          <w:sz w:val="32"/>
          <w:szCs w:val="32"/>
        </w:rPr>
        <w:t>FATIO BED</w:t>
      </w:r>
      <w:r w:rsidR="005045FF" w:rsidRPr="00712A57">
        <w:rPr>
          <w:sz w:val="32"/>
          <w:szCs w:val="32"/>
        </w:rPr>
        <w:t>A</w:t>
      </w:r>
      <w:r w:rsidRPr="00712A57">
        <w:rPr>
          <w:sz w:val="32"/>
          <w:szCs w:val="32"/>
        </w:rPr>
        <w:t>E P</w:t>
      </w:r>
      <w:r w:rsidR="007523F8" w:rsidRPr="00712A57">
        <w:rPr>
          <w:sz w:val="32"/>
          <w:szCs w:val="32"/>
        </w:rPr>
        <w:t>[</w:t>
      </w:r>
      <w:r w:rsidRPr="00712A57">
        <w:rPr>
          <w:sz w:val="32"/>
          <w:szCs w:val="32"/>
        </w:rPr>
        <w:t>RE</w:t>
      </w:r>
      <w:r w:rsidR="007523F8" w:rsidRPr="00712A57">
        <w:rPr>
          <w:sz w:val="32"/>
          <w:szCs w:val="32"/>
        </w:rPr>
        <w:t>]</w:t>
      </w:r>
      <w:r w:rsidRPr="00712A57">
        <w:rPr>
          <w:sz w:val="32"/>
          <w:szCs w:val="32"/>
        </w:rPr>
        <w:t>S</w:t>
      </w:r>
    </w:p>
    <w:p w14:paraId="137562F0" w14:textId="475C433C" w:rsidR="007523F8" w:rsidRDefault="007523F8" w:rsidP="00A92012">
      <w:pPr>
        <w:pStyle w:val="ListParagraph"/>
        <w:numPr>
          <w:ilvl w:val="0"/>
          <w:numId w:val="1"/>
        </w:numPr>
        <w:spacing w:line="360" w:lineRule="auto"/>
      </w:pPr>
      <w:r w:rsidRPr="00712A57">
        <w:rPr>
          <w:sz w:val="32"/>
          <w:szCs w:val="32"/>
        </w:rPr>
        <w:t>B</w:t>
      </w:r>
      <w:r>
        <w:t>I</w:t>
      </w:r>
      <w:r w:rsidRPr="00712A57">
        <w:rPr>
          <w:sz w:val="32"/>
          <w:szCs w:val="32"/>
        </w:rPr>
        <w:t>T</w:t>
      </w:r>
      <w:r>
        <w:t>E</w:t>
      </w:r>
      <w:r w:rsidRPr="00712A57">
        <w:rPr>
          <w:sz w:val="32"/>
          <w:szCs w:val="32"/>
        </w:rPr>
        <w:t>R</w:t>
      </w:r>
      <w:r>
        <w:t xml:space="preserve">I </w:t>
      </w:r>
      <w:r w:rsidR="00A34BFD" w:rsidRPr="00712A57">
        <w:rPr>
          <w:sz w:val="32"/>
          <w:szCs w:val="32"/>
        </w:rPr>
        <w:t>D</w:t>
      </w:r>
      <w:r w:rsidR="00A34BFD">
        <w:t xml:space="preserve">E </w:t>
      </w:r>
      <w:r w:rsidR="00A34BFD" w:rsidRPr="00712A57">
        <w:rPr>
          <w:sz w:val="32"/>
          <w:szCs w:val="32"/>
        </w:rPr>
        <w:t>V</w:t>
      </w:r>
      <w:r w:rsidR="00A34BFD">
        <w:t>I</w:t>
      </w:r>
      <w:r w:rsidR="00A34BFD" w:rsidRPr="00712A57">
        <w:rPr>
          <w:sz w:val="32"/>
          <w:szCs w:val="32"/>
        </w:rPr>
        <w:t>T</w:t>
      </w:r>
      <w:r w:rsidR="00A34BFD">
        <w:t xml:space="preserve">A </w:t>
      </w:r>
      <w:r w:rsidR="00A34BFD" w:rsidRPr="00712A57">
        <w:rPr>
          <w:sz w:val="32"/>
          <w:szCs w:val="32"/>
        </w:rPr>
        <w:t>S</w:t>
      </w:r>
      <w:r w:rsidR="00A34BFD">
        <w:t>[AN</w:t>
      </w:r>
      <w:r w:rsidR="006B6D2D">
        <w:t>]</w:t>
      </w:r>
      <w:r w:rsidR="00A34BFD">
        <w:t>C</w:t>
      </w:r>
      <w:r w:rsidR="006B6D2D">
        <w:t>[</w:t>
      </w:r>
      <w:r w:rsidR="00A34BFD">
        <w:t>T]I</w:t>
      </w:r>
      <w:r w:rsidR="006B6D2D">
        <w:t xml:space="preserve"> </w:t>
      </w:r>
    </w:p>
    <w:p w14:paraId="4514D1BB" w14:textId="35CD4E3D" w:rsidR="00001042" w:rsidRDefault="00001042" w:rsidP="00A92012">
      <w:pPr>
        <w:pStyle w:val="ListParagraph"/>
        <w:numPr>
          <w:ilvl w:val="0"/>
          <w:numId w:val="1"/>
        </w:numPr>
        <w:spacing w:line="360" w:lineRule="auto"/>
      </w:pPr>
      <w:r w:rsidRPr="00712A57">
        <w:rPr>
          <w:sz w:val="32"/>
          <w:szCs w:val="32"/>
        </w:rPr>
        <w:t>C</w:t>
      </w:r>
      <w:r>
        <w:t>U</w:t>
      </w:r>
      <w:r w:rsidRPr="00712A57">
        <w:rPr>
          <w:sz w:val="32"/>
          <w:szCs w:val="32"/>
        </w:rPr>
        <w:t>T</w:t>
      </w:r>
      <w:r>
        <w:t>H</w:t>
      </w:r>
      <w:r w:rsidRPr="00712A57">
        <w:rPr>
          <w:sz w:val="32"/>
          <w:szCs w:val="32"/>
        </w:rPr>
        <w:t>B</w:t>
      </w:r>
      <w:r>
        <w:t>E</w:t>
      </w:r>
      <w:r w:rsidRPr="00712A57">
        <w:rPr>
          <w:sz w:val="32"/>
          <w:szCs w:val="32"/>
        </w:rPr>
        <w:t>R</w:t>
      </w:r>
      <w:r>
        <w:t>H</w:t>
      </w:r>
      <w:r w:rsidRPr="00712A57">
        <w:rPr>
          <w:sz w:val="32"/>
          <w:szCs w:val="32"/>
        </w:rPr>
        <w:t>T</w:t>
      </w:r>
      <w:r>
        <w:t xml:space="preserve">I </w:t>
      </w:r>
      <w:r w:rsidR="004F198B" w:rsidRPr="00712A57">
        <w:rPr>
          <w:sz w:val="32"/>
          <w:szCs w:val="32"/>
        </w:rPr>
        <w:t>L</w:t>
      </w:r>
      <w:r w:rsidR="004F198B">
        <w:t>I</w:t>
      </w:r>
      <w:r w:rsidR="004F198B" w:rsidRPr="00712A57">
        <w:rPr>
          <w:sz w:val="32"/>
          <w:szCs w:val="32"/>
        </w:rPr>
        <w:t>N</w:t>
      </w:r>
      <w:r w:rsidR="004F198B">
        <w:t>D</w:t>
      </w:r>
      <w:r w:rsidR="004F198B" w:rsidRPr="00712A57">
        <w:rPr>
          <w:sz w:val="32"/>
          <w:szCs w:val="32"/>
        </w:rPr>
        <w:t>I</w:t>
      </w:r>
      <w:r w:rsidR="004F198B">
        <w:t>S</w:t>
      </w:r>
    </w:p>
    <w:p w14:paraId="3516BD3F" w14:textId="13C7DB8B" w:rsidR="004F198B" w:rsidRDefault="003C3B36" w:rsidP="00A92012">
      <w:pPr>
        <w:pStyle w:val="ListParagraph"/>
        <w:numPr>
          <w:ilvl w:val="0"/>
          <w:numId w:val="1"/>
        </w:numPr>
        <w:spacing w:line="360" w:lineRule="auto"/>
      </w:pPr>
      <w:r w:rsidRPr="00712A57">
        <w:rPr>
          <w:sz w:val="32"/>
          <w:szCs w:val="32"/>
        </w:rPr>
        <w:t>F</w:t>
      </w:r>
      <w:r>
        <w:t>A</w:t>
      </w:r>
      <w:r w:rsidRPr="00712A57">
        <w:rPr>
          <w:sz w:val="32"/>
          <w:szCs w:val="32"/>
        </w:rPr>
        <w:t>R</w:t>
      </w:r>
      <w:r>
        <w:t>N</w:t>
      </w:r>
      <w:r w:rsidRPr="00712A57">
        <w:rPr>
          <w:sz w:val="32"/>
          <w:szCs w:val="32"/>
        </w:rPr>
        <w:t>E</w:t>
      </w:r>
      <w:r>
        <w:t>N</w:t>
      </w:r>
      <w:r w:rsidRPr="00712A57">
        <w:rPr>
          <w:sz w:val="32"/>
          <w:szCs w:val="32"/>
        </w:rPr>
        <w:t>S</w:t>
      </w:r>
      <w:r>
        <w:t xml:space="preserve">IS </w:t>
      </w:r>
      <w:proofErr w:type="gramStart"/>
      <w:r w:rsidRPr="00712A57">
        <w:rPr>
          <w:sz w:val="32"/>
          <w:szCs w:val="32"/>
        </w:rPr>
        <w:t>E</w:t>
      </w:r>
      <w:r>
        <w:t>P</w:t>
      </w:r>
      <w:r w:rsidRPr="00712A57">
        <w:rPr>
          <w:sz w:val="32"/>
          <w:szCs w:val="32"/>
        </w:rPr>
        <w:t>I</w:t>
      </w:r>
      <w:r>
        <w:t>S</w:t>
      </w:r>
      <w:r w:rsidRPr="00712A57">
        <w:rPr>
          <w:sz w:val="32"/>
          <w:szCs w:val="32"/>
        </w:rPr>
        <w:t>C</w:t>
      </w:r>
      <w:r>
        <w:t>O</w:t>
      </w:r>
      <w:r w:rsidRPr="00712A57">
        <w:rPr>
          <w:sz w:val="32"/>
          <w:szCs w:val="32"/>
        </w:rPr>
        <w:t>P</w:t>
      </w:r>
      <w:r>
        <w:t>I</w:t>
      </w:r>
      <w:r w:rsidR="00D87DDF">
        <w:t xml:space="preserve"> </w:t>
      </w:r>
      <w:r w:rsidR="00AB5CF2">
        <w:t>:</w:t>
      </w:r>
      <w:proofErr w:type="gramEnd"/>
      <w:r w:rsidR="00AB5CF2">
        <w:t>.</w:t>
      </w:r>
    </w:p>
    <w:p w14:paraId="0F2649DD" w14:textId="15016C61" w:rsidR="0083160E" w:rsidRPr="00627A8C" w:rsidRDefault="00DD0BD0" w:rsidP="00BB1626">
      <w:pPr>
        <w:rPr>
          <w:sz w:val="20"/>
          <w:szCs w:val="20"/>
        </w:rPr>
      </w:pPr>
      <w:r w:rsidRPr="00627A8C">
        <w:rPr>
          <w:sz w:val="20"/>
          <w:szCs w:val="20"/>
        </w:rPr>
        <w:t xml:space="preserve">Æ is the AE ligature </w:t>
      </w:r>
      <w:r w:rsidR="00DC3E27" w:rsidRPr="00627A8C">
        <w:rPr>
          <w:sz w:val="20"/>
          <w:szCs w:val="20"/>
        </w:rPr>
        <w:t>representing e – common in insular script</w:t>
      </w:r>
    </w:p>
    <w:p w14:paraId="5DC04256" w14:textId="38E04791" w:rsidR="00BB1626" w:rsidRPr="00627A8C" w:rsidRDefault="00BB1626" w:rsidP="00BB1626">
      <w:pPr>
        <w:rPr>
          <w:sz w:val="20"/>
          <w:szCs w:val="20"/>
        </w:rPr>
      </w:pPr>
      <w:r w:rsidRPr="00627A8C">
        <w:rPr>
          <w:sz w:val="20"/>
          <w:szCs w:val="20"/>
        </w:rPr>
        <w:t>Bar over P indicating Contraction for ‘pre’</w:t>
      </w:r>
    </w:p>
    <w:p w14:paraId="4E934B60" w14:textId="127A78CD" w:rsidR="0069510B" w:rsidRPr="00627A8C" w:rsidRDefault="00C52A21" w:rsidP="00BB1626">
      <w:pPr>
        <w:rPr>
          <w:sz w:val="20"/>
          <w:szCs w:val="20"/>
        </w:rPr>
      </w:pPr>
      <w:r w:rsidRPr="00627A8C">
        <w:rPr>
          <w:sz w:val="20"/>
          <w:szCs w:val="20"/>
        </w:rPr>
        <w:t xml:space="preserve">Contraction bar over </w:t>
      </w:r>
      <w:r w:rsidR="00A86B0D">
        <w:rPr>
          <w:sz w:val="20"/>
          <w:szCs w:val="20"/>
        </w:rPr>
        <w:t>S</w:t>
      </w:r>
      <w:r w:rsidRPr="00627A8C">
        <w:rPr>
          <w:sz w:val="20"/>
          <w:szCs w:val="20"/>
        </w:rPr>
        <w:t xml:space="preserve">CI for </w:t>
      </w:r>
      <w:proofErr w:type="spellStart"/>
      <w:r w:rsidR="00F173D9" w:rsidRPr="00627A8C">
        <w:rPr>
          <w:sz w:val="20"/>
          <w:szCs w:val="20"/>
        </w:rPr>
        <w:t>sancti</w:t>
      </w:r>
      <w:proofErr w:type="spellEnd"/>
    </w:p>
    <w:p w14:paraId="35BDE5FC" w14:textId="03DE7DB9" w:rsidR="00AB5CF2" w:rsidRPr="00627A8C" w:rsidRDefault="00AB5CF2" w:rsidP="00F87A27">
      <w:pPr>
        <w:rPr>
          <w:sz w:val="20"/>
          <w:szCs w:val="20"/>
        </w:rPr>
      </w:pPr>
      <w:r w:rsidRPr="004E20B1">
        <w:rPr>
          <w:i/>
          <w:iCs/>
          <w:sz w:val="20"/>
          <w:szCs w:val="20"/>
        </w:rPr>
        <w:t xml:space="preserve">Punctus </w:t>
      </w:r>
      <w:r w:rsidR="000A6B4B" w:rsidRPr="004E20B1">
        <w:rPr>
          <w:i/>
          <w:iCs/>
          <w:sz w:val="20"/>
          <w:szCs w:val="20"/>
        </w:rPr>
        <w:t>versus</w:t>
      </w:r>
      <w:r w:rsidR="00F77FAA" w:rsidRPr="00627A8C">
        <w:rPr>
          <w:sz w:val="20"/>
          <w:szCs w:val="20"/>
        </w:rPr>
        <w:t xml:space="preserve"> marking a </w:t>
      </w:r>
      <w:r w:rsidR="000A6B4B">
        <w:rPr>
          <w:sz w:val="20"/>
          <w:szCs w:val="20"/>
        </w:rPr>
        <w:t xml:space="preserve">strong </w:t>
      </w:r>
      <w:r w:rsidR="00F77FAA" w:rsidRPr="00627A8C">
        <w:rPr>
          <w:sz w:val="20"/>
          <w:szCs w:val="20"/>
        </w:rPr>
        <w:t>pause</w:t>
      </w:r>
      <w:r w:rsidR="00F937B4">
        <w:rPr>
          <w:sz w:val="20"/>
          <w:szCs w:val="20"/>
        </w:rPr>
        <w:t xml:space="preserve"> </w:t>
      </w:r>
      <w:r w:rsidR="006224F5">
        <w:rPr>
          <w:noProof/>
          <w:sz w:val="20"/>
          <w:szCs w:val="20"/>
        </w:rPr>
        <w:drawing>
          <wp:inline distT="0" distB="0" distL="0" distR="0" wp14:anchorId="0989D816" wp14:editId="5C5B29FB">
            <wp:extent cx="222797" cy="234950"/>
            <wp:effectExtent l="0" t="0" r="6350" b="0"/>
            <wp:docPr id="2093139170" name="Picture 7" descr="A black spots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139170" name="Picture 7" descr="A black spots on a white surfac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5194" cy="237478"/>
                    </a:xfrm>
                    <a:prstGeom prst="rect">
                      <a:avLst/>
                    </a:prstGeom>
                  </pic:spPr>
                </pic:pic>
              </a:graphicData>
            </a:graphic>
          </wp:inline>
        </w:drawing>
      </w:r>
    </w:p>
    <w:p w14:paraId="6525BAD2" w14:textId="0E066055" w:rsidR="00910AAF" w:rsidRDefault="00910AAF" w:rsidP="00F87A27"/>
    <w:p w14:paraId="1CCF2F0E" w14:textId="77777777" w:rsidR="00910AAF" w:rsidRDefault="00910AAF" w:rsidP="00F87A27"/>
    <w:p w14:paraId="4D3447BE" w14:textId="77777777" w:rsidR="00675247" w:rsidRDefault="00675247" w:rsidP="00675247">
      <w:pPr>
        <w:keepNext/>
      </w:pPr>
      <w:r>
        <w:rPr>
          <w:noProof/>
        </w:rPr>
        <w:drawing>
          <wp:inline distT="0" distB="0" distL="0" distR="0" wp14:anchorId="43D9886D" wp14:editId="67C3F6F7">
            <wp:extent cx="1701800" cy="2565362"/>
            <wp:effectExtent l="0" t="0" r="0" b="6985"/>
            <wp:docPr id="9113752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06114" cy="2571866"/>
                    </a:xfrm>
                    <a:prstGeom prst="rect">
                      <a:avLst/>
                    </a:prstGeom>
                    <a:noFill/>
                  </pic:spPr>
                </pic:pic>
              </a:graphicData>
            </a:graphic>
          </wp:inline>
        </w:drawing>
      </w:r>
    </w:p>
    <w:p w14:paraId="48A4D7EA" w14:textId="6C0D21A7" w:rsidR="00910AAF" w:rsidRDefault="00675247" w:rsidP="00675247">
      <w:pPr>
        <w:pStyle w:val="Caption"/>
      </w:pPr>
      <w:r>
        <w:t xml:space="preserve">Figure </w:t>
      </w:r>
      <w:fldSimple w:instr=" SEQ Figure \* ARABIC ">
        <w:r>
          <w:rPr>
            <w:noProof/>
          </w:rPr>
          <w:t>1</w:t>
        </w:r>
      </w:fldSimple>
      <w:r>
        <w:t xml:space="preserve"> Prick marks evident at left margin</w:t>
      </w:r>
    </w:p>
    <w:p w14:paraId="3C5F742E" w14:textId="77777777" w:rsidR="00910AAF" w:rsidRDefault="00910AAF" w:rsidP="00F87A27"/>
    <w:p w14:paraId="466FBB4A" w14:textId="77777777" w:rsidR="004E20B1" w:rsidRDefault="004E20B1">
      <w:pPr>
        <w:rPr>
          <w:b/>
          <w:bCs/>
          <w:u w:val="single"/>
        </w:rPr>
      </w:pPr>
      <w:r>
        <w:rPr>
          <w:b/>
          <w:bCs/>
          <w:u w:val="single"/>
        </w:rPr>
        <w:br w:type="page"/>
      </w:r>
    </w:p>
    <w:p w14:paraId="29F12CAF" w14:textId="36AA82FB" w:rsidR="00FA293A" w:rsidRDefault="008C0927" w:rsidP="00F87A27">
      <w:pPr>
        <w:rPr>
          <w:b/>
          <w:bCs/>
          <w:u w:val="single"/>
        </w:rPr>
      </w:pPr>
      <w:r w:rsidRPr="00C045CC">
        <w:rPr>
          <w:b/>
          <w:bCs/>
          <w:u w:val="single"/>
        </w:rPr>
        <w:lastRenderedPageBreak/>
        <w:t>f.2r</w:t>
      </w:r>
    </w:p>
    <w:p w14:paraId="5C59F865" w14:textId="31751ADD" w:rsidR="00512721" w:rsidRPr="00C045CC" w:rsidRDefault="00512721" w:rsidP="00347DED">
      <w:pPr>
        <w:spacing w:line="360" w:lineRule="auto"/>
        <w:rPr>
          <w:b/>
          <w:bCs/>
          <w:u w:val="single"/>
        </w:rPr>
      </w:pPr>
      <w:r>
        <w:rPr>
          <w:b/>
          <w:bCs/>
          <w:noProof/>
          <w:u w:val="single"/>
        </w:rPr>
        <w:drawing>
          <wp:inline distT="0" distB="0" distL="0" distR="0" wp14:anchorId="64FEC35C" wp14:editId="5653B8C9">
            <wp:extent cx="2851150" cy="4510393"/>
            <wp:effectExtent l="0" t="0" r="6350" b="5080"/>
            <wp:docPr id="263994606" name="Picture 13" descr="A page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94606" name="Picture 13" descr="A page of a book&#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864392" cy="4531342"/>
                    </a:xfrm>
                    <a:prstGeom prst="rect">
                      <a:avLst/>
                    </a:prstGeom>
                  </pic:spPr>
                </pic:pic>
              </a:graphicData>
            </a:graphic>
          </wp:inline>
        </w:drawing>
      </w:r>
      <w:r w:rsidR="003D0186" w:rsidRPr="001344EB">
        <w:rPr>
          <w:rStyle w:val="FootnoteReference"/>
        </w:rPr>
        <w:footnoteReference w:id="4"/>
      </w:r>
    </w:p>
    <w:p w14:paraId="340240D9" w14:textId="130DB7FB" w:rsidR="00C045CC" w:rsidRDefault="00F15FDC" w:rsidP="00347DED">
      <w:pPr>
        <w:pStyle w:val="ListParagraph"/>
        <w:numPr>
          <w:ilvl w:val="0"/>
          <w:numId w:val="2"/>
        </w:numPr>
        <w:spacing w:line="360" w:lineRule="auto"/>
      </w:pPr>
      <w:r>
        <w:t>AD</w:t>
      </w:r>
      <w:r w:rsidR="004D49F2">
        <w:t xml:space="preserve"> </w:t>
      </w:r>
      <w:r>
        <w:t>EAD</w:t>
      </w:r>
      <w:r w:rsidR="00F71A28">
        <w:t>FRIDUM</w:t>
      </w:r>
      <w:r w:rsidR="004D49F2">
        <w:t xml:space="preserve"> </w:t>
      </w:r>
      <w:r w:rsidR="00205D99">
        <w:t>EP</w:t>
      </w:r>
      <w:r w:rsidR="00C71B32">
        <w:t>[</w:t>
      </w:r>
      <w:r w:rsidR="00205D99">
        <w:t>ISCOPU</w:t>
      </w:r>
      <w:r w:rsidR="00C71B32">
        <w:t>]</w:t>
      </w:r>
      <w:r w:rsidR="00205D99">
        <w:t>M</w:t>
      </w:r>
      <w:r w:rsidR="00F66EF8">
        <w:t xml:space="preserve"> </w:t>
      </w:r>
      <w:r w:rsidR="00F66EF8">
        <w:rPr>
          <w:noProof/>
        </w:rPr>
        <w:drawing>
          <wp:inline distT="0" distB="0" distL="0" distR="0" wp14:anchorId="1057E2F7" wp14:editId="667F8CDC">
            <wp:extent cx="501650" cy="281628"/>
            <wp:effectExtent l="0" t="0" r="0" b="4445"/>
            <wp:docPr id="519208709" name="Picture 10" descr="A close 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208709" name="Picture 10" descr="A close up of a let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04972" cy="283493"/>
                    </a:xfrm>
                    <a:prstGeom prst="rect">
                      <a:avLst/>
                    </a:prstGeom>
                  </pic:spPr>
                </pic:pic>
              </a:graphicData>
            </a:graphic>
          </wp:inline>
        </w:drawing>
      </w:r>
    </w:p>
    <w:p w14:paraId="7C75B0D2" w14:textId="07AC0B7C" w:rsidR="00724FDE" w:rsidRDefault="00AE192B" w:rsidP="00347DED">
      <w:pPr>
        <w:pStyle w:val="ListParagraph"/>
        <w:numPr>
          <w:ilvl w:val="0"/>
          <w:numId w:val="2"/>
        </w:numPr>
        <w:spacing w:line="360" w:lineRule="auto"/>
      </w:pPr>
      <w:r w:rsidRPr="00016042">
        <w:rPr>
          <w:sz w:val="72"/>
          <w:szCs w:val="72"/>
        </w:rPr>
        <w:t>D</w:t>
      </w:r>
      <w:r w:rsidR="005919BE">
        <w:t xml:space="preserve">omino </w:t>
      </w:r>
      <w:r w:rsidR="00A83E42">
        <w:t>s[an]c[t]o</w:t>
      </w:r>
      <w:r w:rsidR="004D49F2">
        <w:t xml:space="preserve"> </w:t>
      </w:r>
      <w:r w:rsidR="00141F48">
        <w:t xml:space="preserve">ac </w:t>
      </w:r>
      <w:proofErr w:type="spellStart"/>
      <w:r w:rsidR="00141F48">
        <w:t>beatissimo</w:t>
      </w:r>
      <w:proofErr w:type="spellEnd"/>
      <w:r w:rsidR="00141F48">
        <w:t xml:space="preserve"> </w:t>
      </w:r>
      <w:proofErr w:type="spellStart"/>
      <w:r w:rsidR="00240426">
        <w:t>patri</w:t>
      </w:r>
      <w:proofErr w:type="spellEnd"/>
      <w:r w:rsidR="00240426">
        <w:t xml:space="preserve"> </w:t>
      </w:r>
      <w:r w:rsidR="00D3601B">
        <w:rPr>
          <w:noProof/>
        </w:rPr>
        <w:drawing>
          <wp:inline distT="0" distB="0" distL="0" distR="0" wp14:anchorId="3D8D5A91" wp14:editId="48FA47AA">
            <wp:extent cx="298450" cy="278553"/>
            <wp:effectExtent l="0" t="0" r="6350" b="7620"/>
            <wp:docPr id="1330405457" name="Picture 11" descr="A letter d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405457" name="Picture 11" descr="A letter d on a pap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1725" cy="281610"/>
                    </a:xfrm>
                    <a:prstGeom prst="rect">
                      <a:avLst/>
                    </a:prstGeom>
                  </pic:spPr>
                </pic:pic>
              </a:graphicData>
            </a:graphic>
          </wp:inline>
        </w:drawing>
      </w:r>
      <w:r w:rsidR="00B1091B">
        <w:t xml:space="preserve"> </w:t>
      </w:r>
    </w:p>
    <w:p w14:paraId="42CDAC92" w14:textId="64369889" w:rsidR="007D7B35" w:rsidRDefault="007D7B35" w:rsidP="0062285F">
      <w:pPr>
        <w:pStyle w:val="ListParagraph"/>
        <w:numPr>
          <w:ilvl w:val="0"/>
          <w:numId w:val="2"/>
        </w:numPr>
        <w:spacing w:line="480" w:lineRule="auto"/>
      </w:pPr>
      <w:proofErr w:type="spellStart"/>
      <w:r>
        <w:t>eadfrido</w:t>
      </w:r>
      <w:proofErr w:type="spellEnd"/>
      <w:r>
        <w:t xml:space="preserve"> </w:t>
      </w:r>
      <w:proofErr w:type="spellStart"/>
      <w:r w:rsidR="009E4033">
        <w:t>episcopo</w:t>
      </w:r>
      <w:proofErr w:type="spellEnd"/>
      <w:r w:rsidR="009E4033">
        <w:t>.</w:t>
      </w:r>
      <w:r w:rsidR="0038774B">
        <w:t xml:space="preserve"> </w:t>
      </w:r>
      <w:proofErr w:type="spellStart"/>
      <w:r w:rsidR="00F44113">
        <w:t>sed</w:t>
      </w:r>
      <w:proofErr w:type="spellEnd"/>
      <w:r w:rsidR="00F44113">
        <w:t xml:space="preserve"> et omni con</w:t>
      </w:r>
    </w:p>
    <w:p w14:paraId="31E5BE73" w14:textId="49A821F9" w:rsidR="00F44113" w:rsidRDefault="00A7179D" w:rsidP="0062285F">
      <w:pPr>
        <w:pStyle w:val="ListParagraph"/>
        <w:numPr>
          <w:ilvl w:val="0"/>
          <w:numId w:val="2"/>
        </w:numPr>
        <w:spacing w:line="480" w:lineRule="auto"/>
      </w:pPr>
      <w:proofErr w:type="spellStart"/>
      <w:r>
        <w:t>gregationi</w:t>
      </w:r>
      <w:proofErr w:type="spellEnd"/>
      <w:r>
        <w:t xml:space="preserve"> </w:t>
      </w:r>
      <w:proofErr w:type="spellStart"/>
      <w:r w:rsidR="00F75BF9">
        <w:t>fratru</w:t>
      </w:r>
      <w:proofErr w:type="spellEnd"/>
      <w:r w:rsidR="00F75BF9">
        <w:t>[m]</w:t>
      </w:r>
      <w:r w:rsidR="004D6DA6">
        <w:t xml:space="preserve"> qui </w:t>
      </w:r>
      <w:proofErr w:type="spellStart"/>
      <w:r w:rsidR="00F31FF1">
        <w:t>inlindisfarnensi</w:t>
      </w:r>
      <w:proofErr w:type="spellEnd"/>
      <w:r w:rsidR="00D64633">
        <w:t xml:space="preserve">      </w:t>
      </w:r>
      <w:r w:rsidR="009F3F10">
        <w:rPr>
          <w:noProof/>
        </w:rPr>
        <w:drawing>
          <wp:inline distT="0" distB="0" distL="0" distR="0" wp14:anchorId="7013F91F" wp14:editId="01B72CD6">
            <wp:extent cx="307474" cy="254000"/>
            <wp:effectExtent l="0" t="0" r="0" b="0"/>
            <wp:docPr id="1719889651" name="Picture 6" descr="A letter on a st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889651" name="Picture 6" descr="A letter on a ston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09006" cy="255265"/>
                    </a:xfrm>
                    <a:prstGeom prst="rect">
                      <a:avLst/>
                    </a:prstGeom>
                  </pic:spPr>
                </pic:pic>
              </a:graphicData>
            </a:graphic>
          </wp:inline>
        </w:drawing>
      </w:r>
      <w:r w:rsidR="005E56FB">
        <w:t xml:space="preserve"> </w:t>
      </w:r>
      <w:r w:rsidR="003D0F75" w:rsidRPr="003D0F75">
        <w:rPr>
          <w:sz w:val="16"/>
          <w:szCs w:val="16"/>
        </w:rPr>
        <w:t>suspension</w:t>
      </w:r>
      <w:r w:rsidR="00B746A6">
        <w:rPr>
          <w:sz w:val="16"/>
          <w:szCs w:val="16"/>
        </w:rPr>
        <w:t xml:space="preserve"> </w:t>
      </w:r>
      <w:r w:rsidR="00B746A6">
        <w:rPr>
          <w:noProof/>
        </w:rPr>
        <w:drawing>
          <wp:inline distT="0" distB="0" distL="0" distR="0" wp14:anchorId="522C3B87" wp14:editId="0F7A3207">
            <wp:extent cx="247663" cy="292115"/>
            <wp:effectExtent l="0" t="0" r="0" b="0"/>
            <wp:docPr id="14755719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571966" name="Picture 1475571966"/>
                    <pic:cNvPicPr/>
                  </pic:nvPicPr>
                  <pic:blipFill>
                    <a:blip r:embed="rId15">
                      <a:extLst>
                        <a:ext uri="{28A0092B-C50C-407E-A947-70E740481C1C}">
                          <a14:useLocalDpi xmlns:a14="http://schemas.microsoft.com/office/drawing/2010/main" val="0"/>
                        </a:ext>
                      </a:extLst>
                    </a:blip>
                    <a:stretch>
                      <a:fillRect/>
                    </a:stretch>
                  </pic:blipFill>
                  <pic:spPr>
                    <a:xfrm>
                      <a:off x="0" y="0"/>
                      <a:ext cx="247663" cy="292115"/>
                    </a:xfrm>
                    <a:prstGeom prst="rect">
                      <a:avLst/>
                    </a:prstGeom>
                  </pic:spPr>
                </pic:pic>
              </a:graphicData>
            </a:graphic>
          </wp:inline>
        </w:drawing>
      </w:r>
    </w:p>
    <w:p w14:paraId="112B2608" w14:textId="35CE6E64" w:rsidR="00F47447" w:rsidRDefault="00F47447" w:rsidP="0062285F">
      <w:pPr>
        <w:pStyle w:val="ListParagraph"/>
        <w:numPr>
          <w:ilvl w:val="0"/>
          <w:numId w:val="2"/>
        </w:numPr>
        <w:spacing w:line="480" w:lineRule="auto"/>
      </w:pPr>
      <w:r>
        <w:t xml:space="preserve">insula </w:t>
      </w:r>
      <w:r w:rsidR="0064540A">
        <w:t>x[</w:t>
      </w:r>
      <w:r w:rsidR="00936E5A">
        <w:t>Ch</w:t>
      </w:r>
      <w:r w:rsidR="00183911">
        <w:t>]</w:t>
      </w:r>
      <w:r w:rsidR="00936E5A">
        <w:t>r</w:t>
      </w:r>
      <w:r w:rsidR="00183911">
        <w:t>[</w:t>
      </w:r>
      <w:proofErr w:type="spellStart"/>
      <w:r w:rsidR="00936E5A">
        <w:t>ist</w:t>
      </w:r>
      <w:proofErr w:type="spellEnd"/>
      <w:r w:rsidR="00183911">
        <w:t>]</w:t>
      </w:r>
      <w:r w:rsidR="00936E5A">
        <w:t xml:space="preserve">o </w:t>
      </w:r>
      <w:proofErr w:type="spellStart"/>
      <w:r w:rsidR="00C26F28">
        <w:t>deser</w:t>
      </w:r>
      <w:r w:rsidR="003F398D" w:rsidRPr="001B00D6">
        <w:rPr>
          <w:vertAlign w:val="superscript"/>
        </w:rPr>
        <w:t>ui</w:t>
      </w:r>
      <w:r w:rsidR="003F398D">
        <w:t>unt</w:t>
      </w:r>
      <w:proofErr w:type="spellEnd"/>
      <w:r w:rsidR="001B00D6">
        <w:t>.</w:t>
      </w:r>
      <w:r w:rsidR="00C5230D">
        <w:t xml:space="preserve"> </w:t>
      </w:r>
      <w:proofErr w:type="spellStart"/>
      <w:r w:rsidR="00C5230D">
        <w:t>beda</w:t>
      </w:r>
      <w:proofErr w:type="spellEnd"/>
      <w:r w:rsidR="00C5230D">
        <w:t xml:space="preserve"> fidelis</w:t>
      </w:r>
      <w:r w:rsidR="00B164CB">
        <w:t xml:space="preserve"> </w:t>
      </w:r>
      <w:proofErr w:type="spellStart"/>
      <w:r w:rsidR="00B164CB">
        <w:t>ues</w:t>
      </w:r>
      <w:proofErr w:type="spellEnd"/>
      <w:r w:rsidR="00183911">
        <w:t xml:space="preserve"> </w:t>
      </w:r>
      <w:r w:rsidR="00183911">
        <w:rPr>
          <w:noProof/>
        </w:rPr>
        <w:drawing>
          <wp:inline distT="0" distB="0" distL="0" distR="0" wp14:anchorId="53B437C3" wp14:editId="7208D07B">
            <wp:extent cx="380999" cy="222250"/>
            <wp:effectExtent l="0" t="0" r="635" b="6350"/>
            <wp:docPr id="5430894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089428" name="Picture 543089428"/>
                    <pic:cNvPicPr/>
                  </pic:nvPicPr>
                  <pic:blipFill>
                    <a:blip r:embed="rId16">
                      <a:extLst>
                        <a:ext uri="{28A0092B-C50C-407E-A947-70E740481C1C}">
                          <a14:useLocalDpi xmlns:a14="http://schemas.microsoft.com/office/drawing/2010/main" val="0"/>
                        </a:ext>
                      </a:extLst>
                    </a:blip>
                    <a:stretch>
                      <a:fillRect/>
                    </a:stretch>
                  </pic:blipFill>
                  <pic:spPr>
                    <a:xfrm>
                      <a:off x="0" y="0"/>
                      <a:ext cx="382052" cy="222864"/>
                    </a:xfrm>
                    <a:prstGeom prst="rect">
                      <a:avLst/>
                    </a:prstGeom>
                  </pic:spPr>
                </pic:pic>
              </a:graphicData>
            </a:graphic>
          </wp:inline>
        </w:drawing>
      </w:r>
      <w:r w:rsidR="003D0F75">
        <w:t xml:space="preserve"> </w:t>
      </w:r>
      <w:r w:rsidR="003D0F75" w:rsidRPr="003D0F75">
        <w:rPr>
          <w:sz w:val="16"/>
          <w:szCs w:val="16"/>
        </w:rPr>
        <w:t>nomina sacra</w:t>
      </w:r>
      <w:r w:rsidR="00123A94">
        <w:rPr>
          <w:sz w:val="16"/>
          <w:szCs w:val="16"/>
        </w:rPr>
        <w:t xml:space="preserve"> in</w:t>
      </w:r>
      <w:r w:rsidR="00FF49C1">
        <w:rPr>
          <w:sz w:val="16"/>
          <w:szCs w:val="16"/>
        </w:rPr>
        <w:t xml:space="preserve"> declined form</w:t>
      </w:r>
    </w:p>
    <w:p w14:paraId="1E0608CD" w14:textId="714F66C3" w:rsidR="00C5230D" w:rsidRDefault="00D73B12" w:rsidP="0062285F">
      <w:pPr>
        <w:pStyle w:val="ListParagraph"/>
        <w:numPr>
          <w:ilvl w:val="0"/>
          <w:numId w:val="2"/>
        </w:numPr>
        <w:spacing w:line="480" w:lineRule="auto"/>
      </w:pPr>
      <w:r>
        <w:t xml:space="preserve">ter </w:t>
      </w:r>
      <w:proofErr w:type="spellStart"/>
      <w:r w:rsidR="00342DD0">
        <w:t>conseruus</w:t>
      </w:r>
      <w:proofErr w:type="spellEnd"/>
      <w:r w:rsidR="00342DD0">
        <w:t xml:space="preserve"> </w:t>
      </w:r>
      <w:proofErr w:type="spellStart"/>
      <w:r w:rsidR="000513B7">
        <w:t>salutem</w:t>
      </w:r>
      <w:proofErr w:type="spellEnd"/>
      <w:r w:rsidR="000513B7">
        <w:t xml:space="preserve">; quia </w:t>
      </w:r>
      <w:proofErr w:type="spellStart"/>
      <w:r w:rsidR="00C01B7B">
        <w:t>ius</w:t>
      </w:r>
      <w:r w:rsidR="00AA3249">
        <w:t>s</w:t>
      </w:r>
      <w:r w:rsidR="00C01B7B">
        <w:t>istis</w:t>
      </w:r>
      <w:proofErr w:type="spellEnd"/>
      <w:r w:rsidR="00C01B7B">
        <w:t xml:space="preserve"> </w:t>
      </w:r>
      <w:proofErr w:type="spellStart"/>
      <w:r w:rsidR="00B41FC5">
        <w:t>dilec</w:t>
      </w:r>
      <w:proofErr w:type="spellEnd"/>
      <w:r w:rsidR="00593613">
        <w:t xml:space="preserve">   </w:t>
      </w:r>
      <w:r w:rsidR="00047CE0">
        <w:t xml:space="preserve">  </w:t>
      </w:r>
      <w:r w:rsidR="00047CE0">
        <w:rPr>
          <w:noProof/>
        </w:rPr>
        <w:drawing>
          <wp:inline distT="0" distB="0" distL="0" distR="0" wp14:anchorId="51EA7D36" wp14:editId="1460174F">
            <wp:extent cx="292100" cy="243575"/>
            <wp:effectExtent l="0" t="0" r="0" b="4445"/>
            <wp:docPr id="2008133905" name="Picture 7" descr="A close up of a st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133905" name="Picture 7" descr="A close up of a ston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9138" cy="249444"/>
                    </a:xfrm>
                    <a:prstGeom prst="rect">
                      <a:avLst/>
                    </a:prstGeom>
                  </pic:spPr>
                </pic:pic>
              </a:graphicData>
            </a:graphic>
          </wp:inline>
        </w:drawing>
      </w:r>
      <w:r w:rsidR="00593613">
        <w:t xml:space="preserve"> </w:t>
      </w:r>
      <w:r w:rsidR="00593613" w:rsidRPr="00593613">
        <w:rPr>
          <w:sz w:val="16"/>
          <w:szCs w:val="16"/>
        </w:rPr>
        <w:t>hole in vellum between lines 6 &amp; 7</w:t>
      </w:r>
    </w:p>
    <w:p w14:paraId="262906D2" w14:textId="732DC09D" w:rsidR="00B41FC5" w:rsidRDefault="003C5AAC" w:rsidP="0062285F">
      <w:pPr>
        <w:pStyle w:val="ListParagraph"/>
        <w:numPr>
          <w:ilvl w:val="0"/>
          <w:numId w:val="2"/>
        </w:numPr>
        <w:spacing w:line="480" w:lineRule="auto"/>
      </w:pPr>
      <w:proofErr w:type="spellStart"/>
      <w:r>
        <w:lastRenderedPageBreak/>
        <w:t>tissimi</w:t>
      </w:r>
      <w:proofErr w:type="spellEnd"/>
      <w:r w:rsidR="00CE52FA">
        <w:t xml:space="preserve">. </w:t>
      </w:r>
      <w:proofErr w:type="spellStart"/>
      <w:r w:rsidR="002A61D8">
        <w:t>ut</w:t>
      </w:r>
      <w:proofErr w:type="spellEnd"/>
      <w:r w:rsidR="002A61D8">
        <w:t xml:space="preserve"> in </w:t>
      </w:r>
      <w:proofErr w:type="spellStart"/>
      <w:r w:rsidR="0079699A">
        <w:t>libro</w:t>
      </w:r>
      <w:proofErr w:type="spellEnd"/>
      <w:r w:rsidR="0079699A">
        <w:t xml:space="preserve"> quem </w:t>
      </w:r>
      <w:proofErr w:type="spellStart"/>
      <w:r w:rsidR="00B432CF">
        <w:t>deuita</w:t>
      </w:r>
      <w:proofErr w:type="spellEnd"/>
      <w:r w:rsidR="00B432CF">
        <w:t xml:space="preserve"> </w:t>
      </w:r>
      <w:r w:rsidR="0062429A">
        <w:t>beatae</w:t>
      </w:r>
    </w:p>
    <w:p w14:paraId="2486C7B2" w14:textId="76F46AB1" w:rsidR="006C389F" w:rsidRDefault="009A5BE4" w:rsidP="0062285F">
      <w:pPr>
        <w:pStyle w:val="ListParagraph"/>
        <w:numPr>
          <w:ilvl w:val="0"/>
          <w:numId w:val="2"/>
        </w:numPr>
        <w:spacing w:line="480" w:lineRule="auto"/>
      </w:pPr>
      <w:proofErr w:type="spellStart"/>
      <w:r>
        <w:t>memoriae</w:t>
      </w:r>
      <w:proofErr w:type="spellEnd"/>
      <w:r>
        <w:t xml:space="preserve"> </w:t>
      </w:r>
      <w:proofErr w:type="spellStart"/>
      <w:r w:rsidR="00905AA7">
        <w:t>patris</w:t>
      </w:r>
      <w:proofErr w:type="spellEnd"/>
      <w:r w:rsidR="00730164">
        <w:t xml:space="preserve"> </w:t>
      </w:r>
      <w:r w:rsidR="005257FE">
        <w:t>n</w:t>
      </w:r>
      <w:r w:rsidR="00083E89">
        <w:t>[</w:t>
      </w:r>
      <w:proofErr w:type="spellStart"/>
      <w:r w:rsidR="00083E89">
        <w:t>ost</w:t>
      </w:r>
      <w:proofErr w:type="spellEnd"/>
      <w:r w:rsidR="00083E89">
        <w:t>]</w:t>
      </w:r>
      <w:proofErr w:type="spellStart"/>
      <w:r w:rsidR="00083E89">
        <w:t>ri</w:t>
      </w:r>
      <w:proofErr w:type="spellEnd"/>
      <w:r w:rsidR="00083E89">
        <w:t xml:space="preserve"> </w:t>
      </w:r>
      <w:proofErr w:type="spellStart"/>
      <w:r w:rsidR="00D65454">
        <w:t>cuthb</w:t>
      </w:r>
      <w:r w:rsidR="00906D1A">
        <w:t>erchti</w:t>
      </w:r>
      <w:proofErr w:type="spellEnd"/>
      <w:r w:rsidR="00906D1A">
        <w:t xml:space="preserve"> </w:t>
      </w:r>
      <w:r w:rsidR="00925133">
        <w:t>u[e]</w:t>
      </w:r>
      <w:proofErr w:type="spellStart"/>
      <w:r w:rsidR="00925133">
        <w:t>ro</w:t>
      </w:r>
      <w:proofErr w:type="spellEnd"/>
    </w:p>
    <w:p w14:paraId="49694871" w14:textId="7F21BC89" w:rsidR="00AB690C" w:rsidRDefault="000C6204" w:rsidP="0062285F">
      <w:pPr>
        <w:pStyle w:val="ListParagraph"/>
        <w:numPr>
          <w:ilvl w:val="0"/>
          <w:numId w:val="2"/>
        </w:numPr>
        <w:spacing w:line="480" w:lineRule="auto"/>
      </w:pPr>
      <w:proofErr w:type="spellStart"/>
      <w:r>
        <w:t>rogatu</w:t>
      </w:r>
      <w:proofErr w:type="spellEnd"/>
      <w:r>
        <w:t xml:space="preserve"> </w:t>
      </w:r>
      <w:proofErr w:type="spellStart"/>
      <w:r w:rsidR="00445AC1">
        <w:t>co</w:t>
      </w:r>
      <w:r w:rsidR="00784963">
        <w:t>m</w:t>
      </w:r>
      <w:r w:rsidR="00445AC1">
        <w:t>posui</w:t>
      </w:r>
      <w:proofErr w:type="spellEnd"/>
      <w:r w:rsidR="002A710F">
        <w:t xml:space="preserve">. </w:t>
      </w:r>
      <w:proofErr w:type="spellStart"/>
      <w:r w:rsidR="00561793">
        <w:t>p</w:t>
      </w:r>
      <w:r w:rsidR="002A710F">
        <w:t>refatione</w:t>
      </w:r>
      <w:proofErr w:type="spellEnd"/>
      <w:r w:rsidR="004228C6">
        <w:t xml:space="preserve"> </w:t>
      </w:r>
      <w:proofErr w:type="spellStart"/>
      <w:r w:rsidR="004228C6">
        <w:t>aliqua</w:t>
      </w:r>
      <w:proofErr w:type="spellEnd"/>
      <w:r w:rsidR="004228C6">
        <w:t>[m]</w:t>
      </w:r>
      <w:r w:rsidR="00A831FF">
        <w:t xml:space="preserve">  </w:t>
      </w:r>
      <w:r w:rsidR="00A831FF">
        <w:rPr>
          <w:noProof/>
        </w:rPr>
        <w:drawing>
          <wp:inline distT="0" distB="0" distL="0" distR="0" wp14:anchorId="4C4AC3A3" wp14:editId="0DF084F4">
            <wp:extent cx="177800" cy="187498"/>
            <wp:effectExtent l="0" t="0" r="0" b="3175"/>
            <wp:docPr id="1037294502" name="Picture 7" descr="A brown letter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94502" name="Picture 7" descr="A brown letter on a white surfac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8538" cy="188277"/>
                    </a:xfrm>
                    <a:prstGeom prst="rect">
                      <a:avLst/>
                    </a:prstGeom>
                  </pic:spPr>
                </pic:pic>
              </a:graphicData>
            </a:graphic>
          </wp:inline>
        </w:drawing>
      </w:r>
    </w:p>
    <w:p w14:paraId="2D3B40D3" w14:textId="02227C6F" w:rsidR="007B7B35" w:rsidRDefault="00CC5E22" w:rsidP="0062285F">
      <w:pPr>
        <w:pStyle w:val="ListParagraph"/>
        <w:numPr>
          <w:ilvl w:val="0"/>
          <w:numId w:val="2"/>
        </w:numPr>
        <w:spacing w:line="480" w:lineRule="auto"/>
      </w:pPr>
      <w:proofErr w:type="spellStart"/>
      <w:r>
        <w:t>iuxta</w:t>
      </w:r>
      <w:proofErr w:type="spellEnd"/>
      <w:r>
        <w:t xml:space="preserve"> </w:t>
      </w:r>
      <w:r w:rsidR="00804B4C">
        <w:t xml:space="preserve">more[m] </w:t>
      </w:r>
      <w:proofErr w:type="spellStart"/>
      <w:r w:rsidR="00B021F0">
        <w:t>infronte</w:t>
      </w:r>
      <w:proofErr w:type="spellEnd"/>
      <w:r w:rsidR="00B021F0">
        <w:t xml:space="preserve"> </w:t>
      </w:r>
      <w:r w:rsidR="00EA6971">
        <w:t>pr</w:t>
      </w:r>
      <w:r w:rsidR="00123035">
        <w:t>[a]</w:t>
      </w:r>
      <w:proofErr w:type="spellStart"/>
      <w:proofErr w:type="gramStart"/>
      <w:r w:rsidR="00EA6971">
        <w:t>efigurem</w:t>
      </w:r>
      <w:proofErr w:type="spellEnd"/>
      <w:r w:rsidR="002162A8">
        <w:t xml:space="preserve"> </w:t>
      </w:r>
      <w:r w:rsidR="00084B8F">
        <w:rPr>
          <w:rFonts w:ascii="Segoe UI Symbol" w:hAnsi="Segoe UI Symbol" w:cs="Segoe UI Symbol"/>
        </w:rPr>
        <w:t>?</w:t>
      </w:r>
      <w:proofErr w:type="gramEnd"/>
      <w:r w:rsidR="00123A94" w:rsidRPr="001344EB">
        <w:rPr>
          <w:rStyle w:val="FootnoteReference"/>
        </w:rPr>
        <w:footnoteReference w:id="5"/>
      </w:r>
      <w:r w:rsidR="00916406">
        <w:rPr>
          <w:rFonts w:ascii="Segoe UI Symbol" w:hAnsi="Segoe UI Symbol" w:cs="Segoe UI Symbol"/>
        </w:rPr>
        <w:t xml:space="preserve"> </w:t>
      </w:r>
      <w:r w:rsidR="00FE0499">
        <w:t xml:space="preserve"> </w:t>
      </w:r>
      <w:r w:rsidR="00FE0499">
        <w:rPr>
          <w:noProof/>
        </w:rPr>
        <w:drawing>
          <wp:inline distT="0" distB="0" distL="0" distR="0" wp14:anchorId="7556AA9C" wp14:editId="383BB744">
            <wp:extent cx="379824" cy="241300"/>
            <wp:effectExtent l="0" t="0" r="1270" b="6350"/>
            <wp:docPr id="1898602289" name="Picture 8" descr="A letter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602289" name="Picture 8" descr="A letter on a pap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81146" cy="242140"/>
                    </a:xfrm>
                    <a:prstGeom prst="rect">
                      <a:avLst/>
                    </a:prstGeom>
                  </pic:spPr>
                </pic:pic>
              </a:graphicData>
            </a:graphic>
          </wp:inline>
        </w:drawing>
      </w:r>
      <w:r w:rsidR="00774058">
        <w:t xml:space="preserve"> </w:t>
      </w:r>
      <w:r w:rsidR="00774058">
        <w:rPr>
          <w:noProof/>
        </w:rPr>
        <w:drawing>
          <wp:inline distT="0" distB="0" distL="0" distR="0" wp14:anchorId="05AF80DA" wp14:editId="4014D052">
            <wp:extent cx="273064" cy="254013"/>
            <wp:effectExtent l="0" t="0" r="0" b="0"/>
            <wp:docPr id="188317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1785" name="Picture 18831785"/>
                    <pic:cNvPicPr/>
                  </pic:nvPicPr>
                  <pic:blipFill>
                    <a:blip r:embed="rId20">
                      <a:extLst>
                        <a:ext uri="{28A0092B-C50C-407E-A947-70E740481C1C}">
                          <a14:useLocalDpi xmlns:a14="http://schemas.microsoft.com/office/drawing/2010/main" val="0"/>
                        </a:ext>
                      </a:extLst>
                    </a:blip>
                    <a:stretch>
                      <a:fillRect/>
                    </a:stretch>
                  </pic:blipFill>
                  <pic:spPr>
                    <a:xfrm>
                      <a:off x="0" y="0"/>
                      <a:ext cx="273064" cy="254013"/>
                    </a:xfrm>
                    <a:prstGeom prst="rect">
                      <a:avLst/>
                    </a:prstGeom>
                  </pic:spPr>
                </pic:pic>
              </a:graphicData>
            </a:graphic>
          </wp:inline>
        </w:drawing>
      </w:r>
    </w:p>
    <w:p w14:paraId="39D29BC1" w14:textId="4A44142A" w:rsidR="0081136D" w:rsidRDefault="00335442" w:rsidP="0062285F">
      <w:pPr>
        <w:pStyle w:val="ListParagraph"/>
        <w:numPr>
          <w:ilvl w:val="0"/>
          <w:numId w:val="2"/>
        </w:numPr>
        <w:spacing w:line="480" w:lineRule="auto"/>
      </w:pPr>
      <w:r>
        <w:t xml:space="preserve">per </w:t>
      </w:r>
      <w:proofErr w:type="spellStart"/>
      <w:r>
        <w:t>quam</w:t>
      </w:r>
      <w:proofErr w:type="spellEnd"/>
      <w:r>
        <w:t xml:space="preserve"> </w:t>
      </w:r>
      <w:proofErr w:type="spellStart"/>
      <w:r w:rsidR="00F532F6">
        <w:t>legentib</w:t>
      </w:r>
      <w:proofErr w:type="spellEnd"/>
      <w:r w:rsidR="000E4400">
        <w:t>[u]s</w:t>
      </w:r>
      <w:r w:rsidR="002F04A0">
        <w:t xml:space="preserve"> </w:t>
      </w:r>
      <w:proofErr w:type="spellStart"/>
      <w:r w:rsidR="002F04A0">
        <w:t>uniuersis</w:t>
      </w:r>
      <w:proofErr w:type="spellEnd"/>
      <w:r w:rsidR="006A67B0">
        <w:t xml:space="preserve">. et </w:t>
      </w:r>
      <w:proofErr w:type="spellStart"/>
      <w:r w:rsidR="00F14033">
        <w:t>uestr</w:t>
      </w:r>
      <w:proofErr w:type="spellEnd"/>
      <w:r w:rsidR="00691336">
        <w:t>[a]</w:t>
      </w:r>
      <w:r w:rsidR="00F14033">
        <w:t>e</w:t>
      </w:r>
      <w:r w:rsidR="00691336">
        <w:t xml:space="preserve"> (</w:t>
      </w:r>
      <w:r w:rsidR="00691336" w:rsidRPr="000B61BB">
        <w:rPr>
          <w:sz w:val="20"/>
          <w:szCs w:val="20"/>
        </w:rPr>
        <w:t>e caudata</w:t>
      </w:r>
      <w:r w:rsidR="002E4BAB" w:rsidRPr="000B61BB">
        <w:rPr>
          <w:sz w:val="20"/>
          <w:szCs w:val="20"/>
        </w:rPr>
        <w:t xml:space="preserve"> on final e</w:t>
      </w:r>
      <w:r w:rsidR="002E4BAB">
        <w:t>)</w:t>
      </w:r>
      <w:r w:rsidR="00B25BB3">
        <w:t xml:space="preserve"> </w:t>
      </w:r>
      <w:r w:rsidR="00B25BB3">
        <w:rPr>
          <w:noProof/>
        </w:rPr>
        <w:drawing>
          <wp:inline distT="0" distB="0" distL="0" distR="0" wp14:anchorId="30C65B3D" wp14:editId="52F900BB">
            <wp:extent cx="361969" cy="273064"/>
            <wp:effectExtent l="0" t="0" r="0" b="0"/>
            <wp:docPr id="3511488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48837" name="Picture 351148837"/>
                    <pic:cNvPicPr/>
                  </pic:nvPicPr>
                  <pic:blipFill>
                    <a:blip r:embed="rId21">
                      <a:extLst>
                        <a:ext uri="{28A0092B-C50C-407E-A947-70E740481C1C}">
                          <a14:useLocalDpi xmlns:a14="http://schemas.microsoft.com/office/drawing/2010/main" val="0"/>
                        </a:ext>
                      </a:extLst>
                    </a:blip>
                    <a:stretch>
                      <a:fillRect/>
                    </a:stretch>
                  </pic:blipFill>
                  <pic:spPr>
                    <a:xfrm>
                      <a:off x="0" y="0"/>
                      <a:ext cx="361969" cy="273064"/>
                    </a:xfrm>
                    <a:prstGeom prst="rect">
                      <a:avLst/>
                    </a:prstGeom>
                  </pic:spPr>
                </pic:pic>
              </a:graphicData>
            </a:graphic>
          </wp:inline>
        </w:drawing>
      </w:r>
    </w:p>
    <w:p w14:paraId="2A740DF7" w14:textId="13D5FE54" w:rsidR="00B25BB3" w:rsidRDefault="00770EA2" w:rsidP="0062285F">
      <w:pPr>
        <w:pStyle w:val="ListParagraph"/>
        <w:numPr>
          <w:ilvl w:val="0"/>
          <w:numId w:val="2"/>
        </w:numPr>
        <w:spacing w:line="480" w:lineRule="auto"/>
      </w:pPr>
      <w:r>
        <w:t xml:space="preserve">desiderium </w:t>
      </w:r>
      <w:proofErr w:type="spellStart"/>
      <w:r w:rsidR="000335FA">
        <w:t>uoluntatis</w:t>
      </w:r>
      <w:proofErr w:type="spellEnd"/>
      <w:r w:rsidR="00B37493">
        <w:t xml:space="preserve">. </w:t>
      </w:r>
      <w:r w:rsidR="0057638B">
        <w:t xml:space="preserve">et </w:t>
      </w:r>
      <w:proofErr w:type="spellStart"/>
      <w:r w:rsidR="00955864">
        <w:t>ob</w:t>
      </w:r>
      <w:proofErr w:type="spellEnd"/>
      <w:r w:rsidR="00955864">
        <w:t>[a]</w:t>
      </w:r>
      <w:proofErr w:type="spellStart"/>
      <w:r w:rsidR="00955864">
        <w:t>ed</w:t>
      </w:r>
      <w:r w:rsidR="001F2F14">
        <w:t>itionis</w:t>
      </w:r>
      <w:proofErr w:type="spellEnd"/>
    </w:p>
    <w:p w14:paraId="02BC945F" w14:textId="6503BDED" w:rsidR="002237ED" w:rsidRDefault="00DC0B6A" w:rsidP="0062285F">
      <w:pPr>
        <w:pStyle w:val="ListParagraph"/>
        <w:numPr>
          <w:ilvl w:val="0"/>
          <w:numId w:val="2"/>
        </w:numPr>
        <w:spacing w:line="480" w:lineRule="auto"/>
      </w:pPr>
      <w:r>
        <w:t>n[</w:t>
      </w:r>
      <w:proofErr w:type="spellStart"/>
      <w:r>
        <w:t>ost</w:t>
      </w:r>
      <w:proofErr w:type="spellEnd"/>
      <w:r>
        <w:t xml:space="preserve">]r[a]e </w:t>
      </w:r>
      <w:proofErr w:type="spellStart"/>
      <w:r w:rsidR="006E5C77">
        <w:t>pariter</w:t>
      </w:r>
      <w:proofErr w:type="spellEnd"/>
      <w:r w:rsidR="006E5C77">
        <w:t xml:space="preserve"> </w:t>
      </w:r>
      <w:proofErr w:type="spellStart"/>
      <w:r w:rsidR="00BD5669">
        <w:t>a</w:t>
      </w:r>
      <w:r w:rsidR="00166F73" w:rsidRPr="00166F73">
        <w:rPr>
          <w:vertAlign w:val="superscript"/>
        </w:rPr>
        <w:t>d</w:t>
      </w:r>
      <w:r w:rsidR="00166F73">
        <w:t>sentio</w:t>
      </w:r>
      <w:proofErr w:type="spellEnd"/>
      <w:r w:rsidR="00166F73">
        <w:t xml:space="preserve"> </w:t>
      </w:r>
      <w:proofErr w:type="spellStart"/>
      <w:r w:rsidR="00FD3BA6">
        <w:t>fraterna</w:t>
      </w:r>
      <w:proofErr w:type="spellEnd"/>
      <w:r w:rsidR="00FD3BA6">
        <w:t xml:space="preserve"> </w:t>
      </w:r>
      <w:proofErr w:type="spellStart"/>
      <w:r w:rsidR="00E559C1">
        <w:t>clares</w:t>
      </w:r>
      <w:proofErr w:type="spellEnd"/>
    </w:p>
    <w:p w14:paraId="41C09790" w14:textId="417B42D1" w:rsidR="00E559C1" w:rsidRPr="00F454C9" w:rsidRDefault="000C63D9" w:rsidP="0062285F">
      <w:pPr>
        <w:pStyle w:val="ListParagraph"/>
        <w:numPr>
          <w:ilvl w:val="0"/>
          <w:numId w:val="2"/>
        </w:numPr>
        <w:spacing w:line="480" w:lineRule="auto"/>
      </w:pPr>
      <w:proofErr w:type="spellStart"/>
      <w:r>
        <w:t>ceret</w:t>
      </w:r>
      <w:proofErr w:type="spellEnd"/>
      <w:r w:rsidR="00661309">
        <w:rPr>
          <w:rFonts w:ascii="Segoe UI Symbol" w:hAnsi="Segoe UI Symbol" w:cs="Segoe UI Symbol"/>
        </w:rPr>
        <w:t>?</w:t>
      </w:r>
      <w:r>
        <w:rPr>
          <w:rFonts w:ascii="Segoe UI Symbol" w:hAnsi="Segoe UI Symbol" w:cs="Segoe UI Symbol"/>
        </w:rPr>
        <w:t xml:space="preserve"> </w:t>
      </w:r>
      <w:proofErr w:type="spellStart"/>
      <w:r w:rsidR="0048027D">
        <w:rPr>
          <w:rFonts w:ascii="Segoe UI Symbol" w:hAnsi="Segoe UI Symbol" w:cs="Segoe UI Symbol"/>
        </w:rPr>
        <w:t>placuit</w:t>
      </w:r>
      <w:proofErr w:type="spellEnd"/>
      <w:r w:rsidR="0048027D">
        <w:rPr>
          <w:rFonts w:ascii="Segoe UI Symbol" w:hAnsi="Segoe UI Symbol" w:cs="Segoe UI Symbol"/>
        </w:rPr>
        <w:t xml:space="preserve"> </w:t>
      </w:r>
      <w:proofErr w:type="spellStart"/>
      <w:r w:rsidR="005A3D56">
        <w:rPr>
          <w:rFonts w:ascii="Segoe UI Symbol" w:hAnsi="Segoe UI Symbol" w:cs="Segoe UI Symbol"/>
        </w:rPr>
        <w:t>inca</w:t>
      </w:r>
      <w:r w:rsidR="0055440A">
        <w:rPr>
          <w:rFonts w:ascii="Segoe UI Symbol" w:hAnsi="Segoe UI Symbol" w:cs="Segoe UI Symbol"/>
        </w:rPr>
        <w:t>p</w:t>
      </w:r>
      <w:r w:rsidR="005A3D56">
        <w:rPr>
          <w:rFonts w:ascii="Segoe UI Symbol" w:hAnsi="Segoe UI Symbol" w:cs="Segoe UI Symbol"/>
        </w:rPr>
        <w:t>ite</w:t>
      </w:r>
      <w:proofErr w:type="spellEnd"/>
      <w:r w:rsidR="005A3D56">
        <w:rPr>
          <w:rFonts w:ascii="Segoe UI Symbol" w:hAnsi="Segoe UI Symbol" w:cs="Segoe UI Symbol"/>
        </w:rPr>
        <w:t xml:space="preserve"> pr</w:t>
      </w:r>
      <w:r w:rsidR="004F7E48">
        <w:rPr>
          <w:rFonts w:ascii="Segoe UI Symbol" w:hAnsi="Segoe UI Symbol" w:cs="Segoe UI Symbol"/>
        </w:rPr>
        <w:t>[a]</w:t>
      </w:r>
      <w:proofErr w:type="spellStart"/>
      <w:r w:rsidR="005A3D56">
        <w:rPr>
          <w:rFonts w:ascii="Segoe UI Symbol" w:hAnsi="Segoe UI Symbol" w:cs="Segoe UI Symbol"/>
        </w:rPr>
        <w:t>efationis</w:t>
      </w:r>
      <w:proofErr w:type="spellEnd"/>
      <w:r w:rsidR="005A3D56">
        <w:rPr>
          <w:rFonts w:ascii="Segoe UI Symbol" w:hAnsi="Segoe UI Symbol" w:cs="Segoe UI Symbol"/>
        </w:rPr>
        <w:t>.</w:t>
      </w:r>
    </w:p>
    <w:p w14:paraId="68FAF2D6" w14:textId="255F4077" w:rsidR="00F454C9" w:rsidRPr="00E16F7E" w:rsidRDefault="00F454C9" w:rsidP="0062285F">
      <w:pPr>
        <w:pStyle w:val="ListParagraph"/>
        <w:numPr>
          <w:ilvl w:val="0"/>
          <w:numId w:val="2"/>
        </w:numPr>
        <w:spacing w:line="480" w:lineRule="auto"/>
      </w:pPr>
      <w:r>
        <w:rPr>
          <w:rFonts w:ascii="Segoe UI Symbol" w:hAnsi="Segoe UI Symbol" w:cs="Segoe UI Symbol"/>
        </w:rPr>
        <w:t xml:space="preserve">et </w:t>
      </w:r>
      <w:proofErr w:type="spellStart"/>
      <w:r>
        <w:rPr>
          <w:rFonts w:ascii="Segoe UI Symbol" w:hAnsi="Segoe UI Symbol" w:cs="Segoe UI Symbol"/>
        </w:rPr>
        <w:t>uobis</w:t>
      </w:r>
      <w:proofErr w:type="spellEnd"/>
      <w:r>
        <w:rPr>
          <w:rFonts w:ascii="Segoe UI Symbol" w:hAnsi="Segoe UI Symbol" w:cs="Segoe UI Symbol"/>
        </w:rPr>
        <w:t xml:space="preserve"> qui </w:t>
      </w:r>
      <w:proofErr w:type="spellStart"/>
      <w:r>
        <w:rPr>
          <w:rFonts w:ascii="Segoe UI Symbol" w:hAnsi="Segoe UI Symbol" w:cs="Segoe UI Symbol"/>
        </w:rPr>
        <w:t>nostis</w:t>
      </w:r>
      <w:proofErr w:type="spellEnd"/>
      <w:r w:rsidR="00390402">
        <w:rPr>
          <w:rFonts w:ascii="Segoe UI Symbol" w:hAnsi="Segoe UI Symbol" w:cs="Segoe UI Symbol"/>
        </w:rPr>
        <w:t xml:space="preserve"> </w:t>
      </w:r>
      <w:proofErr w:type="spellStart"/>
      <w:r w:rsidR="00390402">
        <w:rPr>
          <w:rFonts w:ascii="Segoe UI Symbol" w:hAnsi="Segoe UI Symbol" w:cs="Segoe UI Symbol"/>
        </w:rPr>
        <w:t>admemoria</w:t>
      </w:r>
      <w:proofErr w:type="spellEnd"/>
      <w:r w:rsidR="00390402">
        <w:rPr>
          <w:rFonts w:ascii="Segoe UI Symbol" w:hAnsi="Segoe UI Symbol" w:cs="Segoe UI Symbol"/>
        </w:rPr>
        <w:t>[m]</w:t>
      </w:r>
      <w:r w:rsidR="00E51FB0">
        <w:rPr>
          <w:rFonts w:ascii="Segoe UI Symbol" w:hAnsi="Segoe UI Symbol" w:cs="Segoe UI Symbol"/>
        </w:rPr>
        <w:t xml:space="preserve"> </w:t>
      </w:r>
      <w:proofErr w:type="spellStart"/>
      <w:r w:rsidR="00E51FB0">
        <w:rPr>
          <w:rFonts w:ascii="Segoe UI Symbol" w:hAnsi="Segoe UI Symbol" w:cs="Segoe UI Symbol"/>
        </w:rPr>
        <w:t>reuo</w:t>
      </w:r>
      <w:proofErr w:type="spellEnd"/>
    </w:p>
    <w:p w14:paraId="4B8D5574" w14:textId="17A5E33E" w:rsidR="00E16F7E" w:rsidRPr="000205AA" w:rsidRDefault="00E16F7E" w:rsidP="0062285F">
      <w:pPr>
        <w:pStyle w:val="ListParagraph"/>
        <w:numPr>
          <w:ilvl w:val="0"/>
          <w:numId w:val="2"/>
        </w:numPr>
        <w:spacing w:line="480" w:lineRule="auto"/>
      </w:pPr>
      <w:r w:rsidRPr="000205AA">
        <w:rPr>
          <w:rFonts w:cs="Segoe UI Symbol"/>
        </w:rPr>
        <w:t xml:space="preserve">care. </w:t>
      </w:r>
      <w:r w:rsidR="009C37E0" w:rsidRPr="000205AA">
        <w:rPr>
          <w:rFonts w:cs="Segoe UI Symbol"/>
        </w:rPr>
        <w:t xml:space="preserve">et </w:t>
      </w:r>
      <w:proofErr w:type="spellStart"/>
      <w:r w:rsidR="009C37E0" w:rsidRPr="000205AA">
        <w:rPr>
          <w:rFonts w:cs="Segoe UI Symbol"/>
        </w:rPr>
        <w:t>eis</w:t>
      </w:r>
      <w:proofErr w:type="spellEnd"/>
      <w:r w:rsidR="009C37E0" w:rsidRPr="000205AA">
        <w:rPr>
          <w:rFonts w:cs="Segoe UI Symbol"/>
        </w:rPr>
        <w:t xml:space="preserve"> qui ignorant </w:t>
      </w:r>
      <w:r w:rsidR="000C721D" w:rsidRPr="000205AA">
        <w:rPr>
          <w:rFonts w:cs="Segoe UI Symbol"/>
        </w:rPr>
        <w:t xml:space="preserve">haec forte </w:t>
      </w:r>
    </w:p>
    <w:p w14:paraId="08724E40" w14:textId="350375A3" w:rsidR="00E13366" w:rsidRPr="000205AA" w:rsidRDefault="00E13366" w:rsidP="0062285F">
      <w:pPr>
        <w:pStyle w:val="ListParagraph"/>
        <w:numPr>
          <w:ilvl w:val="0"/>
          <w:numId w:val="2"/>
        </w:numPr>
        <w:spacing w:line="480" w:lineRule="auto"/>
      </w:pPr>
      <w:proofErr w:type="spellStart"/>
      <w:r w:rsidRPr="000205AA">
        <w:rPr>
          <w:rFonts w:cs="Segoe UI Symbol"/>
        </w:rPr>
        <w:t>legentib</w:t>
      </w:r>
      <w:proofErr w:type="spellEnd"/>
      <w:r w:rsidRPr="000205AA">
        <w:rPr>
          <w:rFonts w:cs="Segoe UI Symbol"/>
        </w:rPr>
        <w:t xml:space="preserve">[u]s </w:t>
      </w:r>
      <w:r w:rsidR="00AB338B" w:rsidRPr="000205AA">
        <w:rPr>
          <w:rFonts w:cs="Segoe UI Symbol"/>
        </w:rPr>
        <w:t xml:space="preserve">notum </w:t>
      </w:r>
      <w:proofErr w:type="spellStart"/>
      <w:r w:rsidR="00EE28CB" w:rsidRPr="000205AA">
        <w:rPr>
          <w:rFonts w:cs="Segoe UI Symbol"/>
        </w:rPr>
        <w:t>facere</w:t>
      </w:r>
      <w:proofErr w:type="spellEnd"/>
      <w:r w:rsidR="000205AA">
        <w:rPr>
          <w:rFonts w:ascii="Segoe UI Symbol" w:hAnsi="Segoe UI Symbol" w:cs="Segoe UI Symbol"/>
        </w:rPr>
        <w:t>?</w:t>
      </w:r>
      <w:r w:rsidR="00EE28CB" w:rsidRPr="000205AA">
        <w:rPr>
          <w:rFonts w:cs="Segoe UI Symbol"/>
        </w:rPr>
        <w:t xml:space="preserve"> </w:t>
      </w:r>
      <w:r w:rsidR="00A70894" w:rsidRPr="000205AA">
        <w:rPr>
          <w:rFonts w:cs="Segoe UI Symbol"/>
        </w:rPr>
        <w:t>quia nec sine</w:t>
      </w:r>
    </w:p>
    <w:p w14:paraId="0DC36DE3" w14:textId="2EF044AF" w:rsidR="00A70894" w:rsidRDefault="00B161DD" w:rsidP="0062285F">
      <w:pPr>
        <w:pStyle w:val="ListParagraph"/>
        <w:numPr>
          <w:ilvl w:val="0"/>
          <w:numId w:val="2"/>
        </w:numPr>
        <w:spacing w:line="480" w:lineRule="auto"/>
      </w:pPr>
      <w:proofErr w:type="spellStart"/>
      <w:r>
        <w:t>certissima</w:t>
      </w:r>
      <w:proofErr w:type="spellEnd"/>
      <w:r>
        <w:t xml:space="preserve"> </w:t>
      </w:r>
      <w:r w:rsidR="00A84882">
        <w:t xml:space="preserve">ad </w:t>
      </w:r>
      <w:r w:rsidR="008967E4" w:rsidRPr="00C126FC">
        <w:rPr>
          <w:vertAlign w:val="superscript"/>
        </w:rPr>
        <w:t>[ex]</w:t>
      </w:r>
      <w:proofErr w:type="spellStart"/>
      <w:r w:rsidR="008967E4">
        <w:t>quisit</w:t>
      </w:r>
      <w:r w:rsidR="00B07B27">
        <w:t>ione</w:t>
      </w:r>
      <w:proofErr w:type="spellEnd"/>
      <w:r w:rsidR="00B07B27">
        <w:t xml:space="preserve"> rerum </w:t>
      </w:r>
      <w:proofErr w:type="spellStart"/>
      <w:r w:rsidR="00B07B27">
        <w:t>gesta</w:t>
      </w:r>
      <w:proofErr w:type="spellEnd"/>
      <w:r w:rsidR="006A2594">
        <w:t xml:space="preserve"> </w:t>
      </w:r>
      <w:r w:rsidR="006A2594">
        <w:rPr>
          <w:noProof/>
        </w:rPr>
        <w:drawing>
          <wp:inline distT="0" distB="0" distL="0" distR="0" wp14:anchorId="39273A94" wp14:editId="45F35C11">
            <wp:extent cx="463574" cy="234962"/>
            <wp:effectExtent l="0" t="0" r="0" b="0"/>
            <wp:docPr id="6756222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622246" name="Picture 675622246"/>
                    <pic:cNvPicPr/>
                  </pic:nvPicPr>
                  <pic:blipFill>
                    <a:blip r:embed="rId22">
                      <a:extLst>
                        <a:ext uri="{28A0092B-C50C-407E-A947-70E740481C1C}">
                          <a14:useLocalDpi xmlns:a14="http://schemas.microsoft.com/office/drawing/2010/main" val="0"/>
                        </a:ext>
                      </a:extLst>
                    </a:blip>
                    <a:stretch>
                      <a:fillRect/>
                    </a:stretch>
                  </pic:blipFill>
                  <pic:spPr>
                    <a:xfrm>
                      <a:off x="0" y="0"/>
                      <a:ext cx="463574" cy="234962"/>
                    </a:xfrm>
                    <a:prstGeom prst="rect">
                      <a:avLst/>
                    </a:prstGeom>
                  </pic:spPr>
                </pic:pic>
              </a:graphicData>
            </a:graphic>
          </wp:inline>
        </w:drawing>
      </w:r>
      <w:r w:rsidR="00821702">
        <w:t xml:space="preserve"> </w:t>
      </w:r>
      <w:r w:rsidR="00A67427">
        <w:rPr>
          <w:sz w:val="20"/>
          <w:szCs w:val="20"/>
        </w:rPr>
        <w:t>amendment added above text</w:t>
      </w:r>
    </w:p>
    <w:p w14:paraId="278F8470" w14:textId="5343DEA1" w:rsidR="00B07B27" w:rsidRDefault="004E7E24" w:rsidP="0062285F">
      <w:pPr>
        <w:pStyle w:val="ListParagraph"/>
        <w:numPr>
          <w:ilvl w:val="0"/>
          <w:numId w:val="2"/>
        </w:numPr>
        <w:spacing w:line="480" w:lineRule="auto"/>
      </w:pPr>
      <w:r>
        <w:t xml:space="preserve">rum </w:t>
      </w:r>
      <w:proofErr w:type="spellStart"/>
      <w:r>
        <w:t>aliquid</w:t>
      </w:r>
      <w:proofErr w:type="spellEnd"/>
      <w:r>
        <w:t xml:space="preserve"> </w:t>
      </w:r>
      <w:proofErr w:type="spellStart"/>
      <w:r w:rsidR="00D91DA8">
        <w:t>detanto</w:t>
      </w:r>
      <w:proofErr w:type="spellEnd"/>
      <w:r w:rsidR="00D91DA8">
        <w:t xml:space="preserve"> </w:t>
      </w:r>
      <w:proofErr w:type="spellStart"/>
      <w:r w:rsidR="00D91DA8">
        <w:t>uiro</w:t>
      </w:r>
      <w:proofErr w:type="spellEnd"/>
      <w:r w:rsidR="00D91DA8">
        <w:t xml:space="preserve"> </w:t>
      </w:r>
      <w:proofErr w:type="spellStart"/>
      <w:r w:rsidR="00D91DA8">
        <w:t>scribere</w:t>
      </w:r>
      <w:proofErr w:type="spellEnd"/>
      <w:r w:rsidR="00D91DA8">
        <w:t>.</w:t>
      </w:r>
    </w:p>
    <w:p w14:paraId="209B7C2E" w14:textId="5E1C029B" w:rsidR="00C14F39" w:rsidRDefault="00FF2F8B" w:rsidP="0062285F">
      <w:pPr>
        <w:pStyle w:val="ListParagraph"/>
        <w:numPr>
          <w:ilvl w:val="0"/>
          <w:numId w:val="2"/>
        </w:numPr>
        <w:spacing w:line="480" w:lineRule="auto"/>
      </w:pPr>
      <w:r>
        <w:t>n</w:t>
      </w:r>
      <w:r w:rsidR="00C14F39">
        <w:t xml:space="preserve">ec tandem </w:t>
      </w:r>
      <w:proofErr w:type="spellStart"/>
      <w:r w:rsidR="00A530FA">
        <w:t>ea</w:t>
      </w:r>
      <w:proofErr w:type="spellEnd"/>
      <w:r w:rsidR="00A530FA">
        <w:t xml:space="preserve"> </w:t>
      </w:r>
      <w:proofErr w:type="spellStart"/>
      <w:r w:rsidR="00A530FA">
        <w:t>que</w:t>
      </w:r>
      <w:proofErr w:type="spellEnd"/>
      <w:r w:rsidR="00A530FA">
        <w:t xml:space="preserve">[m] </w:t>
      </w:r>
      <w:proofErr w:type="spellStart"/>
      <w:r w:rsidR="00A530FA">
        <w:t>scripser</w:t>
      </w:r>
      <w:r w:rsidR="00424751">
        <w:t>a</w:t>
      </w:r>
      <w:proofErr w:type="spellEnd"/>
      <w:r w:rsidR="00424751">
        <w:t>[m]. sine</w:t>
      </w:r>
    </w:p>
    <w:p w14:paraId="6B26FE5A" w14:textId="6EC3B638" w:rsidR="00424751" w:rsidRDefault="00FF2F8B" w:rsidP="0062285F">
      <w:pPr>
        <w:pStyle w:val="ListParagraph"/>
        <w:numPr>
          <w:ilvl w:val="0"/>
          <w:numId w:val="2"/>
        </w:numPr>
        <w:spacing w:line="480" w:lineRule="auto"/>
      </w:pPr>
      <w:proofErr w:type="spellStart"/>
      <w:proofErr w:type="gramStart"/>
      <w:r>
        <w:t>subtilissima</w:t>
      </w:r>
      <w:proofErr w:type="spellEnd"/>
      <w:r>
        <w:t xml:space="preserve">  </w:t>
      </w:r>
      <w:proofErr w:type="spellStart"/>
      <w:r w:rsidR="008F0F19">
        <w:t>examinatione</w:t>
      </w:r>
      <w:proofErr w:type="spellEnd"/>
      <w:proofErr w:type="gramEnd"/>
      <w:r w:rsidR="008F0F19">
        <w:t xml:space="preserve"> </w:t>
      </w:r>
      <w:proofErr w:type="spellStart"/>
      <w:r w:rsidR="008F0F19">
        <w:t>testium</w:t>
      </w:r>
      <w:proofErr w:type="spellEnd"/>
    </w:p>
    <w:p w14:paraId="26776A77" w14:textId="77777777" w:rsidR="006224F5" w:rsidRDefault="006224F5" w:rsidP="00F87A27">
      <w:pPr>
        <w:rPr>
          <w:b/>
          <w:bCs/>
          <w:u w:val="single"/>
        </w:rPr>
      </w:pPr>
    </w:p>
    <w:p w14:paraId="749563D5" w14:textId="3E70DB86" w:rsidR="00347DED" w:rsidRDefault="00347DED">
      <w:pPr>
        <w:rPr>
          <w:b/>
          <w:bCs/>
          <w:u w:val="single"/>
        </w:rPr>
      </w:pPr>
      <w:r>
        <w:rPr>
          <w:b/>
          <w:bCs/>
          <w:u w:val="single"/>
        </w:rPr>
        <w:br w:type="page"/>
      </w:r>
    </w:p>
    <w:p w14:paraId="2CCA34B7" w14:textId="4E3C2647" w:rsidR="008D2C54" w:rsidRPr="00D13881" w:rsidRDefault="00091A78" w:rsidP="00F87A27">
      <w:r w:rsidRPr="00091A78">
        <w:rPr>
          <w:b/>
          <w:bCs/>
          <w:u w:val="single"/>
        </w:rPr>
        <w:lastRenderedPageBreak/>
        <w:t>f.2v</w:t>
      </w:r>
    </w:p>
    <w:p w14:paraId="5E99EC95" w14:textId="2B855510" w:rsidR="000457B7" w:rsidRPr="00091A78" w:rsidRDefault="00021FCA" w:rsidP="00F87A27">
      <w:pPr>
        <w:rPr>
          <w:b/>
          <w:bCs/>
          <w:u w:val="single"/>
        </w:rPr>
      </w:pPr>
      <w:r>
        <w:rPr>
          <w:b/>
          <w:bCs/>
          <w:noProof/>
          <w:u w:val="single"/>
        </w:rPr>
        <w:drawing>
          <wp:inline distT="0" distB="0" distL="0" distR="0" wp14:anchorId="0D518080" wp14:editId="7C5594F7">
            <wp:extent cx="2949926" cy="4502150"/>
            <wp:effectExtent l="0" t="0" r="3175" b="0"/>
            <wp:docPr id="779778317" name="Picture 14" descr="A page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778317" name="Picture 14" descr="A page of a book&#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963806" cy="4523333"/>
                    </a:xfrm>
                    <a:prstGeom prst="rect">
                      <a:avLst/>
                    </a:prstGeom>
                  </pic:spPr>
                </pic:pic>
              </a:graphicData>
            </a:graphic>
          </wp:inline>
        </w:drawing>
      </w:r>
      <w:r w:rsidR="003D0186" w:rsidRPr="001344EB">
        <w:rPr>
          <w:rStyle w:val="FootnoteReference"/>
        </w:rPr>
        <w:footnoteReference w:id="6"/>
      </w:r>
    </w:p>
    <w:p w14:paraId="64BBD0B6" w14:textId="45EB9C58" w:rsidR="00091A78" w:rsidRDefault="00C71550" w:rsidP="00347DED">
      <w:pPr>
        <w:pStyle w:val="ListParagraph"/>
        <w:numPr>
          <w:ilvl w:val="0"/>
          <w:numId w:val="3"/>
        </w:numPr>
        <w:spacing w:line="480" w:lineRule="auto"/>
      </w:pPr>
      <w:r>
        <w:rPr>
          <w:noProof/>
        </w:rPr>
        <mc:AlternateContent>
          <mc:Choice Requires="wps">
            <w:drawing>
              <wp:anchor distT="45720" distB="45720" distL="114300" distR="114300" simplePos="0" relativeHeight="251666432" behindDoc="0" locked="0" layoutInCell="1" allowOverlap="1" wp14:anchorId="0E33A46C" wp14:editId="03A0D37D">
                <wp:simplePos x="0" y="0"/>
                <wp:positionH relativeFrom="column">
                  <wp:posOffset>3289300</wp:posOffset>
                </wp:positionH>
                <wp:positionV relativeFrom="paragraph">
                  <wp:posOffset>172085</wp:posOffset>
                </wp:positionV>
                <wp:extent cx="1746250" cy="279400"/>
                <wp:effectExtent l="0" t="0" r="25400" b="25400"/>
                <wp:wrapSquare wrapText="bothSides"/>
                <wp:docPr id="19943205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6250" cy="279400"/>
                        </a:xfrm>
                        <a:prstGeom prst="rect">
                          <a:avLst/>
                        </a:prstGeom>
                        <a:solidFill>
                          <a:srgbClr val="FFFFFF"/>
                        </a:solidFill>
                        <a:ln w="9525">
                          <a:solidFill>
                            <a:srgbClr val="000000"/>
                          </a:solidFill>
                          <a:miter lim="800000"/>
                          <a:headEnd/>
                          <a:tailEnd/>
                        </a:ln>
                      </wps:spPr>
                      <wps:txbx>
                        <w:txbxContent>
                          <w:p w14:paraId="5EDDAD0C" w14:textId="2A4DF323" w:rsidR="006F4276" w:rsidRPr="00C459B5" w:rsidRDefault="00411857">
                            <w:pPr>
                              <w:rPr>
                                <w:color w:val="000000" w:themeColor="text1"/>
                                <w:sz w:val="20"/>
                                <w:szCs w:val="20"/>
                              </w:rPr>
                            </w:pPr>
                            <w:r w:rsidRPr="00C459B5">
                              <w:rPr>
                                <w:i/>
                                <w:iCs/>
                                <w:color w:val="000000" w:themeColor="text1"/>
                                <w:sz w:val="20"/>
                                <w:szCs w:val="20"/>
                              </w:rPr>
                              <w:t>In margin:</w:t>
                            </w:r>
                            <w:r w:rsidRPr="00C459B5">
                              <w:rPr>
                                <w:color w:val="000000" w:themeColor="text1"/>
                                <w:sz w:val="20"/>
                                <w:szCs w:val="20"/>
                              </w:rPr>
                              <w:t xml:space="preserve"> </w:t>
                            </w:r>
                            <w:r w:rsidR="00C71550" w:rsidRPr="00C459B5">
                              <w:rPr>
                                <w:color w:val="000000" w:themeColor="text1"/>
                                <w:sz w:val="20"/>
                                <w:szCs w:val="20"/>
                              </w:rPr>
                              <w:t>p</w:t>
                            </w:r>
                            <w:r w:rsidR="000F70B4" w:rsidRPr="00C459B5">
                              <w:rPr>
                                <w:color w:val="000000" w:themeColor="text1"/>
                                <w:sz w:val="20"/>
                                <w:szCs w:val="20"/>
                              </w:rPr>
                              <w:t>[</w:t>
                            </w:r>
                            <w:proofErr w:type="spellStart"/>
                            <w:r w:rsidR="000F70B4" w:rsidRPr="00C459B5">
                              <w:rPr>
                                <w:color w:val="000000" w:themeColor="text1"/>
                                <w:sz w:val="20"/>
                                <w:szCs w:val="20"/>
                              </w:rPr>
                              <w:t>rae</w:t>
                            </w:r>
                            <w:proofErr w:type="spellEnd"/>
                            <w:r w:rsidR="000F70B4" w:rsidRPr="00C459B5">
                              <w:rPr>
                                <w:color w:val="000000" w:themeColor="text1"/>
                                <w:sz w:val="20"/>
                                <w:szCs w:val="20"/>
                              </w:rPr>
                              <w:t>]</w:t>
                            </w:r>
                            <w:proofErr w:type="spellStart"/>
                            <w:r w:rsidR="000F70B4" w:rsidRPr="00C459B5">
                              <w:rPr>
                                <w:color w:val="000000" w:themeColor="text1"/>
                                <w:sz w:val="20"/>
                                <w:szCs w:val="20"/>
                              </w:rPr>
                              <w:t>s</w:t>
                            </w:r>
                            <w:r w:rsidR="00375A3E" w:rsidRPr="00C459B5">
                              <w:rPr>
                                <w:color w:val="000000" w:themeColor="text1"/>
                                <w:sz w:val="20"/>
                                <w:szCs w:val="20"/>
                              </w:rPr>
                              <w:t>u</w:t>
                            </w:r>
                            <w:proofErr w:type="spellEnd"/>
                            <w:r w:rsidR="00375A3E" w:rsidRPr="00C459B5">
                              <w:rPr>
                                <w:color w:val="000000" w:themeColor="text1"/>
                                <w:sz w:val="20"/>
                                <w:szCs w:val="20"/>
                              </w:rPr>
                              <w:t>[m</w:t>
                            </w:r>
                            <w:r w:rsidR="00C459B5" w:rsidRPr="00C459B5">
                              <w:rPr>
                                <w:color w:val="000000" w:themeColor="text1"/>
                                <w:sz w:val="20"/>
                                <w:szCs w:val="20"/>
                              </w:rPr>
                              <w:t>]</w:t>
                            </w:r>
                            <w:proofErr w:type="spellStart"/>
                            <w:r w:rsidR="00C459B5" w:rsidRPr="00C459B5">
                              <w:rPr>
                                <w:color w:val="000000" w:themeColor="text1"/>
                                <w:sz w:val="20"/>
                                <w:szCs w:val="20"/>
                              </w:rPr>
                              <w:t>sisse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33A46C" id="_x0000_s1027" type="#_x0000_t202" style="position:absolute;left:0;text-align:left;margin-left:259pt;margin-top:13.55pt;width:137.5pt;height:22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">
                <v:textbox>
                  <w:txbxContent>
                    <w:p w14:paraId="5EDDAD0C" w14:textId="2A4DF323" w:rsidR="006F4276" w:rsidRPr="00C459B5" w:rsidRDefault="00411857">
                      <w:pPr>
                        <w:rPr>
                          <w:color w:val="000000" w:themeColor="text1"/>
                          <w:sz w:val="20"/>
                          <w:szCs w:val="20"/>
                        </w:rPr>
                      </w:pPr>
                      <w:r w:rsidRPr="00C459B5">
                        <w:rPr>
                          <w:i/>
                          <w:iCs/>
                          <w:color w:val="000000" w:themeColor="text1"/>
                          <w:sz w:val="20"/>
                          <w:szCs w:val="20"/>
                        </w:rPr>
                        <w:t>In margin:</w:t>
                      </w:r>
                      <w:r w:rsidRPr="00C459B5">
                        <w:rPr>
                          <w:color w:val="000000" w:themeColor="text1"/>
                          <w:sz w:val="20"/>
                          <w:szCs w:val="20"/>
                        </w:rPr>
                        <w:t xml:space="preserve"> </w:t>
                      </w:r>
                      <w:r w:rsidR="00C71550" w:rsidRPr="00C459B5">
                        <w:rPr>
                          <w:color w:val="000000" w:themeColor="text1"/>
                          <w:sz w:val="20"/>
                          <w:szCs w:val="20"/>
                        </w:rPr>
                        <w:t>p</w:t>
                      </w:r>
                      <w:r w:rsidR="000F70B4" w:rsidRPr="00C459B5">
                        <w:rPr>
                          <w:color w:val="000000" w:themeColor="text1"/>
                          <w:sz w:val="20"/>
                          <w:szCs w:val="20"/>
                        </w:rPr>
                        <w:t>[</w:t>
                      </w:r>
                      <w:proofErr w:type="spellStart"/>
                      <w:r w:rsidR="000F70B4" w:rsidRPr="00C459B5">
                        <w:rPr>
                          <w:color w:val="000000" w:themeColor="text1"/>
                          <w:sz w:val="20"/>
                          <w:szCs w:val="20"/>
                        </w:rPr>
                        <w:t>rae</w:t>
                      </w:r>
                      <w:proofErr w:type="spellEnd"/>
                      <w:r w:rsidR="000F70B4" w:rsidRPr="00C459B5">
                        <w:rPr>
                          <w:color w:val="000000" w:themeColor="text1"/>
                          <w:sz w:val="20"/>
                          <w:szCs w:val="20"/>
                        </w:rPr>
                        <w:t>]</w:t>
                      </w:r>
                      <w:proofErr w:type="spellStart"/>
                      <w:r w:rsidR="000F70B4" w:rsidRPr="00C459B5">
                        <w:rPr>
                          <w:color w:val="000000" w:themeColor="text1"/>
                          <w:sz w:val="20"/>
                          <w:szCs w:val="20"/>
                        </w:rPr>
                        <w:t>s</w:t>
                      </w:r>
                      <w:r w:rsidR="00375A3E" w:rsidRPr="00C459B5">
                        <w:rPr>
                          <w:color w:val="000000" w:themeColor="text1"/>
                          <w:sz w:val="20"/>
                          <w:szCs w:val="20"/>
                        </w:rPr>
                        <w:t>u</w:t>
                      </w:r>
                      <w:proofErr w:type="spellEnd"/>
                      <w:r w:rsidR="00375A3E" w:rsidRPr="00C459B5">
                        <w:rPr>
                          <w:color w:val="000000" w:themeColor="text1"/>
                          <w:sz w:val="20"/>
                          <w:szCs w:val="20"/>
                        </w:rPr>
                        <w:t>[m</w:t>
                      </w:r>
                      <w:r w:rsidR="00C459B5" w:rsidRPr="00C459B5">
                        <w:rPr>
                          <w:color w:val="000000" w:themeColor="text1"/>
                          <w:sz w:val="20"/>
                          <w:szCs w:val="20"/>
                        </w:rPr>
                        <w:t>]</w:t>
                      </w:r>
                      <w:proofErr w:type="spellStart"/>
                      <w:r w:rsidR="00C459B5" w:rsidRPr="00C459B5">
                        <w:rPr>
                          <w:color w:val="000000" w:themeColor="text1"/>
                          <w:sz w:val="20"/>
                          <w:szCs w:val="20"/>
                        </w:rPr>
                        <w:t>sisse</w:t>
                      </w:r>
                      <w:proofErr w:type="spellEnd"/>
                    </w:p>
                  </w:txbxContent>
                </v:textbox>
                <w10:wrap type="square"/>
              </v:shape>
            </w:pict>
          </mc:Fallback>
        </mc:AlternateContent>
      </w:r>
      <w:proofErr w:type="spellStart"/>
      <w:r w:rsidR="00977F18">
        <w:t>indubiorum</w:t>
      </w:r>
      <w:proofErr w:type="spellEnd"/>
      <w:r w:rsidR="00977F18">
        <w:t xml:space="preserve"> </w:t>
      </w:r>
      <w:r w:rsidR="00382A41">
        <w:t xml:space="preserve">passim </w:t>
      </w:r>
      <w:proofErr w:type="spellStart"/>
      <w:r w:rsidR="00382A41">
        <w:t>transcribenda</w:t>
      </w:r>
      <w:proofErr w:type="spellEnd"/>
      <w:r w:rsidR="00382A41">
        <w:t xml:space="preserve"> </w:t>
      </w:r>
    </w:p>
    <w:p w14:paraId="12CA6073" w14:textId="7AEF35B0" w:rsidR="00D94E46" w:rsidRDefault="00D94E46" w:rsidP="00347DED">
      <w:pPr>
        <w:pStyle w:val="ListParagraph"/>
        <w:numPr>
          <w:ilvl w:val="0"/>
          <w:numId w:val="3"/>
        </w:numPr>
        <w:spacing w:line="480" w:lineRule="auto"/>
      </w:pPr>
      <w:proofErr w:type="spellStart"/>
      <w:r>
        <w:t>quibu</w:t>
      </w:r>
      <w:r w:rsidR="00AC5DDE">
        <w:t>s</w:t>
      </w:r>
      <w:r>
        <w:t>dam</w:t>
      </w:r>
      <w:proofErr w:type="spellEnd"/>
      <w:r>
        <w:t xml:space="preserve"> </w:t>
      </w:r>
      <w:r w:rsidR="005B0EC7">
        <w:t xml:space="preserve">dare </w:t>
      </w:r>
      <w:r w:rsidR="00923B56">
        <w:t>pr[a]</w:t>
      </w:r>
      <w:proofErr w:type="spellStart"/>
      <w:proofErr w:type="gramStart"/>
      <w:r w:rsidR="00923B56">
        <w:t>esumpsi</w:t>
      </w:r>
      <w:proofErr w:type="spellEnd"/>
      <w:r w:rsidR="00C70BE0">
        <w:t>;</w:t>
      </w:r>
      <w:proofErr w:type="gramEnd"/>
      <w:r w:rsidR="00C70BE0">
        <w:t xml:space="preserve"> quin </w:t>
      </w:r>
    </w:p>
    <w:p w14:paraId="7DA287E7" w14:textId="59FDF800" w:rsidR="00C70BE0" w:rsidRDefault="00E00C7B" w:rsidP="00347DED">
      <w:pPr>
        <w:pStyle w:val="ListParagraph"/>
        <w:numPr>
          <w:ilvl w:val="0"/>
          <w:numId w:val="3"/>
        </w:numPr>
        <w:spacing w:line="480" w:lineRule="auto"/>
      </w:pPr>
      <w:proofErr w:type="spellStart"/>
      <w:r>
        <w:t>potius</w:t>
      </w:r>
      <w:proofErr w:type="spellEnd"/>
      <w:r>
        <w:t xml:space="preserve"> </w:t>
      </w:r>
      <w:r w:rsidR="000D7240">
        <w:t xml:space="preserve">primo </w:t>
      </w:r>
      <w:proofErr w:type="spellStart"/>
      <w:r w:rsidR="00254C43">
        <w:t>diligenter</w:t>
      </w:r>
      <w:proofErr w:type="spellEnd"/>
      <w:r w:rsidR="00E46624">
        <w:t>. exordium</w:t>
      </w:r>
      <w:r w:rsidR="00EA701A">
        <w:t>.</w:t>
      </w:r>
    </w:p>
    <w:p w14:paraId="1CE17798" w14:textId="3B4644B6" w:rsidR="00EA701A" w:rsidRDefault="00E14269" w:rsidP="00347DED">
      <w:pPr>
        <w:pStyle w:val="ListParagraph"/>
        <w:numPr>
          <w:ilvl w:val="0"/>
          <w:numId w:val="3"/>
        </w:numPr>
        <w:spacing w:line="480" w:lineRule="auto"/>
      </w:pPr>
      <w:proofErr w:type="spellStart"/>
      <w:r>
        <w:t>progressum</w:t>
      </w:r>
      <w:proofErr w:type="spellEnd"/>
      <w:r w:rsidR="00866177">
        <w:t xml:space="preserve">. et </w:t>
      </w:r>
      <w:proofErr w:type="spellStart"/>
      <w:r w:rsidR="00866177">
        <w:t>terminum</w:t>
      </w:r>
      <w:proofErr w:type="spellEnd"/>
      <w:r w:rsidR="00866177">
        <w:t xml:space="preserve">. </w:t>
      </w:r>
      <w:proofErr w:type="spellStart"/>
      <w:r w:rsidR="009E65AD">
        <w:t>g</w:t>
      </w:r>
      <w:r w:rsidR="0072172B">
        <w:t>loriosissim</w:t>
      </w:r>
      <w:r w:rsidR="00265346">
        <w:t>ae</w:t>
      </w:r>
      <w:proofErr w:type="spellEnd"/>
      <w:r w:rsidR="00190CCE">
        <w:t xml:space="preserve">   </w:t>
      </w:r>
      <w:r w:rsidR="00190CCE">
        <w:rPr>
          <w:noProof/>
        </w:rPr>
        <w:drawing>
          <wp:inline distT="0" distB="0" distL="0" distR="0" wp14:anchorId="12133E62" wp14:editId="24A11A34">
            <wp:extent cx="173789" cy="254000"/>
            <wp:effectExtent l="0" t="0" r="0" b="0"/>
            <wp:docPr id="9068575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857542" name="Picture 906857542"/>
                    <pic:cNvPicPr/>
                  </pic:nvPicPr>
                  <pic:blipFill>
                    <a:blip r:embed="rId24">
                      <a:extLst>
                        <a:ext uri="{28A0092B-C50C-407E-A947-70E740481C1C}">
                          <a14:useLocalDpi xmlns:a14="http://schemas.microsoft.com/office/drawing/2010/main" val="0"/>
                        </a:ext>
                      </a:extLst>
                    </a:blip>
                    <a:stretch>
                      <a:fillRect/>
                    </a:stretch>
                  </pic:blipFill>
                  <pic:spPr>
                    <a:xfrm>
                      <a:off x="0" y="0"/>
                      <a:ext cx="176321" cy="257701"/>
                    </a:xfrm>
                    <a:prstGeom prst="rect">
                      <a:avLst/>
                    </a:prstGeom>
                  </pic:spPr>
                </pic:pic>
              </a:graphicData>
            </a:graphic>
          </wp:inline>
        </w:drawing>
      </w:r>
    </w:p>
    <w:p w14:paraId="337E6F07" w14:textId="7F2099CB" w:rsidR="00016CD9" w:rsidRDefault="00016CD9" w:rsidP="00347DED">
      <w:pPr>
        <w:pStyle w:val="ListParagraph"/>
        <w:numPr>
          <w:ilvl w:val="0"/>
          <w:numId w:val="3"/>
        </w:numPr>
        <w:spacing w:line="480" w:lineRule="auto"/>
      </w:pPr>
      <w:proofErr w:type="spellStart"/>
      <w:r>
        <w:t>conuersationis</w:t>
      </w:r>
      <w:proofErr w:type="spellEnd"/>
      <w:r>
        <w:t xml:space="preserve"> </w:t>
      </w:r>
      <w:r w:rsidR="0005380E">
        <w:t xml:space="preserve">ac </w:t>
      </w:r>
      <w:proofErr w:type="spellStart"/>
      <w:r w:rsidR="0005380E">
        <w:t>uitae</w:t>
      </w:r>
      <w:proofErr w:type="spellEnd"/>
      <w:r w:rsidR="0005380E">
        <w:t xml:space="preserve"> </w:t>
      </w:r>
      <w:proofErr w:type="spellStart"/>
      <w:r w:rsidR="0005380E">
        <w:t>illius</w:t>
      </w:r>
      <w:proofErr w:type="spellEnd"/>
      <w:r w:rsidR="00CD6C00">
        <w:t xml:space="preserve">. </w:t>
      </w:r>
      <w:proofErr w:type="spellStart"/>
      <w:r w:rsidR="00CD6C00">
        <w:t>abhis</w:t>
      </w:r>
      <w:proofErr w:type="spellEnd"/>
    </w:p>
    <w:p w14:paraId="30686291" w14:textId="5AA5B11A" w:rsidR="00CD6C00" w:rsidRDefault="00CD6C00" w:rsidP="00347DED">
      <w:pPr>
        <w:pStyle w:val="ListParagraph"/>
        <w:numPr>
          <w:ilvl w:val="0"/>
          <w:numId w:val="3"/>
        </w:numPr>
        <w:spacing w:line="480" w:lineRule="auto"/>
      </w:pPr>
      <w:r>
        <w:t xml:space="preserve">qui </w:t>
      </w:r>
      <w:proofErr w:type="spellStart"/>
      <w:r>
        <w:t>no</w:t>
      </w:r>
      <w:r w:rsidR="00864A47">
        <w:t>uerant</w:t>
      </w:r>
      <w:proofErr w:type="spellEnd"/>
      <w:r w:rsidR="00864A47">
        <w:t xml:space="preserve"> </w:t>
      </w:r>
      <w:proofErr w:type="spellStart"/>
      <w:r w:rsidR="00864A47">
        <w:t>inuenstigans</w:t>
      </w:r>
      <w:proofErr w:type="spellEnd"/>
      <w:r w:rsidR="00147668">
        <w:t xml:space="preserve">. </w:t>
      </w:r>
      <w:proofErr w:type="spellStart"/>
      <w:r w:rsidR="00EF3424">
        <w:t>quoru</w:t>
      </w:r>
      <w:proofErr w:type="spellEnd"/>
      <w:r w:rsidR="00EF3424">
        <w:t>[</w:t>
      </w:r>
      <w:r w:rsidR="000E7950">
        <w:t>m</w:t>
      </w:r>
      <w:r w:rsidR="00EF3424">
        <w:t>]</w:t>
      </w:r>
      <w:r w:rsidR="000E7950">
        <w:t xml:space="preserve"> </w:t>
      </w:r>
      <w:proofErr w:type="spellStart"/>
      <w:r w:rsidR="000E7950">
        <w:t>etia</w:t>
      </w:r>
      <w:proofErr w:type="spellEnd"/>
      <w:r w:rsidR="00EF3424">
        <w:t>[</w:t>
      </w:r>
      <w:r w:rsidR="000E7950">
        <w:t>m</w:t>
      </w:r>
      <w:r w:rsidR="00EF3424">
        <w:t>]</w:t>
      </w:r>
    </w:p>
    <w:p w14:paraId="2CBDE923" w14:textId="3DF71255" w:rsidR="009B79B5" w:rsidRDefault="009B79B5" w:rsidP="00347DED">
      <w:pPr>
        <w:pStyle w:val="ListParagraph"/>
        <w:numPr>
          <w:ilvl w:val="0"/>
          <w:numId w:val="3"/>
        </w:numPr>
        <w:spacing w:line="480" w:lineRule="auto"/>
      </w:pPr>
      <w:r>
        <w:t xml:space="preserve">nomina </w:t>
      </w:r>
      <w:proofErr w:type="spellStart"/>
      <w:r w:rsidR="00C820BD">
        <w:t>inipso</w:t>
      </w:r>
      <w:proofErr w:type="spellEnd"/>
      <w:r w:rsidR="00C820BD">
        <w:t xml:space="preserve"> </w:t>
      </w:r>
      <w:proofErr w:type="spellStart"/>
      <w:r w:rsidR="00C820BD">
        <w:t>libro</w:t>
      </w:r>
      <w:proofErr w:type="spellEnd"/>
      <w:r w:rsidR="00C53A7B">
        <w:t xml:space="preserve">. </w:t>
      </w:r>
      <w:proofErr w:type="spellStart"/>
      <w:r w:rsidR="00EF3424">
        <w:t>a</w:t>
      </w:r>
      <w:r w:rsidR="00C53A7B">
        <w:t>liquotiens</w:t>
      </w:r>
      <w:proofErr w:type="spellEnd"/>
      <w:r w:rsidR="00EF3424">
        <w:t xml:space="preserve"> </w:t>
      </w:r>
      <w:proofErr w:type="spellStart"/>
      <w:r w:rsidR="00EF3424">
        <w:t>ob</w:t>
      </w:r>
      <w:proofErr w:type="spellEnd"/>
    </w:p>
    <w:p w14:paraId="3D667FDC" w14:textId="4B61D8B1" w:rsidR="00EF3424" w:rsidRDefault="00EF3424" w:rsidP="00347DED">
      <w:pPr>
        <w:pStyle w:val="ListParagraph"/>
        <w:numPr>
          <w:ilvl w:val="0"/>
          <w:numId w:val="3"/>
        </w:numPr>
        <w:spacing w:line="480" w:lineRule="auto"/>
      </w:pPr>
      <w:proofErr w:type="spellStart"/>
      <w:r>
        <w:t>indiciu</w:t>
      </w:r>
      <w:proofErr w:type="spellEnd"/>
      <w:r>
        <w:t>[m]</w:t>
      </w:r>
      <w:r w:rsidR="00605844">
        <w:t xml:space="preserve"> </w:t>
      </w:r>
      <w:proofErr w:type="spellStart"/>
      <w:r w:rsidR="00605844">
        <w:t>certu</w:t>
      </w:r>
      <w:proofErr w:type="spellEnd"/>
      <w:r w:rsidR="00605844">
        <w:t xml:space="preserve">[m] </w:t>
      </w:r>
      <w:r w:rsidR="00BF1404">
        <w:t xml:space="preserve">cognit[a]e </w:t>
      </w:r>
      <w:proofErr w:type="spellStart"/>
      <w:r w:rsidR="00BF1404">
        <w:t>ueritatis</w:t>
      </w:r>
      <w:proofErr w:type="spellEnd"/>
      <w:r w:rsidR="00BF1404">
        <w:t xml:space="preserve"> ad</w:t>
      </w:r>
    </w:p>
    <w:p w14:paraId="65C804CA" w14:textId="7A2AE137" w:rsidR="00BF1404" w:rsidRPr="008870D1" w:rsidRDefault="006C757C" w:rsidP="00347DED">
      <w:pPr>
        <w:pStyle w:val="ListParagraph"/>
        <w:numPr>
          <w:ilvl w:val="0"/>
          <w:numId w:val="3"/>
        </w:numPr>
        <w:spacing w:line="480" w:lineRule="auto"/>
      </w:pPr>
      <w:proofErr w:type="spellStart"/>
      <w:r>
        <w:t>ponenda</w:t>
      </w:r>
      <w:proofErr w:type="spellEnd"/>
      <w:r>
        <w:t xml:space="preserve"> </w:t>
      </w:r>
      <w:proofErr w:type="spellStart"/>
      <w:r w:rsidR="00803F9D">
        <w:t>iudicaui</w:t>
      </w:r>
      <w:proofErr w:type="spellEnd"/>
      <w:r w:rsidR="00803F9D">
        <w:rPr>
          <w:rFonts w:ascii="Segoe UI Symbol" w:hAnsi="Segoe UI Symbol" w:cs="Segoe UI Symbol"/>
        </w:rPr>
        <w:t>⸮</w:t>
      </w:r>
      <w:r w:rsidR="00BF6D49">
        <w:rPr>
          <w:rFonts w:ascii="Segoe UI Symbol" w:hAnsi="Segoe UI Symbol" w:cs="Segoe UI Symbol"/>
        </w:rPr>
        <w:t xml:space="preserve"> [:]</w:t>
      </w:r>
      <w:r w:rsidR="001E04EB">
        <w:rPr>
          <w:rFonts w:ascii="Segoe UI Symbol" w:hAnsi="Segoe UI Symbol" w:cs="Segoe UI Symbol"/>
        </w:rPr>
        <w:t xml:space="preserve"> sic </w:t>
      </w:r>
      <w:proofErr w:type="spellStart"/>
      <w:r w:rsidR="001E04EB">
        <w:rPr>
          <w:rFonts w:ascii="Segoe UI Symbol" w:hAnsi="Segoe UI Symbol" w:cs="Segoe UI Symbol"/>
        </w:rPr>
        <w:t>demu</w:t>
      </w:r>
      <w:proofErr w:type="spellEnd"/>
      <w:r w:rsidR="001E04EB">
        <w:rPr>
          <w:rFonts w:ascii="Segoe UI Symbol" w:hAnsi="Segoe UI Symbol" w:cs="Segoe UI Symbol"/>
        </w:rPr>
        <w:t xml:space="preserve">[m] </w:t>
      </w:r>
      <w:r w:rsidR="00824930">
        <w:rPr>
          <w:rFonts w:ascii="Segoe UI Symbol" w:hAnsi="Segoe UI Symbol" w:cs="Segoe UI Symbol"/>
        </w:rPr>
        <w:t xml:space="preserve">ad </w:t>
      </w:r>
      <w:proofErr w:type="spellStart"/>
      <w:r w:rsidR="008870D1">
        <w:rPr>
          <w:rFonts w:ascii="Segoe UI Symbol" w:hAnsi="Segoe UI Symbol" w:cs="Segoe UI Symbol"/>
        </w:rPr>
        <w:t>scedu</w:t>
      </w:r>
      <w:proofErr w:type="spellEnd"/>
    </w:p>
    <w:p w14:paraId="41290DB9" w14:textId="1C5152ED" w:rsidR="00160117" w:rsidRPr="00160117" w:rsidRDefault="00753F9E" w:rsidP="00347DED">
      <w:pPr>
        <w:pStyle w:val="ListParagraph"/>
        <w:numPr>
          <w:ilvl w:val="0"/>
          <w:numId w:val="3"/>
        </w:numPr>
        <w:spacing w:line="480" w:lineRule="auto"/>
      </w:pPr>
      <w:r>
        <w:rPr>
          <w:rFonts w:ascii="Segoe UI Symbol" w:hAnsi="Segoe UI Symbol" w:cs="Segoe UI Symbol"/>
        </w:rPr>
        <w:lastRenderedPageBreak/>
        <w:t xml:space="preserve">las </w:t>
      </w:r>
      <w:proofErr w:type="spellStart"/>
      <w:r>
        <w:rPr>
          <w:rFonts w:ascii="Segoe UI Symbol" w:hAnsi="Segoe UI Symbol" w:cs="Segoe UI Symbol"/>
        </w:rPr>
        <w:t>manu</w:t>
      </w:r>
      <w:proofErr w:type="spellEnd"/>
      <w:r>
        <w:rPr>
          <w:rFonts w:ascii="Segoe UI Symbol" w:hAnsi="Segoe UI Symbol" w:cs="Segoe UI Symbol"/>
        </w:rPr>
        <w:t xml:space="preserve">[m] </w:t>
      </w:r>
      <w:proofErr w:type="spellStart"/>
      <w:r w:rsidR="00DB7B61">
        <w:rPr>
          <w:rFonts w:ascii="Segoe UI Symbol" w:hAnsi="Segoe UI Symbol" w:cs="Segoe UI Symbol"/>
        </w:rPr>
        <w:t>mittere</w:t>
      </w:r>
      <w:proofErr w:type="spellEnd"/>
      <w:r w:rsidR="00DB7B61">
        <w:rPr>
          <w:rFonts w:ascii="Segoe UI Symbol" w:hAnsi="Segoe UI Symbol" w:cs="Segoe UI Symbol"/>
        </w:rPr>
        <w:t xml:space="preserve"> </w:t>
      </w:r>
      <w:proofErr w:type="spellStart"/>
      <w:r w:rsidR="00CF72A3">
        <w:rPr>
          <w:rFonts w:ascii="Segoe UI Symbol" w:hAnsi="Segoe UI Symbol" w:cs="Segoe UI Symbol"/>
        </w:rPr>
        <w:t>incipio</w:t>
      </w:r>
      <w:proofErr w:type="spellEnd"/>
      <w:r w:rsidR="00CF72A3">
        <w:rPr>
          <w:rFonts w:ascii="Segoe UI Symbol" w:hAnsi="Segoe UI Symbol" w:cs="Segoe UI Symbol"/>
        </w:rPr>
        <w:t xml:space="preserve"> </w:t>
      </w:r>
      <w:r w:rsidR="00146BC1">
        <w:rPr>
          <w:rFonts w:ascii="Segoe UI Symbol" w:hAnsi="Segoe UI Symbol" w:cs="Segoe UI Symbol"/>
        </w:rPr>
        <w:t>[et]</w:t>
      </w:r>
      <w:r w:rsidR="00DA7EF1">
        <w:rPr>
          <w:rFonts w:ascii="Segoe UI Symbol" w:hAnsi="Segoe UI Symbol" w:cs="Segoe UI Symbol"/>
        </w:rPr>
        <w:t xml:space="preserve"> at di</w:t>
      </w:r>
      <w:r w:rsidR="00160117">
        <w:rPr>
          <w:rFonts w:ascii="Segoe UI Symbol" w:hAnsi="Segoe UI Symbol" w:cs="Segoe UI Symbol"/>
        </w:rPr>
        <w:t xml:space="preserve">     </w:t>
      </w:r>
      <w:r w:rsidR="00160117">
        <w:rPr>
          <w:noProof/>
        </w:rPr>
        <w:drawing>
          <wp:inline distT="0" distB="0" distL="0" distR="0" wp14:anchorId="128999D9" wp14:editId="43DFD613">
            <wp:extent cx="700749" cy="250699"/>
            <wp:effectExtent l="0" t="0" r="4445" b="0"/>
            <wp:docPr id="814777822" name="Picture 7" descr="A close 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777822" name="Picture 7" descr="A close up of a numb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28819" cy="260741"/>
                    </a:xfrm>
                    <a:prstGeom prst="rect">
                      <a:avLst/>
                    </a:prstGeom>
                  </pic:spPr>
                </pic:pic>
              </a:graphicData>
            </a:graphic>
          </wp:inline>
        </w:drawing>
      </w:r>
    </w:p>
    <w:p w14:paraId="302AF267" w14:textId="1E85A538" w:rsidR="00201395" w:rsidRPr="00201395" w:rsidRDefault="009D0B52" w:rsidP="00347DED">
      <w:pPr>
        <w:pStyle w:val="ListParagraph"/>
        <w:numPr>
          <w:ilvl w:val="0"/>
          <w:numId w:val="3"/>
        </w:numPr>
        <w:spacing w:line="480" w:lineRule="auto"/>
      </w:pPr>
      <w:proofErr w:type="spellStart"/>
      <w:r>
        <w:rPr>
          <w:rFonts w:ascii="Segoe UI Symbol" w:hAnsi="Segoe UI Symbol" w:cs="Segoe UI Symbol"/>
        </w:rPr>
        <w:t>gesto</w:t>
      </w:r>
      <w:proofErr w:type="spellEnd"/>
      <w:r>
        <w:rPr>
          <w:rFonts w:ascii="Segoe UI Symbol" w:hAnsi="Segoe UI Symbol" w:cs="Segoe UI Symbol"/>
        </w:rPr>
        <w:t xml:space="preserve"> </w:t>
      </w:r>
      <w:proofErr w:type="spellStart"/>
      <w:r>
        <w:rPr>
          <w:rFonts w:ascii="Segoe UI Symbol" w:hAnsi="Segoe UI Symbol" w:cs="Segoe UI Symbol"/>
        </w:rPr>
        <w:t>opusculo</w:t>
      </w:r>
      <w:proofErr w:type="spellEnd"/>
      <w:r>
        <w:rPr>
          <w:rFonts w:ascii="Segoe UI Symbol" w:hAnsi="Segoe UI Symbol" w:cs="Segoe UI Symbol"/>
        </w:rPr>
        <w:t xml:space="preserve">. </w:t>
      </w:r>
      <w:proofErr w:type="spellStart"/>
      <w:r w:rsidR="006A1FDC">
        <w:rPr>
          <w:rFonts w:ascii="Segoe UI Symbol" w:hAnsi="Segoe UI Symbol" w:cs="Segoe UI Symbol"/>
        </w:rPr>
        <w:t>sed</w:t>
      </w:r>
      <w:proofErr w:type="spellEnd"/>
      <w:r w:rsidR="006A1FDC">
        <w:rPr>
          <w:rFonts w:ascii="Segoe UI Symbol" w:hAnsi="Segoe UI Symbol" w:cs="Segoe UI Symbol"/>
        </w:rPr>
        <w:t xml:space="preserve"> ad </w:t>
      </w:r>
      <w:proofErr w:type="spellStart"/>
      <w:r w:rsidR="006A1FDC">
        <w:rPr>
          <w:rFonts w:ascii="Segoe UI Symbol" w:hAnsi="Segoe UI Symbol" w:cs="Segoe UI Symbol"/>
        </w:rPr>
        <w:t>huc</w:t>
      </w:r>
      <w:proofErr w:type="spellEnd"/>
      <w:r w:rsidR="006A1FDC">
        <w:rPr>
          <w:rFonts w:ascii="Segoe UI Symbol" w:hAnsi="Segoe UI Symbol" w:cs="Segoe UI Symbol"/>
        </w:rPr>
        <w:t xml:space="preserve"> </w:t>
      </w:r>
      <w:proofErr w:type="spellStart"/>
      <w:r w:rsidR="006A1FDC">
        <w:rPr>
          <w:rFonts w:ascii="Segoe UI Symbol" w:hAnsi="Segoe UI Symbol" w:cs="Segoe UI Symbol"/>
        </w:rPr>
        <w:t>retento</w:t>
      </w:r>
      <w:proofErr w:type="spellEnd"/>
    </w:p>
    <w:p w14:paraId="2D04BF85" w14:textId="5DEDD384" w:rsidR="00042AC1" w:rsidRPr="00042AC1" w:rsidRDefault="004D6B36" w:rsidP="00347DED">
      <w:pPr>
        <w:pStyle w:val="ListParagraph"/>
        <w:numPr>
          <w:ilvl w:val="0"/>
          <w:numId w:val="3"/>
        </w:numPr>
        <w:spacing w:line="480" w:lineRule="auto"/>
      </w:pPr>
      <w:proofErr w:type="spellStart"/>
      <w:r>
        <w:rPr>
          <w:rFonts w:ascii="Segoe UI Symbol" w:hAnsi="Segoe UI Symbol" w:cs="Segoe UI Symbol"/>
        </w:rPr>
        <w:t>i</w:t>
      </w:r>
      <w:r w:rsidR="00201395">
        <w:rPr>
          <w:rFonts w:ascii="Segoe UI Symbol" w:hAnsi="Segoe UI Symbol" w:cs="Segoe UI Symbol"/>
        </w:rPr>
        <w:t>nscedulis</w:t>
      </w:r>
      <w:proofErr w:type="spellEnd"/>
      <w:r w:rsidR="00201395">
        <w:rPr>
          <w:rFonts w:ascii="Segoe UI Symbol" w:hAnsi="Segoe UI Symbol" w:cs="Segoe UI Symbol"/>
        </w:rPr>
        <w:t xml:space="preserve">. </w:t>
      </w:r>
      <w:r w:rsidR="006E5B31">
        <w:rPr>
          <w:rFonts w:ascii="Segoe UI Symbol" w:hAnsi="Segoe UI Symbol" w:cs="Segoe UI Symbol"/>
        </w:rPr>
        <w:t xml:space="preserve">frequenter et </w:t>
      </w:r>
      <w:proofErr w:type="spellStart"/>
      <w:r w:rsidR="006E5B31">
        <w:rPr>
          <w:rFonts w:ascii="Segoe UI Symbol" w:hAnsi="Segoe UI Symbol" w:cs="Segoe UI Symbol"/>
        </w:rPr>
        <w:t>re</w:t>
      </w:r>
      <w:r w:rsidR="00042AC1">
        <w:rPr>
          <w:rFonts w:ascii="Segoe UI Symbol" w:hAnsi="Segoe UI Symbol" w:cs="Segoe UI Symbol"/>
        </w:rPr>
        <w:t>uerentis</w:t>
      </w:r>
      <w:proofErr w:type="spellEnd"/>
      <w:r w:rsidR="005F1019">
        <w:rPr>
          <w:rFonts w:ascii="Segoe UI Symbol" w:hAnsi="Segoe UI Symbol" w:cs="Segoe UI Symbol"/>
        </w:rPr>
        <w:t xml:space="preserve">  </w:t>
      </w:r>
      <w:r w:rsidR="005F1019">
        <w:rPr>
          <w:noProof/>
        </w:rPr>
        <w:drawing>
          <wp:inline distT="0" distB="0" distL="0" distR="0" wp14:anchorId="77052D93" wp14:editId="03533EEC">
            <wp:extent cx="190510" cy="254013"/>
            <wp:effectExtent l="0" t="0" r="0" b="0"/>
            <wp:docPr id="14032185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218592" name="Picture 1403218592"/>
                    <pic:cNvPicPr/>
                  </pic:nvPicPr>
                  <pic:blipFill>
                    <a:blip r:embed="rId26">
                      <a:extLst>
                        <a:ext uri="{28A0092B-C50C-407E-A947-70E740481C1C}">
                          <a14:useLocalDpi xmlns:a14="http://schemas.microsoft.com/office/drawing/2010/main" val="0"/>
                        </a:ext>
                      </a:extLst>
                    </a:blip>
                    <a:stretch>
                      <a:fillRect/>
                    </a:stretch>
                  </pic:blipFill>
                  <pic:spPr>
                    <a:xfrm>
                      <a:off x="0" y="0"/>
                      <a:ext cx="190510" cy="254013"/>
                    </a:xfrm>
                    <a:prstGeom prst="rect">
                      <a:avLst/>
                    </a:prstGeom>
                  </pic:spPr>
                </pic:pic>
              </a:graphicData>
            </a:graphic>
          </wp:inline>
        </w:drawing>
      </w:r>
      <w:r w:rsidR="005F1019">
        <w:rPr>
          <w:rFonts w:ascii="Segoe UI Symbol" w:hAnsi="Segoe UI Symbol" w:cs="Segoe UI Symbol"/>
        </w:rPr>
        <w:t xml:space="preserve"> </w:t>
      </w:r>
      <w:r w:rsidR="00AB1A01">
        <w:rPr>
          <w:rFonts w:ascii="Segoe UI Symbol" w:hAnsi="Segoe UI Symbol" w:cs="Segoe UI Symbol"/>
          <w:noProof/>
        </w:rPr>
        <w:drawing>
          <wp:inline distT="0" distB="0" distL="0" distR="0" wp14:anchorId="07D8662B" wp14:editId="13D432BA">
            <wp:extent cx="158750" cy="261722"/>
            <wp:effectExtent l="0" t="0" r="0" b="5080"/>
            <wp:docPr id="17556697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66979" name="Picture 175566979"/>
                    <pic:cNvPicPr/>
                  </pic:nvPicPr>
                  <pic:blipFill>
                    <a:blip r:embed="rId27">
                      <a:extLst>
                        <a:ext uri="{28A0092B-C50C-407E-A947-70E740481C1C}">
                          <a14:useLocalDpi xmlns:a14="http://schemas.microsoft.com/office/drawing/2010/main" val="0"/>
                        </a:ext>
                      </a:extLst>
                    </a:blip>
                    <a:stretch>
                      <a:fillRect/>
                    </a:stretch>
                  </pic:blipFill>
                  <pic:spPr>
                    <a:xfrm>
                      <a:off x="0" y="0"/>
                      <a:ext cx="162792" cy="268387"/>
                    </a:xfrm>
                    <a:prstGeom prst="rect">
                      <a:avLst/>
                    </a:prstGeom>
                  </pic:spPr>
                </pic:pic>
              </a:graphicData>
            </a:graphic>
          </wp:inline>
        </w:drawing>
      </w:r>
      <w:r w:rsidR="005F1019">
        <w:rPr>
          <w:rFonts w:ascii="Segoe UI Symbol" w:hAnsi="Segoe UI Symbol" w:cs="Segoe UI Symbol"/>
        </w:rPr>
        <w:t xml:space="preserve">    </w:t>
      </w:r>
    </w:p>
    <w:p w14:paraId="2AAB9B02" w14:textId="13A2A773" w:rsidR="007614A7" w:rsidRPr="007614A7" w:rsidRDefault="00AB1A01" w:rsidP="00347DED">
      <w:pPr>
        <w:pStyle w:val="ListParagraph"/>
        <w:numPr>
          <w:ilvl w:val="0"/>
          <w:numId w:val="3"/>
        </w:numPr>
        <w:spacing w:line="480" w:lineRule="auto"/>
      </w:pPr>
      <w:r>
        <w:rPr>
          <w:noProof/>
        </w:rPr>
        <mc:AlternateContent>
          <mc:Choice Requires="wps">
            <w:drawing>
              <wp:anchor distT="45720" distB="45720" distL="114300" distR="114300" simplePos="0" relativeHeight="251668480" behindDoc="0" locked="0" layoutInCell="1" allowOverlap="1" wp14:anchorId="5A6DEFDA" wp14:editId="38770F42">
                <wp:simplePos x="0" y="0"/>
                <wp:positionH relativeFrom="column">
                  <wp:posOffset>3048000</wp:posOffset>
                </wp:positionH>
                <wp:positionV relativeFrom="paragraph">
                  <wp:posOffset>69850</wp:posOffset>
                </wp:positionV>
                <wp:extent cx="2889250" cy="444500"/>
                <wp:effectExtent l="0" t="0" r="25400" b="12700"/>
                <wp:wrapSquare wrapText="bothSides"/>
                <wp:docPr id="1240211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0" cy="444500"/>
                        </a:xfrm>
                        <a:prstGeom prst="rect">
                          <a:avLst/>
                        </a:prstGeom>
                        <a:solidFill>
                          <a:srgbClr val="FFFFFF"/>
                        </a:solidFill>
                        <a:ln w="9525">
                          <a:solidFill>
                            <a:srgbClr val="000000"/>
                          </a:solidFill>
                          <a:miter lim="800000"/>
                          <a:headEnd/>
                          <a:tailEnd/>
                        </a:ln>
                      </wps:spPr>
                      <wps:txbx>
                        <w:txbxContent>
                          <w:p w14:paraId="0DC1AC8D" w14:textId="592F2E52" w:rsidR="009362BF" w:rsidRPr="00D955DC" w:rsidRDefault="009C303E">
                            <w:pPr>
                              <w:rPr>
                                <w:sz w:val="18"/>
                                <w:szCs w:val="18"/>
                              </w:rPr>
                            </w:pPr>
                            <w:r w:rsidRPr="00D955DC">
                              <w:rPr>
                                <w:sz w:val="18"/>
                                <w:szCs w:val="18"/>
                              </w:rPr>
                              <w:t>In left margin</w:t>
                            </w:r>
                            <w:r w:rsidR="00FB52EA" w:rsidRPr="00D955DC">
                              <w:rPr>
                                <w:sz w:val="18"/>
                                <w:szCs w:val="18"/>
                              </w:rPr>
                              <w:t xml:space="preserve"> in paler brown/black ink</w:t>
                            </w:r>
                            <w:r w:rsidR="00D955DC" w:rsidRPr="00D955DC">
                              <w:rPr>
                                <w:sz w:val="18"/>
                                <w:szCs w:val="18"/>
                              </w:rPr>
                              <w:t xml:space="preserve"> and later script</w:t>
                            </w:r>
                            <w:r w:rsidRPr="00D955DC">
                              <w:rPr>
                                <w:sz w:val="18"/>
                                <w:szCs w:val="18"/>
                              </w:rPr>
                              <w:t xml:space="preserve">: </w:t>
                            </w:r>
                            <w:proofErr w:type="spellStart"/>
                            <w:r w:rsidR="00165F1D" w:rsidRPr="00444A45">
                              <w:rPr>
                                <w:i/>
                                <w:iCs/>
                                <w:sz w:val="18"/>
                                <w:szCs w:val="18"/>
                              </w:rPr>
                              <w:t>heref</w:t>
                            </w:r>
                            <w:r w:rsidR="0041227D" w:rsidRPr="00444A45">
                              <w:rPr>
                                <w:i/>
                                <w:iCs/>
                                <w:sz w:val="18"/>
                                <w:szCs w:val="18"/>
                              </w:rPr>
                              <w:t>ridus</w:t>
                            </w:r>
                            <w:proofErr w:type="spellEnd"/>
                            <w:r w:rsidR="00165F1D" w:rsidRPr="00444A45">
                              <w:rPr>
                                <w:i/>
                                <w:iCs/>
                                <w:sz w:val="18"/>
                                <w:szCs w:val="18"/>
                              </w:rPr>
                              <w:t xml:space="preserve"> presbyter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6DEFDA" id="_x0000_s1028" type="#_x0000_t202" style="position:absolute;left:0;text-align:left;margin-left:240pt;margin-top:5.5pt;width:227.5pt;height:3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">
                <v:textbox>
                  <w:txbxContent>
                    <w:p w14:paraId="0DC1AC8D" w14:textId="592F2E52" w:rsidR="009362BF" w:rsidRPr="00D955DC" w:rsidRDefault="009C303E">
                      <w:pPr>
                        <w:rPr>
                          <w:sz w:val="18"/>
                          <w:szCs w:val="18"/>
                        </w:rPr>
                      </w:pPr>
                      <w:r w:rsidRPr="00D955DC">
                        <w:rPr>
                          <w:sz w:val="18"/>
                          <w:szCs w:val="18"/>
                        </w:rPr>
                        <w:t>In left margin</w:t>
                      </w:r>
                      <w:r w:rsidR="00FB52EA" w:rsidRPr="00D955DC">
                        <w:rPr>
                          <w:sz w:val="18"/>
                          <w:szCs w:val="18"/>
                        </w:rPr>
                        <w:t xml:space="preserve"> in paler brown/black ink</w:t>
                      </w:r>
                      <w:r w:rsidR="00D955DC" w:rsidRPr="00D955DC">
                        <w:rPr>
                          <w:sz w:val="18"/>
                          <w:szCs w:val="18"/>
                        </w:rPr>
                        <w:t xml:space="preserve"> and later script</w:t>
                      </w:r>
                      <w:r w:rsidRPr="00D955DC">
                        <w:rPr>
                          <w:sz w:val="18"/>
                          <w:szCs w:val="18"/>
                        </w:rPr>
                        <w:t xml:space="preserve">: </w:t>
                      </w:r>
                      <w:proofErr w:type="spellStart"/>
                      <w:r w:rsidR="00165F1D" w:rsidRPr="00444A45">
                        <w:rPr>
                          <w:i/>
                          <w:iCs/>
                          <w:sz w:val="18"/>
                          <w:szCs w:val="18"/>
                        </w:rPr>
                        <w:t>heref</w:t>
                      </w:r>
                      <w:r w:rsidR="0041227D" w:rsidRPr="00444A45">
                        <w:rPr>
                          <w:i/>
                          <w:iCs/>
                          <w:sz w:val="18"/>
                          <w:szCs w:val="18"/>
                        </w:rPr>
                        <w:t>ridus</w:t>
                      </w:r>
                      <w:proofErr w:type="spellEnd"/>
                      <w:r w:rsidR="00165F1D" w:rsidRPr="00444A45">
                        <w:rPr>
                          <w:i/>
                          <w:iCs/>
                          <w:sz w:val="18"/>
                          <w:szCs w:val="18"/>
                        </w:rPr>
                        <w:t xml:space="preserve"> presbyter</w:t>
                      </w:r>
                    </w:p>
                  </w:txbxContent>
                </v:textbox>
                <w10:wrap type="square"/>
              </v:shape>
            </w:pict>
          </mc:Fallback>
        </mc:AlternateContent>
      </w:r>
      <w:proofErr w:type="spellStart"/>
      <w:r w:rsidR="004D6B36">
        <w:rPr>
          <w:rFonts w:ascii="Segoe UI Symbol" w:hAnsi="Segoe UI Symbol" w:cs="Segoe UI Symbol"/>
        </w:rPr>
        <w:t>s</w:t>
      </w:r>
      <w:r w:rsidR="003472EB">
        <w:rPr>
          <w:rFonts w:ascii="Segoe UI Symbol" w:hAnsi="Segoe UI Symbol" w:cs="Segoe UI Symbol"/>
        </w:rPr>
        <w:t>imo</w:t>
      </w:r>
      <w:proofErr w:type="spellEnd"/>
      <w:r w:rsidR="003472EB">
        <w:rPr>
          <w:rFonts w:ascii="Segoe UI Symbol" w:hAnsi="Segoe UI Symbol" w:cs="Segoe UI Symbol"/>
        </w:rPr>
        <w:t xml:space="preserve"> </w:t>
      </w:r>
      <w:proofErr w:type="spellStart"/>
      <w:r w:rsidR="003472EB">
        <w:rPr>
          <w:rFonts w:ascii="Segoe UI Symbol" w:hAnsi="Segoe UI Symbol" w:cs="Segoe UI Symbol"/>
        </w:rPr>
        <w:t>fratri</w:t>
      </w:r>
      <w:proofErr w:type="spellEnd"/>
      <w:r w:rsidR="003472EB">
        <w:rPr>
          <w:rFonts w:ascii="Segoe UI Symbol" w:hAnsi="Segoe UI Symbol" w:cs="Segoe UI Symbol"/>
        </w:rPr>
        <w:t xml:space="preserve"> </w:t>
      </w:r>
      <w:r w:rsidR="00C3356F">
        <w:rPr>
          <w:rFonts w:ascii="Segoe UI Symbol" w:hAnsi="Segoe UI Symbol" w:cs="Segoe UI Symbol"/>
        </w:rPr>
        <w:t xml:space="preserve">pro </w:t>
      </w:r>
      <w:proofErr w:type="spellStart"/>
      <w:r w:rsidR="007614A7">
        <w:rPr>
          <w:rFonts w:ascii="Segoe UI Symbol" w:hAnsi="Segoe UI Symbol" w:cs="Segoe UI Symbol"/>
        </w:rPr>
        <w:t>herefrido</w:t>
      </w:r>
      <w:proofErr w:type="spellEnd"/>
      <w:r w:rsidR="007614A7">
        <w:rPr>
          <w:rFonts w:ascii="Segoe UI Symbol" w:hAnsi="Segoe UI Symbol" w:cs="Segoe UI Symbol"/>
        </w:rPr>
        <w:t xml:space="preserve"> </w:t>
      </w:r>
      <w:proofErr w:type="spellStart"/>
      <w:r w:rsidR="007614A7">
        <w:rPr>
          <w:rFonts w:ascii="Segoe UI Symbol" w:hAnsi="Segoe UI Symbol" w:cs="Segoe UI Symbol"/>
        </w:rPr>
        <w:t>pres</w:t>
      </w:r>
      <w:proofErr w:type="spellEnd"/>
    </w:p>
    <w:p w14:paraId="0D8777A6" w14:textId="49FE6133" w:rsidR="008870D1" w:rsidRPr="006F18EA" w:rsidRDefault="003B1DD6" w:rsidP="00347DED">
      <w:pPr>
        <w:pStyle w:val="ListParagraph"/>
        <w:numPr>
          <w:ilvl w:val="0"/>
          <w:numId w:val="3"/>
        </w:numPr>
        <w:spacing w:line="480" w:lineRule="auto"/>
      </w:pPr>
      <w:proofErr w:type="spellStart"/>
      <w:r>
        <w:rPr>
          <w:rFonts w:ascii="Segoe UI Symbol" w:hAnsi="Segoe UI Symbol" w:cs="Segoe UI Symbol"/>
        </w:rPr>
        <w:t>bitero</w:t>
      </w:r>
      <w:proofErr w:type="spellEnd"/>
      <w:r>
        <w:rPr>
          <w:rFonts w:ascii="Segoe UI Symbol" w:hAnsi="Segoe UI Symbol" w:cs="Segoe UI Symbol"/>
        </w:rPr>
        <w:t xml:space="preserve"> </w:t>
      </w:r>
      <w:proofErr w:type="spellStart"/>
      <w:r>
        <w:rPr>
          <w:rFonts w:ascii="Segoe UI Symbol" w:hAnsi="Segoe UI Symbol" w:cs="Segoe UI Symbol"/>
        </w:rPr>
        <w:t>huc</w:t>
      </w:r>
      <w:proofErr w:type="spellEnd"/>
      <w:r>
        <w:rPr>
          <w:rFonts w:ascii="Segoe UI Symbol" w:hAnsi="Segoe UI Symbol" w:cs="Segoe UI Symbol"/>
        </w:rPr>
        <w:t xml:space="preserve"> </w:t>
      </w:r>
      <w:proofErr w:type="spellStart"/>
      <w:r w:rsidR="00474D2C">
        <w:rPr>
          <w:rFonts w:ascii="Segoe UI Symbol" w:hAnsi="Segoe UI Symbol" w:cs="Segoe UI Symbol"/>
        </w:rPr>
        <w:t>aduentanti</w:t>
      </w:r>
      <w:proofErr w:type="spellEnd"/>
      <w:r w:rsidR="00043945">
        <w:rPr>
          <w:rFonts w:ascii="Segoe UI Symbol" w:hAnsi="Segoe UI Symbol" w:cs="Segoe UI Symbol"/>
        </w:rPr>
        <w:t xml:space="preserve">. </w:t>
      </w:r>
      <w:r w:rsidR="006F18EA">
        <w:rPr>
          <w:rFonts w:ascii="Segoe UI Symbol" w:hAnsi="Segoe UI Symbol" w:cs="Segoe UI Symbol"/>
        </w:rPr>
        <w:t xml:space="preserve">et </w:t>
      </w:r>
      <w:proofErr w:type="spellStart"/>
      <w:r w:rsidR="006F18EA">
        <w:rPr>
          <w:rFonts w:ascii="Segoe UI Symbol" w:hAnsi="Segoe UI Symbol" w:cs="Segoe UI Symbol"/>
        </w:rPr>
        <w:t>ali</w:t>
      </w:r>
      <w:proofErr w:type="spellEnd"/>
      <w:r w:rsidR="006F18EA">
        <w:rPr>
          <w:rFonts w:ascii="Segoe UI Symbol" w:hAnsi="Segoe UI Symbol" w:cs="Segoe UI Symbol"/>
        </w:rPr>
        <w:t xml:space="preserve"> is qui</w:t>
      </w:r>
    </w:p>
    <w:p w14:paraId="5453E1FD" w14:textId="74DABBB9" w:rsidR="006F18EA" w:rsidRDefault="00C83564" w:rsidP="00347DED">
      <w:pPr>
        <w:pStyle w:val="ListParagraph"/>
        <w:numPr>
          <w:ilvl w:val="0"/>
          <w:numId w:val="3"/>
        </w:numPr>
        <w:spacing w:line="480" w:lineRule="auto"/>
      </w:pPr>
      <w:proofErr w:type="spellStart"/>
      <w:r>
        <w:t>diutius</w:t>
      </w:r>
      <w:proofErr w:type="spellEnd"/>
      <w:r>
        <w:t xml:space="preserve"> </w:t>
      </w:r>
      <w:r w:rsidR="004D6B36">
        <w:t xml:space="preserve">cum </w:t>
      </w:r>
      <w:proofErr w:type="spellStart"/>
      <w:r w:rsidR="004D6B36">
        <w:t>uiro</w:t>
      </w:r>
      <w:proofErr w:type="spellEnd"/>
      <w:r w:rsidR="004D6B36">
        <w:t xml:space="preserve"> </w:t>
      </w:r>
      <w:r w:rsidR="008C18BD">
        <w:t xml:space="preserve">di </w:t>
      </w:r>
      <w:proofErr w:type="spellStart"/>
      <w:r w:rsidR="00286C28">
        <w:t>conuersati</w:t>
      </w:r>
      <w:proofErr w:type="spellEnd"/>
      <w:r w:rsidR="00286C28">
        <w:t xml:space="preserve"> </w:t>
      </w:r>
      <w:proofErr w:type="spellStart"/>
      <w:r w:rsidR="00286C28">
        <w:t>urta</w:t>
      </w:r>
      <w:proofErr w:type="spellEnd"/>
      <w:r w:rsidR="00286C28">
        <w:t>[m]</w:t>
      </w:r>
    </w:p>
    <w:p w14:paraId="411EC473" w14:textId="52A6E013" w:rsidR="00286C28" w:rsidRDefault="00AC1A7B" w:rsidP="00347DED">
      <w:pPr>
        <w:pStyle w:val="ListParagraph"/>
        <w:numPr>
          <w:ilvl w:val="0"/>
          <w:numId w:val="3"/>
        </w:numPr>
        <w:spacing w:line="480" w:lineRule="auto"/>
      </w:pPr>
      <w:proofErr w:type="spellStart"/>
      <w:r>
        <w:t>illius</w:t>
      </w:r>
      <w:proofErr w:type="spellEnd"/>
      <w:r>
        <w:t xml:space="preserve"> </w:t>
      </w:r>
      <w:proofErr w:type="spellStart"/>
      <w:r>
        <w:t>ortime</w:t>
      </w:r>
      <w:proofErr w:type="spellEnd"/>
      <w:r>
        <w:t xml:space="preserve"> </w:t>
      </w:r>
      <w:proofErr w:type="spellStart"/>
      <w:r w:rsidR="00B130CC">
        <w:t>nouerant</w:t>
      </w:r>
      <w:proofErr w:type="spellEnd"/>
      <w:r w:rsidR="00B130CC">
        <w:t xml:space="preserve">. </w:t>
      </w:r>
      <w:proofErr w:type="spellStart"/>
      <w:r w:rsidR="00203841">
        <w:t>q</w:t>
      </w:r>
      <w:r w:rsidR="00261F1B">
        <w:t>u</w:t>
      </w:r>
      <w:proofErr w:type="spellEnd"/>
      <w:r w:rsidR="00261F1B">
        <w:t>[a]e</w:t>
      </w:r>
      <w:r w:rsidR="00203841">
        <w:t xml:space="preserve"> </w:t>
      </w:r>
      <w:proofErr w:type="spellStart"/>
      <w:r w:rsidR="00203841">
        <w:t>scripsi</w:t>
      </w:r>
      <w:proofErr w:type="spellEnd"/>
      <w:r w:rsidR="00203841">
        <w:t>.</w:t>
      </w:r>
    </w:p>
    <w:p w14:paraId="141DB49E" w14:textId="3E399F64" w:rsidR="00203841" w:rsidRDefault="004D0BAA" w:rsidP="00347DED">
      <w:pPr>
        <w:pStyle w:val="ListParagraph"/>
        <w:numPr>
          <w:ilvl w:val="0"/>
          <w:numId w:val="3"/>
        </w:numPr>
        <w:spacing w:line="480" w:lineRule="auto"/>
      </w:pPr>
      <w:r>
        <w:t xml:space="preserve">legenda. </w:t>
      </w:r>
      <w:proofErr w:type="spellStart"/>
      <w:r w:rsidR="006F2F3C">
        <w:t>atque</w:t>
      </w:r>
      <w:proofErr w:type="spellEnd"/>
      <w:r w:rsidR="006F2F3C">
        <w:t xml:space="preserve"> extempore </w:t>
      </w:r>
      <w:proofErr w:type="spellStart"/>
      <w:r w:rsidR="00614B10">
        <w:t>petras</w:t>
      </w:r>
      <w:proofErr w:type="spellEnd"/>
    </w:p>
    <w:p w14:paraId="1D471047" w14:textId="5A5A6949" w:rsidR="00614B10" w:rsidRDefault="005A1B05" w:rsidP="00347DED">
      <w:pPr>
        <w:pStyle w:val="ListParagraph"/>
        <w:numPr>
          <w:ilvl w:val="0"/>
          <w:numId w:val="3"/>
        </w:numPr>
        <w:spacing w:line="480" w:lineRule="auto"/>
      </w:pPr>
      <w:proofErr w:type="spellStart"/>
      <w:r>
        <w:t>tan</w:t>
      </w:r>
      <w:r w:rsidR="00347DF0">
        <w:t>d</w:t>
      </w:r>
      <w:proofErr w:type="spellEnd"/>
      <w:r w:rsidR="00347DF0">
        <w:t>[?] pr[a]</w:t>
      </w:r>
      <w:proofErr w:type="spellStart"/>
      <w:r w:rsidR="00347DF0">
        <w:t>estiti</w:t>
      </w:r>
      <w:proofErr w:type="spellEnd"/>
      <w:r w:rsidR="005E65A3">
        <w:t xml:space="preserve">. ac non </w:t>
      </w:r>
      <w:proofErr w:type="spellStart"/>
      <w:r w:rsidR="005E65A3">
        <w:t>nulla</w:t>
      </w:r>
      <w:proofErr w:type="spellEnd"/>
      <w:r w:rsidR="007B6F8D">
        <w:t xml:space="preserve"> ad </w:t>
      </w:r>
      <w:proofErr w:type="spellStart"/>
      <w:r w:rsidR="007B6F8D">
        <w:t>ar</w:t>
      </w:r>
      <w:proofErr w:type="spellEnd"/>
    </w:p>
    <w:p w14:paraId="02AF68ED" w14:textId="66375BDD" w:rsidR="00F40AAA" w:rsidRDefault="00F40AAA" w:rsidP="00347DED">
      <w:pPr>
        <w:pStyle w:val="ListParagraph"/>
        <w:numPr>
          <w:ilvl w:val="0"/>
          <w:numId w:val="3"/>
        </w:numPr>
        <w:spacing w:line="480" w:lineRule="auto"/>
      </w:pPr>
      <w:proofErr w:type="spellStart"/>
      <w:r>
        <w:t>bitrium</w:t>
      </w:r>
      <w:proofErr w:type="spellEnd"/>
      <w:r>
        <w:t xml:space="preserve"> </w:t>
      </w:r>
      <w:proofErr w:type="spellStart"/>
      <w:r w:rsidR="00FA5604">
        <w:t>eorum</w:t>
      </w:r>
      <w:proofErr w:type="spellEnd"/>
      <w:r w:rsidR="00FA5604">
        <w:t xml:space="preserve"> </w:t>
      </w:r>
      <w:proofErr w:type="spellStart"/>
      <w:r w:rsidR="00FA5604">
        <w:t>prout</w:t>
      </w:r>
      <w:proofErr w:type="spellEnd"/>
      <w:r w:rsidR="00FA5604">
        <w:t xml:space="preserve"> </w:t>
      </w:r>
      <w:proofErr w:type="spellStart"/>
      <w:r w:rsidR="00EA42FF">
        <w:t>uidebantur</w:t>
      </w:r>
      <w:proofErr w:type="spellEnd"/>
    </w:p>
    <w:p w14:paraId="573F0E7D" w14:textId="313ECB4E" w:rsidR="00EA42FF" w:rsidRPr="0051231D" w:rsidRDefault="00EA42FF" w:rsidP="00347DED">
      <w:pPr>
        <w:pStyle w:val="ListParagraph"/>
        <w:numPr>
          <w:ilvl w:val="0"/>
          <w:numId w:val="3"/>
        </w:numPr>
        <w:spacing w:line="480" w:lineRule="auto"/>
        <w:rPr>
          <w:sz w:val="16"/>
          <w:szCs w:val="16"/>
        </w:rPr>
      </w:pPr>
      <w:proofErr w:type="spellStart"/>
      <w:r>
        <w:t>sedulus</w:t>
      </w:r>
      <w:proofErr w:type="spellEnd"/>
      <w:r>
        <w:t xml:space="preserve"> </w:t>
      </w:r>
      <w:proofErr w:type="spellStart"/>
      <w:r w:rsidR="003E7FE6">
        <w:t>emendaui</w:t>
      </w:r>
      <w:proofErr w:type="spellEnd"/>
      <w:r w:rsidR="003E7FE6">
        <w:t xml:space="preserve">; </w:t>
      </w:r>
      <w:proofErr w:type="spellStart"/>
      <w:r w:rsidR="00C61ECE">
        <w:t>si</w:t>
      </w:r>
      <w:r w:rsidR="00E46F95">
        <w:t>cque</w:t>
      </w:r>
      <w:proofErr w:type="spellEnd"/>
      <w:r w:rsidR="0012547D">
        <w:t xml:space="preserve">, </w:t>
      </w:r>
      <w:r w:rsidR="0012547D" w:rsidRPr="005D442E">
        <w:rPr>
          <w:vertAlign w:val="superscript"/>
        </w:rPr>
        <w:t>omnibus</w:t>
      </w:r>
      <w:r w:rsidR="0012547D">
        <w:t xml:space="preserve"> </w:t>
      </w:r>
      <w:proofErr w:type="spellStart"/>
      <w:r w:rsidR="006205C9">
        <w:t>sc</w:t>
      </w:r>
      <w:r w:rsidR="005D442E">
        <w:t>rupulox</w:t>
      </w:r>
      <w:proofErr w:type="spellEnd"/>
      <w:r w:rsidR="005D442E">
        <w:t xml:space="preserve"> [</w:t>
      </w:r>
      <w:proofErr w:type="spellStart"/>
      <w:r w:rsidR="00101703">
        <w:t>scrupulu</w:t>
      </w:r>
      <w:r w:rsidR="00BF0E7B">
        <w:t>s</w:t>
      </w:r>
      <w:proofErr w:type="spellEnd"/>
      <w:r w:rsidR="005D442E">
        <w:t xml:space="preserve">?]  </w:t>
      </w:r>
      <w:r w:rsidR="00C86671" w:rsidRPr="0051231D">
        <w:rPr>
          <w:sz w:val="16"/>
          <w:szCs w:val="16"/>
        </w:rPr>
        <w:t>(omnibus added in lighter ink</w:t>
      </w:r>
      <w:r w:rsidR="0051231D" w:rsidRPr="0051231D">
        <w:rPr>
          <w:sz w:val="16"/>
          <w:szCs w:val="16"/>
        </w:rPr>
        <w:t xml:space="preserve"> above line</w:t>
      </w:r>
      <w:r w:rsidR="00C86671" w:rsidRPr="0051231D">
        <w:rPr>
          <w:sz w:val="16"/>
          <w:szCs w:val="16"/>
        </w:rPr>
        <w:t>)</w:t>
      </w:r>
    </w:p>
    <w:p w14:paraId="0F63D89D" w14:textId="7F7C4C98" w:rsidR="005D442E" w:rsidRDefault="0007733B" w:rsidP="00347DED">
      <w:pPr>
        <w:pStyle w:val="ListParagraph"/>
        <w:numPr>
          <w:ilvl w:val="0"/>
          <w:numId w:val="3"/>
        </w:numPr>
        <w:spacing w:line="480" w:lineRule="auto"/>
      </w:pPr>
      <w:proofErr w:type="spellStart"/>
      <w:r>
        <w:t>ambagi</w:t>
      </w:r>
      <w:r w:rsidR="008C64E2">
        <w:t>b</w:t>
      </w:r>
      <w:proofErr w:type="spellEnd"/>
      <w:r w:rsidR="008C64E2">
        <w:t>[u]s</w:t>
      </w:r>
      <w:r w:rsidR="00562A3A">
        <w:t xml:space="preserve"> ad </w:t>
      </w:r>
      <w:proofErr w:type="spellStart"/>
      <w:r w:rsidR="00562A3A">
        <w:t>puru</w:t>
      </w:r>
      <w:proofErr w:type="spellEnd"/>
      <w:r w:rsidR="00562A3A">
        <w:t xml:space="preserve">[m] </w:t>
      </w:r>
      <w:proofErr w:type="spellStart"/>
      <w:r w:rsidR="00F01EAB">
        <w:t>ablatis</w:t>
      </w:r>
      <w:proofErr w:type="spellEnd"/>
      <w:r w:rsidR="00F01EAB">
        <w:t xml:space="preserve">. </w:t>
      </w:r>
      <w:proofErr w:type="spellStart"/>
      <w:r w:rsidR="00F01EAB">
        <w:t>certa</w:t>
      </w:r>
      <w:proofErr w:type="spellEnd"/>
      <w:r w:rsidR="00F01EAB">
        <w:t>[m]</w:t>
      </w:r>
    </w:p>
    <w:p w14:paraId="56AD7FBD" w14:textId="1FFFA9BF" w:rsidR="00F01EAB" w:rsidRDefault="001E09E3" w:rsidP="00347DED">
      <w:pPr>
        <w:pStyle w:val="ListParagraph"/>
        <w:numPr>
          <w:ilvl w:val="0"/>
          <w:numId w:val="3"/>
        </w:numPr>
        <w:spacing w:line="480" w:lineRule="auto"/>
      </w:pPr>
      <w:proofErr w:type="spellStart"/>
      <w:r>
        <w:t>ueritatis</w:t>
      </w:r>
      <w:proofErr w:type="spellEnd"/>
      <w:r>
        <w:t xml:space="preserve"> </w:t>
      </w:r>
      <w:proofErr w:type="spellStart"/>
      <w:r w:rsidR="00A76D27">
        <w:t>indagine</w:t>
      </w:r>
      <w:proofErr w:type="spellEnd"/>
      <w:r w:rsidR="0089362F">
        <w:t xml:space="preserve">. </w:t>
      </w:r>
      <w:proofErr w:type="spellStart"/>
      <w:r w:rsidR="0089362F">
        <w:t>simpli</w:t>
      </w:r>
      <w:r w:rsidR="00471460">
        <w:t>cibus</w:t>
      </w:r>
      <w:proofErr w:type="spellEnd"/>
    </w:p>
    <w:p w14:paraId="604D2666" w14:textId="7BF7252F" w:rsidR="00A07621" w:rsidRDefault="00A07621">
      <w:r>
        <w:br w:type="page"/>
      </w:r>
    </w:p>
    <w:p w14:paraId="1DCCC39A" w14:textId="3F9C6962" w:rsidR="00910AAF" w:rsidRPr="00123A94" w:rsidRDefault="00BE00F3" w:rsidP="00A07621">
      <w:pPr>
        <w:spacing w:line="480" w:lineRule="auto"/>
        <w:rPr>
          <w:b/>
          <w:bCs/>
        </w:rPr>
      </w:pPr>
      <w:r w:rsidRPr="00123A94">
        <w:rPr>
          <w:b/>
          <w:bCs/>
        </w:rPr>
        <w:lastRenderedPageBreak/>
        <w:t>Commentary</w:t>
      </w:r>
    </w:p>
    <w:p w14:paraId="5410B543" w14:textId="0F60B760" w:rsidR="00B73680" w:rsidRDefault="00B73680" w:rsidP="00A07621">
      <w:pPr>
        <w:spacing w:line="480" w:lineRule="auto"/>
      </w:pPr>
      <w:r w:rsidRPr="00B73680">
        <w:t>This commentary examines the first four folios of BL Cotton Vitellius A</w:t>
      </w:r>
      <w:r w:rsidRPr="00B73680">
        <w:rPr>
          <w:rFonts w:ascii="Arial" w:hAnsi="Arial" w:cs="Arial"/>
        </w:rPr>
        <w:t> </w:t>
      </w:r>
      <w:r w:rsidRPr="00B73680">
        <w:t>xix through transcription, codicological and palaeographical analysis</w:t>
      </w:r>
      <w:r w:rsidR="00F2798D">
        <w:t xml:space="preserve"> </w:t>
      </w:r>
      <w:r w:rsidRPr="00B73680">
        <w:t>and relevant secondary literature, with attention to material features, script, and notable physical characteristics that inform the transcription.</w:t>
      </w:r>
    </w:p>
    <w:p w14:paraId="3EF2FFB3" w14:textId="0218A437" w:rsidR="00497E9D" w:rsidRPr="008952DF" w:rsidRDefault="005D177C" w:rsidP="00A07621">
      <w:pPr>
        <w:spacing w:line="480" w:lineRule="auto"/>
      </w:pPr>
      <w:r w:rsidRPr="008952DF">
        <w:t>The manuscript contains Bede’s prose and metrical lives of Saint Cuthbert, Latin poems, excerpts from Bede’s Historia ecclesiastica and various liturgical texts</w:t>
      </w:r>
      <w:r w:rsidR="00030F21" w:rsidRPr="008952DF">
        <w:t>.</w:t>
      </w:r>
      <w:r w:rsidR="003172D7" w:rsidRPr="001344EB">
        <w:rPr>
          <w:rStyle w:val="FootnoteReference"/>
        </w:rPr>
        <w:footnoteReference w:id="7"/>
      </w:r>
      <w:r w:rsidR="004145D9" w:rsidRPr="008952DF">
        <w:t xml:space="preserve"> </w:t>
      </w:r>
      <w:r w:rsidR="005107D0" w:rsidRPr="008952DF">
        <w:t xml:space="preserve"> </w:t>
      </w:r>
      <w:r w:rsidR="008952DF" w:rsidRPr="008952DF">
        <w:t>Its post-medieval provenance is indicated by Sir Robert Cotton’s arms on the nineteenth-century leather binding</w:t>
      </w:r>
      <w:r w:rsidR="00D77A27">
        <w:t xml:space="preserve">, </w:t>
      </w:r>
      <w:r w:rsidR="008952DF" w:rsidRPr="008952DF">
        <w:t>reb</w:t>
      </w:r>
      <w:r w:rsidR="00D77A27">
        <w:t>ound</w:t>
      </w:r>
      <w:r w:rsidR="008952DF" w:rsidRPr="008952DF">
        <w:t xml:space="preserve"> 1856, re-foliated c.1884, his autograph on f. 9r, and the contents list by his librarian Richard James (f. 1r)</w:t>
      </w:r>
      <w:r w:rsidR="00533F5F">
        <w:t>.</w:t>
      </w:r>
      <w:r w:rsidR="00E20D46" w:rsidRPr="001344EB">
        <w:rPr>
          <w:rStyle w:val="FootnoteReference"/>
        </w:rPr>
        <w:footnoteReference w:id="8"/>
      </w:r>
      <w:r w:rsidR="00C439C7" w:rsidRPr="008952DF">
        <w:t xml:space="preserve"> </w:t>
      </w:r>
    </w:p>
    <w:p w14:paraId="5E8A25C5" w14:textId="5AEC58F1" w:rsidR="0036395D" w:rsidRDefault="00BB107B" w:rsidP="00A07621">
      <w:pPr>
        <w:spacing w:line="480" w:lineRule="auto"/>
      </w:pPr>
      <w:r>
        <w:t>E</w:t>
      </w:r>
      <w:r w:rsidR="00C439C7" w:rsidRPr="00C439C7">
        <w:t>vidence of Cotton</w:t>
      </w:r>
      <w:r w:rsidR="002B7686">
        <w:t>’s</w:t>
      </w:r>
      <w:r w:rsidR="00C439C7" w:rsidRPr="00C439C7">
        <w:t xml:space="preserve"> ownership appears on the flyleaf (f. 1r) in the hand of </w:t>
      </w:r>
      <w:r w:rsidR="002B7686">
        <w:t>his</w:t>
      </w:r>
      <w:r w:rsidR="00C439C7" w:rsidRPr="00C439C7">
        <w:t xml:space="preserve"> librarian Richard James, who listed the contents </w:t>
      </w:r>
      <w:r w:rsidR="00C5380A">
        <w:t xml:space="preserve">only </w:t>
      </w:r>
      <w:r w:rsidR="00C439C7" w:rsidRPr="00C439C7">
        <w:t xml:space="preserve">as the prose and metrical lives of Saint Cuthbert and added the Cotton </w:t>
      </w:r>
      <w:proofErr w:type="spellStart"/>
      <w:r w:rsidR="00C439C7" w:rsidRPr="00C439C7">
        <w:t>shelfmark</w:t>
      </w:r>
      <w:proofErr w:type="spellEnd"/>
      <w:r w:rsidR="00C439C7" w:rsidRPr="00C439C7">
        <w:t>.</w:t>
      </w:r>
      <w:r w:rsidR="006344FF" w:rsidRPr="006344FF">
        <w:rPr>
          <w:rStyle w:val="FootnoteReference"/>
        </w:rPr>
        <w:t xml:space="preserve"> </w:t>
      </w:r>
      <w:r w:rsidR="006344FF" w:rsidRPr="001344EB">
        <w:rPr>
          <w:rStyle w:val="FootnoteReference"/>
        </w:rPr>
        <w:footnoteReference w:id="9"/>
      </w:r>
      <w:r w:rsidR="00C439C7" w:rsidRPr="00C439C7">
        <w:t xml:space="preserve"> Notably, James makes no mention of the additional texts present in the codex, which are written in different hands from the Cuthbert material</w:t>
      </w:r>
      <w:r w:rsidR="00C5380A">
        <w:t>. T</w:t>
      </w:r>
      <w:r w:rsidR="00C439C7" w:rsidRPr="00C439C7">
        <w:t>his omission may suggest that these items were not originally bound together</w:t>
      </w:r>
      <w:r w:rsidR="00A70B32">
        <w:t>.</w:t>
      </w:r>
      <w:r w:rsidR="004A424D">
        <w:t xml:space="preserve"> </w:t>
      </w:r>
      <w:r w:rsidR="00061205">
        <w:t xml:space="preserve"> </w:t>
      </w:r>
      <w:r w:rsidR="00997A06" w:rsidRPr="00997A06">
        <w:t>Sir Robert Cotton added his autograph to the manuscript on f. 9r,</w:t>
      </w:r>
      <w:r w:rsidR="00260C68">
        <w:t xml:space="preserve"> </w:t>
      </w:r>
      <w:r w:rsidR="00997A06" w:rsidRPr="00997A06">
        <w:t>consistent with his marking of manuscripts within his collection.</w:t>
      </w:r>
      <w:r w:rsidR="007F4856" w:rsidRPr="001344EB">
        <w:rPr>
          <w:rStyle w:val="FootnoteReference"/>
        </w:rPr>
        <w:footnoteReference w:id="10"/>
      </w:r>
      <w:r w:rsidR="00997A06">
        <w:t xml:space="preserve"> </w:t>
      </w:r>
      <w:r w:rsidR="002E3FCD" w:rsidRPr="002E3FCD">
        <w:t xml:space="preserve">It remains unclear how the manuscript entered the Cotton Library. As Colin Tite has observed, Cotton’s acquisitions were at times obtained by what he describes as ‘dubious’ means, and its </w:t>
      </w:r>
      <w:r w:rsidR="002E3FCD" w:rsidRPr="002E3FCD">
        <w:lastRenderedPageBreak/>
        <w:t>whereabouts between the Dissolution of the Monasteries in the 1530s and its acquisition by Cotton</w:t>
      </w:r>
      <w:r w:rsidR="00961DB0">
        <w:t xml:space="preserve"> is unknown</w:t>
      </w:r>
      <w:r w:rsidR="002E3FCD" w:rsidRPr="002E3FCD">
        <w:t>.</w:t>
      </w:r>
      <w:r w:rsidR="001D42BF" w:rsidRPr="001344EB">
        <w:rPr>
          <w:rStyle w:val="FootnoteReference"/>
        </w:rPr>
        <w:footnoteReference w:id="11"/>
      </w:r>
      <w:r w:rsidR="002E3FCD" w:rsidRPr="002E3FCD">
        <w:t xml:space="preserve"> Richard James’s contents list can be dated only to some point after he entered Cotton’s </w:t>
      </w:r>
      <w:r w:rsidR="00850BEC">
        <w:t>employment</w:t>
      </w:r>
      <w:r w:rsidR="002E3FCD" w:rsidRPr="002E3FCD">
        <w:t xml:space="preserve"> in 1628.</w:t>
      </w:r>
    </w:p>
    <w:p w14:paraId="0C35B7A0" w14:textId="7789F9A3" w:rsidR="00886768" w:rsidRDefault="004437D9" w:rsidP="00A07621">
      <w:pPr>
        <w:spacing w:line="480" w:lineRule="auto"/>
      </w:pPr>
      <w:r w:rsidRPr="004437D9">
        <w:t>The Cotton Collection</w:t>
      </w:r>
      <w:r w:rsidR="00E51AB6">
        <w:t xml:space="preserve"> </w:t>
      </w:r>
      <w:r w:rsidRPr="004437D9">
        <w:t>was bequeathed to the nation in 1702 and subsequently moved to Ashburnham House. Despite being considered a secure location, a fire in 1731 caused extensive damage to many manuscripts in the collection.</w:t>
      </w:r>
      <w:r w:rsidR="00581386" w:rsidRPr="001344EB">
        <w:rPr>
          <w:rStyle w:val="FootnoteReference"/>
        </w:rPr>
        <w:footnoteReference w:id="12"/>
      </w:r>
      <w:r w:rsidRPr="004437D9">
        <w:t xml:space="preserve"> Evidence of this damage survives in the form of charring along the edges of the leaves</w:t>
      </w:r>
      <w:r w:rsidR="00E51AB6">
        <w:t xml:space="preserve"> of the manuscript</w:t>
      </w:r>
      <w:r w:rsidRPr="004437D9">
        <w:t>, particularly visible at the lower right corner of the flyleaf (f. 1r).</w:t>
      </w:r>
      <w:r w:rsidR="00874872" w:rsidRPr="001344EB">
        <w:rPr>
          <w:rStyle w:val="FootnoteReference"/>
        </w:rPr>
        <w:footnoteReference w:id="13"/>
      </w:r>
      <w:r w:rsidR="00371CE7" w:rsidRPr="00371CE7">
        <w:t xml:space="preserve"> </w:t>
      </w:r>
      <w:r w:rsidR="003A55BC">
        <w:t>T</w:t>
      </w:r>
      <w:r w:rsidR="00371CE7" w:rsidRPr="00371CE7">
        <w:t xml:space="preserve">he Cotton Collection became one of </w:t>
      </w:r>
      <w:r w:rsidR="003A55BC">
        <w:t>The British Museum’s</w:t>
      </w:r>
      <w:r w:rsidR="00371CE7" w:rsidRPr="00371CE7">
        <w:t xml:space="preserve"> three foundation collections</w:t>
      </w:r>
      <w:r w:rsidR="003A55BC">
        <w:t xml:space="preserve"> in 1753</w:t>
      </w:r>
      <w:r w:rsidR="00371CE7" w:rsidRPr="00371CE7">
        <w:t>, indicated by the red museum stamp on the flyleaf</w:t>
      </w:r>
      <w:r w:rsidR="00182095">
        <w:t xml:space="preserve"> as well as the</w:t>
      </w:r>
      <w:r w:rsidR="00403B1B">
        <w:t xml:space="preserve"> red</w:t>
      </w:r>
      <w:r w:rsidR="00182095">
        <w:t xml:space="preserve"> stamp on </w:t>
      </w:r>
      <w:r w:rsidR="000F3783">
        <w:t>f.2v</w:t>
      </w:r>
      <w:r w:rsidR="00371CE7" w:rsidRPr="00371CE7">
        <w:t xml:space="preserve">. </w:t>
      </w:r>
    </w:p>
    <w:p w14:paraId="6597FDE5" w14:textId="006D1F58" w:rsidR="006C7931" w:rsidRPr="006C7931" w:rsidRDefault="006C7931" w:rsidP="00A07621">
      <w:pPr>
        <w:spacing w:line="480" w:lineRule="auto"/>
      </w:pPr>
      <w:r w:rsidRPr="006C7931">
        <w:t>The manuscript is leather bound with a tight nineteenth-century binding, within which the quires are sewn in bundles of two or three gatherings; this arrangement reflects</w:t>
      </w:r>
      <w:r w:rsidR="00F4551F">
        <w:t xml:space="preserve"> the</w:t>
      </w:r>
      <w:r w:rsidRPr="006C7931">
        <w:t xml:space="preserve"> later rebinding rather than the original tenth-century structure. Michelle Brown notes that </w:t>
      </w:r>
      <w:r w:rsidR="001D293F">
        <w:t>for this type of manuscript</w:t>
      </w:r>
      <w:r w:rsidR="00D60772">
        <w:t>,</w:t>
      </w:r>
      <w:r w:rsidRPr="006C7931">
        <w:t xml:space="preserve"> the most typical gathering structure was the quaternion, comprising four bifolia.</w:t>
      </w:r>
      <w:r w:rsidR="008C4E86" w:rsidRPr="001344EB">
        <w:rPr>
          <w:rStyle w:val="FootnoteReference"/>
        </w:rPr>
        <w:footnoteReference w:id="14"/>
      </w:r>
      <w:r w:rsidRPr="006C7931">
        <w:t xml:space="preserve"> The codex contains four </w:t>
      </w:r>
      <w:proofErr w:type="spellStart"/>
      <w:r w:rsidRPr="006C7931">
        <w:t>unfoliated</w:t>
      </w:r>
      <w:proofErr w:type="spellEnd"/>
      <w:r w:rsidRPr="006C7931">
        <w:t xml:space="preserve"> paper flyleaves at </w:t>
      </w:r>
      <w:r w:rsidR="00D60772">
        <w:t>each</w:t>
      </w:r>
      <w:r w:rsidRPr="006C7931">
        <w:t xml:space="preserve"> end, while the main body of the manuscript is written on parchment. Ink varies </w:t>
      </w:r>
      <w:r w:rsidRPr="006C7931">
        <w:lastRenderedPageBreak/>
        <w:t xml:space="preserve">in tone from brown to dark black, likely reflecting the work of </w:t>
      </w:r>
      <w:r w:rsidR="000A7CE8">
        <w:t>several</w:t>
      </w:r>
      <w:r w:rsidRPr="006C7931">
        <w:t xml:space="preserve"> hands</w:t>
      </w:r>
      <w:r w:rsidR="00A92CFF">
        <w:t>,</w:t>
      </w:r>
      <w:r w:rsidR="00F270F0">
        <w:t xml:space="preserve"> </w:t>
      </w:r>
      <w:r w:rsidR="007D414F">
        <w:t>thought to be three</w:t>
      </w:r>
      <w:r w:rsidR="00A92CFF">
        <w:t xml:space="preserve"> according to Gneuss</w:t>
      </w:r>
      <w:r w:rsidRPr="006C7931">
        <w:t>.</w:t>
      </w:r>
      <w:r w:rsidR="00A92CFF" w:rsidRPr="001344EB">
        <w:rPr>
          <w:rStyle w:val="FootnoteReference"/>
        </w:rPr>
        <w:footnoteReference w:id="15"/>
      </w:r>
    </w:p>
    <w:p w14:paraId="12F4239E" w14:textId="156178FA" w:rsidR="006C7931" w:rsidRPr="006C7931" w:rsidRDefault="004A3F26" w:rsidP="00A07621">
      <w:pPr>
        <w:spacing w:line="480" w:lineRule="auto"/>
      </w:pPr>
      <w:r>
        <w:t>Katharine O’Keeffe</w:t>
      </w:r>
      <w:r w:rsidR="006C7931" w:rsidRPr="006C7931">
        <w:t xml:space="preserve"> record</w:t>
      </w:r>
      <w:r>
        <w:t>s</w:t>
      </w:r>
      <w:r w:rsidR="006C7931" w:rsidRPr="006C7931">
        <w:t xml:space="preserve"> page dimensions of 213–218 × 130–135 mm, with a ruled area of approximately 145 × 105–108 mm.</w:t>
      </w:r>
      <w:r w:rsidR="003A0B60" w:rsidRPr="001344EB">
        <w:rPr>
          <w:rStyle w:val="FootnoteReference"/>
        </w:rPr>
        <w:footnoteReference w:id="16"/>
      </w:r>
      <w:r w:rsidR="006C7931" w:rsidRPr="006C7931">
        <w:t xml:space="preserve"> </w:t>
      </w:r>
      <w:r w:rsidR="00E0756D">
        <w:t>T</w:t>
      </w:r>
      <w:r w:rsidR="006C7931" w:rsidRPr="006C7931">
        <w:t>he British Library catalogue gives binding dimensions of 230 × 150 mm and a text space of 150 × 95 mm</w:t>
      </w:r>
      <w:r w:rsidR="005039C8">
        <w:t>.</w:t>
      </w:r>
      <w:r w:rsidR="006C7931" w:rsidRPr="006C7931">
        <w:t xml:space="preserve"> </w:t>
      </w:r>
      <w:r w:rsidR="005039C8">
        <w:t>The</w:t>
      </w:r>
      <w:r w:rsidR="006C7931" w:rsidRPr="006C7931">
        <w:t xml:space="preserve"> discrepancy is </w:t>
      </w:r>
      <w:r w:rsidR="00E43813">
        <w:t>possibly</w:t>
      </w:r>
      <w:r w:rsidR="006C7931" w:rsidRPr="006C7931">
        <w:t xml:space="preserve"> attributable to differences between leaf measurement and later binding dimensions.</w:t>
      </w:r>
      <w:r w:rsidR="005105C8" w:rsidRPr="001344EB">
        <w:rPr>
          <w:rStyle w:val="FootnoteReference"/>
        </w:rPr>
        <w:footnoteReference w:id="17"/>
      </w:r>
    </w:p>
    <w:p w14:paraId="79F123CE" w14:textId="389708F5" w:rsidR="007E1FA7" w:rsidRPr="006C7931" w:rsidRDefault="006C7931" w:rsidP="00A07621">
      <w:pPr>
        <w:spacing w:line="480" w:lineRule="auto"/>
      </w:pPr>
      <w:r w:rsidRPr="006C7931">
        <w:t xml:space="preserve">Prick marks are visible along the outer margins on both left and right sides of the folios, </w:t>
      </w:r>
      <w:r w:rsidR="00E43813">
        <w:t>seen</w:t>
      </w:r>
      <w:r w:rsidRPr="006C7931">
        <w:t xml:space="preserve"> on f. 1v where they have not been obscured by fire damage. The folios are ruled in </w:t>
      </w:r>
      <w:proofErr w:type="spellStart"/>
      <w:r w:rsidRPr="006C7931">
        <w:t>drypoint</w:t>
      </w:r>
      <w:proofErr w:type="spellEnd"/>
      <w:r w:rsidRPr="006C7931">
        <w:t xml:space="preserve"> on the hair side of the parchment, with two vertical bounding lines running down the inner and outer margins. This form of frame ruling is characteristic of early to mid-tenth-century English manuscript production</w:t>
      </w:r>
      <w:r w:rsidR="00B40C1F">
        <w:t xml:space="preserve"> according to Brown</w:t>
      </w:r>
      <w:r w:rsidRPr="006C7931">
        <w:t>.</w:t>
      </w:r>
      <w:r w:rsidR="007E1FA7" w:rsidRPr="001344EB">
        <w:rPr>
          <w:rStyle w:val="FootnoteReference"/>
        </w:rPr>
        <w:footnoteReference w:id="18"/>
      </w:r>
    </w:p>
    <w:p w14:paraId="22814E62" w14:textId="79795DB9" w:rsidR="00C01266" w:rsidRDefault="004D0205" w:rsidP="00A07621">
      <w:pPr>
        <w:spacing w:line="480" w:lineRule="auto"/>
      </w:pPr>
      <w:proofErr w:type="spellStart"/>
      <w:r w:rsidRPr="004D0205">
        <w:t>Dumville</w:t>
      </w:r>
      <w:proofErr w:type="spellEnd"/>
      <w:r w:rsidRPr="004D0205">
        <w:t xml:space="preserve"> records the quire arrangement as HFFH, with hair sides outwards and flesh sides facing each other</w:t>
      </w:r>
      <w:r w:rsidR="007D4069" w:rsidRPr="001344EB">
        <w:rPr>
          <w:rStyle w:val="FootnoteReference"/>
        </w:rPr>
        <w:footnoteReference w:id="19"/>
      </w:r>
      <w:r w:rsidR="003405C0">
        <w:t xml:space="preserve"> </w:t>
      </w:r>
      <w:r w:rsidR="001A458B" w:rsidRPr="001A458B">
        <w:t xml:space="preserve">O’Keeffe, by contrast, describes the sheets as predominantly ‘continental’ (HFHF), with inconsistencies in three quires, while Bishop characterises </w:t>
      </w:r>
      <w:r w:rsidR="001A458B" w:rsidRPr="001A458B">
        <w:lastRenderedPageBreak/>
        <w:t>the manuscript as ‘continental throughout’.</w:t>
      </w:r>
      <w:r w:rsidR="00C01266" w:rsidRPr="001344EB">
        <w:rPr>
          <w:rStyle w:val="FootnoteReference"/>
        </w:rPr>
        <w:footnoteReference w:id="20"/>
      </w:r>
      <w:r w:rsidR="001A458B" w:rsidRPr="001A458B">
        <w:rPr>
          <w:vertAlign w:val="superscript"/>
        </w:rPr>
        <w:t>,</w:t>
      </w:r>
      <w:r w:rsidR="00F97D51" w:rsidRPr="001344EB">
        <w:rPr>
          <w:rStyle w:val="FootnoteReference"/>
        </w:rPr>
        <w:footnoteReference w:id="21"/>
      </w:r>
      <w:r w:rsidR="008A3AF3">
        <w:t xml:space="preserve"> </w:t>
      </w:r>
      <w:r w:rsidR="008A3AF3" w:rsidRPr="008A3AF3">
        <w:t>Brown explains such variation as typical of insular</w:t>
      </w:r>
      <w:r w:rsidR="00D40240">
        <w:t xml:space="preserve"> British or Irish</w:t>
      </w:r>
      <w:r w:rsidR="008A3AF3" w:rsidRPr="008A3AF3">
        <w:t xml:space="preserve"> production</w:t>
      </w:r>
      <w:r w:rsidR="00F10942">
        <w:t>.</w:t>
      </w:r>
      <w:r w:rsidR="00C01266" w:rsidRPr="001344EB">
        <w:rPr>
          <w:rStyle w:val="FootnoteReference"/>
        </w:rPr>
        <w:footnoteReference w:id="22"/>
      </w:r>
      <w:r w:rsidR="00C01266">
        <w:t xml:space="preserve"> </w:t>
      </w:r>
    </w:p>
    <w:p w14:paraId="04DB868C" w14:textId="79D7AC04" w:rsidR="007E548B" w:rsidRDefault="00D75F21" w:rsidP="00A07621">
      <w:pPr>
        <w:spacing w:line="480" w:lineRule="auto"/>
      </w:pPr>
      <w:r w:rsidRPr="00D75F21">
        <w:t>BL Cotton Vitellius A</w:t>
      </w:r>
      <w:r w:rsidRPr="00D75F21">
        <w:rPr>
          <w:rFonts w:ascii="Arial" w:hAnsi="Arial" w:cs="Arial"/>
        </w:rPr>
        <w:t> </w:t>
      </w:r>
      <w:r w:rsidRPr="00D75F21">
        <w:t>xix is modestly illuminated compared with roughly contemporary works such as Corpus Christi College, Cambridge, MS</w:t>
      </w:r>
      <w:r w:rsidRPr="00D75F21">
        <w:rPr>
          <w:rFonts w:ascii="Arial" w:hAnsi="Arial" w:cs="Arial"/>
        </w:rPr>
        <w:t> </w:t>
      </w:r>
      <w:r w:rsidRPr="00D75F21">
        <w:t>163 (c.</w:t>
      </w:r>
      <w:r w:rsidRPr="00D75F21">
        <w:rPr>
          <w:rFonts w:ascii="Arial" w:hAnsi="Arial" w:cs="Arial"/>
        </w:rPr>
        <w:t> </w:t>
      </w:r>
      <w:r w:rsidRPr="00D75F21">
        <w:t>935</w:t>
      </w:r>
      <w:r w:rsidRPr="00D75F21">
        <w:rPr>
          <w:rFonts w:ascii="Aptos" w:hAnsi="Aptos" w:cs="Aptos"/>
        </w:rPr>
        <w:t>–</w:t>
      </w:r>
      <w:r w:rsidRPr="00D75F21">
        <w:t>939</w:t>
      </w:r>
      <w:r w:rsidRPr="00D75F21">
        <w:rPr>
          <w:rFonts w:ascii="Arial" w:hAnsi="Arial" w:cs="Arial"/>
        </w:rPr>
        <w:t> </w:t>
      </w:r>
      <w:r w:rsidRPr="00D75F21">
        <w:t xml:space="preserve">CE), which also contains the two Lives of Saint Cuthbert but features a more developed decorative scheme, most notably a frontispiece depicting King </w:t>
      </w:r>
      <w:r w:rsidRPr="00D75F21">
        <w:rPr>
          <w:rFonts w:ascii="Aptos" w:hAnsi="Aptos" w:cs="Aptos"/>
        </w:rPr>
        <w:t>Æ</w:t>
      </w:r>
      <w:r w:rsidRPr="00D75F21">
        <w:t>thelstan. The Parker Library catalogue notes that MS</w:t>
      </w:r>
      <w:r w:rsidRPr="00D75F21">
        <w:rPr>
          <w:rFonts w:ascii="Arial" w:hAnsi="Arial" w:cs="Arial"/>
        </w:rPr>
        <w:t> </w:t>
      </w:r>
      <w:r w:rsidRPr="00D75F21">
        <w:t xml:space="preserve">163 is the only surviving manuscript known to have been produced during </w:t>
      </w:r>
      <w:proofErr w:type="spellStart"/>
      <w:r w:rsidRPr="00D75F21">
        <w:rPr>
          <w:rFonts w:ascii="Aptos" w:hAnsi="Aptos" w:cs="Aptos"/>
        </w:rPr>
        <w:t>Æ</w:t>
      </w:r>
      <w:r w:rsidRPr="00D75F21">
        <w:t>thelstan</w:t>
      </w:r>
      <w:r w:rsidRPr="00D75F21">
        <w:rPr>
          <w:rFonts w:ascii="Aptos" w:hAnsi="Aptos" w:cs="Aptos"/>
        </w:rPr>
        <w:t>’</w:t>
      </w:r>
      <w:r w:rsidRPr="00D75F21">
        <w:t>s</w:t>
      </w:r>
      <w:proofErr w:type="spellEnd"/>
      <w:r w:rsidRPr="00D75F21">
        <w:t xml:space="preserve"> reign, suggesting that Vitellius A</w:t>
      </w:r>
      <w:r w:rsidRPr="00D75F21">
        <w:rPr>
          <w:rFonts w:ascii="Arial" w:hAnsi="Arial" w:cs="Arial"/>
        </w:rPr>
        <w:t> </w:t>
      </w:r>
      <w:r w:rsidRPr="00D75F21">
        <w:t>xix was copied later, likely in a monastic rather than royal context</w:t>
      </w:r>
      <w:r w:rsidR="000D265C" w:rsidRPr="000D265C">
        <w:t>.</w:t>
      </w:r>
      <w:r w:rsidR="003F7E11" w:rsidRPr="001344EB">
        <w:rPr>
          <w:rStyle w:val="FootnoteReference"/>
        </w:rPr>
        <w:footnoteReference w:id="23"/>
      </w:r>
      <w:r w:rsidR="003F7E11">
        <w:t xml:space="preserve"> </w:t>
      </w:r>
    </w:p>
    <w:p w14:paraId="3F4E5167" w14:textId="72203D5A" w:rsidR="00F01DA7" w:rsidRDefault="00740E25" w:rsidP="00A07621">
      <w:pPr>
        <w:spacing w:line="480" w:lineRule="auto"/>
      </w:pPr>
      <w:r w:rsidRPr="00740E25">
        <w:t xml:space="preserve">Decoration in Cotton Vitellius A xix is comparatively limited. While there are chapter headings in red and </w:t>
      </w:r>
      <w:proofErr w:type="gramStart"/>
      <w:r w:rsidRPr="00740E25">
        <w:t>a number of</w:t>
      </w:r>
      <w:proofErr w:type="gramEnd"/>
      <w:r w:rsidRPr="00740E25">
        <w:t xml:space="preserve"> coloured initials</w:t>
      </w:r>
      <w:r>
        <w:t xml:space="preserve">, </w:t>
      </w:r>
      <w:r w:rsidRPr="00740E25">
        <w:t xml:space="preserve">including </w:t>
      </w:r>
      <w:r w:rsidR="00172572">
        <w:t>the</w:t>
      </w:r>
      <w:r w:rsidRPr="00740E25">
        <w:t xml:space="preserve"> four-line ‘D’ </w:t>
      </w:r>
      <w:r w:rsidR="00172572">
        <w:t xml:space="preserve">seen </w:t>
      </w:r>
      <w:r w:rsidRPr="00740E25">
        <w:t>on f. 2r formed with double outlines and filled with a blue-grey pigment</w:t>
      </w:r>
      <w:r>
        <w:t xml:space="preserve">, </w:t>
      </w:r>
      <w:r w:rsidRPr="00740E25">
        <w:t xml:space="preserve">the manuscript lacks an extensive or consistent decorative scheme. A faint scratched image of a haloed figure, possibly Saint Cuthbert, is visible against a red-purple background on f. 8v, and there is a single zoomorphic capital ‘P’ on f. 9r. Beyond these elements, decoration is largely confined to changes in ink colour, </w:t>
      </w:r>
      <w:r w:rsidR="007708CD">
        <w:t>giving</w:t>
      </w:r>
      <w:r w:rsidRPr="00740E25">
        <w:t xml:space="preserve"> the impression of a more modestly produced manuscript.</w:t>
      </w:r>
    </w:p>
    <w:p w14:paraId="28C60454" w14:textId="5118F42D" w:rsidR="005C20C4" w:rsidRPr="005C20C4" w:rsidRDefault="006B63CC" w:rsidP="00A07621">
      <w:pPr>
        <w:spacing w:line="480" w:lineRule="auto"/>
      </w:pPr>
      <w:r w:rsidRPr="006B63CC">
        <w:lastRenderedPageBreak/>
        <w:t>The script on the initial flyleaf (f.</w:t>
      </w:r>
      <w:r w:rsidRPr="006B63CC">
        <w:rPr>
          <w:rFonts w:ascii="Arial" w:hAnsi="Arial" w:cs="Arial"/>
        </w:rPr>
        <w:t> </w:t>
      </w:r>
      <w:r w:rsidRPr="006B63CC">
        <w:t xml:space="preserve">1r) </w:t>
      </w:r>
      <w:r w:rsidR="00405601">
        <w:t>is in an early modern hand</w:t>
      </w:r>
      <w:r w:rsidRPr="006B63CC">
        <w:t xml:space="preserve"> and is attributed to Sir Robert Cotton</w:t>
      </w:r>
      <w:r w:rsidRPr="006B63CC">
        <w:rPr>
          <w:rFonts w:ascii="Aptos" w:hAnsi="Aptos" w:cs="Aptos"/>
        </w:rPr>
        <w:t>’</w:t>
      </w:r>
      <w:r w:rsidRPr="006B63CC">
        <w:t xml:space="preserve">s librarian, Richard James. It is more upright and restrained than the secretary hands typical of the mid-seventeenth century, perhaps deliberately echoing an older style appropriate to the manuscript or simply reflecting its function as a practical contents list rather than </w:t>
      </w:r>
      <w:r>
        <w:t xml:space="preserve">a </w:t>
      </w:r>
      <w:r w:rsidRPr="006B63CC">
        <w:t>conscious archaism.</w:t>
      </w:r>
      <w:r w:rsidR="006A1B98" w:rsidRPr="001344EB">
        <w:rPr>
          <w:rStyle w:val="FootnoteReference"/>
        </w:rPr>
        <w:footnoteReference w:id="24"/>
      </w:r>
      <w:r w:rsidR="005C20C4" w:rsidRPr="005C20C4">
        <w:t xml:space="preserve"> </w:t>
      </w:r>
      <w:r w:rsidR="005D755B">
        <w:t xml:space="preserve">The script is upright with relatively few ligatures. The letter </w:t>
      </w:r>
      <w:r w:rsidR="005D755B">
        <w:rPr>
          <w:rStyle w:val="Emphasis"/>
        </w:rPr>
        <w:t>u</w:t>
      </w:r>
      <w:r w:rsidR="005D755B">
        <w:t xml:space="preserve"> joins adjacent letters (ll.</w:t>
      </w:r>
      <w:r w:rsidR="005D755B">
        <w:rPr>
          <w:rFonts w:ascii="Arial" w:hAnsi="Arial" w:cs="Arial"/>
        </w:rPr>
        <w:t> </w:t>
      </w:r>
      <w:r w:rsidR="005D755B">
        <w:t>1,</w:t>
      </w:r>
      <w:r w:rsidR="005D755B">
        <w:rPr>
          <w:rFonts w:ascii="Arial" w:hAnsi="Arial" w:cs="Arial"/>
        </w:rPr>
        <w:t> </w:t>
      </w:r>
      <w:r w:rsidR="005D755B">
        <w:t>6</w:t>
      </w:r>
      <w:r w:rsidR="005D755B">
        <w:rPr>
          <w:rFonts w:ascii="Aptos" w:hAnsi="Aptos" w:cs="Aptos"/>
        </w:rPr>
        <w:t>–</w:t>
      </w:r>
      <w:r w:rsidR="005D755B">
        <w:t xml:space="preserve">7), </w:t>
      </w:r>
      <w:r w:rsidR="005D755B">
        <w:rPr>
          <w:rStyle w:val="Emphasis"/>
        </w:rPr>
        <w:t>e</w:t>
      </w:r>
      <w:r w:rsidR="005D755B">
        <w:t xml:space="preserve"> joins </w:t>
      </w:r>
      <w:r w:rsidR="005D755B">
        <w:rPr>
          <w:rStyle w:val="Emphasis"/>
        </w:rPr>
        <w:t>r</w:t>
      </w:r>
      <w:r w:rsidR="005D755B">
        <w:t xml:space="preserve"> (</w:t>
      </w:r>
      <w:proofErr w:type="spellStart"/>
      <w:r w:rsidR="005D755B">
        <w:rPr>
          <w:rStyle w:val="Emphasis"/>
        </w:rPr>
        <w:t>liberalius</w:t>
      </w:r>
      <w:proofErr w:type="spellEnd"/>
      <w:r w:rsidR="005D755B">
        <w:t xml:space="preserve">, </w:t>
      </w:r>
      <w:proofErr w:type="spellStart"/>
      <w:r w:rsidR="005D755B">
        <w:rPr>
          <w:rStyle w:val="Emphasis"/>
        </w:rPr>
        <w:t>venerabili</w:t>
      </w:r>
      <w:proofErr w:type="spellEnd"/>
      <w:r w:rsidR="005D755B">
        <w:t>, l.</w:t>
      </w:r>
      <w:r w:rsidR="005D755B">
        <w:rPr>
          <w:rFonts w:ascii="Arial" w:hAnsi="Arial" w:cs="Arial"/>
        </w:rPr>
        <w:t> </w:t>
      </w:r>
      <w:r w:rsidR="005D755B">
        <w:t xml:space="preserve">7), and </w:t>
      </w:r>
      <w:r w:rsidR="005D755B">
        <w:rPr>
          <w:rStyle w:val="Emphasis"/>
        </w:rPr>
        <w:t>c</w:t>
      </w:r>
      <w:r w:rsidR="005D755B">
        <w:t xml:space="preserve"> joins </w:t>
      </w:r>
      <w:r w:rsidR="005D755B">
        <w:rPr>
          <w:rStyle w:val="Emphasis"/>
        </w:rPr>
        <w:t>t</w:t>
      </w:r>
      <w:r w:rsidR="005D755B">
        <w:t xml:space="preserve"> (</w:t>
      </w:r>
      <w:proofErr w:type="spellStart"/>
      <w:r w:rsidR="005D755B">
        <w:rPr>
          <w:rStyle w:val="Emphasis"/>
        </w:rPr>
        <w:t>charactere</w:t>
      </w:r>
      <w:proofErr w:type="spellEnd"/>
      <w:r w:rsidR="005D755B">
        <w:t>, l.</w:t>
      </w:r>
      <w:r w:rsidR="005D755B">
        <w:rPr>
          <w:rFonts w:ascii="Arial" w:hAnsi="Arial" w:cs="Arial"/>
        </w:rPr>
        <w:t> </w:t>
      </w:r>
      <w:r w:rsidR="005D755B">
        <w:t>5). By contrast, a darker, more flowing hand appears in l.</w:t>
      </w:r>
      <w:r w:rsidR="005D755B">
        <w:rPr>
          <w:rFonts w:ascii="Arial" w:hAnsi="Arial" w:cs="Arial"/>
        </w:rPr>
        <w:t> </w:t>
      </w:r>
      <w:r w:rsidR="005D755B">
        <w:t xml:space="preserve">2 </w:t>
      </w:r>
      <w:r w:rsidR="00E54488">
        <w:t>(Fol.1)</w:t>
      </w:r>
      <w:r w:rsidR="00965810">
        <w:t xml:space="preserve"> and the </w:t>
      </w:r>
      <w:r w:rsidR="007F0E3D">
        <w:t>numeral</w:t>
      </w:r>
      <w:r w:rsidR="00243CC8">
        <w:t xml:space="preserve"> </w:t>
      </w:r>
      <w:r w:rsidR="00243CC8" w:rsidRPr="00243CC8">
        <w:rPr>
          <w:i/>
          <w:iCs/>
        </w:rPr>
        <w:t>2</w:t>
      </w:r>
      <w:r w:rsidR="00243CC8">
        <w:t xml:space="preserve"> at</w:t>
      </w:r>
      <w:r w:rsidR="0019645B">
        <w:t xml:space="preserve"> the top of f.2r</w:t>
      </w:r>
      <w:r w:rsidR="005D755B">
        <w:t>, suggesting a later addition.</w:t>
      </w:r>
    </w:p>
    <w:p w14:paraId="64D43FEF" w14:textId="79233DDD" w:rsidR="00992767" w:rsidRDefault="0054747D" w:rsidP="00A07621">
      <w:pPr>
        <w:spacing w:line="480" w:lineRule="auto"/>
      </w:pPr>
      <w:r w:rsidRPr="0054747D">
        <w:t xml:space="preserve">The capital </w:t>
      </w:r>
      <w:r w:rsidRPr="0054747D">
        <w:rPr>
          <w:i/>
          <w:iCs/>
        </w:rPr>
        <w:t>A</w:t>
      </w:r>
      <w:r w:rsidRPr="0054747D">
        <w:t xml:space="preserve"> in the </w:t>
      </w:r>
      <w:proofErr w:type="spellStart"/>
      <w:r w:rsidRPr="0054747D">
        <w:t>shelfmark</w:t>
      </w:r>
      <w:proofErr w:type="spellEnd"/>
      <w:r w:rsidRPr="0054747D">
        <w:t xml:space="preserve"> reflects a conservative administrative hand derived from Anglicana traditions, lacking a clear horizontal crossbar and avoiding the open, triangular form of humanist or italic capitals. The </w:t>
      </w:r>
      <w:proofErr w:type="spellStart"/>
      <w:r w:rsidRPr="0054747D">
        <w:t>shelfmark</w:t>
      </w:r>
      <w:proofErr w:type="spellEnd"/>
      <w:r w:rsidRPr="0054747D">
        <w:t xml:space="preserve"> also uses Arabic numerals rather than Roman, typical of early modern administrative practice</w:t>
      </w:r>
      <w:r w:rsidR="00164280" w:rsidRPr="00164280">
        <w:t>.</w:t>
      </w:r>
      <w:r w:rsidR="003836EE" w:rsidRPr="001344EB">
        <w:rPr>
          <w:rStyle w:val="FootnoteReference"/>
        </w:rPr>
        <w:footnoteReference w:id="25"/>
      </w:r>
      <w:r w:rsidR="000D7699">
        <w:t xml:space="preserve"> </w:t>
      </w:r>
      <w:r w:rsidR="00C32B6A" w:rsidRPr="00C32B6A">
        <w:t>Of particular interest are the concentric circles beneath the British Museum stamp, which appear deliberate rather than accidental and do not correspond to fire or water damage. Their function is uncertain; they may be informal pen trials or</w:t>
      </w:r>
      <w:r w:rsidR="00C32B6A">
        <w:t xml:space="preserve"> even perhaps</w:t>
      </w:r>
      <w:r w:rsidR="00C32B6A" w:rsidRPr="00C32B6A">
        <w:t xml:space="preserve"> apotropaic markings.</w:t>
      </w:r>
      <w:r w:rsidR="00782BB4" w:rsidRPr="001344EB">
        <w:rPr>
          <w:rStyle w:val="FootnoteReference"/>
        </w:rPr>
        <w:footnoteReference w:id="26"/>
      </w:r>
    </w:p>
    <w:p w14:paraId="1DD46FC4" w14:textId="18EDEA31" w:rsidR="00851ABA" w:rsidRDefault="00984F3C" w:rsidP="00A07621">
      <w:pPr>
        <w:spacing w:line="480" w:lineRule="auto"/>
      </w:pPr>
      <w:r w:rsidRPr="00984F3C">
        <w:t>The preface on f.</w:t>
      </w:r>
      <w:r w:rsidRPr="00984F3C">
        <w:rPr>
          <w:rFonts w:ascii="Arial" w:hAnsi="Arial" w:cs="Arial"/>
        </w:rPr>
        <w:t> </w:t>
      </w:r>
      <w:r w:rsidRPr="00984F3C">
        <w:t xml:space="preserve">1v dedicates the Life of Saint Cuthbert to Bishop Eadfrith and identifies Bede as author. Letters are arranged in alternating majuscule, a typical decorative practice of the period, and the </w:t>
      </w:r>
      <w:r w:rsidRPr="00984F3C">
        <w:rPr>
          <w:rFonts w:ascii="Aptos" w:hAnsi="Aptos" w:cs="Aptos"/>
        </w:rPr>
        <w:t>Æ</w:t>
      </w:r>
      <w:r w:rsidRPr="00984F3C">
        <w:t xml:space="preserve"> ligature in line</w:t>
      </w:r>
      <w:r w:rsidRPr="00984F3C">
        <w:rPr>
          <w:rFonts w:ascii="Arial" w:hAnsi="Arial" w:cs="Arial"/>
        </w:rPr>
        <w:t> </w:t>
      </w:r>
      <w:r w:rsidRPr="00984F3C">
        <w:t xml:space="preserve">2 of </w:t>
      </w:r>
      <w:r w:rsidRPr="00984F3C">
        <w:rPr>
          <w:i/>
          <w:iCs/>
        </w:rPr>
        <w:t>BEDÆ</w:t>
      </w:r>
      <w:r w:rsidRPr="00984F3C">
        <w:t xml:space="preserve"> is characteristic of Insular script. </w:t>
      </w:r>
      <w:proofErr w:type="spellStart"/>
      <w:r w:rsidRPr="00984F3C">
        <w:t>Dumville</w:t>
      </w:r>
      <w:proofErr w:type="spellEnd"/>
      <w:r w:rsidRPr="00984F3C">
        <w:t xml:space="preserve"> notes that many abbreviations used in Insular script before 850</w:t>
      </w:r>
      <w:r w:rsidRPr="00984F3C">
        <w:rPr>
          <w:rFonts w:ascii="Arial" w:hAnsi="Arial" w:cs="Arial"/>
        </w:rPr>
        <w:t> </w:t>
      </w:r>
      <w:r w:rsidRPr="00984F3C">
        <w:t xml:space="preserve">CE persisted into the tenth century: for example, a macron over </w:t>
      </w:r>
      <w:r w:rsidRPr="00984F3C">
        <w:rPr>
          <w:i/>
          <w:iCs/>
        </w:rPr>
        <w:t>P</w:t>
      </w:r>
      <w:r w:rsidRPr="00984F3C">
        <w:t xml:space="preserve"> in </w:t>
      </w:r>
      <w:r w:rsidRPr="00984F3C">
        <w:rPr>
          <w:i/>
          <w:iCs/>
        </w:rPr>
        <w:t>PRESBITERI</w:t>
      </w:r>
      <w:r w:rsidRPr="00984F3C">
        <w:t xml:space="preserve"> contracts </w:t>
      </w:r>
      <w:r w:rsidRPr="00984F3C">
        <w:lastRenderedPageBreak/>
        <w:t xml:space="preserve">“Pre-,” while a macron over </w:t>
      </w:r>
      <w:r w:rsidRPr="00984F3C">
        <w:rPr>
          <w:i/>
          <w:iCs/>
        </w:rPr>
        <w:t>SCI</w:t>
      </w:r>
      <w:r w:rsidRPr="00984F3C">
        <w:t xml:space="preserve"> indicates </w:t>
      </w:r>
      <w:r w:rsidRPr="00984F3C">
        <w:rPr>
          <w:i/>
          <w:iCs/>
        </w:rPr>
        <w:t>SANCTI</w:t>
      </w:r>
      <w:r w:rsidR="009F4B45" w:rsidRPr="009F4B45">
        <w:t>.”</w:t>
      </w:r>
      <w:r w:rsidR="00FD7D77" w:rsidRPr="001344EB">
        <w:rPr>
          <w:rStyle w:val="FootnoteReference"/>
        </w:rPr>
        <w:footnoteReference w:id="27"/>
      </w:r>
      <w:r w:rsidR="00A5624E" w:rsidRPr="00A5624E">
        <w:t xml:space="preserve"> Brown observes that insular scribes employed abbreviations and word division more frequently than their continental counterparts, a habit largely developed by Irish scribes learning Latin as a foreign language</w:t>
      </w:r>
      <w:r w:rsidR="00253090">
        <w:t xml:space="preserve"> and this division continues into this </w:t>
      </w:r>
      <w:r w:rsidR="00FC35D1">
        <w:t>script style</w:t>
      </w:r>
      <w:r w:rsidR="00A5624E" w:rsidRPr="00A5624E">
        <w:t>.</w:t>
      </w:r>
      <w:r w:rsidR="00A5624E" w:rsidRPr="001344EB">
        <w:rPr>
          <w:rStyle w:val="FootnoteReference"/>
        </w:rPr>
        <w:footnoteReference w:id="28"/>
      </w:r>
    </w:p>
    <w:p w14:paraId="68839032" w14:textId="6BDD6C51" w:rsidR="001369A5" w:rsidRPr="008725C1" w:rsidRDefault="001369A5" w:rsidP="00A07621">
      <w:pPr>
        <w:spacing w:line="480" w:lineRule="auto"/>
      </w:pPr>
      <w:r w:rsidRPr="008725C1">
        <w:t>The script in BL Cotton Vitellius A</w:t>
      </w:r>
      <w:r w:rsidRPr="008725C1">
        <w:rPr>
          <w:rFonts w:ascii="Arial" w:hAnsi="Arial" w:cs="Arial"/>
        </w:rPr>
        <w:t> </w:t>
      </w:r>
      <w:r w:rsidRPr="008725C1">
        <w:t xml:space="preserve">xix is described by </w:t>
      </w:r>
      <w:proofErr w:type="spellStart"/>
      <w:r w:rsidRPr="008725C1">
        <w:t>Dumville</w:t>
      </w:r>
      <w:proofErr w:type="spellEnd"/>
      <w:r w:rsidRPr="008725C1">
        <w:t xml:space="preserve"> as ‘Phase II Anglo-Saxon minuscule’, a hand in use during the first half of the tenth century.</w:t>
      </w:r>
      <w:r w:rsidR="008725C1" w:rsidRPr="001344EB">
        <w:rPr>
          <w:rStyle w:val="FootnoteReference"/>
        </w:rPr>
        <w:footnoteReference w:id="29"/>
      </w:r>
      <w:r w:rsidRPr="008725C1">
        <w:t xml:space="preserve"> </w:t>
      </w:r>
      <w:r w:rsidR="007822BA">
        <w:t xml:space="preserve">This is a </w:t>
      </w:r>
      <w:r w:rsidR="00400BBD">
        <w:t>transitional phase where</w:t>
      </w:r>
      <w:r w:rsidR="002953C9">
        <w:t xml:space="preserve"> </w:t>
      </w:r>
      <w:r w:rsidR="005E5C7E">
        <w:t>there is the continuing influence of insular</w:t>
      </w:r>
      <w:r w:rsidR="003F2E39">
        <w:t xml:space="preserve"> script</w:t>
      </w:r>
      <w:r w:rsidR="000E6311">
        <w:t xml:space="preserve">ural practice whilst Carolingian influence and </w:t>
      </w:r>
      <w:r w:rsidR="0018391E">
        <w:t xml:space="preserve">continental practices start to be seen more often. </w:t>
      </w:r>
      <w:r w:rsidRPr="008725C1">
        <w:t>Brown characterises this script as having a particular ‘upright aspect’ and displaying ‘formality and regularity of the ductus’.</w:t>
      </w:r>
      <w:r w:rsidR="006E2632" w:rsidRPr="001344EB">
        <w:rPr>
          <w:rStyle w:val="FootnoteReference"/>
        </w:rPr>
        <w:footnoteReference w:id="30"/>
      </w:r>
      <w:r w:rsidRPr="008725C1">
        <w:t xml:space="preserve"> This is evident in the manuscript</w:t>
      </w:r>
      <w:r w:rsidR="003514FD">
        <w:t xml:space="preserve"> where</w:t>
      </w:r>
      <w:r w:rsidRPr="008725C1">
        <w:t xml:space="preserve"> the letters are uniformly and regularly spaced, with ascenders and descenders almost vertical. The script represents a clear development away from the more cursive and irregular tendencies of Phase I towards greater formality, regularity and legibility, while </w:t>
      </w:r>
      <w:proofErr w:type="gramStart"/>
      <w:r w:rsidRPr="008725C1">
        <w:t>still remaining</w:t>
      </w:r>
      <w:proofErr w:type="gramEnd"/>
      <w:r w:rsidRPr="008725C1">
        <w:t xml:space="preserve"> distinct from contemporary Caroline minuscule. </w:t>
      </w:r>
      <w:proofErr w:type="spellStart"/>
      <w:r w:rsidRPr="008725C1">
        <w:t>Dumville</w:t>
      </w:r>
      <w:proofErr w:type="spellEnd"/>
      <w:r w:rsidRPr="008725C1">
        <w:t xml:space="preserve"> attributes the hand to a Canterbury monastic centre </w:t>
      </w:r>
      <w:r w:rsidR="008806F6">
        <w:t>as had</w:t>
      </w:r>
      <w:r w:rsidR="00EB1E29">
        <w:t xml:space="preserve"> also</w:t>
      </w:r>
      <w:r w:rsidR="008806F6">
        <w:t xml:space="preserve"> been previously attributed by Bishop who indicates that it was produced at St Au</w:t>
      </w:r>
      <w:r w:rsidR="00E91C29">
        <w:t xml:space="preserve">gustine’s Canterbury and written by the same scribe as other </w:t>
      </w:r>
      <w:r w:rsidR="007C3B3F">
        <w:t xml:space="preserve">manuscripts, </w:t>
      </w:r>
      <w:r w:rsidR="008F058B">
        <w:t>including BL MS Cleopatra A iii</w:t>
      </w:r>
      <w:r w:rsidR="005F7205">
        <w:t>.</w:t>
      </w:r>
      <w:r w:rsidR="005F7205" w:rsidRPr="001344EB">
        <w:rPr>
          <w:rStyle w:val="FootnoteReference"/>
        </w:rPr>
        <w:footnoteReference w:id="31"/>
      </w:r>
    </w:p>
    <w:p w14:paraId="10AD9907" w14:textId="01956E0E" w:rsidR="00DB67F8" w:rsidRDefault="00DB67F8" w:rsidP="00A07621">
      <w:pPr>
        <w:spacing w:line="480" w:lineRule="auto"/>
      </w:pPr>
      <w:r w:rsidRPr="00DB67F8">
        <w:t>The classification is supported by several diagnostic letterforms: the minims are upright, well separated</w:t>
      </w:r>
      <w:r w:rsidR="00BF5212">
        <w:t xml:space="preserve"> </w:t>
      </w:r>
      <w:r w:rsidRPr="00DB67F8">
        <w:t>and</w:t>
      </w:r>
      <w:r w:rsidR="00BF5212">
        <w:t xml:space="preserve"> </w:t>
      </w:r>
      <w:r w:rsidRPr="00DB67F8">
        <w:t>evenly spaced throughout</w:t>
      </w:r>
      <w:r w:rsidR="006C728F">
        <w:t xml:space="preserve"> with </w:t>
      </w:r>
      <w:r w:rsidR="001759B0">
        <w:t>typically insular feet</w:t>
      </w:r>
      <w:r w:rsidRPr="00DB67F8">
        <w:t xml:space="preserve"> (e.g. f. 2r, ll. 1–5), producing the </w:t>
      </w:r>
      <w:r w:rsidRPr="006C76CD">
        <w:t>characteristic ‘square’ aspect</w:t>
      </w:r>
      <w:r w:rsidRPr="00DB67F8">
        <w:t xml:space="preserve"> of the script; </w:t>
      </w:r>
      <w:r w:rsidRPr="00DB67F8">
        <w:rPr>
          <w:i/>
          <w:iCs/>
        </w:rPr>
        <w:t>a</w:t>
      </w:r>
      <w:r w:rsidRPr="00DB67F8">
        <w:t xml:space="preserve"> is closed and </w:t>
      </w:r>
      <w:r w:rsidRPr="00DB67F8">
        <w:lastRenderedPageBreak/>
        <w:t>upright</w:t>
      </w:r>
      <w:r w:rsidR="00B812D8">
        <w:t xml:space="preserve"> and with a</w:t>
      </w:r>
      <w:r w:rsidR="00A831FF">
        <w:t xml:space="preserve">n angular </w:t>
      </w:r>
      <w:r w:rsidR="00B812D8">
        <w:t>straight stroke</w:t>
      </w:r>
      <w:r w:rsidR="00A831FF">
        <w:t xml:space="preserve"> to the back</w:t>
      </w:r>
      <w:r w:rsidRPr="00DB67F8">
        <w:t xml:space="preserve"> (e.g. </w:t>
      </w:r>
      <w:proofErr w:type="spellStart"/>
      <w:r w:rsidR="003D0353">
        <w:rPr>
          <w:i/>
          <w:iCs/>
        </w:rPr>
        <w:t>aliqua</w:t>
      </w:r>
      <w:proofErr w:type="spellEnd"/>
      <w:r w:rsidR="003D0353">
        <w:rPr>
          <w:i/>
          <w:iCs/>
        </w:rPr>
        <w:t>[m]</w:t>
      </w:r>
      <w:r w:rsidRPr="00DB67F8">
        <w:t>,</w:t>
      </w:r>
      <w:r w:rsidR="003F5DCD">
        <w:t>f.2r</w:t>
      </w:r>
      <w:r w:rsidR="00EE738D">
        <w:t>,</w:t>
      </w:r>
      <w:r w:rsidRPr="00DB67F8">
        <w:t xml:space="preserve"> l. </w:t>
      </w:r>
      <w:r w:rsidR="003D0353">
        <w:t>9</w:t>
      </w:r>
      <w:r w:rsidRPr="00DB67F8">
        <w:t xml:space="preserve">; </w:t>
      </w:r>
      <w:proofErr w:type="spellStart"/>
      <w:r w:rsidRPr="00DB67F8">
        <w:rPr>
          <w:i/>
          <w:iCs/>
        </w:rPr>
        <w:t>uita</w:t>
      </w:r>
      <w:proofErr w:type="spellEnd"/>
      <w:r w:rsidRPr="00DB67F8">
        <w:t xml:space="preserve">, f. 2v, l. 5); </w:t>
      </w:r>
      <w:r w:rsidRPr="00DB67F8">
        <w:rPr>
          <w:i/>
          <w:iCs/>
        </w:rPr>
        <w:t>g</w:t>
      </w:r>
      <w:r w:rsidRPr="00DB67F8">
        <w:t xml:space="preserve"> is consistently insular with an open tail rather than Caroline in form (e.g. </w:t>
      </w:r>
      <w:proofErr w:type="spellStart"/>
      <w:r w:rsidR="009A2586">
        <w:rPr>
          <w:i/>
          <w:iCs/>
        </w:rPr>
        <w:t>glorio</w:t>
      </w:r>
      <w:r w:rsidR="00A26351">
        <w:rPr>
          <w:i/>
          <w:iCs/>
        </w:rPr>
        <w:t>sissima</w:t>
      </w:r>
      <w:proofErr w:type="spellEnd"/>
      <w:r w:rsidR="00A26351">
        <w:rPr>
          <w:i/>
          <w:iCs/>
        </w:rPr>
        <w:t>[e]</w:t>
      </w:r>
      <w:r w:rsidRPr="00DB67F8">
        <w:t>,</w:t>
      </w:r>
      <w:r w:rsidR="009A2586">
        <w:t xml:space="preserve"> f.2v,</w:t>
      </w:r>
      <w:r w:rsidRPr="00DB67F8">
        <w:t xml:space="preserve"> l. 4; </w:t>
      </w:r>
      <w:r w:rsidRPr="00DB67F8">
        <w:rPr>
          <w:i/>
          <w:iCs/>
        </w:rPr>
        <w:t>gest</w:t>
      </w:r>
      <w:r w:rsidR="00D23F69">
        <w:rPr>
          <w:i/>
          <w:iCs/>
        </w:rPr>
        <w:t>a-</w:t>
      </w:r>
      <w:r w:rsidRPr="00DB67F8">
        <w:t>,</w:t>
      </w:r>
      <w:r w:rsidR="00D23F69">
        <w:t>f.2r,</w:t>
      </w:r>
      <w:r w:rsidRPr="00DB67F8">
        <w:t xml:space="preserve"> l. 18); and </w:t>
      </w:r>
      <w:r w:rsidRPr="00DB67F8">
        <w:rPr>
          <w:i/>
          <w:iCs/>
        </w:rPr>
        <w:t>r</w:t>
      </w:r>
      <w:r w:rsidRPr="00DB67F8">
        <w:t xml:space="preserve"> </w:t>
      </w:r>
      <w:r w:rsidR="008E7E5B">
        <w:t xml:space="preserve">has a short descender </w:t>
      </w:r>
      <w:r w:rsidR="00F13F73">
        <w:t xml:space="preserve">with </w:t>
      </w:r>
      <w:r w:rsidR="00EE7CD2">
        <w:t>slight foot and an angled shoulder</w:t>
      </w:r>
      <w:r w:rsidRPr="00DB67F8">
        <w:t xml:space="preserve"> (e.g. </w:t>
      </w:r>
      <w:proofErr w:type="spellStart"/>
      <w:r w:rsidRPr="00DB67F8">
        <w:rPr>
          <w:i/>
          <w:iCs/>
        </w:rPr>
        <w:t>fratru</w:t>
      </w:r>
      <w:proofErr w:type="spellEnd"/>
      <w:r w:rsidRPr="00DB67F8">
        <w:rPr>
          <w:i/>
          <w:iCs/>
        </w:rPr>
        <w:t>[m]</w:t>
      </w:r>
      <w:r w:rsidRPr="00DB67F8">
        <w:t>,</w:t>
      </w:r>
      <w:r w:rsidR="000B209C">
        <w:t xml:space="preserve">f.2r, </w:t>
      </w:r>
      <w:r w:rsidRPr="00DB67F8">
        <w:t xml:space="preserve"> l. 4; </w:t>
      </w:r>
      <w:proofErr w:type="spellStart"/>
      <w:r w:rsidRPr="00DB67F8">
        <w:rPr>
          <w:i/>
          <w:iCs/>
        </w:rPr>
        <w:t>certissima</w:t>
      </w:r>
      <w:proofErr w:type="spellEnd"/>
      <w:r w:rsidRPr="00DB67F8">
        <w:t>, l. 18)</w:t>
      </w:r>
      <w:r w:rsidR="00C029D3">
        <w:t>.</w:t>
      </w:r>
      <w:r w:rsidRPr="00DB67F8">
        <w:t xml:space="preserve"> </w:t>
      </w:r>
      <w:r w:rsidR="00EE7CD2">
        <w:t>There are both short and long form</w:t>
      </w:r>
      <w:r w:rsidR="00EE7CD2" w:rsidRPr="000D46C5">
        <w:rPr>
          <w:i/>
          <w:iCs/>
        </w:rPr>
        <w:t xml:space="preserve"> </w:t>
      </w:r>
      <w:r w:rsidR="000D46C5" w:rsidRPr="000D46C5">
        <w:rPr>
          <w:i/>
          <w:iCs/>
        </w:rPr>
        <w:t>s</w:t>
      </w:r>
      <w:r w:rsidR="000D46C5">
        <w:t xml:space="preserve"> and the position in the word is variable </w:t>
      </w:r>
      <w:r w:rsidR="00610A9C">
        <w:t xml:space="preserve">with a short form always at the start of a word </w:t>
      </w:r>
      <w:r w:rsidR="00B0656B">
        <w:t>but either within or at the end of a word</w:t>
      </w:r>
      <w:r w:rsidR="00854E8F">
        <w:t>,</w:t>
      </w:r>
      <w:r w:rsidR="00BC3AA7">
        <w:t xml:space="preserve"> </w:t>
      </w:r>
      <w:proofErr w:type="spellStart"/>
      <w:r w:rsidR="00BC3AA7" w:rsidRPr="00BC3AA7">
        <w:rPr>
          <w:rFonts w:ascii="Segoe UI Symbol" w:hAnsi="Segoe UI Symbol" w:cs="Segoe UI Symbol"/>
          <w:i/>
          <w:iCs/>
        </w:rPr>
        <w:t>inscedulis</w:t>
      </w:r>
      <w:proofErr w:type="spellEnd"/>
      <w:r w:rsidR="00BC3AA7">
        <w:rPr>
          <w:rFonts w:ascii="Segoe UI Symbol" w:hAnsi="Segoe UI Symbol" w:cs="Segoe UI Symbol"/>
        </w:rPr>
        <w:t xml:space="preserve"> and </w:t>
      </w:r>
      <w:proofErr w:type="spellStart"/>
      <w:proofErr w:type="gramStart"/>
      <w:r w:rsidR="00BC3AA7" w:rsidRPr="00BC3AA7">
        <w:rPr>
          <w:rFonts w:ascii="Segoe UI Symbol" w:hAnsi="Segoe UI Symbol" w:cs="Segoe UI Symbol"/>
          <w:i/>
          <w:iCs/>
        </w:rPr>
        <w:t>reuerentis</w:t>
      </w:r>
      <w:proofErr w:type="spellEnd"/>
      <w:r w:rsidR="00BC3AA7">
        <w:rPr>
          <w:rFonts w:ascii="Segoe UI Symbol" w:hAnsi="Segoe UI Symbol" w:cs="Segoe UI Symbol"/>
        </w:rPr>
        <w:t xml:space="preserve"> </w:t>
      </w:r>
      <w:r w:rsidR="00854E8F">
        <w:t xml:space="preserve"> </w:t>
      </w:r>
      <w:r w:rsidR="00BC3AA7">
        <w:t>f.2v</w:t>
      </w:r>
      <w:proofErr w:type="gramEnd"/>
      <w:r w:rsidR="00BC3AA7">
        <w:t>, l.12.</w:t>
      </w:r>
      <w:r w:rsidR="001F1381">
        <w:t xml:space="preserve"> Th</w:t>
      </w:r>
      <w:r w:rsidR="008235DE">
        <w:t xml:space="preserve">e use of these letter forms </w:t>
      </w:r>
      <w:r w:rsidR="00B746A6">
        <w:t>is</w:t>
      </w:r>
      <w:r w:rsidR="008235DE">
        <w:t xml:space="preserve"> typical for Anglo Saxon square minuscule.</w:t>
      </w:r>
      <w:r w:rsidR="00BC3AA7">
        <w:t xml:space="preserve"> </w:t>
      </w:r>
      <w:r w:rsidRPr="00DB67F8">
        <w:t xml:space="preserve">The presence of an </w:t>
      </w:r>
      <w:r w:rsidRPr="00DB67F8">
        <w:rPr>
          <w:i/>
          <w:iCs/>
        </w:rPr>
        <w:t>e caudata</w:t>
      </w:r>
      <w:r w:rsidRPr="00DB67F8">
        <w:t xml:space="preserve"> at the end of </w:t>
      </w:r>
      <w:proofErr w:type="spellStart"/>
      <w:r w:rsidRPr="00DB67F8">
        <w:rPr>
          <w:i/>
          <w:iCs/>
        </w:rPr>
        <w:t>uestra</w:t>
      </w:r>
      <w:proofErr w:type="spellEnd"/>
      <w:r w:rsidR="00CF3364">
        <w:rPr>
          <w:i/>
          <w:iCs/>
        </w:rPr>
        <w:t>[</w:t>
      </w:r>
      <w:r w:rsidRPr="00DB67F8">
        <w:rPr>
          <w:i/>
          <w:iCs/>
        </w:rPr>
        <w:t>e</w:t>
      </w:r>
      <w:r w:rsidR="00CF3364">
        <w:rPr>
          <w:i/>
          <w:iCs/>
        </w:rPr>
        <w:t>]</w:t>
      </w:r>
      <w:r w:rsidR="0040724D">
        <w:t xml:space="preserve">, f.2r, </w:t>
      </w:r>
      <w:r w:rsidRPr="00DB67F8">
        <w:t>l. 1</w:t>
      </w:r>
      <w:r w:rsidR="0040724D">
        <w:t>1,</w:t>
      </w:r>
      <w:r w:rsidRPr="00DB67F8">
        <w:t xml:space="preserve"> represents a </w:t>
      </w:r>
      <w:r w:rsidR="00CF3364">
        <w:t xml:space="preserve">particular </w:t>
      </w:r>
      <w:r w:rsidR="006C76CD">
        <w:t>abbreviation</w:t>
      </w:r>
      <w:r w:rsidRPr="00DB67F8">
        <w:t xml:space="preserve"> feature suggestive of a scribe trained within an established monastic centre. Ascenders and descenders are restrained and do not intrude excessively into adjacent lines, contributing to the overall disciplined appearance of the hand.</w:t>
      </w:r>
    </w:p>
    <w:p w14:paraId="1BE0FE70" w14:textId="2FBA08A3" w:rsidR="00DB67F8" w:rsidRDefault="008725C1" w:rsidP="00A07621">
      <w:pPr>
        <w:spacing w:line="480" w:lineRule="auto"/>
      </w:pPr>
      <w:r w:rsidRPr="008725C1">
        <w:t xml:space="preserve">The passage further displays a highly developed system of </w:t>
      </w:r>
      <w:r w:rsidRPr="006C76CD">
        <w:t>abbreviation,</w:t>
      </w:r>
      <w:r w:rsidRPr="008725C1">
        <w:t xml:space="preserve"> including the extensive use of </w:t>
      </w:r>
      <w:r w:rsidRPr="008725C1">
        <w:rPr>
          <w:i/>
          <w:iCs/>
        </w:rPr>
        <w:t>nomina sacra</w:t>
      </w:r>
      <w:r w:rsidRPr="008725C1">
        <w:t xml:space="preserve"> in declined forms</w:t>
      </w:r>
      <w:r w:rsidR="003B5182">
        <w:t>, f.2r</w:t>
      </w:r>
      <w:r w:rsidRPr="008725C1">
        <w:t xml:space="preserve"> </w:t>
      </w:r>
      <w:r w:rsidRPr="008725C1">
        <w:rPr>
          <w:i/>
          <w:iCs/>
        </w:rPr>
        <w:t>Christo</w:t>
      </w:r>
      <w:r w:rsidRPr="008725C1">
        <w:t>, l. 5</w:t>
      </w:r>
      <w:r w:rsidR="00187D91">
        <w:t xml:space="preserve"> and</w:t>
      </w:r>
      <w:r w:rsidRPr="008725C1">
        <w:t xml:space="preserve"> </w:t>
      </w:r>
      <w:proofErr w:type="spellStart"/>
      <w:r w:rsidRPr="008725C1">
        <w:rPr>
          <w:i/>
          <w:iCs/>
        </w:rPr>
        <w:t>nostri</w:t>
      </w:r>
      <w:proofErr w:type="spellEnd"/>
      <w:r w:rsidRPr="008725C1">
        <w:t xml:space="preserve">, l. 8, a feature noted by </w:t>
      </w:r>
      <w:proofErr w:type="spellStart"/>
      <w:r w:rsidRPr="008725C1">
        <w:t>Dumville</w:t>
      </w:r>
      <w:proofErr w:type="spellEnd"/>
      <w:r w:rsidRPr="008725C1">
        <w:t xml:space="preserve"> as characteristic of trained Anglo-Saxon scribes, and the consistent employment of suspension marks</w:t>
      </w:r>
      <w:r w:rsidR="00146DD2">
        <w:t xml:space="preserve">, f.2r </w:t>
      </w:r>
      <w:r w:rsidRPr="008725C1">
        <w:rPr>
          <w:i/>
          <w:iCs/>
        </w:rPr>
        <w:t>ep[</w:t>
      </w:r>
      <w:proofErr w:type="spellStart"/>
      <w:r w:rsidRPr="008725C1">
        <w:rPr>
          <w:i/>
          <w:iCs/>
        </w:rPr>
        <w:t>iscopu</w:t>
      </w:r>
      <w:proofErr w:type="spellEnd"/>
      <w:r w:rsidRPr="008725C1">
        <w:rPr>
          <w:i/>
          <w:iCs/>
        </w:rPr>
        <w:t>]m</w:t>
      </w:r>
      <w:r w:rsidRPr="008725C1">
        <w:t xml:space="preserve"> l. 1; </w:t>
      </w:r>
      <w:proofErr w:type="spellStart"/>
      <w:r w:rsidRPr="008725C1">
        <w:rPr>
          <w:i/>
          <w:iCs/>
        </w:rPr>
        <w:t>fratru</w:t>
      </w:r>
      <w:proofErr w:type="spellEnd"/>
      <w:r w:rsidRPr="008725C1">
        <w:rPr>
          <w:i/>
          <w:iCs/>
        </w:rPr>
        <w:t>[m]</w:t>
      </w:r>
      <w:r w:rsidRPr="008725C1">
        <w:t xml:space="preserve">, l. 4, </w:t>
      </w:r>
      <w:r w:rsidR="002565C9" w:rsidRPr="002565C9">
        <w:t>and the characteristic</w:t>
      </w:r>
      <w:r w:rsidR="006C2D50">
        <w:t>ally insular</w:t>
      </w:r>
      <w:r w:rsidR="001B4DA8">
        <w:t xml:space="preserve"> Tironian sign</w:t>
      </w:r>
      <w:r w:rsidR="002565C9" w:rsidRPr="002565C9">
        <w:t xml:space="preserve"> ‘7’ for </w:t>
      </w:r>
      <w:r w:rsidR="002565C9" w:rsidRPr="002565C9">
        <w:rPr>
          <w:i/>
          <w:iCs/>
        </w:rPr>
        <w:t>et</w:t>
      </w:r>
      <w:r w:rsidR="007A4BA8">
        <w:t xml:space="preserve">, </w:t>
      </w:r>
      <w:r w:rsidR="002565C9" w:rsidRPr="002565C9">
        <w:t>f.</w:t>
      </w:r>
      <w:r w:rsidR="002565C9" w:rsidRPr="002565C9">
        <w:rPr>
          <w:rFonts w:ascii="Arial" w:hAnsi="Arial" w:cs="Arial"/>
        </w:rPr>
        <w:t> </w:t>
      </w:r>
      <w:r w:rsidR="002565C9" w:rsidRPr="002565C9">
        <w:t>2v, l.</w:t>
      </w:r>
      <w:r w:rsidR="002565C9" w:rsidRPr="002565C9">
        <w:rPr>
          <w:rFonts w:ascii="Arial" w:hAnsi="Arial" w:cs="Arial"/>
        </w:rPr>
        <w:t> </w:t>
      </w:r>
      <w:r w:rsidR="002565C9" w:rsidRPr="002565C9">
        <w:t>9</w:t>
      </w:r>
      <w:r w:rsidR="007A4BA8">
        <w:t>,</w:t>
      </w:r>
      <w:r w:rsidR="00130069">
        <w:t xml:space="preserve"> </w:t>
      </w:r>
      <w:r w:rsidR="00173F5F">
        <w:t>all</w:t>
      </w:r>
      <w:r w:rsidRPr="008725C1">
        <w:t xml:space="preserve"> of which correspond closely to the standard forms catalogued by Adriano Cappelli.</w:t>
      </w:r>
      <w:r w:rsidR="005B41A2" w:rsidRPr="001344EB">
        <w:rPr>
          <w:rStyle w:val="FootnoteReference"/>
        </w:rPr>
        <w:footnoteReference w:id="32"/>
      </w:r>
      <w:r w:rsidRPr="008725C1">
        <w:t xml:space="preserve"> </w:t>
      </w:r>
      <w:r w:rsidR="008400AC">
        <w:t xml:space="preserve">There is </w:t>
      </w:r>
      <w:r w:rsidRPr="008725C1">
        <w:t>a natural hole in the vellum between lines 6</w:t>
      </w:r>
      <w:r w:rsidR="00BF5212">
        <w:t xml:space="preserve"> and </w:t>
      </w:r>
      <w:r w:rsidRPr="008725C1">
        <w:t xml:space="preserve">7 </w:t>
      </w:r>
      <w:r w:rsidR="008400AC">
        <w:t xml:space="preserve">which </w:t>
      </w:r>
      <w:r w:rsidRPr="008725C1">
        <w:t xml:space="preserve">is left uncorrected but carefully accommodated within the ruling interlinear space, while corrections such as </w:t>
      </w:r>
      <w:r w:rsidRPr="008725C1">
        <w:rPr>
          <w:i/>
          <w:iCs/>
        </w:rPr>
        <w:t>omnibus</w:t>
      </w:r>
      <w:r w:rsidRPr="008725C1">
        <w:t xml:space="preserve"> added in lighter ink above the line on f. 2v, l. 20 suggest contemporary revision rather than later medieval intervention.</w:t>
      </w:r>
      <w:r w:rsidR="003F148F">
        <w:t xml:space="preserve"> Punctuation</w:t>
      </w:r>
      <w:r w:rsidR="00034317">
        <w:t xml:space="preserve"> includes</w:t>
      </w:r>
      <w:r w:rsidR="00BC6F9D">
        <w:t xml:space="preserve"> the</w:t>
      </w:r>
      <w:r w:rsidR="00877AAB">
        <w:t xml:space="preserve"> three dot</w:t>
      </w:r>
      <w:r w:rsidR="00BC6F9D">
        <w:t xml:space="preserve"> </w:t>
      </w:r>
      <w:r w:rsidR="00BC6F9D" w:rsidRPr="004A3FFE">
        <w:rPr>
          <w:i/>
          <w:iCs/>
        </w:rPr>
        <w:t xml:space="preserve">punctus </w:t>
      </w:r>
      <w:r w:rsidR="00877AAB">
        <w:rPr>
          <w:i/>
          <w:iCs/>
        </w:rPr>
        <w:t>versus</w:t>
      </w:r>
      <w:r w:rsidR="00BC6F9D">
        <w:t xml:space="preserve"> as seen </w:t>
      </w:r>
      <w:r w:rsidR="004A3FFE">
        <w:t>at the end of the preface on f.1v, l.5</w:t>
      </w:r>
      <w:r w:rsidR="00661309">
        <w:t xml:space="preserve">; the </w:t>
      </w:r>
      <w:r w:rsidR="00661309" w:rsidRPr="00C64F85">
        <w:rPr>
          <w:i/>
          <w:iCs/>
        </w:rPr>
        <w:t>punctus</w:t>
      </w:r>
      <w:r w:rsidR="00661309">
        <w:t xml:space="preserve"> as on </w:t>
      </w:r>
      <w:r w:rsidR="008E0D4F">
        <w:t>f.2r, l.14</w:t>
      </w:r>
      <w:r w:rsidR="00C64F85">
        <w:t xml:space="preserve">; </w:t>
      </w:r>
      <w:r w:rsidR="00877AAB">
        <w:t xml:space="preserve">the </w:t>
      </w:r>
      <w:r w:rsidR="00877AAB" w:rsidRPr="00A56350">
        <w:rPr>
          <w:i/>
          <w:iCs/>
        </w:rPr>
        <w:t xml:space="preserve">punctus </w:t>
      </w:r>
      <w:proofErr w:type="spellStart"/>
      <w:r w:rsidR="00877AAB" w:rsidRPr="00A56350">
        <w:rPr>
          <w:i/>
          <w:iCs/>
        </w:rPr>
        <w:lastRenderedPageBreak/>
        <w:t>elevatus</w:t>
      </w:r>
      <w:proofErr w:type="spellEnd"/>
      <w:r w:rsidR="00877AAB">
        <w:t xml:space="preserve"> as on </w:t>
      </w:r>
      <w:r w:rsidR="00A56350">
        <w:t xml:space="preserve">f.2v, l.20 and the </w:t>
      </w:r>
      <w:r w:rsidR="00A56350" w:rsidRPr="00F16BB6">
        <w:rPr>
          <w:i/>
          <w:iCs/>
        </w:rPr>
        <w:t xml:space="preserve">punctus </w:t>
      </w:r>
      <w:proofErr w:type="spellStart"/>
      <w:r w:rsidR="00034317" w:rsidRPr="00F16BB6">
        <w:rPr>
          <w:i/>
          <w:iCs/>
        </w:rPr>
        <w:t>interrogat</w:t>
      </w:r>
      <w:r w:rsidR="00370D42">
        <w:rPr>
          <w:i/>
          <w:iCs/>
        </w:rPr>
        <w:t>iv</w:t>
      </w:r>
      <w:r w:rsidR="00F16BB6" w:rsidRPr="00F16BB6">
        <w:rPr>
          <w:i/>
          <w:iCs/>
        </w:rPr>
        <w:t>us</w:t>
      </w:r>
      <w:proofErr w:type="spellEnd"/>
      <w:r w:rsidR="00034317">
        <w:t xml:space="preserve"> as in </w:t>
      </w:r>
      <w:r w:rsidR="009C4390">
        <w:t>f.2r</w:t>
      </w:r>
      <w:r w:rsidR="00F16BB6">
        <w:t>, l.10.</w:t>
      </w:r>
      <w:r w:rsidR="00082E33">
        <w:t xml:space="preserve"> </w:t>
      </w:r>
      <w:r w:rsidR="0058137F">
        <w:t xml:space="preserve">although these are represented by modern punctuation signs, their use </w:t>
      </w:r>
      <w:r w:rsidR="002B1121">
        <w:t>differed in this period</w:t>
      </w:r>
      <w:r w:rsidR="00B431ED">
        <w:t xml:space="preserve"> as Mitchell indicates</w:t>
      </w:r>
      <w:r w:rsidR="002B1121">
        <w:t xml:space="preserve">, often being used to denote </w:t>
      </w:r>
      <w:r w:rsidR="00B431ED">
        <w:t>lengths of pause.</w:t>
      </w:r>
      <w:r w:rsidR="00B431ED" w:rsidRPr="001344EB">
        <w:rPr>
          <w:rStyle w:val="FootnoteReference"/>
        </w:rPr>
        <w:footnoteReference w:id="33"/>
      </w:r>
    </w:p>
    <w:p w14:paraId="62D8B808" w14:textId="29922DF3" w:rsidR="006714A2" w:rsidRDefault="00BA73FD" w:rsidP="00A07621">
      <w:pPr>
        <w:spacing w:line="480" w:lineRule="auto"/>
      </w:pPr>
      <w:r>
        <w:t>The</w:t>
      </w:r>
      <w:r w:rsidR="006714A2" w:rsidRPr="006714A2">
        <w:t xml:space="preserve"> production</w:t>
      </w:r>
      <w:r>
        <w:t xml:space="preserve"> of</w:t>
      </w:r>
      <w:r w:rsidR="008E6DF8">
        <w:t xml:space="preserve"> </w:t>
      </w:r>
      <w:r w:rsidRPr="006714A2">
        <w:t>BL Cotton Vitellius A</w:t>
      </w:r>
      <w:r w:rsidRPr="006714A2">
        <w:rPr>
          <w:rFonts w:ascii="Arial" w:hAnsi="Arial" w:cs="Arial"/>
        </w:rPr>
        <w:t> </w:t>
      </w:r>
      <w:r w:rsidRPr="006714A2">
        <w:t xml:space="preserve">xix </w:t>
      </w:r>
      <w:r w:rsidR="008806D7">
        <w:t>around the mid-tenth century</w:t>
      </w:r>
      <w:r w:rsidR="00D01273">
        <w:t xml:space="preserve"> in Canterbury</w:t>
      </w:r>
      <w:r w:rsidR="006714A2" w:rsidRPr="006714A2">
        <w:t xml:space="preserve"> reflects the deliberate transmission of </w:t>
      </w:r>
      <w:r w:rsidR="00D01273">
        <w:t xml:space="preserve">a </w:t>
      </w:r>
      <w:r w:rsidR="00D44176">
        <w:t>Northumbrian</w:t>
      </w:r>
      <w:r w:rsidR="006714A2" w:rsidRPr="006714A2">
        <w:t xml:space="preserve"> hagiographical </w:t>
      </w:r>
      <w:r w:rsidR="008D49A6">
        <w:t>text by a scribe working in Southern England</w:t>
      </w:r>
      <w:r w:rsidR="00B521CF">
        <w:t>,</w:t>
      </w:r>
      <w:r w:rsidR="006714A2" w:rsidRPr="006714A2">
        <w:t xml:space="preserve"> </w:t>
      </w:r>
      <w:r w:rsidR="00C9474D">
        <w:t>following</w:t>
      </w:r>
      <w:r w:rsidR="006714A2" w:rsidRPr="006714A2">
        <w:t xml:space="preserve"> </w:t>
      </w:r>
      <w:proofErr w:type="spellStart"/>
      <w:r w:rsidR="006714A2" w:rsidRPr="00092EBF">
        <w:t>Æthelstan’s</w:t>
      </w:r>
      <w:proofErr w:type="spellEnd"/>
      <w:r w:rsidR="006714A2" w:rsidRPr="00092EBF">
        <w:t xml:space="preserve"> unification of </w:t>
      </w:r>
      <w:r w:rsidR="00C9474D">
        <w:t xml:space="preserve">the kingdom </w:t>
      </w:r>
      <w:r w:rsidR="006714A2" w:rsidRPr="00092EBF">
        <w:t>in 927</w:t>
      </w:r>
      <w:r w:rsidR="006714A2" w:rsidRPr="006714A2">
        <w:t xml:space="preserve">. </w:t>
      </w:r>
      <w:r w:rsidR="00734E69">
        <w:t>Such manuscripts</w:t>
      </w:r>
      <w:r w:rsidR="006714A2" w:rsidRPr="006714A2">
        <w:t xml:space="preserve"> reinforced a shared ecclesiastical and royal identity. </w:t>
      </w:r>
      <w:r w:rsidR="00D17FFA" w:rsidRPr="006714A2">
        <w:t>BL Cotton Vitellius A</w:t>
      </w:r>
      <w:r w:rsidR="00D17FFA" w:rsidRPr="006714A2">
        <w:rPr>
          <w:rFonts w:ascii="Arial" w:hAnsi="Arial" w:cs="Arial"/>
        </w:rPr>
        <w:t> </w:t>
      </w:r>
      <w:r w:rsidR="00D17FFA" w:rsidRPr="006714A2">
        <w:t>xix</w:t>
      </w:r>
      <w:r w:rsidR="006714A2" w:rsidRPr="006714A2">
        <w:t xml:space="preserve"> thus exemplifies how m</w:t>
      </w:r>
      <w:r w:rsidR="00DC30EE">
        <w:t>anuscript</w:t>
      </w:r>
      <w:r w:rsidR="006714A2" w:rsidRPr="006714A2">
        <w:t xml:space="preserve"> production contributed to spiritual, cultural, and political cohesion in </w:t>
      </w:r>
      <w:r w:rsidR="00D64266">
        <w:t>mid-</w:t>
      </w:r>
      <w:r w:rsidR="006714A2" w:rsidRPr="006714A2">
        <w:t>tenth-century England.</w:t>
      </w:r>
    </w:p>
    <w:p w14:paraId="58EEBE0A" w14:textId="176B1372" w:rsidR="00D57272" w:rsidRDefault="00D57272">
      <w:r>
        <w:br w:type="page"/>
      </w:r>
    </w:p>
    <w:p w14:paraId="369D1CBC" w14:textId="77777777" w:rsidR="00D57272" w:rsidRDefault="00D57272" w:rsidP="00D57272">
      <w:pPr>
        <w:jc w:val="center"/>
        <w:rPr>
          <w:b/>
          <w:bCs/>
        </w:rPr>
      </w:pPr>
      <w:r>
        <w:rPr>
          <w:b/>
          <w:bCs/>
        </w:rPr>
        <w:lastRenderedPageBreak/>
        <w:t>Bibliography</w:t>
      </w:r>
    </w:p>
    <w:p w14:paraId="4464258C" w14:textId="77777777" w:rsidR="00D57272" w:rsidRPr="0021441F" w:rsidRDefault="00D57272" w:rsidP="00D57272">
      <w:pPr>
        <w:rPr>
          <w:b/>
          <w:bCs/>
        </w:rPr>
      </w:pPr>
      <w:r w:rsidRPr="0021441F">
        <w:rPr>
          <w:b/>
          <w:bCs/>
        </w:rPr>
        <w:t>Manuscripts</w:t>
      </w:r>
    </w:p>
    <w:p w14:paraId="5101501D" w14:textId="52A29529" w:rsidR="00D57272" w:rsidRPr="0021441F" w:rsidRDefault="00D57272" w:rsidP="00D57272">
      <w:r w:rsidRPr="0021441F">
        <w:t>Cambridge</w:t>
      </w:r>
      <w:r w:rsidRPr="0021441F">
        <w:br/>
        <w:t xml:space="preserve">Corpus Christi College, MS 183: </w:t>
      </w:r>
      <w:r w:rsidRPr="0021441F">
        <w:rPr>
          <w:i/>
          <w:iCs/>
        </w:rPr>
        <w:t>Bede the Venerable, Two Lives of St Cuthbert with Regnal Lists</w:t>
      </w:r>
      <w:r w:rsidRPr="0021441F">
        <w:t>, etc., Parker on the Web IIIF viewer https://parker.stanford.edu/parker/catalog/qv695jy8078 [accessed 2 Jan. 2026]</w:t>
      </w:r>
    </w:p>
    <w:p w14:paraId="3A6B43B9" w14:textId="33800DEA" w:rsidR="00D57272" w:rsidRPr="0021441F" w:rsidRDefault="00D57272" w:rsidP="00D57272">
      <w:r w:rsidRPr="0021441F">
        <w:t>London</w:t>
      </w:r>
      <w:r w:rsidRPr="0021441F">
        <w:br/>
        <w:t xml:space="preserve">British Library, Cotton MS Vitellius A XIX, British Library Digitised Manuscripts catalogue entry </w:t>
      </w:r>
      <w:hyperlink r:id="rId28" w:tgtFrame="_new" w:history="1">
        <w:r w:rsidRPr="0021441F">
          <w:rPr>
            <w:rStyle w:val="Hyperlink"/>
          </w:rPr>
          <w:t>https://www.bl.uk/collection/digitised-manuscripts-archives</w:t>
        </w:r>
      </w:hyperlink>
      <w:r w:rsidRPr="0021441F">
        <w:t xml:space="preserve"> [accessed 2 Jan. 2026]</w:t>
      </w:r>
    </w:p>
    <w:p w14:paraId="4011EC38" w14:textId="54A75BF8" w:rsidR="00D57272" w:rsidRPr="0021441F" w:rsidRDefault="00D57272" w:rsidP="00D57272">
      <w:r w:rsidRPr="0021441F">
        <w:t xml:space="preserve">British Library, Cotton Cleopatra A III, British Library Archives catalogue entry </w:t>
      </w:r>
      <w:hyperlink r:id="rId29" w:tgtFrame="_new" w:history="1">
        <w:r w:rsidRPr="0021441F">
          <w:rPr>
            <w:rStyle w:val="Hyperlink"/>
          </w:rPr>
          <w:t>https://searcharchives.bl.uk/catalog/040-001103704</w:t>
        </w:r>
      </w:hyperlink>
      <w:r w:rsidRPr="0021441F">
        <w:t xml:space="preserve"> [accessed 2 Jan. 2026]</w:t>
      </w:r>
    </w:p>
    <w:p w14:paraId="0A9FFC49" w14:textId="77777777" w:rsidR="00D57272" w:rsidRPr="0021441F" w:rsidRDefault="00BA59AB" w:rsidP="00D57272">
      <w:r>
        <w:pict w14:anchorId="012AC894">
          <v:rect id="_x0000_i1025" style="width:0;height:1.5pt" o:hralign="center" o:hrstd="t" o:hr="t" fillcolor="#a0a0a0" stroked="f"/>
        </w:pict>
      </w:r>
    </w:p>
    <w:p w14:paraId="369E2B20" w14:textId="77777777" w:rsidR="00D57272" w:rsidRPr="0021441F" w:rsidRDefault="00D57272" w:rsidP="00D57272">
      <w:pPr>
        <w:rPr>
          <w:b/>
          <w:bCs/>
        </w:rPr>
      </w:pPr>
      <w:r w:rsidRPr="0021441F">
        <w:rPr>
          <w:b/>
          <w:bCs/>
        </w:rPr>
        <w:t>Primary Sources (Edited or Translated Texts)</w:t>
      </w:r>
    </w:p>
    <w:p w14:paraId="6CE943B6" w14:textId="5A178DCA" w:rsidR="00D57272" w:rsidRPr="0021441F" w:rsidRDefault="00D57272" w:rsidP="00D57272">
      <w:r w:rsidRPr="0021441F">
        <w:t xml:space="preserve">Bede, </w:t>
      </w:r>
      <w:r w:rsidRPr="0021441F">
        <w:rPr>
          <w:i/>
          <w:iCs/>
        </w:rPr>
        <w:t>The Life of St Cuthbert</w:t>
      </w:r>
      <w:r w:rsidRPr="0021441F">
        <w:t xml:space="preserve">, translated by J. A. Giles, in the </w:t>
      </w:r>
      <w:r w:rsidRPr="0021441F">
        <w:rPr>
          <w:i/>
          <w:iCs/>
        </w:rPr>
        <w:t>Internet Medieval Sourcebook</w:t>
      </w:r>
      <w:r w:rsidRPr="0021441F">
        <w:t xml:space="preserve"> (Fordham University), </w:t>
      </w:r>
      <w:hyperlink r:id="rId30" w:tgtFrame="_new" w:history="1">
        <w:r w:rsidRPr="0021441F">
          <w:rPr>
            <w:rStyle w:val="Hyperlink"/>
          </w:rPr>
          <w:t>https://sourcebooks.web.fordham.edu/basis/bede-cuthbert.asp</w:t>
        </w:r>
      </w:hyperlink>
      <w:r w:rsidRPr="0021441F">
        <w:t xml:space="preserve"> [accessed </w:t>
      </w:r>
      <w:r w:rsidR="00772697">
        <w:t>28 Dec</w:t>
      </w:r>
      <w:r w:rsidR="007146EC">
        <w:t>.</w:t>
      </w:r>
      <w:r w:rsidR="00772697">
        <w:t xml:space="preserve"> 2025</w:t>
      </w:r>
      <w:r w:rsidRPr="0021441F">
        <w:t>]</w:t>
      </w:r>
    </w:p>
    <w:p w14:paraId="4BD79C32" w14:textId="5B36A2FC" w:rsidR="00D57272" w:rsidRPr="0021441F" w:rsidRDefault="00D57272" w:rsidP="00D57272">
      <w:r w:rsidRPr="0021441F">
        <w:t xml:space="preserve">O’Keeffe, Katharine O’Brien, ‘London, British Library, Cotton Vitellius A. xix: Bede, “Vita S. </w:t>
      </w:r>
      <w:proofErr w:type="spellStart"/>
      <w:r w:rsidRPr="0021441F">
        <w:t>Cuthberti</w:t>
      </w:r>
      <w:proofErr w:type="spellEnd"/>
      <w:r w:rsidRPr="0021441F">
        <w:t xml:space="preserve">”’, </w:t>
      </w:r>
      <w:r w:rsidRPr="0021441F">
        <w:rPr>
          <w:i/>
          <w:iCs/>
        </w:rPr>
        <w:t>Anglo-Saxon Manuscripts in Facsimile</w:t>
      </w:r>
      <w:r w:rsidRPr="0021441F">
        <w:t xml:space="preserve"> (ASMMF), 5658 (2003) </w:t>
      </w:r>
      <w:hyperlink r:id="rId31" w:tgtFrame="_new" w:history="1">
        <w:r w:rsidRPr="0021441F">
          <w:rPr>
            <w:rStyle w:val="Hyperlink"/>
          </w:rPr>
          <w:t>https://journals.lib.sfu.ca/index.php/asmmf/article/view/5658</w:t>
        </w:r>
      </w:hyperlink>
      <w:r w:rsidRPr="0021441F">
        <w:t xml:space="preserve"> [accessed 2</w:t>
      </w:r>
      <w:r w:rsidR="00772697">
        <w:t>8 Dec</w:t>
      </w:r>
      <w:r w:rsidR="007146EC">
        <w:t>.</w:t>
      </w:r>
      <w:r w:rsidR="00772697">
        <w:t xml:space="preserve"> 2025</w:t>
      </w:r>
      <w:r w:rsidRPr="0021441F">
        <w:t>]</w:t>
      </w:r>
    </w:p>
    <w:p w14:paraId="29900667" w14:textId="77777777" w:rsidR="00D57272" w:rsidRPr="0021441F" w:rsidRDefault="00BA59AB" w:rsidP="00D57272">
      <w:r>
        <w:pict w14:anchorId="615D7BFB">
          <v:rect id="_x0000_i1026" style="width:0;height:1.5pt" o:hralign="center" o:hrstd="t" o:hr="t" fillcolor="#a0a0a0" stroked="f"/>
        </w:pict>
      </w:r>
    </w:p>
    <w:p w14:paraId="155267E6" w14:textId="77777777" w:rsidR="00D57272" w:rsidRPr="0021441F" w:rsidRDefault="00D57272" w:rsidP="00D57272">
      <w:pPr>
        <w:rPr>
          <w:b/>
          <w:bCs/>
        </w:rPr>
      </w:pPr>
      <w:r w:rsidRPr="0021441F">
        <w:rPr>
          <w:b/>
          <w:bCs/>
        </w:rPr>
        <w:t>Secondary Sources</w:t>
      </w:r>
    </w:p>
    <w:p w14:paraId="4FB3D0A6" w14:textId="4DFF6E48" w:rsidR="005350B2" w:rsidRPr="0021441F" w:rsidRDefault="00D57272" w:rsidP="00D57272">
      <w:r w:rsidRPr="0021441F">
        <w:t xml:space="preserve">Appleton, H., ‘St Cuthbert, Lives of (Latin and OE)’, in </w:t>
      </w:r>
      <w:proofErr w:type="spellStart"/>
      <w:r w:rsidRPr="0021441F">
        <w:rPr>
          <w:i/>
          <w:iCs/>
        </w:rPr>
        <w:t>Encyclopedia</w:t>
      </w:r>
      <w:proofErr w:type="spellEnd"/>
      <w:r w:rsidRPr="0021441F">
        <w:rPr>
          <w:i/>
          <w:iCs/>
        </w:rPr>
        <w:t xml:space="preserve"> of Medieval Literature in Britain</w:t>
      </w:r>
      <w:r w:rsidRPr="0021441F">
        <w:t>, ed. by S. Echard and R. Rouse (Wiley</w:t>
      </w:r>
      <w:r w:rsidRPr="0021441F">
        <w:noBreakHyphen/>
        <w:t>Blackwell, 2017), pp. 1751–53.</w:t>
      </w:r>
      <w:r w:rsidR="005350B2" w:rsidRPr="005350B2">
        <w:t xml:space="preserve"> </w:t>
      </w:r>
      <w:hyperlink r:id="rId32" w:history="1">
        <w:r w:rsidR="005350B2" w:rsidRPr="00011E65">
          <w:rPr>
            <w:rStyle w:val="Hyperlink"/>
          </w:rPr>
          <w:t>https://onlinelibrary.wiley.com/doi/10.1002/9781118396957.wbemlb289</w:t>
        </w:r>
      </w:hyperlink>
      <w:r w:rsidR="005350B2">
        <w:t xml:space="preserve"> </w:t>
      </w:r>
      <w:r w:rsidR="005350B2" w:rsidRPr="0021441F">
        <w:t>[accessed 29 Dec. 2025]</w:t>
      </w:r>
    </w:p>
    <w:p w14:paraId="0DAF7123" w14:textId="77777777" w:rsidR="00947AD1" w:rsidRPr="0021441F" w:rsidRDefault="00947AD1" w:rsidP="00947AD1">
      <w:r w:rsidRPr="0021441F">
        <w:t xml:space="preserve">Bishop, T. A. M., ‘Notes on Cambridge Manuscripts, Part IV: MSS connected with St Augustine’s Canterbury’, </w:t>
      </w:r>
      <w:r w:rsidRPr="0021441F">
        <w:rPr>
          <w:i/>
          <w:iCs/>
        </w:rPr>
        <w:t>Transactions of the Cambridge Bibliographical Society</w:t>
      </w:r>
      <w:r w:rsidRPr="0021441F">
        <w:t xml:space="preserve">, 2 (1957), 323–36 </w:t>
      </w:r>
      <w:hyperlink r:id="rId33" w:tgtFrame="_new" w:history="1">
        <w:r w:rsidRPr="0021441F">
          <w:rPr>
            <w:rStyle w:val="Hyperlink"/>
          </w:rPr>
          <w:t>https://www.mgh-bibliothek.de/dokumente/b/b033942+0005.pdf</w:t>
        </w:r>
      </w:hyperlink>
      <w:r w:rsidRPr="0021441F">
        <w:t xml:space="preserve"> [accessed 28 Dec. 2025]</w:t>
      </w:r>
    </w:p>
    <w:p w14:paraId="6D3EE652" w14:textId="1223D1A1" w:rsidR="00D57272" w:rsidRPr="0021441F" w:rsidRDefault="00D57272" w:rsidP="00D57272">
      <w:r w:rsidRPr="0021441F">
        <w:t xml:space="preserve">Bishop, T. A. M., ‘An Early Example of the Square Minuscule’, </w:t>
      </w:r>
      <w:r w:rsidRPr="0021441F">
        <w:rPr>
          <w:i/>
          <w:iCs/>
        </w:rPr>
        <w:t>Transactions of the Cambridge Bibliographical Society</w:t>
      </w:r>
      <w:r w:rsidRPr="0021441F">
        <w:t xml:space="preserve">, 4.3 (1966), 246–52 </w:t>
      </w:r>
      <w:hyperlink r:id="rId34" w:tgtFrame="_new" w:history="1">
        <w:r w:rsidRPr="0021441F">
          <w:rPr>
            <w:rStyle w:val="Hyperlink"/>
          </w:rPr>
          <w:t>http://www.jstor.org/stable/41155356</w:t>
        </w:r>
      </w:hyperlink>
      <w:r w:rsidRPr="0021441F">
        <w:t xml:space="preserve"> [accessed 29 Dec. 2025]</w:t>
      </w:r>
    </w:p>
    <w:p w14:paraId="0A341B96" w14:textId="4ACD5DB9" w:rsidR="00B35C7C" w:rsidRDefault="00B35C7C" w:rsidP="00D57272">
      <w:r w:rsidRPr="00B35C7C">
        <w:lastRenderedPageBreak/>
        <w:t xml:space="preserve">Brown, Michelle P., </w:t>
      </w:r>
      <w:r w:rsidRPr="00B35C7C">
        <w:rPr>
          <w:i/>
          <w:iCs/>
        </w:rPr>
        <w:t>A Guide to Western Historical Scripts: From Antiquity to 1600</w:t>
      </w:r>
      <w:r w:rsidRPr="00B35C7C">
        <w:t xml:space="preserve"> (London: British Library, 1990)</w:t>
      </w:r>
    </w:p>
    <w:p w14:paraId="41642BD4" w14:textId="1B98AA63" w:rsidR="00B35C7C" w:rsidRPr="00B35C7C" w:rsidRDefault="00B35C7C" w:rsidP="00D57272">
      <w:r w:rsidRPr="00B35C7C">
        <w:t xml:space="preserve">Brown, Michelle P., </w:t>
      </w:r>
      <w:r w:rsidRPr="00B35C7C">
        <w:rPr>
          <w:i/>
          <w:iCs/>
        </w:rPr>
        <w:t>Understanding Illuminated Manuscripts</w:t>
      </w:r>
      <w:r w:rsidRPr="00B35C7C">
        <w:t xml:space="preserve"> (London: British Library, 1994)</w:t>
      </w:r>
    </w:p>
    <w:p w14:paraId="0144213C" w14:textId="6DACDC9F" w:rsidR="00D57272" w:rsidRPr="0021441F" w:rsidRDefault="00D57272" w:rsidP="00D57272">
      <w:r w:rsidRPr="0021441F">
        <w:t xml:space="preserve">Burgess, W. G., ‘Time’s Teeth: Narratives of Preservation in the Eighteenth-Century Cotton Library’, </w:t>
      </w:r>
      <w:r w:rsidRPr="0021441F">
        <w:rPr>
          <w:i/>
          <w:iCs/>
        </w:rPr>
        <w:t>Notes and Records of the Royal Society of London</w:t>
      </w:r>
      <w:r w:rsidRPr="0021441F">
        <w:t xml:space="preserve">, 76.2 (2022), 303–15 </w:t>
      </w:r>
      <w:hyperlink r:id="rId35" w:tgtFrame="_new" w:history="1">
        <w:r w:rsidRPr="0021441F">
          <w:rPr>
            <w:rStyle w:val="Hyperlink"/>
          </w:rPr>
          <w:t>https://doi.org/10.1098/rsnr.2021.0041</w:t>
        </w:r>
      </w:hyperlink>
      <w:r w:rsidRPr="0021441F">
        <w:t>.</w:t>
      </w:r>
      <w:r w:rsidR="00600DE2" w:rsidRPr="00600DE2">
        <w:t xml:space="preserve"> </w:t>
      </w:r>
      <w:r w:rsidR="00600DE2" w:rsidRPr="0021441F">
        <w:t xml:space="preserve">[accessed </w:t>
      </w:r>
      <w:r w:rsidR="00600DE2">
        <w:t>28 Dec.</w:t>
      </w:r>
      <w:r w:rsidR="00600DE2" w:rsidRPr="0021441F">
        <w:t xml:space="preserve"> 2025]</w:t>
      </w:r>
    </w:p>
    <w:p w14:paraId="2DBBB7CA" w14:textId="5C8A3352" w:rsidR="00D57272" w:rsidRPr="0021441F" w:rsidRDefault="00D57272" w:rsidP="00D57272">
      <w:r w:rsidRPr="0021441F">
        <w:t xml:space="preserve">Cappelli, Adriano, </w:t>
      </w:r>
      <w:r w:rsidRPr="0021441F">
        <w:rPr>
          <w:i/>
          <w:iCs/>
        </w:rPr>
        <w:t xml:space="preserve">The Elements of Abbreviation in Medieval Latin </w:t>
      </w:r>
      <w:proofErr w:type="spellStart"/>
      <w:r w:rsidRPr="0021441F">
        <w:rPr>
          <w:i/>
          <w:iCs/>
        </w:rPr>
        <w:t>Paleography</w:t>
      </w:r>
      <w:proofErr w:type="spellEnd"/>
      <w:r w:rsidRPr="0021441F">
        <w:t>, translated by David Heimann and Richard Kay (Lawrence, Kansas: University of Kansas Libraries, 1982),</w:t>
      </w:r>
      <w:r w:rsidR="000B609B">
        <w:t xml:space="preserve"> </w:t>
      </w:r>
      <w:hyperlink r:id="rId36" w:history="1">
        <w:r w:rsidR="000B609B" w:rsidRPr="00011E65">
          <w:rPr>
            <w:rStyle w:val="Hyperlink"/>
          </w:rPr>
          <w:t>https://kuscholarworks.ku.edu/bitstream/handle/1808/1821/47cappelli.pdf</w:t>
        </w:r>
      </w:hyperlink>
      <w:r w:rsidRPr="0021441F">
        <w:t xml:space="preserve"> [accessed 2 Jan. 2026]</w:t>
      </w:r>
    </w:p>
    <w:p w14:paraId="158694AE" w14:textId="1F2E9190" w:rsidR="00D57272" w:rsidRPr="0021441F" w:rsidRDefault="00D57272" w:rsidP="00D57272">
      <w:r w:rsidRPr="0021441F">
        <w:t xml:space="preserve">DeBold, Elizabeth, ‘Hexed’, </w:t>
      </w:r>
      <w:r w:rsidRPr="0021441F">
        <w:rPr>
          <w:i/>
          <w:iCs/>
        </w:rPr>
        <w:t>Folger Shakespeare Library</w:t>
      </w:r>
      <w:r w:rsidRPr="0021441F">
        <w:t xml:space="preserve">, 2 Oct. 2018 </w:t>
      </w:r>
      <w:hyperlink r:id="rId37" w:tgtFrame="_new" w:history="1">
        <w:r w:rsidRPr="0021441F">
          <w:rPr>
            <w:rStyle w:val="Hyperlink"/>
          </w:rPr>
          <w:t>https://www.folger.edu/blogs/collation/hexed/</w:t>
        </w:r>
      </w:hyperlink>
      <w:r w:rsidRPr="0021441F">
        <w:t xml:space="preserve"> </w:t>
      </w:r>
      <w:bookmarkStart w:id="0" w:name="_Hlk218347558"/>
      <w:r w:rsidRPr="0021441F">
        <w:t xml:space="preserve">[accessed </w:t>
      </w:r>
      <w:r w:rsidR="00772697">
        <w:t>28 Dec</w:t>
      </w:r>
      <w:r w:rsidR="000B0883">
        <w:t>.</w:t>
      </w:r>
      <w:r w:rsidRPr="0021441F">
        <w:t xml:space="preserve"> 2025]</w:t>
      </w:r>
      <w:bookmarkEnd w:id="0"/>
    </w:p>
    <w:p w14:paraId="6702A373" w14:textId="16D25C60" w:rsidR="00D57272" w:rsidRDefault="00D57272" w:rsidP="00D57272">
      <w:proofErr w:type="spellStart"/>
      <w:r w:rsidRPr="0021441F">
        <w:t>Dumville</w:t>
      </w:r>
      <w:proofErr w:type="spellEnd"/>
      <w:r w:rsidRPr="0021441F">
        <w:t>, David N., ‘Abbreviations Used in Insular Script before A.D. 850: Tabulation Based on the Work of W.M. Lindsay’ (Department of Anglo</w:t>
      </w:r>
      <w:r w:rsidRPr="0021441F">
        <w:noBreakHyphen/>
        <w:t>Saxon, Norse &amp; Celtic, University of Cambridge, 2004).</w:t>
      </w:r>
      <w:r w:rsidR="003B5594" w:rsidRPr="003B5594">
        <w:t xml:space="preserve"> </w:t>
      </w:r>
      <w:hyperlink r:id="rId38" w:history="1">
        <w:r w:rsidR="00600DE2" w:rsidRPr="00011E65">
          <w:rPr>
            <w:rStyle w:val="Hyperlink"/>
          </w:rPr>
          <w:t>https://www.asnc.cam.ac.uk/publications/</w:t>
        </w:r>
      </w:hyperlink>
      <w:r w:rsidR="00600DE2">
        <w:t xml:space="preserve"> </w:t>
      </w:r>
      <w:r w:rsidR="00600DE2" w:rsidRPr="0021441F">
        <w:t xml:space="preserve">[accessed </w:t>
      </w:r>
      <w:r w:rsidR="00600DE2">
        <w:t>28 Dec.</w:t>
      </w:r>
      <w:r w:rsidR="00600DE2" w:rsidRPr="0021441F">
        <w:t xml:space="preserve"> 2025]</w:t>
      </w:r>
    </w:p>
    <w:p w14:paraId="6B4558DD" w14:textId="225AF76A" w:rsidR="00D57272" w:rsidRPr="0021441F" w:rsidRDefault="00D57272" w:rsidP="00D57272">
      <w:proofErr w:type="spellStart"/>
      <w:r w:rsidRPr="0021441F">
        <w:t>Dumville</w:t>
      </w:r>
      <w:proofErr w:type="spellEnd"/>
      <w:r w:rsidRPr="0021441F">
        <w:t xml:space="preserve">, David N., ‘English Square Minuscule Script: The Background and Earliest Phases’, </w:t>
      </w:r>
      <w:r w:rsidRPr="0021441F">
        <w:rPr>
          <w:i/>
          <w:iCs/>
        </w:rPr>
        <w:t>Anglo-Saxon England</w:t>
      </w:r>
      <w:r w:rsidRPr="0021441F">
        <w:t xml:space="preserve">, 16 (1987), 147–79 </w:t>
      </w:r>
      <w:hyperlink r:id="rId39" w:tgtFrame="_new" w:history="1">
        <w:r w:rsidRPr="0021441F">
          <w:rPr>
            <w:rStyle w:val="Hyperlink"/>
          </w:rPr>
          <w:t>https://www.jstor.org/stable/44510825</w:t>
        </w:r>
      </w:hyperlink>
      <w:r w:rsidRPr="0021441F">
        <w:t>.</w:t>
      </w:r>
      <w:r w:rsidR="00600DE2" w:rsidRPr="00600DE2">
        <w:t xml:space="preserve"> </w:t>
      </w:r>
      <w:r w:rsidR="00600DE2" w:rsidRPr="0021441F">
        <w:t xml:space="preserve">[accessed </w:t>
      </w:r>
      <w:r w:rsidR="00600DE2">
        <w:t>28 Dec.</w:t>
      </w:r>
      <w:r w:rsidR="00600DE2" w:rsidRPr="0021441F">
        <w:t xml:space="preserve"> 2025]</w:t>
      </w:r>
    </w:p>
    <w:p w14:paraId="5E6F15F6" w14:textId="1A5DFA60" w:rsidR="00D57272" w:rsidRPr="0021441F" w:rsidRDefault="00D57272" w:rsidP="00D57272">
      <w:proofErr w:type="spellStart"/>
      <w:r w:rsidRPr="0021441F">
        <w:t>Dumville</w:t>
      </w:r>
      <w:proofErr w:type="spellEnd"/>
      <w:r w:rsidRPr="0021441F">
        <w:t xml:space="preserve">, David N., ‘English Square Minuscule Script: The Mid-Century Phases’, </w:t>
      </w:r>
      <w:r w:rsidRPr="0021441F">
        <w:rPr>
          <w:i/>
          <w:iCs/>
        </w:rPr>
        <w:t>Anglo-Saxon England</w:t>
      </w:r>
      <w:r w:rsidRPr="0021441F">
        <w:t xml:space="preserve">, 23 (1994), 133–64 </w:t>
      </w:r>
      <w:hyperlink r:id="rId40" w:tgtFrame="_new" w:history="1">
        <w:r w:rsidRPr="0021441F">
          <w:rPr>
            <w:rStyle w:val="Hyperlink"/>
          </w:rPr>
          <w:t>https://www.jstor.org/stable/44510239</w:t>
        </w:r>
      </w:hyperlink>
      <w:r w:rsidRPr="0021441F">
        <w:t>.</w:t>
      </w:r>
      <w:r w:rsidR="00600DE2">
        <w:t xml:space="preserve"> </w:t>
      </w:r>
      <w:r w:rsidR="00600DE2" w:rsidRPr="0021441F">
        <w:t xml:space="preserve">[accessed </w:t>
      </w:r>
      <w:r w:rsidR="00600DE2">
        <w:t>28 Dec.</w:t>
      </w:r>
      <w:r w:rsidR="00600DE2" w:rsidRPr="0021441F">
        <w:t xml:space="preserve"> 2025]</w:t>
      </w:r>
    </w:p>
    <w:p w14:paraId="66AA6BFC" w14:textId="260B4B8C" w:rsidR="00D57272" w:rsidRPr="0021441F" w:rsidRDefault="00D57272" w:rsidP="00D57272">
      <w:r w:rsidRPr="0021441F">
        <w:t xml:space="preserve">Ker, N. R., </w:t>
      </w:r>
      <w:r w:rsidRPr="0021441F">
        <w:rPr>
          <w:i/>
          <w:iCs/>
        </w:rPr>
        <w:t>BIBLIOGRAPHICAL NOTES: Notes on Cambridge Manuscripts Part V: MSS connected with St Augustine’s Canterbury</w:t>
      </w:r>
      <w:r w:rsidRPr="0021441F">
        <w:t xml:space="preserve"> (Copenhagen, </w:t>
      </w:r>
      <w:proofErr w:type="spellStart"/>
      <w:r w:rsidRPr="0021441F">
        <w:t>Kongelige</w:t>
      </w:r>
      <w:proofErr w:type="spellEnd"/>
      <w:r w:rsidRPr="0021441F">
        <w:t xml:space="preserve"> </w:t>
      </w:r>
      <w:proofErr w:type="spellStart"/>
      <w:r w:rsidRPr="0021441F">
        <w:t>Biblioteket</w:t>
      </w:r>
      <w:proofErr w:type="spellEnd"/>
      <w:r w:rsidRPr="0021441F">
        <w:t xml:space="preserve">, Gl. </w:t>
      </w:r>
      <w:proofErr w:type="spellStart"/>
      <w:r w:rsidRPr="0021441F">
        <w:t>kgl</w:t>
      </w:r>
      <w:proofErr w:type="spellEnd"/>
      <w:r w:rsidRPr="0021441F">
        <w:t>. Sam. 2034; London, British Library, Cotton Vitellius A XIX)</w:t>
      </w:r>
    </w:p>
    <w:p w14:paraId="32FD98C9" w14:textId="583C8D73" w:rsidR="00D57272" w:rsidRPr="0021441F" w:rsidRDefault="00D57272" w:rsidP="00D57272">
      <w:r w:rsidRPr="0021441F">
        <w:t>Lawrence</w:t>
      </w:r>
      <w:r w:rsidRPr="0021441F">
        <w:noBreakHyphen/>
        <w:t xml:space="preserve">Mathers, Anne, ‘Bede, St Cuthbert and the Science of Miracles’, </w:t>
      </w:r>
      <w:r w:rsidRPr="0021441F">
        <w:rPr>
          <w:i/>
          <w:iCs/>
        </w:rPr>
        <w:t>Reading Medieval Studies</w:t>
      </w:r>
      <w:r w:rsidRPr="0021441F">
        <w:t xml:space="preserve">, XLV (2019), 3–28 </w:t>
      </w:r>
      <w:hyperlink r:id="rId41" w:tgtFrame="_new" w:history="1">
        <w:r w:rsidRPr="0021441F">
          <w:rPr>
            <w:rStyle w:val="Hyperlink"/>
          </w:rPr>
          <w:t>https://centaur.reading.ac.uk/88716/</w:t>
        </w:r>
      </w:hyperlink>
      <w:r w:rsidRPr="0021441F">
        <w:t xml:space="preserve"> [accessed 2</w:t>
      </w:r>
      <w:r w:rsidR="00772697">
        <w:t>8 Dec</w:t>
      </w:r>
      <w:r w:rsidR="000B0883">
        <w:t>.</w:t>
      </w:r>
      <w:r w:rsidR="00772697">
        <w:t xml:space="preserve"> 2025</w:t>
      </w:r>
      <w:r w:rsidRPr="0021441F">
        <w:t>]</w:t>
      </w:r>
    </w:p>
    <w:p w14:paraId="45DB229F" w14:textId="03F48FC8" w:rsidR="00D57272" w:rsidRPr="0021441F" w:rsidRDefault="00D57272" w:rsidP="00D57272">
      <w:r w:rsidRPr="0021441F">
        <w:t xml:space="preserve">Milne, Krista A., </w:t>
      </w:r>
      <w:r w:rsidRPr="0021441F">
        <w:rPr>
          <w:i/>
          <w:iCs/>
        </w:rPr>
        <w:t>The Destruction of Medieval Manuscripts in England: Institutional Collections</w:t>
      </w:r>
      <w:r w:rsidRPr="0021441F">
        <w:t xml:space="preserve"> (Oxford University Press, 2025) https://doi.org/10.1093/9780198920250.003.0008.</w:t>
      </w:r>
      <w:r w:rsidR="00164A7B" w:rsidRPr="00164A7B">
        <w:t xml:space="preserve"> </w:t>
      </w:r>
      <w:r w:rsidR="00164A7B" w:rsidRPr="0021441F">
        <w:t>[accessed 2</w:t>
      </w:r>
      <w:r w:rsidR="00164A7B">
        <w:t>8 Dec. 2025</w:t>
      </w:r>
      <w:r w:rsidR="00164A7B" w:rsidRPr="0021441F">
        <w:t>]</w:t>
      </w:r>
    </w:p>
    <w:p w14:paraId="02CC122B" w14:textId="6D9EE643" w:rsidR="00D57272" w:rsidRPr="0021441F" w:rsidRDefault="00D57272" w:rsidP="00D57272">
      <w:r w:rsidRPr="0021441F">
        <w:t xml:space="preserve">Mitchell, Bruce, ‘The Dangers of Disguise: Old English Texts in Modern Punctuation’, </w:t>
      </w:r>
      <w:r w:rsidRPr="0021441F">
        <w:rPr>
          <w:i/>
          <w:iCs/>
        </w:rPr>
        <w:t>The Review of English Studies</w:t>
      </w:r>
      <w:r w:rsidRPr="0021441F">
        <w:t xml:space="preserve">, 31.124 (1980), 385–413 </w:t>
      </w:r>
      <w:hyperlink r:id="rId42" w:tgtFrame="_new" w:history="1">
        <w:r w:rsidRPr="0021441F">
          <w:rPr>
            <w:rStyle w:val="Hyperlink"/>
          </w:rPr>
          <w:t>http://www.jstor.org/stable/513874</w:t>
        </w:r>
      </w:hyperlink>
      <w:r w:rsidRPr="0021441F">
        <w:t xml:space="preserve"> [accessed 2 Jan. 2026]</w:t>
      </w:r>
    </w:p>
    <w:p w14:paraId="69E1BE61" w14:textId="43FD75D9" w:rsidR="00D57272" w:rsidRPr="0021441F" w:rsidRDefault="00D57272" w:rsidP="00D57272">
      <w:r w:rsidRPr="0021441F">
        <w:lastRenderedPageBreak/>
        <w:t xml:space="preserve">Rollason, D., and R. Dobson, ‘Cuthbert [St Cuthbert] (c. 635–687), bishop of Lindisfarne’, </w:t>
      </w:r>
      <w:r w:rsidRPr="0021441F">
        <w:rPr>
          <w:i/>
          <w:iCs/>
        </w:rPr>
        <w:t>Oxford Dictionary of National Biography</w:t>
      </w:r>
      <w:r w:rsidRPr="0021441F">
        <w:t xml:space="preserve">, 14 Nov. 2018 </w:t>
      </w:r>
      <w:hyperlink r:id="rId43" w:tgtFrame="_new" w:history="1">
        <w:r w:rsidRPr="0021441F">
          <w:rPr>
            <w:rStyle w:val="Hyperlink"/>
          </w:rPr>
          <w:t>https://www.oxforddnb.com/view/10.1093/ref:odnb/9780198614128.001.0001/odnb-9780198614128-e-6976</w:t>
        </w:r>
      </w:hyperlink>
      <w:r w:rsidRPr="0021441F">
        <w:t xml:space="preserve"> [accessed 29 Dec. 2025]</w:t>
      </w:r>
    </w:p>
    <w:p w14:paraId="14518960" w14:textId="37FB6FD1" w:rsidR="00D57272" w:rsidRPr="0021441F" w:rsidRDefault="00D57272" w:rsidP="00D57272">
      <w:r w:rsidRPr="0021441F">
        <w:t xml:space="preserve">Sir Robert Cotton as Collector: </w:t>
      </w:r>
      <w:r w:rsidRPr="0021441F">
        <w:rPr>
          <w:i/>
          <w:iCs/>
        </w:rPr>
        <w:t>Essays on an Early Stuart Courtier and His Legacy</w:t>
      </w:r>
      <w:r w:rsidRPr="0021441F">
        <w:t xml:space="preserve">, ed. by C. J. Wright (London: British Library Publications, 1997), pp. 391–454 </w:t>
      </w:r>
      <w:hyperlink r:id="rId44" w:tgtFrame="_new" w:history="1">
        <w:r w:rsidRPr="0021441F">
          <w:rPr>
            <w:rStyle w:val="Hyperlink"/>
          </w:rPr>
          <w:t>https://www.uky.edu/~kiernan/eBeo_archives/articles90s/ajp-pms.htm</w:t>
        </w:r>
      </w:hyperlink>
    </w:p>
    <w:p w14:paraId="170FF534" w14:textId="26E4F0ED" w:rsidR="00D57272" w:rsidRPr="0021441F" w:rsidRDefault="00D57272" w:rsidP="00D57272">
      <w:r w:rsidRPr="0021441F">
        <w:t xml:space="preserve">Tite, Colin G. C., </w:t>
      </w:r>
      <w:r w:rsidRPr="0021441F">
        <w:rPr>
          <w:i/>
          <w:iCs/>
        </w:rPr>
        <w:t>The Early Records of Sir Robert Cotton’s Library: Formation, Cataloguing, Use</w:t>
      </w:r>
      <w:r w:rsidRPr="0021441F">
        <w:t xml:space="preserve"> (British Library, 2003) </w:t>
      </w:r>
      <w:hyperlink r:id="rId45" w:tgtFrame="_new" w:history="1">
        <w:r w:rsidRPr="0021441F">
          <w:rPr>
            <w:rStyle w:val="Hyperlink"/>
          </w:rPr>
          <w:t>http://archive.org/details/manuscriptlibrar0000tite</w:t>
        </w:r>
      </w:hyperlink>
      <w:r w:rsidRPr="0021441F">
        <w:t xml:space="preserve"> [accessed 2 Jan. 2026]</w:t>
      </w:r>
    </w:p>
    <w:p w14:paraId="5A3E90C0" w14:textId="0F11548A" w:rsidR="00D57272" w:rsidRPr="0021441F" w:rsidRDefault="00D57272" w:rsidP="00D57272">
      <w:r w:rsidRPr="0021441F">
        <w:t xml:space="preserve">Thompson, E. M., </w:t>
      </w:r>
      <w:r w:rsidRPr="0021441F">
        <w:rPr>
          <w:i/>
          <w:iCs/>
        </w:rPr>
        <w:t>English Handwriting, 1500–1700: An Introduction to the Study of Manuscripts and Records</w:t>
      </w:r>
      <w:r w:rsidRPr="0021441F">
        <w:t xml:space="preserve"> (Oxford: Clarendon Press, 1912), pp. 20–25</w:t>
      </w:r>
    </w:p>
    <w:p w14:paraId="2D43ECD1" w14:textId="77777777" w:rsidR="00D57272" w:rsidRPr="0021441F" w:rsidRDefault="00BA59AB" w:rsidP="00D57272">
      <w:r>
        <w:pict w14:anchorId="5A6A2F15">
          <v:rect id="_x0000_i1027" style="width:0;height:1.5pt" o:hralign="center" o:hrstd="t" o:hr="t" fillcolor="#a0a0a0" stroked="f"/>
        </w:pict>
      </w:r>
    </w:p>
    <w:p w14:paraId="21E0EA51" w14:textId="77777777" w:rsidR="00D57272" w:rsidRPr="0021441F" w:rsidRDefault="00D57272" w:rsidP="00D57272">
      <w:pPr>
        <w:rPr>
          <w:b/>
          <w:bCs/>
        </w:rPr>
      </w:pPr>
      <w:r w:rsidRPr="0021441F">
        <w:rPr>
          <w:b/>
          <w:bCs/>
        </w:rPr>
        <w:t>Websites / Online Resources</w:t>
      </w:r>
    </w:p>
    <w:p w14:paraId="4C89D77A" w14:textId="293FC911" w:rsidR="00D57272" w:rsidRPr="0021441F" w:rsidRDefault="00D57272" w:rsidP="00D57272">
      <w:r w:rsidRPr="0021441F">
        <w:t xml:space="preserve">University of Notre Dame, William Whittaker’s </w:t>
      </w:r>
      <w:r w:rsidRPr="0021441F">
        <w:rPr>
          <w:i/>
          <w:iCs/>
        </w:rPr>
        <w:t>Words</w:t>
      </w:r>
      <w:r w:rsidRPr="0021441F">
        <w:t xml:space="preserve">, 1993–2007 </w:t>
      </w:r>
      <w:hyperlink r:id="rId46" w:tgtFrame="_new" w:history="1">
        <w:r w:rsidRPr="0021441F">
          <w:rPr>
            <w:rStyle w:val="Hyperlink"/>
          </w:rPr>
          <w:t>https://latin-words.com/</w:t>
        </w:r>
      </w:hyperlink>
      <w:r w:rsidRPr="0021441F">
        <w:t xml:space="preserve"> [accessed 17 Dec. 2025]</w:t>
      </w:r>
    </w:p>
    <w:p w14:paraId="5F1C4A0C" w14:textId="62F34235" w:rsidR="00D57272" w:rsidRDefault="00D57272" w:rsidP="00D57272">
      <w:r w:rsidRPr="0021441F">
        <w:t xml:space="preserve">Universität Zürich, </w:t>
      </w:r>
      <w:r w:rsidRPr="0021441F">
        <w:rPr>
          <w:i/>
          <w:iCs/>
        </w:rPr>
        <w:t>Capelli Online</w:t>
      </w:r>
      <w:r w:rsidRPr="0021441F">
        <w:t xml:space="preserve">, 2022 </w:t>
      </w:r>
      <w:hyperlink r:id="rId47" w:tgtFrame="_new" w:history="1">
        <w:r w:rsidRPr="0021441F">
          <w:rPr>
            <w:rStyle w:val="Hyperlink"/>
          </w:rPr>
          <w:t>https://www.adfontes.uzh.ch/en/ressourcen/abkuerzungen/cappelli-online</w:t>
        </w:r>
      </w:hyperlink>
      <w:r w:rsidRPr="0021441F">
        <w:t xml:space="preserve"> [accessed </w:t>
      </w:r>
      <w:r>
        <w:t>23 Dec</w:t>
      </w:r>
      <w:r w:rsidR="007B62A4">
        <w:t>.</w:t>
      </w:r>
      <w:r>
        <w:t xml:space="preserve"> 2025</w:t>
      </w:r>
      <w:r w:rsidRPr="0021441F">
        <w:t>]</w:t>
      </w:r>
    </w:p>
    <w:sectPr w:rsidR="00D572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7AF39" w14:textId="77777777" w:rsidR="00F82E03" w:rsidRDefault="00F82E03" w:rsidP="00F87A27">
      <w:pPr>
        <w:spacing w:after="0" w:line="240" w:lineRule="auto"/>
      </w:pPr>
      <w:r>
        <w:separator/>
      </w:r>
    </w:p>
  </w:endnote>
  <w:endnote w:type="continuationSeparator" w:id="0">
    <w:p w14:paraId="79082409" w14:textId="77777777" w:rsidR="00F82E03" w:rsidRDefault="00F82E03" w:rsidP="00F87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D1BA1" w14:textId="77777777" w:rsidR="00F82E03" w:rsidRDefault="00F82E03" w:rsidP="00F87A27">
      <w:pPr>
        <w:spacing w:after="0" w:line="240" w:lineRule="auto"/>
      </w:pPr>
      <w:r>
        <w:separator/>
      </w:r>
    </w:p>
  </w:footnote>
  <w:footnote w:type="continuationSeparator" w:id="0">
    <w:p w14:paraId="6D11F841" w14:textId="77777777" w:rsidR="00F82E03" w:rsidRDefault="00F82E03" w:rsidP="00F87A27">
      <w:pPr>
        <w:spacing w:after="0" w:line="240" w:lineRule="auto"/>
      </w:pPr>
      <w:r>
        <w:continuationSeparator/>
      </w:r>
    </w:p>
  </w:footnote>
  <w:footnote w:id="1">
    <w:p w14:paraId="1C83C5A4" w14:textId="496B369E" w:rsidR="00B023B6" w:rsidRDefault="00B023B6">
      <w:pPr>
        <w:pStyle w:val="FootnoteText"/>
      </w:pPr>
      <w:r w:rsidRPr="001344EB">
        <w:rPr>
          <w:rStyle w:val="FootnoteReference"/>
        </w:rPr>
        <w:footnoteRef/>
      </w:r>
      <w:r>
        <w:t xml:space="preserve"> </w:t>
      </w:r>
      <w:r>
        <w:fldChar w:fldCharType="begin"/>
      </w:r>
      <w:r>
        <w:instrText xml:space="preserve"> ADDIN ZOTERO_ITEM CSL_CITATION {"citationID":"l3TiPluG","properties":{"formattedCitation":"Bede, \\uc0\\u8216{}Cotton MS Vitellius A XIX\\uc0\\u8217{}, British Library, n.d. &lt;https://iiif.bl.uk/uv/#?manifest=https://bl.digirati.io/iiif/ark:/81055/vdc_100058093967.0x000001&gt; [accessed 29 December 2025].","plainCitation":"Bede, ‘Cotton MS Vitellius A XIX’, British Library, n.d. &lt;https://iiif.bl.uk/uv/#?manifest=https://bl.digirati.io/iiif/ark:/81055/vdc_100058093967.0x000001&gt; [accessed 29 December 2025].","noteIndex":1},"citationItems":[{"id":258,"uris":["http://zotero.org/users/local/l3RS6WXl/items/HDI9W3NM"],"itemData":{"id":258,"type":"manuscript","event-place":"British Library","publisher-place":"British Library","title":"Cotton MS Vitellius A XIX","URL":"https://iiif.bl.uk/uv/#?manifest=https://bl.digirati.io/iiif/ark:/81055/vdc_100058093967.0x000001","author":[{"family":"Bede","given":""}],"accessed":{"date-parts":[["2025",12,29]]}}}],"schema":"https://github.com/citation-style-language/schema/raw/master/csl-citation.json"} </w:instrText>
      </w:r>
      <w:r>
        <w:fldChar w:fldCharType="separate"/>
      </w:r>
      <w:r w:rsidRPr="00B023B6">
        <w:rPr>
          <w:rFonts w:ascii="Aptos" w:hAnsi="Aptos" w:cs="Times New Roman"/>
          <w:kern w:val="0"/>
        </w:rPr>
        <w:t>Bede, ‘Cotton MS Vitellius A XIX’, British Library, n.d. &lt;https://iiif.bl.uk/uv/#?manifest=https://bl.digirati.io/iiif/ark:/81055/vdc_100058093967.0x000001&gt; [accessed 29 December 2025].</w:t>
      </w:r>
      <w:r>
        <w:fldChar w:fldCharType="end"/>
      </w:r>
      <w:r w:rsidR="00160D32">
        <w:t xml:space="preserve"> The MS is referred </w:t>
      </w:r>
      <w:r w:rsidR="00D95BA8">
        <w:t xml:space="preserve">to as BL Cotton Vitellius </w:t>
      </w:r>
      <w:r w:rsidR="00765429">
        <w:t>A xix.</w:t>
      </w:r>
    </w:p>
  </w:footnote>
  <w:footnote w:id="2">
    <w:p w14:paraId="1BF903AF" w14:textId="55FCD50D" w:rsidR="00CE7290" w:rsidRDefault="00CE7290">
      <w:pPr>
        <w:pStyle w:val="FootnoteText"/>
      </w:pPr>
      <w:r w:rsidRPr="001344EB">
        <w:rPr>
          <w:rStyle w:val="FootnoteReference"/>
        </w:rPr>
        <w:footnoteRef/>
      </w:r>
      <w:r>
        <w:t xml:space="preserve"> </w:t>
      </w:r>
      <w:r w:rsidR="00B023B6">
        <w:t>Ibid.</w:t>
      </w:r>
    </w:p>
  </w:footnote>
  <w:footnote w:id="3">
    <w:p w14:paraId="143DC930" w14:textId="46FFAD1A" w:rsidR="003D0186" w:rsidRDefault="003D0186">
      <w:pPr>
        <w:pStyle w:val="FootnoteText"/>
      </w:pPr>
      <w:r w:rsidRPr="001344EB">
        <w:rPr>
          <w:rStyle w:val="FootnoteReference"/>
        </w:rPr>
        <w:footnoteRef/>
      </w:r>
      <w:r>
        <w:t xml:space="preserve"> </w:t>
      </w:r>
      <w:r>
        <w:fldChar w:fldCharType="begin"/>
      </w:r>
      <w:r w:rsidR="003172D7">
        <w:instrText xml:space="preserve"> ADDIN ZOTERO_ITEM CSL_CITATION {"citationID":"gIirjI4d","properties":{"formattedCitation":"Bede, \\uc0\\u8216{}Cotton MS Vitellius A XIX\\uc0\\u8217{}.","plainCitation":"Bede, ‘Cotton MS Vitellius A XIX’.","noteIndex":3},"citationItems":[{"id":258,"uris":["http://zotero.org/users/local/l3RS6WXl/items/HDI9W3NM"],"itemData":{"id":258,"type":"manuscript","event-place":"British Library","publisher-place":"British Library","title":"Cotton MS Vitellius A XIX","URL":"https://iiif.bl.uk/uv/#?manifest=https://bl.digirati.io/iiif/ark:/81055/vdc_100058093967.0x000001","author":[{"family":"Bede","given":""}],"accessed":{"date-parts":[["2025",12,29]]}}}],"schema":"https://github.com/citation-style-language/schema/raw/master/csl-citation.json"} </w:instrText>
      </w:r>
      <w:r>
        <w:fldChar w:fldCharType="separate"/>
      </w:r>
      <w:r w:rsidR="003172D7" w:rsidRPr="003172D7">
        <w:rPr>
          <w:rFonts w:ascii="Aptos" w:hAnsi="Aptos" w:cs="Times New Roman"/>
          <w:kern w:val="0"/>
        </w:rPr>
        <w:t>Bede, ‘Cotton MS Vitellius A XIX’.</w:t>
      </w:r>
      <w:r>
        <w:fldChar w:fldCharType="end"/>
      </w:r>
    </w:p>
  </w:footnote>
  <w:footnote w:id="4">
    <w:p w14:paraId="749456DD" w14:textId="15746C3E" w:rsidR="003D0186" w:rsidRDefault="003D0186">
      <w:pPr>
        <w:pStyle w:val="FootnoteText"/>
      </w:pPr>
      <w:r w:rsidRPr="001344EB">
        <w:rPr>
          <w:rStyle w:val="FootnoteReference"/>
        </w:rPr>
        <w:footnoteRef/>
      </w:r>
      <w:r>
        <w:t xml:space="preserve"> </w:t>
      </w:r>
      <w:r>
        <w:fldChar w:fldCharType="begin"/>
      </w:r>
      <w:r w:rsidR="00191160">
        <w:instrText xml:space="preserve"> ADDIN ZOTERO_ITEM CSL_CITATION {"citationID":"9FsWruWP","properties":{"formattedCitation":"Ibid.","plainCitation":"Ibid.","noteIndex":4},"citationItems":[{"id":258,"uris":["http://zotero.org/users/local/l3RS6WXl/items/HDI9W3NM"],"itemData":{"id":258,"type":"manuscript","event-place":"British Library","publisher-place":"British Library","title":"Cotton MS Vitellius A XIX","URL":"https://iiif.bl.uk/uv/#?manifest=https://bl.digirati.io/iiif/ark:/81055/vdc_100058093967.0x000001","author":[{"family":"Bede","given":""}],"accessed":{"date-parts":[["2025",12,29]]}}}],"schema":"https://github.com/citation-style-language/schema/raw/master/csl-citation.json"} </w:instrText>
      </w:r>
      <w:r>
        <w:fldChar w:fldCharType="separate"/>
      </w:r>
      <w:r w:rsidRPr="003D0186">
        <w:rPr>
          <w:rFonts w:ascii="Aptos" w:hAnsi="Aptos"/>
        </w:rPr>
        <w:t>Ibid.</w:t>
      </w:r>
      <w:r>
        <w:fldChar w:fldCharType="end"/>
      </w:r>
    </w:p>
  </w:footnote>
  <w:footnote w:id="5">
    <w:p w14:paraId="14BA677A" w14:textId="724AED63" w:rsidR="00123A94" w:rsidRDefault="00123A94">
      <w:pPr>
        <w:pStyle w:val="FootnoteText"/>
      </w:pPr>
      <w:r w:rsidRPr="001344EB">
        <w:rPr>
          <w:rStyle w:val="FootnoteReference"/>
        </w:rPr>
        <w:footnoteRef/>
      </w:r>
      <w:r>
        <w:t xml:space="preserve"> The medieval </w:t>
      </w:r>
      <w:r w:rsidRPr="005D5280">
        <w:rPr>
          <w:i/>
          <w:iCs/>
        </w:rPr>
        <w:t xml:space="preserve">punctus </w:t>
      </w:r>
      <w:proofErr w:type="spellStart"/>
      <w:r w:rsidRPr="005D5280">
        <w:rPr>
          <w:i/>
          <w:iCs/>
        </w:rPr>
        <w:t>interrogat</w:t>
      </w:r>
      <w:r w:rsidR="001344EB" w:rsidRPr="005D5280">
        <w:rPr>
          <w:i/>
          <w:iCs/>
        </w:rPr>
        <w:t>iv</w:t>
      </w:r>
      <w:r w:rsidRPr="005D5280">
        <w:rPr>
          <w:i/>
          <w:iCs/>
        </w:rPr>
        <w:t>us</w:t>
      </w:r>
      <w:proofErr w:type="spellEnd"/>
      <w:r>
        <w:t xml:space="preserve"> has been regularised as a modern question mark in the transcription.</w:t>
      </w:r>
    </w:p>
  </w:footnote>
  <w:footnote w:id="6">
    <w:p w14:paraId="351D0C7F" w14:textId="472AA29C" w:rsidR="003D0186" w:rsidRDefault="003D0186">
      <w:pPr>
        <w:pStyle w:val="FootnoteText"/>
      </w:pPr>
      <w:r w:rsidRPr="001344EB">
        <w:rPr>
          <w:rStyle w:val="FootnoteReference"/>
        </w:rPr>
        <w:footnoteRef/>
      </w:r>
      <w:r>
        <w:t xml:space="preserve"> </w:t>
      </w:r>
      <w:r>
        <w:fldChar w:fldCharType="begin"/>
      </w:r>
      <w:r w:rsidR="004C037D">
        <w:instrText xml:space="preserve"> ADDIN ZOTERO_ITEM CSL_CITATION {"citationID":"rQXbOIAB","properties":{"formattedCitation":"Bede, \\uc0\\u8216{}Cotton MS Vitellius A XIX\\uc0\\u8217{}.","plainCitation":"Bede, ‘Cotton MS Vitellius A XIX’.","noteIndex":6},"citationItems":[{"id":258,"uris":["http://zotero.org/users/local/l3RS6WXl/items/HDI9W3NM"],"itemData":{"id":258,"type":"manuscript","event-place":"British Library","publisher-place":"British Library","title":"Cotton MS Vitellius A XIX","URL":"https://iiif.bl.uk/uv/#?manifest=https://bl.digirati.io/iiif/ark:/81055/vdc_100058093967.0x000001","author":[{"family":"Bede","given":""}],"accessed":{"date-parts":[["2025",12,29]]}}}],"schema":"https://github.com/citation-style-language/schema/raw/master/csl-citation.json"} </w:instrText>
      </w:r>
      <w:r>
        <w:fldChar w:fldCharType="separate"/>
      </w:r>
      <w:r w:rsidR="004C037D" w:rsidRPr="004C037D">
        <w:rPr>
          <w:rFonts w:ascii="Aptos" w:hAnsi="Aptos" w:cs="Times New Roman"/>
          <w:kern w:val="0"/>
        </w:rPr>
        <w:t>Bede, ‘Cotton MS Vitellius A XIX’.</w:t>
      </w:r>
      <w:r>
        <w:fldChar w:fldCharType="end"/>
      </w:r>
    </w:p>
  </w:footnote>
  <w:footnote w:id="7">
    <w:p w14:paraId="5CF759EE" w14:textId="67C3A757" w:rsidR="003172D7" w:rsidRDefault="003172D7">
      <w:pPr>
        <w:pStyle w:val="FootnoteText"/>
      </w:pPr>
      <w:r w:rsidRPr="001344EB">
        <w:rPr>
          <w:rStyle w:val="FootnoteReference"/>
        </w:rPr>
        <w:footnoteRef/>
      </w:r>
      <w:r>
        <w:t xml:space="preserve"> </w:t>
      </w:r>
      <w:r>
        <w:fldChar w:fldCharType="begin"/>
      </w:r>
      <w:r w:rsidR="00706675">
        <w:instrText xml:space="preserve"> ADDIN ZOTERO_ITEM CSL_CITATION {"citationID":"GQOpTih8","properties":{"formattedCitation":"Katherine O\\uc0\\u8217{}Brien O\\uc0\\u8217{}Keeffe, \\uc0\\u8216{}London, British Library, Cotton Vitellius A. Xix: Bede, ''Vita S. Cuthberti\" (Prose and Verse)\\uc0\\u8217{}, {\\i{}Anglo-Saxon Manuscripts in Microfiche Facsimile}, 10 (2003), pp. 7\\uc0\\u8211{}12.","plainCitation":"Katherine O’Brien O’Keeffe, ‘London, British Library, Cotton Vitellius A. Xix: Bede, ''Vita S. Cuthberti\" (Prose and Verse)’, Anglo-Saxon Manuscripts in Microfiche Facsimile, 10 (2003), pp. 7–12.","noteIndex":7},"citationItems":[{"id":266,"uris":["http://zotero.org/users/local/l3RS6WXl/items/5XGHS5UK"],"itemData":{"id":266,"type":"article-journal","abstract":"252. London, British Library, Cotton Vitellius A. xix\nBede, ''Vita S. Cuthberti\" (prose and verse)\n[Ker 217, Gneuss 401, Lowe 2.184]\nHISTORY: The main texts in the manuscript are Bede's prose and verse Lives of Saint Cuthbert, to which have been added an excerpt from Bede's \"Historia ecclesiastica,\" miscellaneous epigrams, a prose note on the \"Six Ages of Man,\" and neumed alleluia texts. Lapidge (1995: 143) describes the manuscript (his Siglum V) as \"written in one of the mid-century phases of Anglo-Saxon Square minuscule script, and hence is dateable to c. 950.\" Dumville (1994: 139) characterizes the main script ofVitellius A. xix as phase II Anglo-Saxon Square minuscule, which he would date to the 930s. Ker (Cat.) notes that Vitellius A. xix comes from the same house as BL, Cotton Cleopatra A. iii [184] because each book was bound with a flyleaf from the same late-8c manuscript, Augustine, \"De consensu evangelistarum\" (cf. Lowe 1972: item 184). Bishop (1963: 93) connects Vitellius A. xix and Cleopatra A. iii to a group of manuscripts from St. Augustine's, Canterbury, of which Cambridge, Trinity College, B. 11. 2 (241) [77] is the chief, on the basis of the work of a common scribe. He also connects Vitellius A. xix to Harley 1117 [268] (see also Rollason [1989: 419] on the relationship of Vitellius A. xix to Harley 1117 and Cambridge, Corpus Christi College 183 [36]). Vitellius A. xix, Harley 1117, and Vatican City, Reg. lat. 204 [477] share a core of 13 glosses to the verse \"Life\" (Ker, Cat., 283). In the 16c,John Leland made occasional marginal notes on names and, according to Sheerin (1977), \"meagre extracts\" from Vitellius A. xix in his \"Collectanea\" (Cotton Julius C. vi; pr. Hearne 1774: 3.157-60). The manuscript was owned by Sir Robert Cotton whose autograph appears on f. 9r.","container-title":"Anglo-Saxon Manuscripts in Microfiche Facsimile","language":"en","license":"Copyright (c) 2023 Anglo-Saxon Manuscripts in Microfiche Facsimile Pilot Project","page":"7-12","source":"journals.lib.sfu.ca","title":"London, British Library, Cotton Vitellius A. xix: Bede, ''Vita S. Cuthberti\" (prose and verse)","title-short":"London, British Library, Cotton Vitellius A. xix","volume":"10","author":[{"family":"O'Keeffe","given":"Katherine O'Brien"}],"issued":{"date-parts":[["2003",1,1]]}}}],"schema":"https://github.com/citation-style-language/schema/raw/master/csl-citation.json"} </w:instrText>
      </w:r>
      <w:r>
        <w:fldChar w:fldCharType="separate"/>
      </w:r>
      <w:r w:rsidRPr="003172D7">
        <w:rPr>
          <w:rFonts w:ascii="Aptos" w:hAnsi="Aptos" w:cs="Times New Roman"/>
          <w:kern w:val="0"/>
        </w:rPr>
        <w:t xml:space="preserve">Katherine O’Brien O’Keeffe, ‘London, British Library, Cotton Vitellius A. </w:t>
      </w:r>
      <w:proofErr w:type="spellStart"/>
      <w:r w:rsidRPr="003172D7">
        <w:rPr>
          <w:rFonts w:ascii="Aptos" w:hAnsi="Aptos" w:cs="Times New Roman"/>
          <w:kern w:val="0"/>
        </w:rPr>
        <w:t>Xix</w:t>
      </w:r>
      <w:proofErr w:type="spellEnd"/>
      <w:r w:rsidRPr="003172D7">
        <w:rPr>
          <w:rFonts w:ascii="Aptos" w:hAnsi="Aptos" w:cs="Times New Roman"/>
          <w:kern w:val="0"/>
        </w:rPr>
        <w:t xml:space="preserve">: Bede, ''Vita S. Cuthberti" (Prose and Verse)’, </w:t>
      </w:r>
      <w:r w:rsidRPr="003172D7">
        <w:rPr>
          <w:rFonts w:ascii="Aptos" w:hAnsi="Aptos" w:cs="Times New Roman"/>
          <w:i/>
          <w:iCs/>
          <w:kern w:val="0"/>
        </w:rPr>
        <w:t>Anglo-Saxon Manuscripts in Microfiche Facsimile</w:t>
      </w:r>
      <w:r w:rsidRPr="003172D7">
        <w:rPr>
          <w:rFonts w:ascii="Aptos" w:hAnsi="Aptos" w:cs="Times New Roman"/>
          <w:kern w:val="0"/>
        </w:rPr>
        <w:t>, 10 (2003), pp. 7–12.</w:t>
      </w:r>
      <w:r>
        <w:fldChar w:fldCharType="end"/>
      </w:r>
      <w:r w:rsidR="00623DE0">
        <w:t xml:space="preserve"> The list given in the BL catalogue entry also includes </w:t>
      </w:r>
      <w:r w:rsidR="0009463C">
        <w:t xml:space="preserve">the </w:t>
      </w:r>
      <w:r w:rsidR="008B3EBD">
        <w:t>additional material</w:t>
      </w:r>
      <w:r w:rsidR="0009463C">
        <w:t xml:space="preserve"> given above</w:t>
      </w:r>
      <w:r w:rsidR="008B3EBD">
        <w:t>.</w:t>
      </w:r>
    </w:p>
  </w:footnote>
  <w:footnote w:id="8">
    <w:p w14:paraId="37157972" w14:textId="3335D628" w:rsidR="00E20D46" w:rsidRDefault="00E20D46">
      <w:pPr>
        <w:pStyle w:val="FootnoteText"/>
      </w:pPr>
      <w:r w:rsidRPr="001344EB">
        <w:rPr>
          <w:rStyle w:val="FootnoteReference"/>
        </w:rPr>
        <w:footnoteRef/>
      </w:r>
      <w:r>
        <w:t xml:space="preserve"> </w:t>
      </w:r>
      <w:r>
        <w:fldChar w:fldCharType="begin"/>
      </w:r>
      <w:r w:rsidR="00706675">
        <w:instrText xml:space="preserve"> ADDIN ZOTERO_ITEM CSL_CITATION {"citationID":"cqTnMgrF","properties":{"formattedCitation":"Ibid.","plainCitation":"Ibid.","noteIndex":8},"citationItems":[{"id":266,"uris":["http://zotero.org/users/local/l3RS6WXl/items/5XGHS5UK"],"itemData":{"id":266,"type":"article-journal","abstract":"252. London, British Library, Cotton Vitellius A. xix\nBede, ''Vita S. Cuthberti\" (prose and verse)\n[Ker 217, Gneuss 401, Lowe 2.184]\nHISTORY: The main texts in the manuscript are Bede's prose and verse Lives of Saint Cuthbert, to which have been added an excerpt from Bede's \"Historia ecclesiastica,\" miscellaneous epigrams, a prose note on the \"Six Ages of Man,\" and neumed alleluia texts. Lapidge (1995: 143) describes the manuscript (his Siglum V) as \"written in one of the mid-century phases of Anglo-Saxon Square minuscule script, and hence is dateable to c. 950.\" Dumville (1994: 139) characterizes the main script ofVitellius A. xix as phase II Anglo-Saxon Square minuscule, which he would date to the 930s. Ker (Cat.) notes that Vitellius A. xix comes from the same house as BL, Cotton Cleopatra A. iii [184] because each book was bound with a flyleaf from the same late-8c manuscript, Augustine, \"De consensu evangelistarum\" (cf. Lowe 1972: item 184). Bishop (1963: 93) connects Vitellius A. xix and Cleopatra A. iii to a group of manuscripts from St. Augustine's, Canterbury, of which Cambridge, Trinity College, B. 11. 2 (241) [77] is the chief, on the basis of the work of a common scribe. He also connects Vitellius A. xix to Harley 1117 [268] (see also Rollason [1989: 419] on the relationship of Vitellius A. xix to Harley 1117 and Cambridge, Corpus Christi College 183 [36]). Vitellius A. xix, Harley 1117, and Vatican City, Reg. lat. 204 [477] share a core of 13 glosses to the verse \"Life\" (Ker, Cat., 283). In the 16c,John Leland made occasional marginal notes on names and, according to Sheerin (1977), \"meagre extracts\" from Vitellius A. xix in his \"Collectanea\" (Cotton Julius C. vi; pr. Hearne 1774: 3.157-60). The manuscript was owned by Sir Robert Cotton whose autograph appears on f. 9r.","container-title":"Anglo-Saxon Manuscripts in Microfiche Facsimile","language":"en","license":"Copyright (c) 2023 Anglo-Saxon Manuscripts in Microfiche Facsimile Pilot Project","page":"7-12","source":"journals.lib.sfu.ca","title":"London, British Library, Cotton Vitellius A. xix: Bede, ''Vita S. Cuthberti\" (prose and verse)","title-short":"London, British Library, Cotton Vitellius A. xix","volume":"10","author":[{"family":"O'Keeffe","given":"Katherine O'Brien"}],"issued":{"date-parts":[["2003",1,1]]}}}],"schema":"https://github.com/citation-style-language/schema/raw/master/csl-citation.json"} </w:instrText>
      </w:r>
      <w:r>
        <w:fldChar w:fldCharType="separate"/>
      </w:r>
      <w:r w:rsidRPr="00E20D46">
        <w:rPr>
          <w:rFonts w:ascii="Aptos" w:hAnsi="Aptos"/>
        </w:rPr>
        <w:t>Ibid.</w:t>
      </w:r>
      <w:r>
        <w:fldChar w:fldCharType="end"/>
      </w:r>
      <w:r w:rsidR="008B3EBD">
        <w:t xml:space="preserve"> </w:t>
      </w:r>
      <w:r w:rsidR="00A0236E">
        <w:t>The year given for rebinding is stated as 1856 in the BL catalogue</w:t>
      </w:r>
      <w:r w:rsidR="00CA505D">
        <w:t>.</w:t>
      </w:r>
    </w:p>
  </w:footnote>
  <w:footnote w:id="9">
    <w:p w14:paraId="346EE721" w14:textId="12601082" w:rsidR="006344FF" w:rsidRDefault="006344FF" w:rsidP="006344FF">
      <w:pPr>
        <w:pStyle w:val="FootnoteText"/>
      </w:pPr>
      <w:r w:rsidRPr="001344EB">
        <w:rPr>
          <w:rStyle w:val="FootnoteReference"/>
        </w:rPr>
        <w:footnoteRef/>
      </w:r>
      <w:r>
        <w:t xml:space="preserve"> </w:t>
      </w:r>
      <w:r>
        <w:fldChar w:fldCharType="begin"/>
      </w:r>
      <w:r w:rsidR="00706675">
        <w:instrText xml:space="preserve"> ADDIN ZOTERO_ITEM CSL_CITATION {"citationID":"WQFjAweX","properties":{"formattedCitation":"Colin G. C. Tite, with Internet Archive, {\\i{}The Manuscript Library of Sir Robert Cotton} (London\\uc0\\u8239{}: The British Library, Humanities &amp; Social Sciences, 1994) &lt;http://archive.org/details/manuscriptlibrar0000tite&gt; [accessed 24 December 2025].","plainCitation":"Colin G. C. Tite, with Internet Archive, The Manuscript Library of Sir Robert Cotton (London</w:instrText>
      </w:r>
      <w:r w:rsidR="00706675">
        <w:rPr>
          <w:rFonts w:ascii="Arial" w:hAnsi="Arial" w:cs="Arial"/>
        </w:rPr>
        <w:instrText> </w:instrText>
      </w:r>
      <w:r w:rsidR="00706675">
        <w:instrText xml:space="preserve">: The British Library, Humanities &amp; Social Sciences, 1994) &lt;http://archive.org/details/manuscriptlibrar0000tite&gt; [accessed 24 December 2025].","noteIndex":9},"citationItems":[{"id":213,"uris":["http://zotero.org/users/local/l3RS6WXl/items/9YH3WDWT"],"itemData":{"id":213,"type":"book","abstract":"124 p","ISBN":"978-0-7123-0359-0","language":"eng","number-of-pages":"138","publisher":"London : The British Library, Humanities &amp; Social Sciences","source":"Internet Archive","title":"The manuscript library of Sir Robert Cotton","URL":"http://archive.org/details/manuscriptlibrar0000tite","author":[{"family":"Tite","given":"Colin G. C."}],"contributor":[{"literal":"Internet Archive"}],"accessed":{"date-parts":[["2025",12,24]]},"issued":{"date-parts":[["1994"]]}}}],"schema":"https://github.com/citation-style-language/schema/raw/master/csl-citation.json"} </w:instrText>
      </w:r>
      <w:r>
        <w:fldChar w:fldCharType="separate"/>
      </w:r>
      <w:r w:rsidRPr="00F019D5">
        <w:rPr>
          <w:rFonts w:ascii="Aptos" w:hAnsi="Aptos" w:cs="Times New Roman"/>
          <w:kern w:val="0"/>
        </w:rPr>
        <w:t xml:space="preserve">Colin G. C. Tite, with Internet Archive, </w:t>
      </w:r>
      <w:r w:rsidRPr="00F019D5">
        <w:rPr>
          <w:rFonts w:ascii="Aptos" w:hAnsi="Aptos" w:cs="Times New Roman"/>
          <w:i/>
          <w:iCs/>
          <w:kern w:val="0"/>
        </w:rPr>
        <w:t>The Manuscript Library of Sir Robert Cotton</w:t>
      </w:r>
      <w:r w:rsidRPr="00F019D5">
        <w:rPr>
          <w:rFonts w:ascii="Aptos" w:hAnsi="Aptos" w:cs="Times New Roman"/>
          <w:kern w:val="0"/>
        </w:rPr>
        <w:t xml:space="preserve"> (</w:t>
      </w:r>
      <w:proofErr w:type="gramStart"/>
      <w:r w:rsidRPr="00F019D5">
        <w:rPr>
          <w:rFonts w:ascii="Aptos" w:hAnsi="Aptos" w:cs="Times New Roman"/>
          <w:kern w:val="0"/>
        </w:rPr>
        <w:t>London :</w:t>
      </w:r>
      <w:proofErr w:type="gramEnd"/>
      <w:r w:rsidRPr="00F019D5">
        <w:rPr>
          <w:rFonts w:ascii="Aptos" w:hAnsi="Aptos" w:cs="Times New Roman"/>
          <w:kern w:val="0"/>
        </w:rPr>
        <w:t xml:space="preserve"> The British Library, Humanities &amp; Social Sciences, 1994) &lt;http://archive.org/details/manuscriptlibrar0000tite&gt; [accessed 24 December 2025].</w:t>
      </w:r>
      <w:r>
        <w:fldChar w:fldCharType="end"/>
      </w:r>
      <w:r>
        <w:t>p.93</w:t>
      </w:r>
    </w:p>
  </w:footnote>
  <w:footnote w:id="10">
    <w:p w14:paraId="48F4BE04" w14:textId="36D4CE04" w:rsidR="007F4856" w:rsidRDefault="007F4856">
      <w:pPr>
        <w:pStyle w:val="FootnoteText"/>
      </w:pPr>
      <w:r w:rsidRPr="001344EB">
        <w:rPr>
          <w:rStyle w:val="FootnoteReference"/>
        </w:rPr>
        <w:footnoteRef/>
      </w:r>
      <w:r>
        <w:t xml:space="preserve"> </w:t>
      </w:r>
      <w:r>
        <w:fldChar w:fldCharType="begin"/>
      </w:r>
      <w:r w:rsidR="00706675">
        <w:instrText xml:space="preserve"> ADDIN ZOTERO_ITEM CSL_CITATION {"citationID":"jBtSwKZ0","properties":{"formattedCitation":"Ibid.","plainCitation":"Ibid.","noteIndex":10},"citationItems":[{"id":213,"uris":["http://zotero.org/users/local/l3RS6WXl/items/9YH3WDWT"],"itemData":{"id":213,"type":"book","abstract":"124 p","ISBN":"978-0-7123-0359-0","language":"eng","number-of-pages":"138","publisher":"London : The British Library, Humanities &amp; Social Sciences","source":"Internet Archive","title":"The manuscript library of Sir Robert Cotton","URL":"http://archive.org/details/manuscriptlibrar0000tite","author":[{"family":"Tite","given":"Colin G. C."}],"contributor":[{"literal":"Internet Archive"}],"accessed":{"date-parts":[["2025",12,24]]},"issued":{"date-parts":[["1994"]]}}}],"schema":"https://github.com/citation-style-language/schema/raw/master/csl-citation.json"} </w:instrText>
      </w:r>
      <w:r>
        <w:fldChar w:fldCharType="separate"/>
      </w:r>
      <w:r w:rsidRPr="007F4856">
        <w:rPr>
          <w:rFonts w:ascii="Aptos" w:hAnsi="Aptos"/>
        </w:rPr>
        <w:t>Ibid.</w:t>
      </w:r>
      <w:r>
        <w:fldChar w:fldCharType="end"/>
      </w:r>
      <w:r>
        <w:t>pp.8-9</w:t>
      </w:r>
    </w:p>
  </w:footnote>
  <w:footnote w:id="11">
    <w:p w14:paraId="20A189CB" w14:textId="470E1968" w:rsidR="001D42BF" w:rsidRDefault="001D42BF">
      <w:pPr>
        <w:pStyle w:val="FootnoteText"/>
      </w:pPr>
      <w:r w:rsidRPr="001344EB">
        <w:rPr>
          <w:rStyle w:val="FootnoteReference"/>
        </w:rPr>
        <w:footnoteRef/>
      </w:r>
      <w:r>
        <w:t xml:space="preserve"> </w:t>
      </w:r>
      <w:r>
        <w:fldChar w:fldCharType="begin"/>
      </w:r>
      <w:r w:rsidR="00706675">
        <w:instrText xml:space="preserve"> ADDIN ZOTERO_ITEM CSL_CITATION {"citationID":"IG6Td5tB","properties":{"formattedCitation":"Ibid.","plainCitation":"Ibid.","noteIndex":11},"citationItems":[{"id":213,"uris":["http://zotero.org/users/local/l3RS6WXl/items/9YH3WDWT"],"itemData":{"id":213,"type":"book","abstract":"124 p","ISBN":"978-0-7123-0359-0","language":"eng","number-of-pages":"138","publisher":"London : The British Library, Humanities &amp; Social Sciences","source":"Internet Archive","title":"The manuscript library of Sir Robert Cotton","URL":"http://archive.org/details/manuscriptlibrar0000tite","author":[{"family":"Tite","given":"Colin G. C."}],"contributor":[{"literal":"Internet Archive"}],"accessed":{"date-parts":[["2025",12,24]]},"issued":{"date-parts":[["1994"]]}}}],"schema":"https://github.com/citation-style-language/schema/raw/master/csl-citation.json"} </w:instrText>
      </w:r>
      <w:r>
        <w:fldChar w:fldCharType="separate"/>
      </w:r>
      <w:r w:rsidRPr="001D42BF">
        <w:rPr>
          <w:rFonts w:ascii="Aptos" w:hAnsi="Aptos"/>
        </w:rPr>
        <w:t>Ibid.</w:t>
      </w:r>
      <w:r>
        <w:fldChar w:fldCharType="end"/>
      </w:r>
      <w:r>
        <w:t xml:space="preserve"> p.106</w:t>
      </w:r>
    </w:p>
  </w:footnote>
  <w:footnote w:id="12">
    <w:p w14:paraId="1C80383E" w14:textId="31F256EF" w:rsidR="00581386" w:rsidRDefault="00581386">
      <w:pPr>
        <w:pStyle w:val="FootnoteText"/>
      </w:pPr>
      <w:r w:rsidRPr="001344EB">
        <w:rPr>
          <w:rStyle w:val="FootnoteReference"/>
        </w:rPr>
        <w:footnoteRef/>
      </w:r>
      <w:r>
        <w:t xml:space="preserve"> </w:t>
      </w:r>
      <w:r>
        <w:fldChar w:fldCharType="begin"/>
      </w:r>
      <w:r w:rsidR="002E7404">
        <w:instrText xml:space="preserve"> ADDIN ZOTERO_ITEM CSL_CITATION {"citationID":"iUjmy329","properties":{"formattedCitation":"\\uc0\\u8216{}Their Present Miserable State of Cremation\\uc0\\u8217{}, n.d. &lt;https://www.uky.edu/~kiernan/eBeo_archives/articles90s/ajp-pms.htm&gt; [accessed 30 December 2025].","plainCitation":"‘Their Present Miserable State of Cremation’, n.d. &lt;https://www.uky.edu/~kiernan/eBeo_archives/articles90s/ajp-pms.htm&gt; [accessed 30 December 2025].","dontUpdate":true,"noteIndex":12},"citationItems":[{"id":272,"uris":["http://zotero.org/users/local/l3RS6WXl/items/RXSZVX7Z"],"itemData":{"id":272,"type":"webpage","title":"Their Present Miserable State of Cremation","URL":"https://www.uky.edu/~kiernan/eBeo_archives/articles90s/ajp-pms.htm","accessed":{"date-parts":[["2025",12,30]]}}}],"schema":"https://github.com/citation-style-language/schema/raw/master/csl-citation.json"} </w:instrText>
      </w:r>
      <w:r>
        <w:fldChar w:fldCharType="separate"/>
      </w:r>
      <w:r w:rsidRPr="00581386">
        <w:rPr>
          <w:rFonts w:ascii="Aptos" w:hAnsi="Aptos" w:cs="Times New Roman"/>
          <w:kern w:val="0"/>
        </w:rPr>
        <w:t>‘Their Present Miserable State of Cremation’,</w:t>
      </w:r>
      <w:r w:rsidR="00116741">
        <w:rPr>
          <w:rFonts w:ascii="Aptos" w:hAnsi="Aptos" w:cs="Times New Roman"/>
          <w:kern w:val="0"/>
        </w:rPr>
        <w:t xml:space="preserve"> </w:t>
      </w:r>
      <w:r w:rsidR="00116741" w:rsidRPr="00116741">
        <w:rPr>
          <w:rFonts w:ascii="Aptos" w:hAnsi="Aptos" w:cs="Times New Roman"/>
          <w:kern w:val="0"/>
        </w:rPr>
        <w:t>This is an online version of an article first published in </w:t>
      </w:r>
      <w:r w:rsidR="00116741" w:rsidRPr="00116741">
        <w:rPr>
          <w:rFonts w:ascii="Aptos" w:hAnsi="Aptos" w:cs="Times New Roman"/>
          <w:i/>
          <w:iCs/>
          <w:kern w:val="0"/>
        </w:rPr>
        <w:t>Sir Robert Cotton as Collector: Essays on an Early Stuart Courtier and His Legacy</w:t>
      </w:r>
      <w:r w:rsidR="00116741" w:rsidRPr="00116741">
        <w:rPr>
          <w:rFonts w:ascii="Aptos" w:hAnsi="Aptos" w:cs="Times New Roman"/>
          <w:kern w:val="0"/>
        </w:rPr>
        <w:t>, edited by C. J. Wright. London: British Library Publications, 1997: 391-454</w:t>
      </w:r>
      <w:r w:rsidRPr="00581386">
        <w:rPr>
          <w:rFonts w:ascii="Aptos" w:hAnsi="Aptos" w:cs="Times New Roman"/>
          <w:kern w:val="0"/>
        </w:rPr>
        <w:t>&lt;https://www.uky.edu/~kiernan/eBeo_archives/articles90s/ajp-pms.htm&gt; [accessed 30 December 2025].</w:t>
      </w:r>
      <w:r>
        <w:fldChar w:fldCharType="end"/>
      </w:r>
    </w:p>
  </w:footnote>
  <w:footnote w:id="13">
    <w:p w14:paraId="60F84CE9" w14:textId="0431F4D8" w:rsidR="00874872" w:rsidRDefault="00874872">
      <w:pPr>
        <w:pStyle w:val="FootnoteText"/>
      </w:pPr>
      <w:r w:rsidRPr="001344EB">
        <w:rPr>
          <w:rStyle w:val="FootnoteReference"/>
        </w:rPr>
        <w:footnoteRef/>
      </w:r>
      <w:r>
        <w:t xml:space="preserve"> </w:t>
      </w:r>
      <w:r>
        <w:fldChar w:fldCharType="begin"/>
      </w:r>
      <w:r w:rsidR="002E7404">
        <w:instrText xml:space="preserve"> ADDIN ZOTERO_ITEM CSL_CITATION {"citationID":"aCw2wi4Z","properties":{"formattedCitation":"\\uc0\\u8216{}Cotton MS Vitellius A XIX - British Library Archives and Manuscripts Catalogue\\uc0\\u8217{}, n.d. &lt;https://searcharchives.bl.uk/catalog/040-001102979&gt; [accessed 30 December 2025].","plainCitation":"‘Cotton MS Vitellius A XIX - British Library Archives and Manuscripts Catalogue’, n.d. &lt;https://searcharchives.bl.uk/catalog/040-001102979&gt; [accessed 30 December 2025].","noteIndex":13},"citationItems":[{"id":267,"uris":["http://zotero.org/users/local/l3RS6WXl/items/936X8A6N"],"itemData":{"id":267,"type":"webpage","title":"Cotton MS Vitellius A XIX - British Library Archives and Manuscripts Catalogue","URL":"https://searcharchives.bl.uk/catalog/040-001102979","accessed":{"date-parts":[["2025",12,30]]}}}],"schema":"https://github.com/citation-style-language/schema/raw/master/csl-citation.json"} </w:instrText>
      </w:r>
      <w:r>
        <w:fldChar w:fldCharType="separate"/>
      </w:r>
      <w:r w:rsidRPr="00874872">
        <w:rPr>
          <w:rFonts w:ascii="Aptos" w:hAnsi="Aptos" w:cs="Times New Roman"/>
          <w:kern w:val="0"/>
        </w:rPr>
        <w:t>‘Cotton MS Vitellius A XIX - British Library Archives and Manuscripts Catalogue’, n.d. &lt;https://searcharchives.bl.uk/catalog/040-001102979&gt; [accessed 30 December 2025].</w:t>
      </w:r>
      <w:r>
        <w:fldChar w:fldCharType="end"/>
      </w:r>
    </w:p>
  </w:footnote>
  <w:footnote w:id="14">
    <w:p w14:paraId="581E5323" w14:textId="2664B33E" w:rsidR="008C4E86" w:rsidRDefault="008C4E86">
      <w:pPr>
        <w:pStyle w:val="FootnoteText"/>
      </w:pPr>
      <w:r w:rsidRPr="001344EB">
        <w:rPr>
          <w:rStyle w:val="FootnoteReference"/>
        </w:rPr>
        <w:footnoteRef/>
      </w:r>
      <w:r>
        <w:t xml:space="preserve"> </w:t>
      </w:r>
      <w:r>
        <w:fldChar w:fldCharType="begin"/>
      </w:r>
      <w:r>
        <w:instrText xml:space="preserve"> ADDIN ZOTERO_ITEM CSL_CITATION {"citationID":"olBsZdHz","properties":{"formattedCitation":"Michelle Brown, {\\i{}Understanding Illuminated Manuscripts} (London, 1994).","plainCitation":"Michelle Brown, Understanding Illuminated Manuscripts (London, 1994).","noteIndex":14},"citationItems":[{"id":275,"uris":["http://zotero.org/users/local/l3RS6WXl/items/M9RCS26L"],"itemData":{"id":275,"type":"book","event-place":"London","publisher-place":"London","title":"Understanding Illuminated Manuscripts","author":[{"family":"Brown","given":"Michelle"}],"issued":{"date-parts":[["1994"]]}}}],"schema":"https://github.com/citation-style-language/schema/raw/master/csl-citation.json"} </w:instrText>
      </w:r>
      <w:r>
        <w:fldChar w:fldCharType="separate"/>
      </w:r>
      <w:r w:rsidRPr="008C4E86">
        <w:rPr>
          <w:rFonts w:ascii="Aptos" w:hAnsi="Aptos" w:cs="Times New Roman"/>
          <w:kern w:val="0"/>
        </w:rPr>
        <w:t xml:space="preserve">Michelle Brown, </w:t>
      </w:r>
      <w:r w:rsidRPr="008C4E86">
        <w:rPr>
          <w:rFonts w:ascii="Aptos" w:hAnsi="Aptos" w:cs="Times New Roman"/>
          <w:i/>
          <w:iCs/>
          <w:kern w:val="0"/>
        </w:rPr>
        <w:t>Understanding Illuminated Manuscripts</w:t>
      </w:r>
      <w:r w:rsidRPr="008C4E86">
        <w:rPr>
          <w:rFonts w:ascii="Aptos" w:hAnsi="Aptos" w:cs="Times New Roman"/>
          <w:kern w:val="0"/>
        </w:rPr>
        <w:t xml:space="preserve"> (London, 1994).</w:t>
      </w:r>
      <w:r>
        <w:fldChar w:fldCharType="end"/>
      </w:r>
    </w:p>
  </w:footnote>
  <w:footnote w:id="15">
    <w:p w14:paraId="5288C1E9" w14:textId="39C766CB" w:rsidR="00A92CFF" w:rsidRDefault="00A92CFF">
      <w:pPr>
        <w:pStyle w:val="FootnoteText"/>
      </w:pPr>
      <w:r w:rsidRPr="001344EB">
        <w:rPr>
          <w:rStyle w:val="FootnoteReference"/>
        </w:rPr>
        <w:footnoteRef/>
      </w:r>
      <w:r>
        <w:t xml:space="preserve"> </w:t>
      </w:r>
      <w:r>
        <w:fldChar w:fldCharType="begin"/>
      </w:r>
      <w:r>
        <w:instrText xml:space="preserve"> ADDIN ZOTERO_ITEM CSL_CITATION {"citationID":"gKem8K9Q","properties":{"formattedCitation":"\\uc0\\u8216{}Manuscript: BL Cotton Vitellius A.Xix | DigiPal\\uc0\\u8217{}, n.d. &lt;https://digipal.eu/digipal/manuscripts/969/&gt; [accessed 2 January 2026].","plainCitation":"‘Manuscript: BL Cotton Vitellius A.Xix | DigiPal’, n.d. &lt;https://digipal.eu/digipal/manuscripts/969/&gt; [accessed 2 January 2026].","noteIndex":15},"citationItems":[{"id":290,"uris":["http://zotero.org/users/local/l3RS6WXl/items/PCQ2R7LF"],"itemData":{"id":290,"type":"webpage","title":"Manuscript: BL Cotton Vitellius A.xix | DigiPal","URL":"https://digipal.eu/digipal/manuscripts/969/","accessed":{"date-parts":[["2026",1,2]]}}}],"schema":"https://github.com/citation-style-language/schema/raw/master/csl-citation.json"} </w:instrText>
      </w:r>
      <w:r>
        <w:fldChar w:fldCharType="separate"/>
      </w:r>
      <w:r w:rsidRPr="00A92CFF">
        <w:rPr>
          <w:rFonts w:ascii="Aptos" w:hAnsi="Aptos" w:cs="Times New Roman"/>
          <w:kern w:val="0"/>
        </w:rPr>
        <w:t xml:space="preserve">‘Manuscript: BL Cotton Vitellius </w:t>
      </w:r>
      <w:proofErr w:type="spellStart"/>
      <w:r w:rsidRPr="00A92CFF">
        <w:rPr>
          <w:rFonts w:ascii="Aptos" w:hAnsi="Aptos" w:cs="Times New Roman"/>
          <w:kern w:val="0"/>
        </w:rPr>
        <w:t>A.Xix</w:t>
      </w:r>
      <w:proofErr w:type="spellEnd"/>
      <w:r w:rsidRPr="00A92CFF">
        <w:rPr>
          <w:rFonts w:ascii="Aptos" w:hAnsi="Aptos" w:cs="Times New Roman"/>
          <w:kern w:val="0"/>
        </w:rPr>
        <w:t xml:space="preserve"> | </w:t>
      </w:r>
      <w:proofErr w:type="spellStart"/>
      <w:r w:rsidRPr="00A92CFF">
        <w:rPr>
          <w:rFonts w:ascii="Aptos" w:hAnsi="Aptos" w:cs="Times New Roman"/>
          <w:kern w:val="0"/>
        </w:rPr>
        <w:t>DigiPal</w:t>
      </w:r>
      <w:proofErr w:type="spellEnd"/>
      <w:r w:rsidRPr="00A92CFF">
        <w:rPr>
          <w:rFonts w:ascii="Aptos" w:hAnsi="Aptos" w:cs="Times New Roman"/>
          <w:kern w:val="0"/>
        </w:rPr>
        <w:t>’, n.d. &lt;https://digipal.eu/digipal/manuscripts/969/&gt; [accessed 2 January 2026].</w:t>
      </w:r>
      <w:r>
        <w:fldChar w:fldCharType="end"/>
      </w:r>
      <w:r w:rsidR="00CC6A7F">
        <w:t xml:space="preserve"> </w:t>
      </w:r>
      <w:r w:rsidR="00D00691">
        <w:t>A marginal note and glosses are in different hands.</w:t>
      </w:r>
    </w:p>
  </w:footnote>
  <w:footnote w:id="16">
    <w:p w14:paraId="0970BDB3" w14:textId="72D47E2D" w:rsidR="003A0B60" w:rsidRDefault="003A0B60">
      <w:pPr>
        <w:pStyle w:val="FootnoteText"/>
      </w:pPr>
      <w:r w:rsidRPr="001344EB">
        <w:rPr>
          <w:rStyle w:val="FootnoteReference"/>
        </w:rPr>
        <w:footnoteRef/>
      </w:r>
      <w:r>
        <w:t xml:space="preserve"> </w:t>
      </w:r>
      <w:r>
        <w:fldChar w:fldCharType="begin"/>
      </w:r>
      <w:r w:rsidR="00A92CFF">
        <w:instrText xml:space="preserve"> ADDIN ZOTERO_ITEM CSL_CITATION {"citationID":"f29yRSky","properties":{"formattedCitation":"O\\uc0\\u8217{}Keeffe, \\uc0\\u8216{}London, British Library, Cotton Vitellius A. Xix\\uc0\\u8217{}.","plainCitation":"O’Keeffe, ‘London, British Library, Cotton Vitellius A. Xix’.","noteIndex":16},"citationItems":[{"id":266,"uris":["http://zotero.org/users/local/l3RS6WXl/items/5XGHS5UK"],"itemData":{"id":266,"type":"article-journal","abstract":"252. London, British Library, Cotton Vitellius A. xix\nBede, ''Vita S. Cuthberti\" (prose and verse)\n[Ker 217, Gneuss 401, Lowe 2.184]\nHISTORY: The main texts in the manuscript are Bede's prose and verse Lives of Saint Cuthbert, to which have been added an excerpt from Bede's \"Historia ecclesiastica,\" miscellaneous epigrams, a prose note on the \"Six Ages of Man,\" and neumed alleluia texts. Lapidge (1995: 143) describes the manuscript (his Siglum V) as \"written in one of the mid-century phases of Anglo-Saxon Square minuscule script, and hence is dateable to c. 950.\" Dumville (1994: 139) characterizes the main script ofVitellius A. xix as phase II Anglo-Saxon Square minuscule, which he would date to the 930s. Ker (Cat.) notes that Vitellius A. xix comes from the same house as BL, Cotton Cleopatra A. iii [184] because each book was bound with a flyleaf from the same late-8c manuscript, Augustine, \"De consensu evangelistarum\" (cf. Lowe 1972: item 184). Bishop (1963: 93) connects Vitellius A. xix and Cleopatra A. iii to a group of manuscripts from St. Augustine's, Canterbury, of which Cambridge, Trinity College, B. 11. 2 (241) [77] is the chief, on the basis of the work of a common scribe. He also connects Vitellius A. xix to Harley 1117 [268] (see also Rollason [1989: 419] on the relationship of Vitellius A. xix to Harley 1117 and Cambridge, Corpus Christi College 183 [36]). Vitellius A. xix, Harley 1117, and Vatican City, Reg. lat. 204 [477] share a core of 13 glosses to the verse \"Life\" (Ker, Cat., 283). In the 16c,John Leland made occasional marginal notes on names and, according to Sheerin (1977), \"meagre extracts\" from Vitellius A. xix in his \"Collectanea\" (Cotton Julius C. vi; pr. Hearne 1774: 3.157-60). The manuscript was owned by Sir Robert Cotton whose autograph appears on f. 9r.","container-title":"Anglo-Saxon Manuscripts in Microfiche Facsimile","language":"en","license":"Copyright (c) 2023 Anglo-Saxon Manuscripts in Microfiche Facsimile Pilot Project","page":"7-12","source":"journals.lib.sfu.ca","title":"London, British Library, Cotton Vitellius A. xix: Bede, ''Vita S. Cuthberti\" (prose and verse)","title-short":"London, British Library, Cotton Vitellius A. xix","volume":"10","author":[{"family":"O'Keeffe","given":"Katherine O'Brien"}],"issued":{"date-parts":[["2003",1,1]]}}}],"schema":"https://github.com/citation-style-language/schema/raw/master/csl-citation.json"} </w:instrText>
      </w:r>
      <w:r>
        <w:fldChar w:fldCharType="separate"/>
      </w:r>
      <w:r w:rsidRPr="003A0B60">
        <w:rPr>
          <w:rFonts w:ascii="Aptos" w:hAnsi="Aptos" w:cs="Times New Roman"/>
          <w:kern w:val="0"/>
        </w:rPr>
        <w:t xml:space="preserve">O’Keeffe, ‘London, British Library, Cotton Vitellius A. </w:t>
      </w:r>
      <w:proofErr w:type="spellStart"/>
      <w:r w:rsidRPr="003A0B60">
        <w:rPr>
          <w:rFonts w:ascii="Aptos" w:hAnsi="Aptos" w:cs="Times New Roman"/>
          <w:kern w:val="0"/>
        </w:rPr>
        <w:t>Xix</w:t>
      </w:r>
      <w:proofErr w:type="spellEnd"/>
      <w:r w:rsidRPr="003A0B60">
        <w:rPr>
          <w:rFonts w:ascii="Aptos" w:hAnsi="Aptos" w:cs="Times New Roman"/>
          <w:kern w:val="0"/>
        </w:rPr>
        <w:t>’.</w:t>
      </w:r>
      <w:r>
        <w:fldChar w:fldCharType="end"/>
      </w:r>
    </w:p>
  </w:footnote>
  <w:footnote w:id="17">
    <w:p w14:paraId="2DA6D1DE" w14:textId="0BC6B9FE" w:rsidR="005105C8" w:rsidRDefault="005105C8">
      <w:pPr>
        <w:pStyle w:val="FootnoteText"/>
      </w:pPr>
      <w:r w:rsidRPr="001344EB">
        <w:rPr>
          <w:rStyle w:val="FootnoteReference"/>
        </w:rPr>
        <w:footnoteRef/>
      </w:r>
      <w:r>
        <w:t xml:space="preserve"> </w:t>
      </w:r>
      <w:r>
        <w:fldChar w:fldCharType="begin"/>
      </w:r>
      <w:r w:rsidR="00A92CFF">
        <w:instrText xml:space="preserve"> ADDIN ZOTERO_ITEM CSL_CITATION {"citationID":"FM1uGPbF","properties":{"formattedCitation":"\\uc0\\u8216{}Cotton MS Vitellius A XIX - British Library Archives and Manuscripts Catalogue\\uc0\\u8217{}, n.d. &lt;https://searcharchives.bl.uk/catalog/040-001102979&gt; [accessed 1 January 2026].","plainCitation":"‘Cotton MS Vitellius A XIX - British Library Archives and Manuscripts Catalogue’, n.d. &lt;https://searcharchives.bl.uk/catalog/040-001102979&gt; [accessed 1 January 2026].","noteIndex":17},"citationItems":[{"id":287,"uris":["http://zotero.org/users/local/l3RS6WXl/items/Y2ULRNZM"],"itemData":{"id":287,"type":"webpage","title":"Cotton MS Vitellius A XIX - British Library Archives and Manuscripts Catalogue","URL":"https://searcharchives.bl.uk/catalog/040-001102979","accessed":{"date-parts":[["2026",1,1]]}}}],"schema":"https://github.com/citation-style-language/schema/raw/master/csl-citation.json"} </w:instrText>
      </w:r>
      <w:r>
        <w:fldChar w:fldCharType="separate"/>
      </w:r>
      <w:r w:rsidRPr="005105C8">
        <w:rPr>
          <w:rFonts w:ascii="Aptos" w:hAnsi="Aptos" w:cs="Times New Roman"/>
          <w:kern w:val="0"/>
        </w:rPr>
        <w:t>‘Cotton MS Vitellius A XIX - British Library Archives and Manuscripts Catalogue’, n.d. &lt;https://searcharchives.bl.uk/catalog/040-001102979&gt; [accessed 1 January 2026].</w:t>
      </w:r>
      <w:r>
        <w:fldChar w:fldCharType="end"/>
      </w:r>
    </w:p>
  </w:footnote>
  <w:footnote w:id="18">
    <w:p w14:paraId="5FED67D3" w14:textId="7435AC1D" w:rsidR="007E1FA7" w:rsidRDefault="007E1FA7" w:rsidP="007E1FA7">
      <w:pPr>
        <w:pStyle w:val="FootnoteText"/>
      </w:pPr>
      <w:r w:rsidRPr="001344EB">
        <w:rPr>
          <w:rStyle w:val="FootnoteReference"/>
        </w:rPr>
        <w:footnoteRef/>
      </w:r>
      <w:r>
        <w:t xml:space="preserve"> </w:t>
      </w:r>
      <w:r>
        <w:fldChar w:fldCharType="begin"/>
      </w:r>
      <w:r w:rsidR="00A92CFF">
        <w:instrText xml:space="preserve"> ADDIN ZOTERO_ITEM CSL_CITATION {"citationID":"gkyhGtMW","properties":{"formattedCitation":"Brown, {\\i{}Understanding Illuminated Manuscripts}.","plainCitation":"Brown, Understanding Illuminated Manuscripts.","noteIndex":18},"citationItems":[{"id":275,"uris":["http://zotero.org/users/local/l3RS6WXl/items/M9RCS26L"],"itemData":{"id":275,"type":"book","event-place":"London","publisher-place":"London","title":"Understanding Illuminated Manuscripts","author":[{"family":"Brown","given":"Michelle"}],"issued":{"date-parts":[["1994"]]}}}],"schema":"https://github.com/citation-style-language/schema/raw/master/csl-citation.json"} </w:instrText>
      </w:r>
      <w:r>
        <w:fldChar w:fldCharType="separate"/>
      </w:r>
      <w:r w:rsidRPr="006D456C">
        <w:rPr>
          <w:rFonts w:ascii="Aptos" w:hAnsi="Aptos" w:cs="Times New Roman"/>
          <w:kern w:val="0"/>
        </w:rPr>
        <w:t xml:space="preserve">Brown, </w:t>
      </w:r>
      <w:r w:rsidRPr="006D456C">
        <w:rPr>
          <w:rFonts w:ascii="Aptos" w:hAnsi="Aptos" w:cs="Times New Roman"/>
          <w:i/>
          <w:iCs/>
          <w:kern w:val="0"/>
        </w:rPr>
        <w:t>Understanding Illuminated Manuscripts</w:t>
      </w:r>
      <w:r w:rsidRPr="006D456C">
        <w:rPr>
          <w:rFonts w:ascii="Aptos" w:hAnsi="Aptos" w:cs="Times New Roman"/>
          <w:kern w:val="0"/>
        </w:rPr>
        <w:t>.</w:t>
      </w:r>
      <w:r>
        <w:fldChar w:fldCharType="end"/>
      </w:r>
    </w:p>
  </w:footnote>
  <w:footnote w:id="19">
    <w:p w14:paraId="47D168EA" w14:textId="20E8BEEE" w:rsidR="007D4069" w:rsidRDefault="007D4069">
      <w:pPr>
        <w:pStyle w:val="FootnoteText"/>
      </w:pPr>
      <w:r w:rsidRPr="001344EB">
        <w:rPr>
          <w:rStyle w:val="FootnoteReference"/>
        </w:rPr>
        <w:footnoteRef/>
      </w:r>
      <w:r>
        <w:t xml:space="preserve"> </w:t>
      </w:r>
      <w:r>
        <w:fldChar w:fldCharType="begin"/>
      </w:r>
      <w:r w:rsidR="00A92CFF">
        <w:instrText xml:space="preserve"> ADDIN ZOTERO_ITEM CSL_CITATION {"citationID":"svoMQO8m","properties":{"formattedCitation":"David N. Dumville, \\uc0\\u8216{}English Square Minuscule Script: The Mid-Century Phases\\uc0\\u8217{}, {\\i{}Anglo-Saxon England}, 23 (1994), pp. 133\\uc0\\u8211{}64.","plainCitation":"David N. Dumville, ‘English Square Minuscule Script: The Mid-Century Phases’, Anglo-Saxon England, 23 (1994), pp. 133–64.","noteIndex":19},"citationItems":[{"id":210,"uris":["http://zotero.org/users/local/l3RS6WXl/items/ZYWITUT2"],"itemData":{"id":210,"type":"article-journal","container-title":"Anglo-Saxon England","ISSN":"0263-6751","note":"publisher: Cambridge University Press","page":"133-164","source":"JSTOR","title":"English Square minuscule script: the mid-century phases","title-short":"English Square minuscule script","volume":"23","author":[{"family":"Dumville","given":"David N."}],"issued":{"date-parts":[["1994"]]}}}],"schema":"https://github.com/citation-style-language/schema/raw/master/csl-citation.json"} </w:instrText>
      </w:r>
      <w:r>
        <w:fldChar w:fldCharType="separate"/>
      </w:r>
      <w:r w:rsidRPr="007D4069">
        <w:rPr>
          <w:rFonts w:ascii="Aptos" w:hAnsi="Aptos" w:cs="Times New Roman"/>
          <w:kern w:val="0"/>
        </w:rPr>
        <w:t xml:space="preserve">David N. </w:t>
      </w:r>
      <w:proofErr w:type="spellStart"/>
      <w:r w:rsidRPr="007D4069">
        <w:rPr>
          <w:rFonts w:ascii="Aptos" w:hAnsi="Aptos" w:cs="Times New Roman"/>
          <w:kern w:val="0"/>
        </w:rPr>
        <w:t>Dumville</w:t>
      </w:r>
      <w:proofErr w:type="spellEnd"/>
      <w:r w:rsidRPr="007D4069">
        <w:rPr>
          <w:rFonts w:ascii="Aptos" w:hAnsi="Aptos" w:cs="Times New Roman"/>
          <w:kern w:val="0"/>
        </w:rPr>
        <w:t xml:space="preserve">, ‘English Square Minuscule Script: The Mid-Century Phases’, </w:t>
      </w:r>
      <w:r w:rsidRPr="007D4069">
        <w:rPr>
          <w:rFonts w:ascii="Aptos" w:hAnsi="Aptos" w:cs="Times New Roman"/>
          <w:i/>
          <w:iCs/>
          <w:kern w:val="0"/>
        </w:rPr>
        <w:t>Anglo-Saxon England</w:t>
      </w:r>
      <w:r w:rsidRPr="007D4069">
        <w:rPr>
          <w:rFonts w:ascii="Aptos" w:hAnsi="Aptos" w:cs="Times New Roman"/>
          <w:kern w:val="0"/>
        </w:rPr>
        <w:t>, 23 (1994), pp. 133–64.</w:t>
      </w:r>
      <w:r>
        <w:fldChar w:fldCharType="end"/>
      </w:r>
    </w:p>
  </w:footnote>
  <w:footnote w:id="20">
    <w:p w14:paraId="46B6D015" w14:textId="298CB296" w:rsidR="00C01266" w:rsidRDefault="00C01266" w:rsidP="00C01266">
      <w:pPr>
        <w:pStyle w:val="FootnoteText"/>
      </w:pPr>
      <w:r w:rsidRPr="001344EB">
        <w:rPr>
          <w:rStyle w:val="FootnoteReference"/>
        </w:rPr>
        <w:footnoteRef/>
      </w:r>
      <w:r>
        <w:t xml:space="preserve"> </w:t>
      </w:r>
      <w:r>
        <w:fldChar w:fldCharType="begin"/>
      </w:r>
      <w:r w:rsidR="00A92CFF">
        <w:instrText xml:space="preserve"> ADDIN ZOTERO_ITEM CSL_CITATION {"citationID":"fKiSxSmx","properties":{"formattedCitation":"O\\uc0\\u8217{}Keeffe, \\uc0\\u8216{}London, British Library, Cotton Vitellius A. Xix\\uc0\\u8217{}.","plainCitation":"O’Keeffe, ‘London, British Library, Cotton Vitellius A. Xix’.","noteIndex":20},"citationItems":[{"id":266,"uris":["http://zotero.org/users/local/l3RS6WXl/items/5XGHS5UK"],"itemData":{"id":266,"type":"article-journal","abstract":"252. London, British Library, Cotton Vitellius A. xix\nBede, ''Vita S. Cuthberti\" (prose and verse)\n[Ker 217, Gneuss 401, Lowe 2.184]\nHISTORY: The main texts in the manuscript are Bede's prose and verse Lives of Saint Cuthbert, to which have been added an excerpt from Bede's \"Historia ecclesiastica,\" miscellaneous epigrams, a prose note on the \"Six Ages of Man,\" and neumed alleluia texts. Lapidge (1995: 143) describes the manuscript (his Siglum V) as \"written in one of the mid-century phases of Anglo-Saxon Square minuscule script, and hence is dateable to c. 950.\" Dumville (1994: 139) characterizes the main script ofVitellius A. xix as phase II Anglo-Saxon Square minuscule, which he would date to the 930s. Ker (Cat.) notes that Vitellius A. xix comes from the same house as BL, Cotton Cleopatra A. iii [184] because each book was bound with a flyleaf from the same late-8c manuscript, Augustine, \"De consensu evangelistarum\" (cf. Lowe 1972: item 184). Bishop (1963: 93) connects Vitellius A. xix and Cleopatra A. iii to a group of manuscripts from St. Augustine's, Canterbury, of which Cambridge, Trinity College, B. 11. 2 (241) [77] is the chief, on the basis of the work of a common scribe. He also connects Vitellius A. xix to Harley 1117 [268] (see also Rollason [1989: 419] on the relationship of Vitellius A. xix to Harley 1117 and Cambridge, Corpus Christi College 183 [36]). Vitellius A. xix, Harley 1117, and Vatican City, Reg. lat. 204 [477] share a core of 13 glosses to the verse \"Life\" (Ker, Cat., 283). In the 16c,John Leland made occasional marginal notes on names and, according to Sheerin (1977), \"meagre extracts\" from Vitellius A. xix in his \"Collectanea\" (Cotton Julius C. vi; pr. Hearne 1774: 3.157-60). The manuscript was owned by Sir Robert Cotton whose autograph appears on f. 9r.","container-title":"Anglo-Saxon Manuscripts in Microfiche Facsimile","language":"en","license":"Copyright (c) 2023 Anglo-Saxon Manuscripts in Microfiche Facsimile Pilot Project","page":"7-12","source":"journals.lib.sfu.ca","title":"London, British Library, Cotton Vitellius A. xix: Bede, ''Vita S. Cuthberti\" (prose and verse)","title-short":"London, British Library, Cotton Vitellius A. xix","volume":"10","author":[{"family":"O'Keeffe","given":"Katherine O'Brien"}],"issued":{"date-parts":[["2003",1,1]]}}}],"schema":"https://github.com/citation-style-language/schema/raw/master/csl-citation.json"} </w:instrText>
      </w:r>
      <w:r>
        <w:fldChar w:fldCharType="separate"/>
      </w:r>
      <w:r w:rsidRPr="00EA565F">
        <w:rPr>
          <w:rFonts w:ascii="Aptos" w:hAnsi="Aptos" w:cs="Times New Roman"/>
          <w:kern w:val="0"/>
        </w:rPr>
        <w:t xml:space="preserve">O’Keeffe, ‘London, British Library, Cotton Vitellius A. </w:t>
      </w:r>
      <w:proofErr w:type="spellStart"/>
      <w:r w:rsidRPr="00EA565F">
        <w:rPr>
          <w:rFonts w:ascii="Aptos" w:hAnsi="Aptos" w:cs="Times New Roman"/>
          <w:kern w:val="0"/>
        </w:rPr>
        <w:t>Xix</w:t>
      </w:r>
      <w:proofErr w:type="spellEnd"/>
      <w:r w:rsidRPr="00EA565F">
        <w:rPr>
          <w:rFonts w:ascii="Aptos" w:hAnsi="Aptos" w:cs="Times New Roman"/>
          <w:kern w:val="0"/>
        </w:rPr>
        <w:t>’.</w:t>
      </w:r>
      <w:r>
        <w:fldChar w:fldCharType="end"/>
      </w:r>
    </w:p>
  </w:footnote>
  <w:footnote w:id="21">
    <w:p w14:paraId="607179D9" w14:textId="301D4245" w:rsidR="00F97D51" w:rsidRDefault="00F97D51">
      <w:pPr>
        <w:pStyle w:val="FootnoteText"/>
      </w:pPr>
      <w:r w:rsidRPr="001344EB">
        <w:rPr>
          <w:rStyle w:val="FootnoteReference"/>
        </w:rPr>
        <w:footnoteRef/>
      </w:r>
      <w:r>
        <w:t xml:space="preserve"> </w:t>
      </w:r>
      <w:r>
        <w:fldChar w:fldCharType="begin"/>
      </w:r>
      <w:r w:rsidR="00A92CFF">
        <w:instrText xml:space="preserve"> ADDIN ZOTERO_ITEM CSL_CITATION {"citationID":"123Yv0Cl","properties":{"formattedCitation":"T. A. M. Bishop, \\uc0\\u8216{}Notes on Cambridge Manuscripts, Part V: MSS Connected with St Augustine\\uc0\\u8217{}s Canterbury, Continued\\uc0\\u8217{}, {\\i{}Transactions of the Cambridge Bibliographical Society}, 3 (1959), pp. 93\\uc0\\u8211{}95.","plainCitation":"T. A. M. Bishop, ‘Notes on Cambridge Manuscripts, Part V: MSS Connected with St Augustine’s Canterbury, Continued’, Transactions of the Cambridge Bibliographical Society, 3 (1959), pp. 93–95.","noteIndex":21},"citationItems":[{"id":247,"uris":["http://zotero.org/users/local/l3RS6WXl/items/SYRDGB26"],"itemData":{"id":247,"type":"article-journal","container-title":"Transactions of the Cambridge Bibliographical Society","page":"93-95","title":"Notes on Cambridge Manuscripts, Part V: MSS Connected with St Augustine's Canterbury, continued","title-short":"Bishop 1959-63a","volume":"3","author":[{"family":"Bishop","given":"T. A. M."}],"issued":{"date-parts":[["1959"]],"season":"63"}}}],"schema":"https://github.com/citation-style-language/schema/raw/master/csl-citation.json"} </w:instrText>
      </w:r>
      <w:r>
        <w:fldChar w:fldCharType="separate"/>
      </w:r>
      <w:r w:rsidRPr="00F97D51">
        <w:rPr>
          <w:rFonts w:ascii="Aptos" w:hAnsi="Aptos" w:cs="Times New Roman"/>
          <w:kern w:val="0"/>
        </w:rPr>
        <w:t xml:space="preserve">T. A. M. Bishop, ‘Notes on Cambridge Manuscripts, Part V: MSS Connected with St Augustine’s Canterbury, Continued’, </w:t>
      </w:r>
      <w:r w:rsidRPr="00F97D51">
        <w:rPr>
          <w:rFonts w:ascii="Aptos" w:hAnsi="Aptos" w:cs="Times New Roman"/>
          <w:i/>
          <w:iCs/>
          <w:kern w:val="0"/>
        </w:rPr>
        <w:t>Transactions of the Cambridge Bibliographical Society</w:t>
      </w:r>
      <w:r w:rsidRPr="00F97D51">
        <w:rPr>
          <w:rFonts w:ascii="Aptos" w:hAnsi="Aptos" w:cs="Times New Roman"/>
          <w:kern w:val="0"/>
        </w:rPr>
        <w:t>, 3 (1959), pp. 93–95.</w:t>
      </w:r>
      <w:r>
        <w:fldChar w:fldCharType="end"/>
      </w:r>
    </w:p>
  </w:footnote>
  <w:footnote w:id="22">
    <w:p w14:paraId="6E598919" w14:textId="4E33FF27" w:rsidR="00C01266" w:rsidRDefault="00C01266" w:rsidP="00C01266">
      <w:pPr>
        <w:pStyle w:val="FootnoteText"/>
      </w:pPr>
      <w:r w:rsidRPr="001344EB">
        <w:rPr>
          <w:rStyle w:val="FootnoteReference"/>
        </w:rPr>
        <w:footnoteRef/>
      </w:r>
      <w:r>
        <w:t xml:space="preserve"> </w:t>
      </w:r>
      <w:r>
        <w:fldChar w:fldCharType="begin"/>
      </w:r>
      <w:r w:rsidR="00A92CFF">
        <w:instrText xml:space="preserve"> ADDIN ZOTERO_ITEM CSL_CITATION {"citationID":"ZbaLEWLq","properties":{"formattedCitation":"Michelle Brown, with Internet Archive, {\\i{}A Guide to Western Historical Scripts\\uc0\\u8239{}: From Antiquity to 1600} (London\\uc0\\u8239{}: British Library, 1990) &lt;http://archive.org/details/guidetowesternhi0000brow&gt; [accessed 26 December 2025].","plainCitation":"Michelle Brown, with Internet Archive, A Guide to Western Historical Scripts</w:instrText>
      </w:r>
      <w:r w:rsidR="00A92CFF">
        <w:rPr>
          <w:rFonts w:ascii="Arial" w:hAnsi="Arial" w:cs="Arial"/>
        </w:rPr>
        <w:instrText> </w:instrText>
      </w:r>
      <w:r w:rsidR="00A92CFF">
        <w:instrText>: From Antiquity to 1600 (London</w:instrText>
      </w:r>
      <w:r w:rsidR="00A92CFF">
        <w:rPr>
          <w:rFonts w:ascii="Arial" w:hAnsi="Arial" w:cs="Arial"/>
        </w:rPr>
        <w:instrText> </w:instrText>
      </w:r>
      <w:r w:rsidR="00A92CFF">
        <w:instrText xml:space="preserve">: British Library, 1990) &lt;http://archive.org/details/guidetowesternhi0000brow&gt; [accessed 26 December 2025].","noteIndex":22},"citationItems":[{"id":239,"uris":["http://zotero.org/users/local/l3RS6WXl/items/H2YTJYZN"],"itemData":{"id":239,"type":"book","abstract":"138 p. : 29 cm; Includes bibliographical references (p. 9-12) and index; 92 10 01","ISBN":"978-0-7123-0177-0","language":"eng","number-of-pages":"154","publisher":"London : British Library","source":"Internet Archive","title":"A guide to western historical scripts : from antiquity to 1600","title-short":"A guide to western historical scripts","URL":"http://archive.org/details/guidetowesternhi0000brow","author":[{"family":"Brown","given":"Michelle"}],"contributor":[{"literal":"Internet Archive"}],"accessed":{"date-parts":[["2025",12,26]]},"issued":{"date-parts":[["1990"]]}}}],"schema":"https://github.com/citation-style-language/schema/raw/master/csl-citation.json"} </w:instrText>
      </w:r>
      <w:r>
        <w:fldChar w:fldCharType="separate"/>
      </w:r>
      <w:r w:rsidRPr="006235D5">
        <w:rPr>
          <w:rFonts w:ascii="Aptos" w:hAnsi="Aptos" w:cs="Times New Roman"/>
          <w:kern w:val="0"/>
        </w:rPr>
        <w:t xml:space="preserve">Michelle Brown, with Internet Archive, </w:t>
      </w:r>
      <w:r w:rsidRPr="006235D5">
        <w:rPr>
          <w:rFonts w:ascii="Aptos" w:hAnsi="Aptos" w:cs="Times New Roman"/>
          <w:i/>
          <w:iCs/>
          <w:kern w:val="0"/>
        </w:rPr>
        <w:t xml:space="preserve">A Guide to Western Historical </w:t>
      </w:r>
      <w:proofErr w:type="gramStart"/>
      <w:r w:rsidRPr="006235D5">
        <w:rPr>
          <w:rFonts w:ascii="Aptos" w:hAnsi="Aptos" w:cs="Times New Roman"/>
          <w:i/>
          <w:iCs/>
          <w:kern w:val="0"/>
        </w:rPr>
        <w:t>Scripts :</w:t>
      </w:r>
      <w:proofErr w:type="gramEnd"/>
      <w:r w:rsidRPr="006235D5">
        <w:rPr>
          <w:rFonts w:ascii="Aptos" w:hAnsi="Aptos" w:cs="Times New Roman"/>
          <w:i/>
          <w:iCs/>
          <w:kern w:val="0"/>
        </w:rPr>
        <w:t xml:space="preserve"> From Antiquity to 1600</w:t>
      </w:r>
      <w:r w:rsidRPr="006235D5">
        <w:rPr>
          <w:rFonts w:ascii="Aptos" w:hAnsi="Aptos" w:cs="Times New Roman"/>
          <w:kern w:val="0"/>
        </w:rPr>
        <w:t xml:space="preserve"> (</w:t>
      </w:r>
      <w:proofErr w:type="gramStart"/>
      <w:r w:rsidRPr="006235D5">
        <w:rPr>
          <w:rFonts w:ascii="Aptos" w:hAnsi="Aptos" w:cs="Times New Roman"/>
          <w:kern w:val="0"/>
        </w:rPr>
        <w:t>London :</w:t>
      </w:r>
      <w:proofErr w:type="gramEnd"/>
      <w:r w:rsidRPr="006235D5">
        <w:rPr>
          <w:rFonts w:ascii="Aptos" w:hAnsi="Aptos" w:cs="Times New Roman"/>
          <w:kern w:val="0"/>
        </w:rPr>
        <w:t xml:space="preserve"> British Library, 1990) &lt;http://archive.org/details/guidetowesternhi0000brow&gt; [accessed 26 December 2025].</w:t>
      </w:r>
      <w:r>
        <w:fldChar w:fldCharType="end"/>
      </w:r>
      <w:r>
        <w:t xml:space="preserve"> P.49</w:t>
      </w:r>
    </w:p>
  </w:footnote>
  <w:footnote w:id="23">
    <w:p w14:paraId="434BD7B6" w14:textId="47022770" w:rsidR="003F7E11" w:rsidRDefault="003F7E11">
      <w:pPr>
        <w:pStyle w:val="FootnoteText"/>
      </w:pPr>
      <w:r w:rsidRPr="001344EB">
        <w:rPr>
          <w:rStyle w:val="FootnoteReference"/>
        </w:rPr>
        <w:footnoteRef/>
      </w:r>
      <w:r>
        <w:t xml:space="preserve"> </w:t>
      </w:r>
      <w:r>
        <w:fldChar w:fldCharType="begin"/>
      </w:r>
      <w:r w:rsidR="00A92CFF">
        <w:instrText xml:space="preserve"> ADDIN ZOTERO_ITEM CSL_CITATION {"citationID":"nEBLcHRW","properties":{"formattedCitation":"\\uc0\\u8216{}Cambridge, Corpus Christi College, MS 183: Bede the Venerable, Two Lives of St Cuthbert with Regnal Lists, Etc\\uc0\\u8217{}, Parker Library On the Web - Spotlight Exhibits, n.d. &lt;https://parker.stanford.edu/parker/catalog/qv695jy8078&gt; [accessed 31 December 2025].","plainCitation":"‘Cambridge, Corpus Christi College, MS 183: Bede the Venerable, Two Lives of St Cuthbert with Regnal Lists, Etc’, Parker Library On the Web - Spotlight Exhibits, n.d. &lt;https://parker.stanford.edu/parker/catalog/qv695jy8078&gt; [accessed 31 December 2025].","noteIndex":23},"citationItems":[{"id":276,"uris":["http://zotero.org/users/local/l3RS6WXl/items/P2U7TWDE"],"itemData":{"id":276,"type":"webpage","container-title":"Parker Library On the Web - Spotlight Exhibits","language":"en","title":"Cambridge, Corpus Christi College, MS 183: Bede the Venerable, Two Lives of St Cuthbert with Regnal Lists, etc","title-short":"Cambridge, Corpus Christi College, MS 183","URL":"https://parker.stanford.edu/parker/catalog/qv695jy8078","accessed":{"date-parts":[["2025",12,31]]}}}],"schema":"https://github.com/citation-style-language/schema/raw/master/csl-citation.json"} </w:instrText>
      </w:r>
      <w:r>
        <w:fldChar w:fldCharType="separate"/>
      </w:r>
      <w:r w:rsidRPr="003F7E11">
        <w:rPr>
          <w:rFonts w:ascii="Aptos" w:hAnsi="Aptos" w:cs="Times New Roman"/>
          <w:kern w:val="0"/>
        </w:rPr>
        <w:t xml:space="preserve">‘Cambridge, Corpus Christi College, MS 183: Bede the Venerable, Two Lives of St Cuthbert with Regnal Lists, Etc’, Parker Library </w:t>
      </w:r>
      <w:proofErr w:type="gramStart"/>
      <w:r w:rsidRPr="003F7E11">
        <w:rPr>
          <w:rFonts w:ascii="Aptos" w:hAnsi="Aptos" w:cs="Times New Roman"/>
          <w:kern w:val="0"/>
        </w:rPr>
        <w:t>On</w:t>
      </w:r>
      <w:proofErr w:type="gramEnd"/>
      <w:r w:rsidRPr="003F7E11">
        <w:rPr>
          <w:rFonts w:ascii="Aptos" w:hAnsi="Aptos" w:cs="Times New Roman"/>
          <w:kern w:val="0"/>
        </w:rPr>
        <w:t xml:space="preserve"> the Web - Spotlight Exhibits, n.d. &lt;https://parker.stanford.edu/parker/catalog/qv695jy8078&gt; [accessed 31 December 2025].</w:t>
      </w:r>
      <w:r>
        <w:fldChar w:fldCharType="end"/>
      </w:r>
    </w:p>
  </w:footnote>
  <w:footnote w:id="24">
    <w:p w14:paraId="2AF79EAB" w14:textId="59DF664C" w:rsidR="006A1B98" w:rsidRDefault="006A1B98">
      <w:pPr>
        <w:pStyle w:val="FootnoteText"/>
      </w:pPr>
      <w:r w:rsidRPr="001344EB">
        <w:rPr>
          <w:rStyle w:val="FootnoteReference"/>
        </w:rPr>
        <w:footnoteRef/>
      </w:r>
      <w:r>
        <w:t xml:space="preserve"> </w:t>
      </w:r>
      <w:r>
        <w:fldChar w:fldCharType="begin"/>
      </w:r>
      <w:r w:rsidR="00A92CFF">
        <w:instrText xml:space="preserve"> ADDIN ZOTERO_ITEM CSL_CITATION {"citationID":"80P490rH","properties":{"formattedCitation":"Tite, {\\i{}The Manuscript Library of Sir Robert Cotton}.","plainCitation":"Tite, The Manuscript Library of Sir Robert Cotton.","noteIndex":24},"citationItems":[{"id":213,"uris":["http://zotero.org/users/local/l3RS6WXl/items/9YH3WDWT"],"itemData":{"id":213,"type":"book","abstract":"124 p","ISBN":"978-0-7123-0359-0","language":"eng","number-of-pages":"138","publisher":"London : The British Library, Humanities &amp; Social Sciences","source":"Internet Archive","title":"The manuscript library of Sir Robert Cotton","URL":"http://archive.org/details/manuscriptlibrar0000tite","author":[{"family":"Tite","given":"Colin G. C."}],"contributor":[{"literal":"Internet Archive"}],"accessed":{"date-parts":[["2025",12,24]]},"issued":{"date-parts":[["1994"]]}}}],"schema":"https://github.com/citation-style-language/schema/raw/master/csl-citation.json"} </w:instrText>
      </w:r>
      <w:r>
        <w:fldChar w:fldCharType="separate"/>
      </w:r>
      <w:r w:rsidRPr="006A1B98">
        <w:rPr>
          <w:rFonts w:ascii="Aptos" w:hAnsi="Aptos" w:cs="Times New Roman"/>
          <w:kern w:val="0"/>
        </w:rPr>
        <w:t xml:space="preserve">Tite, </w:t>
      </w:r>
      <w:r w:rsidRPr="006A1B98">
        <w:rPr>
          <w:rFonts w:ascii="Aptos" w:hAnsi="Aptos" w:cs="Times New Roman"/>
          <w:i/>
          <w:iCs/>
          <w:kern w:val="0"/>
        </w:rPr>
        <w:t>The Manuscript Library of Sir Robert Cotton</w:t>
      </w:r>
      <w:r w:rsidRPr="006A1B98">
        <w:rPr>
          <w:rFonts w:ascii="Aptos" w:hAnsi="Aptos" w:cs="Times New Roman"/>
          <w:kern w:val="0"/>
        </w:rPr>
        <w:t>.</w:t>
      </w:r>
      <w:r>
        <w:fldChar w:fldCharType="end"/>
      </w:r>
    </w:p>
  </w:footnote>
  <w:footnote w:id="25">
    <w:p w14:paraId="6F96094D" w14:textId="1DFF07FD" w:rsidR="003836EE" w:rsidRDefault="003836EE">
      <w:pPr>
        <w:pStyle w:val="FootnoteText"/>
      </w:pPr>
      <w:r w:rsidRPr="001344EB">
        <w:rPr>
          <w:rStyle w:val="FootnoteReference"/>
        </w:rPr>
        <w:footnoteRef/>
      </w:r>
      <w:r>
        <w:t xml:space="preserve"> </w:t>
      </w:r>
      <w:r>
        <w:fldChar w:fldCharType="begin"/>
      </w:r>
      <w:r w:rsidR="00A92CFF">
        <w:instrText xml:space="preserve"> ADDIN ZOTERO_ITEM CSL_CITATION {"citationID":"mfV9jw5d","properties":{"formattedCitation":"E. M. Thompson, {\\i{}English Handwriting, 1500\\uc0\\u8211{}1700: An Introduction to the Study of Manuscripts and Records} (Clarendon Press, 1912).","plainCitation":"E. M. Thompson, English Handwriting, 1500–1700: An Introduction to the Study of Manuscripts and Records (Clarendon Press, 1912).","noteIndex":25},"citationItems":[{"id":281,"uris":["http://zotero.org/users/local/l3RS6WXl/items/H5UWCRFM"],"itemData":{"id":281,"type":"book","event-place":"Oxford","publisher":"Clarendon Press","publisher-place":"Oxford","title":"English Handwriting, 1500–1700: An Introduction to the Study of Manuscripts and Records","author":[{"family":"Thompson","given":"E. M."}],"issued":{"date-parts":[["1912"]]}}}],"schema":"https://github.com/citation-style-language/schema/raw/master/csl-citation.json"} </w:instrText>
      </w:r>
      <w:r>
        <w:fldChar w:fldCharType="separate"/>
      </w:r>
      <w:r w:rsidRPr="003836EE">
        <w:rPr>
          <w:rFonts w:ascii="Aptos" w:hAnsi="Aptos" w:cs="Times New Roman"/>
          <w:kern w:val="0"/>
        </w:rPr>
        <w:t xml:space="preserve">E. M. Thompson, </w:t>
      </w:r>
      <w:r w:rsidRPr="003836EE">
        <w:rPr>
          <w:rFonts w:ascii="Aptos" w:hAnsi="Aptos" w:cs="Times New Roman"/>
          <w:i/>
          <w:iCs/>
          <w:kern w:val="0"/>
        </w:rPr>
        <w:t>English Handwriting, 1500–1700: An Introduction to the Study of Manuscripts and Records</w:t>
      </w:r>
      <w:r w:rsidRPr="003836EE">
        <w:rPr>
          <w:rFonts w:ascii="Aptos" w:hAnsi="Aptos" w:cs="Times New Roman"/>
          <w:kern w:val="0"/>
        </w:rPr>
        <w:t xml:space="preserve"> (Clarendon Press, 1912).</w:t>
      </w:r>
      <w:r>
        <w:fldChar w:fldCharType="end"/>
      </w:r>
      <w:r w:rsidR="00EC2F7E">
        <w:t xml:space="preserve"> Pp.20-25</w:t>
      </w:r>
    </w:p>
  </w:footnote>
  <w:footnote w:id="26">
    <w:p w14:paraId="3C371A9D" w14:textId="3FEA44A5" w:rsidR="00782BB4" w:rsidRDefault="00782BB4">
      <w:pPr>
        <w:pStyle w:val="FootnoteText"/>
      </w:pPr>
      <w:r w:rsidRPr="001344EB">
        <w:rPr>
          <w:rStyle w:val="FootnoteReference"/>
        </w:rPr>
        <w:footnoteRef/>
      </w:r>
      <w:r>
        <w:t xml:space="preserve"> </w:t>
      </w:r>
      <w:r>
        <w:fldChar w:fldCharType="begin"/>
      </w:r>
      <w:r w:rsidR="00A92CFF">
        <w:instrText xml:space="preserve"> ADDIN ZOTERO_ITEM CSL_CITATION {"citationID":"WgkRTOKz","properties":{"formattedCitation":"Ibid.","plainCitation":"Ibid.","noteIndex":26},"citationItems":[{"id":281,"uris":["http://zotero.org/users/local/l3RS6WXl/items/H5UWCRFM"],"itemData":{"id":281,"type":"book","event-place":"Oxford","publisher":"Clarendon Press","publisher-place":"Oxford","title":"English Handwriting, 1500–1700: An Introduction to the Study of Manuscripts and Records","author":[{"family":"Thompson","given":"E. M."}],"issued":{"date-parts":[["1912"]]}}}],"schema":"https://github.com/citation-style-language/schema/raw/master/csl-citation.json"} </w:instrText>
      </w:r>
      <w:r>
        <w:fldChar w:fldCharType="separate"/>
      </w:r>
      <w:r w:rsidR="00A5624E" w:rsidRPr="00A5624E">
        <w:rPr>
          <w:rFonts w:ascii="Aptos" w:hAnsi="Aptos"/>
        </w:rPr>
        <w:t>Ibid.</w:t>
      </w:r>
      <w:r>
        <w:fldChar w:fldCharType="end"/>
      </w:r>
    </w:p>
  </w:footnote>
  <w:footnote w:id="27">
    <w:p w14:paraId="305A7D98" w14:textId="62ED82FD" w:rsidR="00FD7D77" w:rsidRDefault="00FD7D77">
      <w:pPr>
        <w:pStyle w:val="FootnoteText"/>
      </w:pPr>
      <w:r w:rsidRPr="001344EB">
        <w:rPr>
          <w:rStyle w:val="FootnoteReference"/>
        </w:rPr>
        <w:footnoteRef/>
      </w:r>
      <w:r>
        <w:t xml:space="preserve"> </w:t>
      </w:r>
      <w:r>
        <w:fldChar w:fldCharType="begin"/>
      </w:r>
      <w:r w:rsidR="00A92CFF">
        <w:instrText xml:space="preserve"> ADDIN ZOTERO_ITEM CSL_CITATION {"citationID":"ZxSfCUOo","properties":{"formattedCitation":"David Dumville, {\\i{}Abbreviations Used in Insular Script before A.D. 850: Tabulation Based on the Work of W.M. Lindsay}, n.d.","plainCitation":"David Dumville, Abbreviations Used in Insular Script before A.D. 850: Tabulation Based on the Work of W.M. Lindsay, n.d.","noteIndex":27},"citationItems":[{"id":"4djlQgEC/jckyEweF","uris":["http://zotero.org/users/local/l3RS6WXl/items/6XLV22QA"],"itemData":{"id":284,"type":"article-journal","title":"Abbreviations used in Insular Script before A.D. 850: Tabulation based on the Work of W.M. Lindsay","author":[{"family":"Dumville","given":"David"}]}}],"schema":"https://github.com/citation-style-language/schema/raw/master/csl-citation.json"} </w:instrText>
      </w:r>
      <w:r>
        <w:fldChar w:fldCharType="separate"/>
      </w:r>
      <w:r w:rsidRPr="00FD7D77">
        <w:rPr>
          <w:rFonts w:ascii="Aptos" w:hAnsi="Aptos" w:cs="Times New Roman"/>
          <w:kern w:val="0"/>
        </w:rPr>
        <w:t xml:space="preserve">David Dumville, </w:t>
      </w:r>
      <w:r w:rsidRPr="00FD7D77">
        <w:rPr>
          <w:rFonts w:ascii="Aptos" w:hAnsi="Aptos" w:cs="Times New Roman"/>
          <w:i/>
          <w:iCs/>
          <w:kern w:val="0"/>
        </w:rPr>
        <w:t>Abbreviations Used in Insular Script before A.D. 850: Tabulation Based on the Work of W.M. Lindsay</w:t>
      </w:r>
      <w:r w:rsidRPr="00FD7D77">
        <w:rPr>
          <w:rFonts w:ascii="Aptos" w:hAnsi="Aptos" w:cs="Times New Roman"/>
          <w:kern w:val="0"/>
        </w:rPr>
        <w:t>, n.d.</w:t>
      </w:r>
      <w:r>
        <w:fldChar w:fldCharType="end"/>
      </w:r>
    </w:p>
  </w:footnote>
  <w:footnote w:id="28">
    <w:p w14:paraId="0F730AC1" w14:textId="0B517C88" w:rsidR="00A5624E" w:rsidRDefault="00A5624E">
      <w:pPr>
        <w:pStyle w:val="FootnoteText"/>
      </w:pPr>
      <w:r w:rsidRPr="001344EB">
        <w:rPr>
          <w:rStyle w:val="FootnoteReference"/>
        </w:rPr>
        <w:footnoteRef/>
      </w:r>
      <w:r>
        <w:t xml:space="preserve"> </w:t>
      </w:r>
      <w:r>
        <w:fldChar w:fldCharType="begin"/>
      </w:r>
      <w:r w:rsidR="00A92CFF">
        <w:instrText xml:space="preserve"> ADDIN ZOTERO_ITEM CSL_CITATION {"citationID":"QqZB0chq","properties":{"formattedCitation":"Brown, {\\i{}A Guide to Western Historical Scripts}.","plainCitation":"Brown, A Guide to Western Historical Scripts.","noteIndex":28},"citationItems":[{"id":239,"uris":["http://zotero.org/users/local/l3RS6WXl/items/H2YTJYZN"],"itemData":{"id":239,"type":"book","abstract":"138 p. : 29 cm; Includes bibliographical references (p. 9-12) and index; 92 10 01","ISBN":"978-0-7123-0177-0","language":"eng","number-of-pages":"154","publisher":"London : British Library","source":"Internet Archive","title":"A guide to western historical scripts : from antiquity to 1600","title-short":"A guide to western historical scripts","URL":"http://archive.org/details/guidetowesternhi0000brow","author":[{"family":"Brown","given":"Michelle"}],"contributor":[{"literal":"Internet Archive"}],"accessed":{"date-parts":[["2025",12,26]]},"issued":{"date-parts":[["1990"]]}}}],"schema":"https://github.com/citation-style-language/schema/raw/master/csl-citation.json"} </w:instrText>
      </w:r>
      <w:r>
        <w:fldChar w:fldCharType="separate"/>
      </w:r>
      <w:r w:rsidRPr="00A5624E">
        <w:rPr>
          <w:rFonts w:ascii="Aptos" w:hAnsi="Aptos" w:cs="Times New Roman"/>
          <w:kern w:val="0"/>
        </w:rPr>
        <w:t xml:space="preserve">Brown, </w:t>
      </w:r>
      <w:r w:rsidRPr="00A5624E">
        <w:rPr>
          <w:rFonts w:ascii="Aptos" w:hAnsi="Aptos" w:cs="Times New Roman"/>
          <w:i/>
          <w:iCs/>
          <w:kern w:val="0"/>
        </w:rPr>
        <w:t>A Guide to Western Historical Scripts</w:t>
      </w:r>
      <w:r w:rsidRPr="00A5624E">
        <w:rPr>
          <w:rFonts w:ascii="Aptos" w:hAnsi="Aptos" w:cs="Times New Roman"/>
          <w:kern w:val="0"/>
        </w:rPr>
        <w:t>.</w:t>
      </w:r>
      <w:r>
        <w:fldChar w:fldCharType="end"/>
      </w:r>
    </w:p>
  </w:footnote>
  <w:footnote w:id="29">
    <w:p w14:paraId="7E304F48" w14:textId="59AF2ED2" w:rsidR="008725C1" w:rsidRDefault="008725C1">
      <w:pPr>
        <w:pStyle w:val="FootnoteText"/>
      </w:pPr>
      <w:r w:rsidRPr="001344EB">
        <w:rPr>
          <w:rStyle w:val="FootnoteReference"/>
        </w:rPr>
        <w:footnoteRef/>
      </w:r>
      <w:r>
        <w:t xml:space="preserve"> </w:t>
      </w:r>
      <w:r>
        <w:fldChar w:fldCharType="begin"/>
      </w:r>
      <w:r w:rsidR="00A92CFF">
        <w:instrText xml:space="preserve"> ADDIN ZOTERO_ITEM CSL_CITATION {"citationID":"n2oh2OCW","properties":{"formattedCitation":"Dumville, \\uc0\\u8216{}English Square Minuscule Script\\uc0\\u8217{}.","plainCitation":"Dumville, ‘English Square Minuscule Script’.","noteIndex":29},"citationItems":[{"id":210,"uris":["http://zotero.org/users/local/l3RS6WXl/items/ZYWITUT2"],"itemData":{"id":210,"type":"article-journal","container-title":"Anglo-Saxon England","ISSN":"0263-6751","note":"publisher: Cambridge University Press","page":"133-164","source":"JSTOR","title":"English Square minuscule script: the mid-century phases","title-short":"English Square minuscule script","volume":"23","author":[{"family":"Dumville","given":"David N."}],"issued":{"date-parts":[["1994"]]}}}],"schema":"https://github.com/citation-style-language/schema/raw/master/csl-citation.json"} </w:instrText>
      </w:r>
      <w:r>
        <w:fldChar w:fldCharType="separate"/>
      </w:r>
      <w:proofErr w:type="spellStart"/>
      <w:r w:rsidRPr="008725C1">
        <w:rPr>
          <w:rFonts w:ascii="Aptos" w:hAnsi="Aptos" w:cs="Times New Roman"/>
          <w:kern w:val="0"/>
        </w:rPr>
        <w:t>Dumville</w:t>
      </w:r>
      <w:proofErr w:type="spellEnd"/>
      <w:r w:rsidRPr="008725C1">
        <w:rPr>
          <w:rFonts w:ascii="Aptos" w:hAnsi="Aptos" w:cs="Times New Roman"/>
          <w:kern w:val="0"/>
        </w:rPr>
        <w:t>, ‘English Square Minuscule Script’.</w:t>
      </w:r>
      <w:r>
        <w:fldChar w:fldCharType="end"/>
      </w:r>
    </w:p>
  </w:footnote>
  <w:footnote w:id="30">
    <w:p w14:paraId="4E3C6E99" w14:textId="50FF4037" w:rsidR="006E2632" w:rsidRDefault="006E2632">
      <w:pPr>
        <w:pStyle w:val="FootnoteText"/>
      </w:pPr>
      <w:r w:rsidRPr="001344EB">
        <w:rPr>
          <w:rStyle w:val="FootnoteReference"/>
        </w:rPr>
        <w:footnoteRef/>
      </w:r>
      <w:r>
        <w:t xml:space="preserve"> </w:t>
      </w:r>
      <w:r>
        <w:fldChar w:fldCharType="begin"/>
      </w:r>
      <w:r w:rsidR="00A92CFF">
        <w:instrText xml:space="preserve"> ADDIN ZOTERO_ITEM CSL_CITATION {"citationID":"jFRUCZwo","properties":{"formattedCitation":"Brown, {\\i{}A Guide to Western Historical Scripts}.","plainCitation":"Brown, A Guide to Western Historical Scripts.","noteIndex":30},"citationItems":[{"id":239,"uris":["http://zotero.org/users/local/l3RS6WXl/items/H2YTJYZN"],"itemData":{"id":239,"type":"book","abstract":"138 p. : 29 cm; Includes bibliographical references (p. 9-12) and index; 92 10 01","ISBN":"978-0-7123-0177-0","language":"eng","number-of-pages":"154","publisher":"London : British Library","source":"Internet Archive","title":"A guide to western historical scripts : from antiquity to 1600","title-short":"A guide to western historical scripts","URL":"http://archive.org/details/guidetowesternhi0000brow","author":[{"family":"Brown","given":"Michelle"}],"contributor":[{"literal":"Internet Archive"}],"accessed":{"date-parts":[["2025",12,26]]},"issued":{"date-parts":[["1990"]]}}}],"schema":"https://github.com/citation-style-language/schema/raw/master/csl-citation.json"} </w:instrText>
      </w:r>
      <w:r>
        <w:fldChar w:fldCharType="separate"/>
      </w:r>
      <w:r w:rsidRPr="006E2632">
        <w:rPr>
          <w:rFonts w:ascii="Aptos" w:hAnsi="Aptos" w:cs="Times New Roman"/>
          <w:kern w:val="0"/>
        </w:rPr>
        <w:t xml:space="preserve">Brown, </w:t>
      </w:r>
      <w:r w:rsidRPr="006E2632">
        <w:rPr>
          <w:rFonts w:ascii="Aptos" w:hAnsi="Aptos" w:cs="Times New Roman"/>
          <w:i/>
          <w:iCs/>
          <w:kern w:val="0"/>
        </w:rPr>
        <w:t>A Guide to Western Historical Scripts</w:t>
      </w:r>
      <w:r w:rsidRPr="006E2632">
        <w:rPr>
          <w:rFonts w:ascii="Aptos" w:hAnsi="Aptos" w:cs="Times New Roman"/>
          <w:kern w:val="0"/>
        </w:rPr>
        <w:t>.</w:t>
      </w:r>
      <w:r>
        <w:fldChar w:fldCharType="end"/>
      </w:r>
    </w:p>
  </w:footnote>
  <w:footnote w:id="31">
    <w:p w14:paraId="45F08C68" w14:textId="41D31BAB" w:rsidR="005F7205" w:rsidRDefault="005F7205">
      <w:pPr>
        <w:pStyle w:val="FootnoteText"/>
      </w:pPr>
      <w:r w:rsidRPr="001344EB">
        <w:rPr>
          <w:rStyle w:val="FootnoteReference"/>
        </w:rPr>
        <w:footnoteRef/>
      </w:r>
      <w:r>
        <w:t xml:space="preserve"> </w:t>
      </w:r>
      <w:r>
        <w:fldChar w:fldCharType="begin"/>
      </w:r>
      <w:r w:rsidR="00A92CFF">
        <w:instrText xml:space="preserve"> ADDIN ZOTERO_ITEM CSL_CITATION {"citationID":"TSSb3LTi","properties":{"formattedCitation":"Bishop, \\uc0\\u8216{}Bishop 1959-63a\\uc0\\u8217{}.","plainCitation":"Bishop, ‘Bishop 1959-63a’.","noteIndex":31},"citationItems":[{"id":247,"uris":["http://zotero.org/users/local/l3RS6WXl/items/SYRDGB26"],"itemData":{"id":247,"type":"article-journal","container-title":"Transactions of the Cambridge Bibliographical Society","page":"93-95","title":"Notes on Cambridge Manuscripts, Part V: MSS Connected with St Augustine's Canterbury, continued","title-short":"Bishop 1959-63a","volume":"3","author":[{"family":"Bishop","given":"T. A. M."}],"issued":{"date-parts":[["1959"]],"season":"63"}}}],"schema":"https://github.com/citation-style-language/schema/raw/master/csl-citation.json"} </w:instrText>
      </w:r>
      <w:r>
        <w:fldChar w:fldCharType="separate"/>
      </w:r>
      <w:r w:rsidRPr="005F7205">
        <w:rPr>
          <w:rFonts w:ascii="Aptos" w:hAnsi="Aptos" w:cs="Times New Roman"/>
          <w:kern w:val="0"/>
        </w:rPr>
        <w:t>Bishop, ‘Bishop 1959-63a’.</w:t>
      </w:r>
      <w:r>
        <w:fldChar w:fldCharType="end"/>
      </w:r>
    </w:p>
  </w:footnote>
  <w:footnote w:id="32">
    <w:p w14:paraId="556B8387" w14:textId="1D60A1B7" w:rsidR="005B41A2" w:rsidRDefault="005B41A2">
      <w:pPr>
        <w:pStyle w:val="FootnoteText"/>
      </w:pPr>
      <w:r w:rsidRPr="001344EB">
        <w:rPr>
          <w:rStyle w:val="FootnoteReference"/>
        </w:rPr>
        <w:footnoteRef/>
      </w:r>
      <w:r>
        <w:t xml:space="preserve"> </w:t>
      </w:r>
      <w:r>
        <w:fldChar w:fldCharType="begin"/>
      </w:r>
      <w:r w:rsidR="00A92CFF">
        <w:instrText xml:space="preserve"> ADDIN ZOTERO_ITEM CSL_CITATION {"citationID":"phPwxVZX","properties":{"formattedCitation":"Adriano Capelli, {\\i{}Tbe elements of abbzeviation in medieval Latin paleograpby} (University of Kansas Libraries, n.d.).","plainCitation":"Adriano Capelli, Tbe elements of abbzeviation in medieval Latin paleograpby (University of Kansas Libraries, n.d.).","noteIndex":32},"citationItems":[{"id":289,"uris":["http://zotero.org/users/local/l3RS6WXl/items/QME87QXV"],"itemData":{"id":289,"type":"book","language":"ranslated by David Heimann and Richard Kay","publisher":"University of Kansas Libraries","title":"Tbe elements of abbzeviation in medieval Latin paleograpby","author":[{"family":"Capelli","given":"Adriano"}]}}],"schema":"https://github.com/citation-style-language/schema/raw/master/csl-citation.json"} </w:instrText>
      </w:r>
      <w:r>
        <w:fldChar w:fldCharType="separate"/>
      </w:r>
      <w:r w:rsidRPr="005B41A2">
        <w:rPr>
          <w:rFonts w:ascii="Aptos" w:hAnsi="Aptos" w:cs="Times New Roman"/>
          <w:kern w:val="0"/>
        </w:rPr>
        <w:t xml:space="preserve">Adriano Capelli, </w:t>
      </w:r>
      <w:proofErr w:type="spellStart"/>
      <w:r w:rsidRPr="005B41A2">
        <w:rPr>
          <w:rFonts w:ascii="Aptos" w:hAnsi="Aptos" w:cs="Times New Roman"/>
          <w:i/>
          <w:iCs/>
          <w:kern w:val="0"/>
        </w:rPr>
        <w:t>Tbe</w:t>
      </w:r>
      <w:proofErr w:type="spellEnd"/>
      <w:r w:rsidRPr="005B41A2">
        <w:rPr>
          <w:rFonts w:ascii="Aptos" w:hAnsi="Aptos" w:cs="Times New Roman"/>
          <w:i/>
          <w:iCs/>
          <w:kern w:val="0"/>
        </w:rPr>
        <w:t xml:space="preserve"> elements of </w:t>
      </w:r>
      <w:proofErr w:type="spellStart"/>
      <w:r w:rsidRPr="005B41A2">
        <w:rPr>
          <w:rFonts w:ascii="Aptos" w:hAnsi="Aptos" w:cs="Times New Roman"/>
          <w:i/>
          <w:iCs/>
          <w:kern w:val="0"/>
        </w:rPr>
        <w:t>abbzeviation</w:t>
      </w:r>
      <w:proofErr w:type="spellEnd"/>
      <w:r w:rsidRPr="005B41A2">
        <w:rPr>
          <w:rFonts w:ascii="Aptos" w:hAnsi="Aptos" w:cs="Times New Roman"/>
          <w:i/>
          <w:iCs/>
          <w:kern w:val="0"/>
        </w:rPr>
        <w:t xml:space="preserve"> in medieval Latin </w:t>
      </w:r>
      <w:proofErr w:type="spellStart"/>
      <w:r w:rsidRPr="005B41A2">
        <w:rPr>
          <w:rFonts w:ascii="Aptos" w:hAnsi="Aptos" w:cs="Times New Roman"/>
          <w:i/>
          <w:iCs/>
          <w:kern w:val="0"/>
        </w:rPr>
        <w:t>paleograpby</w:t>
      </w:r>
      <w:proofErr w:type="spellEnd"/>
      <w:r w:rsidRPr="005B41A2">
        <w:rPr>
          <w:rFonts w:ascii="Aptos" w:hAnsi="Aptos" w:cs="Times New Roman"/>
          <w:kern w:val="0"/>
        </w:rPr>
        <w:t xml:space="preserve"> (University of Kansas Libraries, n.d.).</w:t>
      </w:r>
      <w:r>
        <w:fldChar w:fldCharType="end"/>
      </w:r>
    </w:p>
  </w:footnote>
  <w:footnote w:id="33">
    <w:p w14:paraId="26A71732" w14:textId="3FD186B5" w:rsidR="00B431ED" w:rsidRDefault="00B431ED">
      <w:pPr>
        <w:pStyle w:val="FootnoteText"/>
      </w:pPr>
      <w:r w:rsidRPr="001344EB">
        <w:rPr>
          <w:rStyle w:val="FootnoteReference"/>
        </w:rPr>
        <w:footnoteRef/>
      </w:r>
      <w:r>
        <w:t xml:space="preserve"> </w:t>
      </w:r>
      <w:r>
        <w:fldChar w:fldCharType="begin"/>
      </w:r>
      <w:r>
        <w:instrText xml:space="preserve"> ADDIN ZOTERO_ITEM CSL_CITATION {"citationID":"PJOAIPyB","properties":{"formattedCitation":"Bruce Mitchell, \\uc0\\u8216{}The Dangers of Disguise: Old English Texts in Modern Punctuation\\uc0\\u8217{}, {\\i{}The Review of English Studies}, 31.124 (1980), pp. 385\\uc0\\u8211{}413.","plainCitation":"Bruce Mitchell, ‘The Dangers of Disguise: Old English Texts in Modern Punctuation’, The Review of English Studies, 31.124 (1980), pp. 385–413.","noteIndex":33},"citationItems":[{"id":294,"uris":["http://zotero.org/users/local/l3RS6WXl/items/XFEQMQ6E"],"itemData":{"id":294,"type":"article-journal","container-title":"The Review of English Studies","ISSN":"0034-6551","issue":"124","note":"publisher: Oxford University Press","page":"385-413","source":"JSTOR","title":"The Dangers of Disguise: Old English Texts in Modern Punctuation","title-short":"The Dangers of Disguise","volume":"31","author":[{"family":"Mitchell","given":"Bruce"}],"issued":{"date-parts":[["1980"]]}}}],"schema":"https://github.com/citation-style-language/schema/raw/master/csl-citation.json"} </w:instrText>
      </w:r>
      <w:r>
        <w:fldChar w:fldCharType="separate"/>
      </w:r>
      <w:r w:rsidRPr="00B431ED">
        <w:rPr>
          <w:rFonts w:ascii="Aptos" w:hAnsi="Aptos" w:cs="Times New Roman"/>
          <w:kern w:val="0"/>
        </w:rPr>
        <w:t xml:space="preserve">Bruce Mitchell, ‘The Dangers of Disguise: Old English Texts in Modern Punctuation’, </w:t>
      </w:r>
      <w:r w:rsidRPr="00B431ED">
        <w:rPr>
          <w:rFonts w:ascii="Aptos" w:hAnsi="Aptos" w:cs="Times New Roman"/>
          <w:i/>
          <w:iCs/>
          <w:kern w:val="0"/>
        </w:rPr>
        <w:t>The Review of English Studies</w:t>
      </w:r>
      <w:r w:rsidRPr="00B431ED">
        <w:rPr>
          <w:rFonts w:ascii="Aptos" w:hAnsi="Aptos" w:cs="Times New Roman"/>
          <w:kern w:val="0"/>
        </w:rPr>
        <w:t>, 31.124 (1980), pp. 385–413.</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B3196"/>
    <w:multiLevelType w:val="hybridMultilevel"/>
    <w:tmpl w:val="1BE6A5FC"/>
    <w:lvl w:ilvl="0" w:tplc="A4D040BC">
      <w:start w:val="1"/>
      <w:numFmt w:val="decimal"/>
      <w:lvlText w:val="%1."/>
      <w:lvlJc w:val="left"/>
      <w:pPr>
        <w:ind w:left="360" w:hanging="360"/>
      </w:pPr>
      <w:rPr>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4B00FB"/>
    <w:multiLevelType w:val="hybridMultilevel"/>
    <w:tmpl w:val="4038134A"/>
    <w:lvl w:ilvl="0" w:tplc="0809000F">
      <w:start w:val="1"/>
      <w:numFmt w:val="decimal"/>
      <w:lvlText w:val="%1."/>
      <w:lvlJc w:val="left"/>
      <w:pPr>
        <w:ind w:left="4320" w:hanging="360"/>
      </w:p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2" w15:restartNumberingAfterBreak="0">
    <w:nsid w:val="1EED1714"/>
    <w:multiLevelType w:val="hybridMultilevel"/>
    <w:tmpl w:val="F77C1CF0"/>
    <w:lvl w:ilvl="0" w:tplc="A4D040BC">
      <w:start w:val="1"/>
      <w:numFmt w:val="decimal"/>
      <w:lvlText w:val="%1."/>
      <w:lvlJc w:val="left"/>
      <w:pPr>
        <w:ind w:left="360" w:hanging="360"/>
      </w:pPr>
      <w:rPr>
        <w:sz w:val="20"/>
        <w:szCs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0F12BA1"/>
    <w:multiLevelType w:val="hybridMultilevel"/>
    <w:tmpl w:val="81B6B5BA"/>
    <w:lvl w:ilvl="0" w:tplc="45321AE2">
      <w:start w:val="1"/>
      <w:numFmt w:val="decimal"/>
      <w:lvlText w:val="%1."/>
      <w:lvlJc w:val="left"/>
      <w:pPr>
        <w:ind w:left="360" w:hanging="360"/>
      </w:pPr>
      <w:rPr>
        <w:sz w:val="20"/>
        <w:szCs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61688788">
    <w:abstractNumId w:val="2"/>
  </w:num>
  <w:num w:numId="2" w16cid:durableId="1031342186">
    <w:abstractNumId w:val="0"/>
  </w:num>
  <w:num w:numId="3" w16cid:durableId="1380007928">
    <w:abstractNumId w:val="3"/>
  </w:num>
  <w:num w:numId="4" w16cid:durableId="650603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0B0"/>
    <w:rsid w:val="00001042"/>
    <w:rsid w:val="000036A4"/>
    <w:rsid w:val="0000786E"/>
    <w:rsid w:val="00013296"/>
    <w:rsid w:val="00016042"/>
    <w:rsid w:val="00016CD9"/>
    <w:rsid w:val="000204AF"/>
    <w:rsid w:val="000205AA"/>
    <w:rsid w:val="000213A2"/>
    <w:rsid w:val="00021FCA"/>
    <w:rsid w:val="00025CF1"/>
    <w:rsid w:val="000304D8"/>
    <w:rsid w:val="00030F21"/>
    <w:rsid w:val="000335FA"/>
    <w:rsid w:val="00034317"/>
    <w:rsid w:val="00042AC1"/>
    <w:rsid w:val="00043945"/>
    <w:rsid w:val="000457B7"/>
    <w:rsid w:val="00047CE0"/>
    <w:rsid w:val="000513B7"/>
    <w:rsid w:val="0005380E"/>
    <w:rsid w:val="0005515E"/>
    <w:rsid w:val="00061205"/>
    <w:rsid w:val="00070AE4"/>
    <w:rsid w:val="0007733B"/>
    <w:rsid w:val="00080522"/>
    <w:rsid w:val="000822D3"/>
    <w:rsid w:val="00082E33"/>
    <w:rsid w:val="00083E89"/>
    <w:rsid w:val="00084B8F"/>
    <w:rsid w:val="00087E50"/>
    <w:rsid w:val="00091A78"/>
    <w:rsid w:val="00092EBF"/>
    <w:rsid w:val="0009463C"/>
    <w:rsid w:val="000A5B4D"/>
    <w:rsid w:val="000A6B4B"/>
    <w:rsid w:val="000A7CE8"/>
    <w:rsid w:val="000B0883"/>
    <w:rsid w:val="000B13F5"/>
    <w:rsid w:val="000B209C"/>
    <w:rsid w:val="000B2BFE"/>
    <w:rsid w:val="000B2C35"/>
    <w:rsid w:val="000B316B"/>
    <w:rsid w:val="000B609B"/>
    <w:rsid w:val="000B61BB"/>
    <w:rsid w:val="000C0F1C"/>
    <w:rsid w:val="000C11D6"/>
    <w:rsid w:val="000C2C16"/>
    <w:rsid w:val="000C334C"/>
    <w:rsid w:val="000C6204"/>
    <w:rsid w:val="000C63D9"/>
    <w:rsid w:val="000C721D"/>
    <w:rsid w:val="000C7FB6"/>
    <w:rsid w:val="000D0479"/>
    <w:rsid w:val="000D265C"/>
    <w:rsid w:val="000D4053"/>
    <w:rsid w:val="000D46C5"/>
    <w:rsid w:val="000D7240"/>
    <w:rsid w:val="000D7699"/>
    <w:rsid w:val="000E410E"/>
    <w:rsid w:val="000E4400"/>
    <w:rsid w:val="000E54AE"/>
    <w:rsid w:val="000E6311"/>
    <w:rsid w:val="000E7950"/>
    <w:rsid w:val="000F1B0E"/>
    <w:rsid w:val="000F3783"/>
    <w:rsid w:val="000F3C2C"/>
    <w:rsid w:val="000F639A"/>
    <w:rsid w:val="000F6522"/>
    <w:rsid w:val="000F70B4"/>
    <w:rsid w:val="001012C6"/>
    <w:rsid w:val="00101703"/>
    <w:rsid w:val="0010522C"/>
    <w:rsid w:val="00113951"/>
    <w:rsid w:val="00116722"/>
    <w:rsid w:val="00116741"/>
    <w:rsid w:val="00123035"/>
    <w:rsid w:val="001235DC"/>
    <w:rsid w:val="00123A94"/>
    <w:rsid w:val="0012547D"/>
    <w:rsid w:val="00127690"/>
    <w:rsid w:val="00130069"/>
    <w:rsid w:val="001344EB"/>
    <w:rsid w:val="001369A5"/>
    <w:rsid w:val="00141F48"/>
    <w:rsid w:val="001459B3"/>
    <w:rsid w:val="00146BC1"/>
    <w:rsid w:val="00146DD2"/>
    <w:rsid w:val="00147668"/>
    <w:rsid w:val="00160117"/>
    <w:rsid w:val="00160D32"/>
    <w:rsid w:val="00161A4F"/>
    <w:rsid w:val="00164280"/>
    <w:rsid w:val="00164A7B"/>
    <w:rsid w:val="001652A3"/>
    <w:rsid w:val="00165F1D"/>
    <w:rsid w:val="00166F73"/>
    <w:rsid w:val="00172572"/>
    <w:rsid w:val="00173F5F"/>
    <w:rsid w:val="00174396"/>
    <w:rsid w:val="0017446D"/>
    <w:rsid w:val="001746A3"/>
    <w:rsid w:val="001759B0"/>
    <w:rsid w:val="00181E73"/>
    <w:rsid w:val="00182095"/>
    <w:rsid w:val="00183911"/>
    <w:rsid w:val="0018391E"/>
    <w:rsid w:val="00187D91"/>
    <w:rsid w:val="00190CCE"/>
    <w:rsid w:val="00191160"/>
    <w:rsid w:val="00196236"/>
    <w:rsid w:val="0019645B"/>
    <w:rsid w:val="00196BC9"/>
    <w:rsid w:val="001A458B"/>
    <w:rsid w:val="001B00D6"/>
    <w:rsid w:val="001B4DA8"/>
    <w:rsid w:val="001C458C"/>
    <w:rsid w:val="001D06AC"/>
    <w:rsid w:val="001D293F"/>
    <w:rsid w:val="001D42BF"/>
    <w:rsid w:val="001D68ED"/>
    <w:rsid w:val="001E04EB"/>
    <w:rsid w:val="001E09E3"/>
    <w:rsid w:val="001E18F7"/>
    <w:rsid w:val="001E3355"/>
    <w:rsid w:val="001F1381"/>
    <w:rsid w:val="001F2F14"/>
    <w:rsid w:val="002005BB"/>
    <w:rsid w:val="00201395"/>
    <w:rsid w:val="00203841"/>
    <w:rsid w:val="00205D99"/>
    <w:rsid w:val="0021188D"/>
    <w:rsid w:val="00213C9F"/>
    <w:rsid w:val="002162A8"/>
    <w:rsid w:val="00217494"/>
    <w:rsid w:val="00217B10"/>
    <w:rsid w:val="002237ED"/>
    <w:rsid w:val="00233D03"/>
    <w:rsid w:val="00236576"/>
    <w:rsid w:val="00240426"/>
    <w:rsid w:val="00243306"/>
    <w:rsid w:val="00243CC8"/>
    <w:rsid w:val="00245398"/>
    <w:rsid w:val="00252223"/>
    <w:rsid w:val="00253090"/>
    <w:rsid w:val="00254376"/>
    <w:rsid w:val="00254C43"/>
    <w:rsid w:val="00255E0C"/>
    <w:rsid w:val="002565C9"/>
    <w:rsid w:val="00260C68"/>
    <w:rsid w:val="00261F1B"/>
    <w:rsid w:val="002625F5"/>
    <w:rsid w:val="00265346"/>
    <w:rsid w:val="00266731"/>
    <w:rsid w:val="0027215E"/>
    <w:rsid w:val="002775BB"/>
    <w:rsid w:val="00277A1C"/>
    <w:rsid w:val="00282E9C"/>
    <w:rsid w:val="00286C28"/>
    <w:rsid w:val="002874DE"/>
    <w:rsid w:val="00287FB4"/>
    <w:rsid w:val="00291222"/>
    <w:rsid w:val="002953C9"/>
    <w:rsid w:val="002A06E8"/>
    <w:rsid w:val="002A60B0"/>
    <w:rsid w:val="002A61D8"/>
    <w:rsid w:val="002A710F"/>
    <w:rsid w:val="002B1121"/>
    <w:rsid w:val="002B2A71"/>
    <w:rsid w:val="002B60E1"/>
    <w:rsid w:val="002B7686"/>
    <w:rsid w:val="002B77D9"/>
    <w:rsid w:val="002C4202"/>
    <w:rsid w:val="002C48FE"/>
    <w:rsid w:val="002C580D"/>
    <w:rsid w:val="002D71BD"/>
    <w:rsid w:val="002E3FCD"/>
    <w:rsid w:val="002E409D"/>
    <w:rsid w:val="002E42D4"/>
    <w:rsid w:val="002E4BAB"/>
    <w:rsid w:val="002E7404"/>
    <w:rsid w:val="002F04A0"/>
    <w:rsid w:val="002F1D64"/>
    <w:rsid w:val="002F210F"/>
    <w:rsid w:val="002F36AC"/>
    <w:rsid w:val="002F3F2B"/>
    <w:rsid w:val="002F44E8"/>
    <w:rsid w:val="002F6847"/>
    <w:rsid w:val="00301FE4"/>
    <w:rsid w:val="00302326"/>
    <w:rsid w:val="00303BF1"/>
    <w:rsid w:val="003159CA"/>
    <w:rsid w:val="003172D7"/>
    <w:rsid w:val="003172DA"/>
    <w:rsid w:val="00322CC3"/>
    <w:rsid w:val="003266C3"/>
    <w:rsid w:val="00332408"/>
    <w:rsid w:val="00335442"/>
    <w:rsid w:val="003404C2"/>
    <w:rsid w:val="003405C0"/>
    <w:rsid w:val="00342DD0"/>
    <w:rsid w:val="003446B9"/>
    <w:rsid w:val="003472EB"/>
    <w:rsid w:val="00347DED"/>
    <w:rsid w:val="00347DF0"/>
    <w:rsid w:val="003514FD"/>
    <w:rsid w:val="00352ACD"/>
    <w:rsid w:val="0035631A"/>
    <w:rsid w:val="0035783F"/>
    <w:rsid w:val="00360723"/>
    <w:rsid w:val="0036323C"/>
    <w:rsid w:val="0036395D"/>
    <w:rsid w:val="0036747B"/>
    <w:rsid w:val="00370D42"/>
    <w:rsid w:val="00371CE7"/>
    <w:rsid w:val="003742B9"/>
    <w:rsid w:val="00375A3E"/>
    <w:rsid w:val="003816C0"/>
    <w:rsid w:val="00381AE5"/>
    <w:rsid w:val="00382A41"/>
    <w:rsid w:val="003836EE"/>
    <w:rsid w:val="0038774B"/>
    <w:rsid w:val="00390402"/>
    <w:rsid w:val="003A0B60"/>
    <w:rsid w:val="003A55BC"/>
    <w:rsid w:val="003A7363"/>
    <w:rsid w:val="003A7491"/>
    <w:rsid w:val="003B1DD6"/>
    <w:rsid w:val="003B5182"/>
    <w:rsid w:val="003B5594"/>
    <w:rsid w:val="003B74DB"/>
    <w:rsid w:val="003C3B36"/>
    <w:rsid w:val="003C5AAC"/>
    <w:rsid w:val="003D0186"/>
    <w:rsid w:val="003D0353"/>
    <w:rsid w:val="003D0F75"/>
    <w:rsid w:val="003D50A3"/>
    <w:rsid w:val="003D7310"/>
    <w:rsid w:val="003D764E"/>
    <w:rsid w:val="003E0C2A"/>
    <w:rsid w:val="003E60D1"/>
    <w:rsid w:val="003E6DEF"/>
    <w:rsid w:val="003E7FE6"/>
    <w:rsid w:val="003F148F"/>
    <w:rsid w:val="003F2350"/>
    <w:rsid w:val="003F2E39"/>
    <w:rsid w:val="003F398D"/>
    <w:rsid w:val="003F5D8B"/>
    <w:rsid w:val="003F5DCD"/>
    <w:rsid w:val="003F7E11"/>
    <w:rsid w:val="00400BBD"/>
    <w:rsid w:val="00403B1B"/>
    <w:rsid w:val="00405601"/>
    <w:rsid w:val="00406D2A"/>
    <w:rsid w:val="0040724D"/>
    <w:rsid w:val="0041016B"/>
    <w:rsid w:val="00411857"/>
    <w:rsid w:val="0041227D"/>
    <w:rsid w:val="004145D9"/>
    <w:rsid w:val="00417490"/>
    <w:rsid w:val="00420866"/>
    <w:rsid w:val="004228C6"/>
    <w:rsid w:val="00424751"/>
    <w:rsid w:val="00437FD6"/>
    <w:rsid w:val="004437D9"/>
    <w:rsid w:val="00444A45"/>
    <w:rsid w:val="00445AC1"/>
    <w:rsid w:val="004533CE"/>
    <w:rsid w:val="0045645C"/>
    <w:rsid w:val="004574D0"/>
    <w:rsid w:val="00460DD1"/>
    <w:rsid w:val="00471460"/>
    <w:rsid w:val="00471632"/>
    <w:rsid w:val="00474D2C"/>
    <w:rsid w:val="00474DBD"/>
    <w:rsid w:val="0048027D"/>
    <w:rsid w:val="00483458"/>
    <w:rsid w:val="004834B9"/>
    <w:rsid w:val="00486FBE"/>
    <w:rsid w:val="00490754"/>
    <w:rsid w:val="0049441B"/>
    <w:rsid w:val="00497E9D"/>
    <w:rsid w:val="004A14E4"/>
    <w:rsid w:val="004A3F26"/>
    <w:rsid w:val="004A3FFE"/>
    <w:rsid w:val="004A424D"/>
    <w:rsid w:val="004A43A3"/>
    <w:rsid w:val="004B2A4D"/>
    <w:rsid w:val="004B42B4"/>
    <w:rsid w:val="004B5274"/>
    <w:rsid w:val="004C037D"/>
    <w:rsid w:val="004D0205"/>
    <w:rsid w:val="004D0BAA"/>
    <w:rsid w:val="004D49F2"/>
    <w:rsid w:val="004D6B36"/>
    <w:rsid w:val="004D6DA6"/>
    <w:rsid w:val="004E20B1"/>
    <w:rsid w:val="004E4420"/>
    <w:rsid w:val="004E7E24"/>
    <w:rsid w:val="004F198B"/>
    <w:rsid w:val="004F1A48"/>
    <w:rsid w:val="004F342D"/>
    <w:rsid w:val="004F4D0B"/>
    <w:rsid w:val="004F7E48"/>
    <w:rsid w:val="005039C8"/>
    <w:rsid w:val="00504222"/>
    <w:rsid w:val="005045FF"/>
    <w:rsid w:val="005105C8"/>
    <w:rsid w:val="005107D0"/>
    <w:rsid w:val="0051231D"/>
    <w:rsid w:val="00512721"/>
    <w:rsid w:val="00520596"/>
    <w:rsid w:val="005257FE"/>
    <w:rsid w:val="00525BAE"/>
    <w:rsid w:val="005273E7"/>
    <w:rsid w:val="00533ACC"/>
    <w:rsid w:val="00533F5F"/>
    <w:rsid w:val="005350B2"/>
    <w:rsid w:val="005427BC"/>
    <w:rsid w:val="0054656E"/>
    <w:rsid w:val="0054747D"/>
    <w:rsid w:val="0055272D"/>
    <w:rsid w:val="0055440A"/>
    <w:rsid w:val="00555955"/>
    <w:rsid w:val="005577A2"/>
    <w:rsid w:val="00561793"/>
    <w:rsid w:val="00561AF2"/>
    <w:rsid w:val="00562A3A"/>
    <w:rsid w:val="005673B6"/>
    <w:rsid w:val="00573043"/>
    <w:rsid w:val="00573710"/>
    <w:rsid w:val="0057638B"/>
    <w:rsid w:val="00576E25"/>
    <w:rsid w:val="005800E5"/>
    <w:rsid w:val="00580F19"/>
    <w:rsid w:val="0058137F"/>
    <w:rsid w:val="00581386"/>
    <w:rsid w:val="0058727D"/>
    <w:rsid w:val="00590844"/>
    <w:rsid w:val="005919BE"/>
    <w:rsid w:val="005925A5"/>
    <w:rsid w:val="00593613"/>
    <w:rsid w:val="005A1B05"/>
    <w:rsid w:val="005A3C0A"/>
    <w:rsid w:val="005A3D56"/>
    <w:rsid w:val="005B0275"/>
    <w:rsid w:val="005B0EC7"/>
    <w:rsid w:val="005B41A2"/>
    <w:rsid w:val="005C0644"/>
    <w:rsid w:val="005C20C4"/>
    <w:rsid w:val="005D177C"/>
    <w:rsid w:val="005D442E"/>
    <w:rsid w:val="005D5280"/>
    <w:rsid w:val="005D755B"/>
    <w:rsid w:val="005E03A9"/>
    <w:rsid w:val="005E0601"/>
    <w:rsid w:val="005E12D2"/>
    <w:rsid w:val="005E2C37"/>
    <w:rsid w:val="005E56FB"/>
    <w:rsid w:val="005E5C7E"/>
    <w:rsid w:val="005E65A3"/>
    <w:rsid w:val="005E71F1"/>
    <w:rsid w:val="005F0314"/>
    <w:rsid w:val="005F1019"/>
    <w:rsid w:val="005F163E"/>
    <w:rsid w:val="005F37B4"/>
    <w:rsid w:val="005F7205"/>
    <w:rsid w:val="005F73D0"/>
    <w:rsid w:val="00600DE2"/>
    <w:rsid w:val="0060279A"/>
    <w:rsid w:val="00603EEB"/>
    <w:rsid w:val="00605844"/>
    <w:rsid w:val="00605C3B"/>
    <w:rsid w:val="00610A9C"/>
    <w:rsid w:val="00614B10"/>
    <w:rsid w:val="00620244"/>
    <w:rsid w:val="006205C9"/>
    <w:rsid w:val="006210D9"/>
    <w:rsid w:val="006224F5"/>
    <w:rsid w:val="0062285F"/>
    <w:rsid w:val="0062350F"/>
    <w:rsid w:val="006235D5"/>
    <w:rsid w:val="00623DE0"/>
    <w:rsid w:val="0062429A"/>
    <w:rsid w:val="006248AE"/>
    <w:rsid w:val="0062544D"/>
    <w:rsid w:val="00627A8C"/>
    <w:rsid w:val="0063240C"/>
    <w:rsid w:val="00633473"/>
    <w:rsid w:val="006344FF"/>
    <w:rsid w:val="006359E2"/>
    <w:rsid w:val="00641CD2"/>
    <w:rsid w:val="0064540A"/>
    <w:rsid w:val="00651B9B"/>
    <w:rsid w:val="00652A59"/>
    <w:rsid w:val="00654349"/>
    <w:rsid w:val="006561D6"/>
    <w:rsid w:val="00661309"/>
    <w:rsid w:val="0066620F"/>
    <w:rsid w:val="006675ED"/>
    <w:rsid w:val="006714A2"/>
    <w:rsid w:val="00675247"/>
    <w:rsid w:val="0068034D"/>
    <w:rsid w:val="006873CF"/>
    <w:rsid w:val="00691336"/>
    <w:rsid w:val="006938E1"/>
    <w:rsid w:val="00694841"/>
    <w:rsid w:val="0069510B"/>
    <w:rsid w:val="006A155F"/>
    <w:rsid w:val="006A1B98"/>
    <w:rsid w:val="006A1FDC"/>
    <w:rsid w:val="006A2594"/>
    <w:rsid w:val="006A67B0"/>
    <w:rsid w:val="006B46C5"/>
    <w:rsid w:val="006B63CC"/>
    <w:rsid w:val="006B6D2D"/>
    <w:rsid w:val="006B78F1"/>
    <w:rsid w:val="006C1BE2"/>
    <w:rsid w:val="006C2D50"/>
    <w:rsid w:val="006C389F"/>
    <w:rsid w:val="006C3AB8"/>
    <w:rsid w:val="006C42F2"/>
    <w:rsid w:val="006C728F"/>
    <w:rsid w:val="006C757C"/>
    <w:rsid w:val="006C76CD"/>
    <w:rsid w:val="006C771C"/>
    <w:rsid w:val="006C7931"/>
    <w:rsid w:val="006D456C"/>
    <w:rsid w:val="006E2632"/>
    <w:rsid w:val="006E5B31"/>
    <w:rsid w:val="006E5C77"/>
    <w:rsid w:val="006F18EA"/>
    <w:rsid w:val="006F2F3C"/>
    <w:rsid w:val="006F36CD"/>
    <w:rsid w:val="006F4276"/>
    <w:rsid w:val="00701C24"/>
    <w:rsid w:val="00704C48"/>
    <w:rsid w:val="00706675"/>
    <w:rsid w:val="00712059"/>
    <w:rsid w:val="00712A57"/>
    <w:rsid w:val="00713D26"/>
    <w:rsid w:val="007146EC"/>
    <w:rsid w:val="0072172B"/>
    <w:rsid w:val="00722EE1"/>
    <w:rsid w:val="00723655"/>
    <w:rsid w:val="00724FDE"/>
    <w:rsid w:val="007255EF"/>
    <w:rsid w:val="00730164"/>
    <w:rsid w:val="00734E69"/>
    <w:rsid w:val="00740E25"/>
    <w:rsid w:val="00742342"/>
    <w:rsid w:val="007430F0"/>
    <w:rsid w:val="0074395D"/>
    <w:rsid w:val="00744195"/>
    <w:rsid w:val="007523F8"/>
    <w:rsid w:val="00753F9E"/>
    <w:rsid w:val="007614A7"/>
    <w:rsid w:val="007644FD"/>
    <w:rsid w:val="00765429"/>
    <w:rsid w:val="007708CD"/>
    <w:rsid w:val="00770EA2"/>
    <w:rsid w:val="00772697"/>
    <w:rsid w:val="00774058"/>
    <w:rsid w:val="007807BF"/>
    <w:rsid w:val="007822BA"/>
    <w:rsid w:val="00782BB4"/>
    <w:rsid w:val="007843A5"/>
    <w:rsid w:val="00784963"/>
    <w:rsid w:val="00794158"/>
    <w:rsid w:val="0079699A"/>
    <w:rsid w:val="007A1483"/>
    <w:rsid w:val="007A4BA8"/>
    <w:rsid w:val="007A5F0C"/>
    <w:rsid w:val="007B2C8E"/>
    <w:rsid w:val="007B409D"/>
    <w:rsid w:val="007B4EEA"/>
    <w:rsid w:val="007B52B9"/>
    <w:rsid w:val="007B62A4"/>
    <w:rsid w:val="007B6F8D"/>
    <w:rsid w:val="007B7B35"/>
    <w:rsid w:val="007C3B3F"/>
    <w:rsid w:val="007D06F4"/>
    <w:rsid w:val="007D4069"/>
    <w:rsid w:val="007D414F"/>
    <w:rsid w:val="007D7B35"/>
    <w:rsid w:val="007E0CF3"/>
    <w:rsid w:val="007E1FA7"/>
    <w:rsid w:val="007E548B"/>
    <w:rsid w:val="007E73BC"/>
    <w:rsid w:val="007F0E3D"/>
    <w:rsid w:val="007F2651"/>
    <w:rsid w:val="007F4856"/>
    <w:rsid w:val="007F5B91"/>
    <w:rsid w:val="007F6261"/>
    <w:rsid w:val="008014AF"/>
    <w:rsid w:val="00803DAB"/>
    <w:rsid w:val="00803F9D"/>
    <w:rsid w:val="00804B4C"/>
    <w:rsid w:val="00806B14"/>
    <w:rsid w:val="00810713"/>
    <w:rsid w:val="00810F6C"/>
    <w:rsid w:val="0081136D"/>
    <w:rsid w:val="00821702"/>
    <w:rsid w:val="00823276"/>
    <w:rsid w:val="008235DE"/>
    <w:rsid w:val="00824930"/>
    <w:rsid w:val="008269A3"/>
    <w:rsid w:val="0083160E"/>
    <w:rsid w:val="00833BFD"/>
    <w:rsid w:val="00833CD5"/>
    <w:rsid w:val="00834CA5"/>
    <w:rsid w:val="008400AC"/>
    <w:rsid w:val="00850BEC"/>
    <w:rsid w:val="00851ABA"/>
    <w:rsid w:val="00852DE1"/>
    <w:rsid w:val="00854D6B"/>
    <w:rsid w:val="00854E8F"/>
    <w:rsid w:val="00864A47"/>
    <w:rsid w:val="00866177"/>
    <w:rsid w:val="008669A8"/>
    <w:rsid w:val="008725C1"/>
    <w:rsid w:val="00874872"/>
    <w:rsid w:val="00877AAB"/>
    <w:rsid w:val="008806D7"/>
    <w:rsid w:val="008806F6"/>
    <w:rsid w:val="0088389F"/>
    <w:rsid w:val="00886768"/>
    <w:rsid w:val="008870D1"/>
    <w:rsid w:val="0089362F"/>
    <w:rsid w:val="008952DF"/>
    <w:rsid w:val="008967E4"/>
    <w:rsid w:val="008A3AF3"/>
    <w:rsid w:val="008A566E"/>
    <w:rsid w:val="008A6884"/>
    <w:rsid w:val="008B3EBD"/>
    <w:rsid w:val="008C0927"/>
    <w:rsid w:val="008C18BD"/>
    <w:rsid w:val="008C4E86"/>
    <w:rsid w:val="008C5B84"/>
    <w:rsid w:val="008C64E2"/>
    <w:rsid w:val="008C6A4F"/>
    <w:rsid w:val="008D1FF9"/>
    <w:rsid w:val="008D2C54"/>
    <w:rsid w:val="008D2FEB"/>
    <w:rsid w:val="008D49A6"/>
    <w:rsid w:val="008E0D4F"/>
    <w:rsid w:val="008E1D80"/>
    <w:rsid w:val="008E1E12"/>
    <w:rsid w:val="008E30AD"/>
    <w:rsid w:val="008E6236"/>
    <w:rsid w:val="008E6DF8"/>
    <w:rsid w:val="008E72DF"/>
    <w:rsid w:val="008E7C8A"/>
    <w:rsid w:val="008E7E5B"/>
    <w:rsid w:val="008F058B"/>
    <w:rsid w:val="008F0F19"/>
    <w:rsid w:val="008F1513"/>
    <w:rsid w:val="008F5165"/>
    <w:rsid w:val="008F7723"/>
    <w:rsid w:val="008F7726"/>
    <w:rsid w:val="009000A3"/>
    <w:rsid w:val="00901CAB"/>
    <w:rsid w:val="00905AA7"/>
    <w:rsid w:val="00906546"/>
    <w:rsid w:val="00906D1A"/>
    <w:rsid w:val="00910AAF"/>
    <w:rsid w:val="00913059"/>
    <w:rsid w:val="00916406"/>
    <w:rsid w:val="00923B56"/>
    <w:rsid w:val="0092426E"/>
    <w:rsid w:val="009244CE"/>
    <w:rsid w:val="00925133"/>
    <w:rsid w:val="0092602C"/>
    <w:rsid w:val="009268A8"/>
    <w:rsid w:val="00927646"/>
    <w:rsid w:val="00931731"/>
    <w:rsid w:val="00933E5D"/>
    <w:rsid w:val="009362BF"/>
    <w:rsid w:val="00936E5A"/>
    <w:rsid w:val="009373F1"/>
    <w:rsid w:val="00940CE4"/>
    <w:rsid w:val="00945B2E"/>
    <w:rsid w:val="00947AD1"/>
    <w:rsid w:val="0095066E"/>
    <w:rsid w:val="009506F0"/>
    <w:rsid w:val="00952B78"/>
    <w:rsid w:val="00955864"/>
    <w:rsid w:val="00956D5E"/>
    <w:rsid w:val="00957009"/>
    <w:rsid w:val="00961DB0"/>
    <w:rsid w:val="00964168"/>
    <w:rsid w:val="00965810"/>
    <w:rsid w:val="009775B2"/>
    <w:rsid w:val="00977F18"/>
    <w:rsid w:val="00980566"/>
    <w:rsid w:val="00982740"/>
    <w:rsid w:val="00984F3C"/>
    <w:rsid w:val="009859DC"/>
    <w:rsid w:val="00987189"/>
    <w:rsid w:val="00991540"/>
    <w:rsid w:val="00992767"/>
    <w:rsid w:val="00997A06"/>
    <w:rsid w:val="009A2586"/>
    <w:rsid w:val="009A2F81"/>
    <w:rsid w:val="009A444B"/>
    <w:rsid w:val="009A5BE4"/>
    <w:rsid w:val="009B79B5"/>
    <w:rsid w:val="009C1103"/>
    <w:rsid w:val="009C2C83"/>
    <w:rsid w:val="009C303E"/>
    <w:rsid w:val="009C37E0"/>
    <w:rsid w:val="009C4390"/>
    <w:rsid w:val="009C61A9"/>
    <w:rsid w:val="009D0B52"/>
    <w:rsid w:val="009D2156"/>
    <w:rsid w:val="009D54E1"/>
    <w:rsid w:val="009D5A62"/>
    <w:rsid w:val="009D6328"/>
    <w:rsid w:val="009E0258"/>
    <w:rsid w:val="009E1BB5"/>
    <w:rsid w:val="009E2942"/>
    <w:rsid w:val="009E4033"/>
    <w:rsid w:val="009E65AD"/>
    <w:rsid w:val="009F18E4"/>
    <w:rsid w:val="009F3F10"/>
    <w:rsid w:val="009F4B45"/>
    <w:rsid w:val="009F6EE6"/>
    <w:rsid w:val="00A0236E"/>
    <w:rsid w:val="00A057F4"/>
    <w:rsid w:val="00A07621"/>
    <w:rsid w:val="00A110DF"/>
    <w:rsid w:val="00A12856"/>
    <w:rsid w:val="00A15711"/>
    <w:rsid w:val="00A229E2"/>
    <w:rsid w:val="00A2381C"/>
    <w:rsid w:val="00A26351"/>
    <w:rsid w:val="00A34BFD"/>
    <w:rsid w:val="00A43B49"/>
    <w:rsid w:val="00A50857"/>
    <w:rsid w:val="00A50F2C"/>
    <w:rsid w:val="00A530FA"/>
    <w:rsid w:val="00A556F8"/>
    <w:rsid w:val="00A55DA6"/>
    <w:rsid w:val="00A5624E"/>
    <w:rsid w:val="00A56350"/>
    <w:rsid w:val="00A57BF9"/>
    <w:rsid w:val="00A62C5F"/>
    <w:rsid w:val="00A65406"/>
    <w:rsid w:val="00A67427"/>
    <w:rsid w:val="00A70894"/>
    <w:rsid w:val="00A70B32"/>
    <w:rsid w:val="00A7179D"/>
    <w:rsid w:val="00A75EB7"/>
    <w:rsid w:val="00A76D27"/>
    <w:rsid w:val="00A771F8"/>
    <w:rsid w:val="00A831FF"/>
    <w:rsid w:val="00A838A0"/>
    <w:rsid w:val="00A83E42"/>
    <w:rsid w:val="00A84837"/>
    <w:rsid w:val="00A84882"/>
    <w:rsid w:val="00A86B0D"/>
    <w:rsid w:val="00A92012"/>
    <w:rsid w:val="00A929DB"/>
    <w:rsid w:val="00A92CFF"/>
    <w:rsid w:val="00A9746D"/>
    <w:rsid w:val="00AA0A12"/>
    <w:rsid w:val="00AA18DB"/>
    <w:rsid w:val="00AA31F3"/>
    <w:rsid w:val="00AA3249"/>
    <w:rsid w:val="00AA324D"/>
    <w:rsid w:val="00AB031C"/>
    <w:rsid w:val="00AB1A01"/>
    <w:rsid w:val="00AB338B"/>
    <w:rsid w:val="00AB5CF2"/>
    <w:rsid w:val="00AB690C"/>
    <w:rsid w:val="00AB7197"/>
    <w:rsid w:val="00AB72D7"/>
    <w:rsid w:val="00AB77DC"/>
    <w:rsid w:val="00AC1A7B"/>
    <w:rsid w:val="00AC3DC5"/>
    <w:rsid w:val="00AC5579"/>
    <w:rsid w:val="00AC5DDE"/>
    <w:rsid w:val="00AD4B92"/>
    <w:rsid w:val="00AD7CE8"/>
    <w:rsid w:val="00AE192B"/>
    <w:rsid w:val="00AE2176"/>
    <w:rsid w:val="00AE5239"/>
    <w:rsid w:val="00AE6E33"/>
    <w:rsid w:val="00AF571B"/>
    <w:rsid w:val="00B021F0"/>
    <w:rsid w:val="00B0230F"/>
    <w:rsid w:val="00B023B6"/>
    <w:rsid w:val="00B0656B"/>
    <w:rsid w:val="00B07B27"/>
    <w:rsid w:val="00B1091B"/>
    <w:rsid w:val="00B130CC"/>
    <w:rsid w:val="00B161DD"/>
    <w:rsid w:val="00B164CB"/>
    <w:rsid w:val="00B208E0"/>
    <w:rsid w:val="00B21FB5"/>
    <w:rsid w:val="00B22392"/>
    <w:rsid w:val="00B24C31"/>
    <w:rsid w:val="00B2513B"/>
    <w:rsid w:val="00B25BB3"/>
    <w:rsid w:val="00B267E5"/>
    <w:rsid w:val="00B27EEA"/>
    <w:rsid w:val="00B307E9"/>
    <w:rsid w:val="00B35C7C"/>
    <w:rsid w:val="00B363C4"/>
    <w:rsid w:val="00B37493"/>
    <w:rsid w:val="00B40C1F"/>
    <w:rsid w:val="00B41FC5"/>
    <w:rsid w:val="00B431ED"/>
    <w:rsid w:val="00B432CF"/>
    <w:rsid w:val="00B521CF"/>
    <w:rsid w:val="00B53A23"/>
    <w:rsid w:val="00B5683D"/>
    <w:rsid w:val="00B61A05"/>
    <w:rsid w:val="00B62036"/>
    <w:rsid w:val="00B6280E"/>
    <w:rsid w:val="00B669E2"/>
    <w:rsid w:val="00B70E4A"/>
    <w:rsid w:val="00B73680"/>
    <w:rsid w:val="00B746A6"/>
    <w:rsid w:val="00B74BAD"/>
    <w:rsid w:val="00B75311"/>
    <w:rsid w:val="00B812D8"/>
    <w:rsid w:val="00B86079"/>
    <w:rsid w:val="00BA59AB"/>
    <w:rsid w:val="00BA71F2"/>
    <w:rsid w:val="00BA73FD"/>
    <w:rsid w:val="00BB107B"/>
    <w:rsid w:val="00BB1626"/>
    <w:rsid w:val="00BB2A93"/>
    <w:rsid w:val="00BB420D"/>
    <w:rsid w:val="00BB42B0"/>
    <w:rsid w:val="00BB5790"/>
    <w:rsid w:val="00BB7F86"/>
    <w:rsid w:val="00BC3AA7"/>
    <w:rsid w:val="00BC45E6"/>
    <w:rsid w:val="00BC6A7E"/>
    <w:rsid w:val="00BC6F9D"/>
    <w:rsid w:val="00BD01B3"/>
    <w:rsid w:val="00BD5669"/>
    <w:rsid w:val="00BD6F23"/>
    <w:rsid w:val="00BE00F3"/>
    <w:rsid w:val="00BE298F"/>
    <w:rsid w:val="00BE6003"/>
    <w:rsid w:val="00BF0E7B"/>
    <w:rsid w:val="00BF1404"/>
    <w:rsid w:val="00BF2CEE"/>
    <w:rsid w:val="00BF5212"/>
    <w:rsid w:val="00BF6D49"/>
    <w:rsid w:val="00C00947"/>
    <w:rsid w:val="00C01266"/>
    <w:rsid w:val="00C01A29"/>
    <w:rsid w:val="00C01B7B"/>
    <w:rsid w:val="00C029D3"/>
    <w:rsid w:val="00C045CC"/>
    <w:rsid w:val="00C04840"/>
    <w:rsid w:val="00C06C68"/>
    <w:rsid w:val="00C126FC"/>
    <w:rsid w:val="00C13B50"/>
    <w:rsid w:val="00C14F39"/>
    <w:rsid w:val="00C26F28"/>
    <w:rsid w:val="00C30B9F"/>
    <w:rsid w:val="00C32B6A"/>
    <w:rsid w:val="00C3356F"/>
    <w:rsid w:val="00C33F0C"/>
    <w:rsid w:val="00C41974"/>
    <w:rsid w:val="00C439C7"/>
    <w:rsid w:val="00C459B5"/>
    <w:rsid w:val="00C5230D"/>
    <w:rsid w:val="00C52A21"/>
    <w:rsid w:val="00C5380A"/>
    <w:rsid w:val="00C53A7B"/>
    <w:rsid w:val="00C547DD"/>
    <w:rsid w:val="00C61ECE"/>
    <w:rsid w:val="00C6415D"/>
    <w:rsid w:val="00C64F85"/>
    <w:rsid w:val="00C66348"/>
    <w:rsid w:val="00C70BE0"/>
    <w:rsid w:val="00C71550"/>
    <w:rsid w:val="00C71B32"/>
    <w:rsid w:val="00C81C52"/>
    <w:rsid w:val="00C820BD"/>
    <w:rsid w:val="00C823B9"/>
    <w:rsid w:val="00C83564"/>
    <w:rsid w:val="00C837FE"/>
    <w:rsid w:val="00C83BC8"/>
    <w:rsid w:val="00C83D34"/>
    <w:rsid w:val="00C857A7"/>
    <w:rsid w:val="00C86671"/>
    <w:rsid w:val="00C869E1"/>
    <w:rsid w:val="00C902AC"/>
    <w:rsid w:val="00C9474D"/>
    <w:rsid w:val="00C97970"/>
    <w:rsid w:val="00C979BD"/>
    <w:rsid w:val="00CA300B"/>
    <w:rsid w:val="00CA505D"/>
    <w:rsid w:val="00CB71E5"/>
    <w:rsid w:val="00CC5E22"/>
    <w:rsid w:val="00CC6A7F"/>
    <w:rsid w:val="00CC7067"/>
    <w:rsid w:val="00CD68AF"/>
    <w:rsid w:val="00CD6C00"/>
    <w:rsid w:val="00CE52FA"/>
    <w:rsid w:val="00CE7290"/>
    <w:rsid w:val="00CF3364"/>
    <w:rsid w:val="00CF4A43"/>
    <w:rsid w:val="00CF72A3"/>
    <w:rsid w:val="00CF73E1"/>
    <w:rsid w:val="00D00691"/>
    <w:rsid w:val="00D01273"/>
    <w:rsid w:val="00D01C8E"/>
    <w:rsid w:val="00D02230"/>
    <w:rsid w:val="00D02A83"/>
    <w:rsid w:val="00D057EF"/>
    <w:rsid w:val="00D100E5"/>
    <w:rsid w:val="00D13881"/>
    <w:rsid w:val="00D15EAD"/>
    <w:rsid w:val="00D17FFA"/>
    <w:rsid w:val="00D222A5"/>
    <w:rsid w:val="00D23F69"/>
    <w:rsid w:val="00D254F5"/>
    <w:rsid w:val="00D2762B"/>
    <w:rsid w:val="00D30C6E"/>
    <w:rsid w:val="00D328F2"/>
    <w:rsid w:val="00D32AD0"/>
    <w:rsid w:val="00D3379C"/>
    <w:rsid w:val="00D3601B"/>
    <w:rsid w:val="00D40240"/>
    <w:rsid w:val="00D44176"/>
    <w:rsid w:val="00D46F70"/>
    <w:rsid w:val="00D52FC4"/>
    <w:rsid w:val="00D57272"/>
    <w:rsid w:val="00D60772"/>
    <w:rsid w:val="00D60996"/>
    <w:rsid w:val="00D624D2"/>
    <w:rsid w:val="00D64266"/>
    <w:rsid w:val="00D64633"/>
    <w:rsid w:val="00D647FD"/>
    <w:rsid w:val="00D65454"/>
    <w:rsid w:val="00D73B12"/>
    <w:rsid w:val="00D75F21"/>
    <w:rsid w:val="00D77A27"/>
    <w:rsid w:val="00D83FEA"/>
    <w:rsid w:val="00D85675"/>
    <w:rsid w:val="00D87DDF"/>
    <w:rsid w:val="00D90124"/>
    <w:rsid w:val="00D91DA8"/>
    <w:rsid w:val="00D94E46"/>
    <w:rsid w:val="00D955DC"/>
    <w:rsid w:val="00D95BA8"/>
    <w:rsid w:val="00DA4058"/>
    <w:rsid w:val="00DA4FC7"/>
    <w:rsid w:val="00DA7EF1"/>
    <w:rsid w:val="00DB652E"/>
    <w:rsid w:val="00DB67F8"/>
    <w:rsid w:val="00DB70E6"/>
    <w:rsid w:val="00DB7B61"/>
    <w:rsid w:val="00DC0B6A"/>
    <w:rsid w:val="00DC1907"/>
    <w:rsid w:val="00DC30EE"/>
    <w:rsid w:val="00DC3E27"/>
    <w:rsid w:val="00DC64FC"/>
    <w:rsid w:val="00DD0BD0"/>
    <w:rsid w:val="00DD211C"/>
    <w:rsid w:val="00DE17DF"/>
    <w:rsid w:val="00DE2410"/>
    <w:rsid w:val="00DF10EE"/>
    <w:rsid w:val="00DF6845"/>
    <w:rsid w:val="00E00C7B"/>
    <w:rsid w:val="00E07346"/>
    <w:rsid w:val="00E0756D"/>
    <w:rsid w:val="00E1250E"/>
    <w:rsid w:val="00E13366"/>
    <w:rsid w:val="00E14269"/>
    <w:rsid w:val="00E16AA9"/>
    <w:rsid w:val="00E16F7E"/>
    <w:rsid w:val="00E20844"/>
    <w:rsid w:val="00E20D46"/>
    <w:rsid w:val="00E244E9"/>
    <w:rsid w:val="00E3004B"/>
    <w:rsid w:val="00E31BC1"/>
    <w:rsid w:val="00E31F57"/>
    <w:rsid w:val="00E3344E"/>
    <w:rsid w:val="00E43813"/>
    <w:rsid w:val="00E46624"/>
    <w:rsid w:val="00E46F95"/>
    <w:rsid w:val="00E47249"/>
    <w:rsid w:val="00E51AB6"/>
    <w:rsid w:val="00E51FB0"/>
    <w:rsid w:val="00E54488"/>
    <w:rsid w:val="00E5450E"/>
    <w:rsid w:val="00E559C1"/>
    <w:rsid w:val="00E5626D"/>
    <w:rsid w:val="00E63DE6"/>
    <w:rsid w:val="00E83F1E"/>
    <w:rsid w:val="00E841B4"/>
    <w:rsid w:val="00E85F67"/>
    <w:rsid w:val="00E86F08"/>
    <w:rsid w:val="00E91C29"/>
    <w:rsid w:val="00EA1E2C"/>
    <w:rsid w:val="00EA2F0D"/>
    <w:rsid w:val="00EA42FF"/>
    <w:rsid w:val="00EA4F95"/>
    <w:rsid w:val="00EA565F"/>
    <w:rsid w:val="00EA5B9B"/>
    <w:rsid w:val="00EA6971"/>
    <w:rsid w:val="00EA6D01"/>
    <w:rsid w:val="00EA701A"/>
    <w:rsid w:val="00EB1AC5"/>
    <w:rsid w:val="00EB1E29"/>
    <w:rsid w:val="00EB4C5A"/>
    <w:rsid w:val="00EB7F0A"/>
    <w:rsid w:val="00EC2E02"/>
    <w:rsid w:val="00EC2F7E"/>
    <w:rsid w:val="00EC62B5"/>
    <w:rsid w:val="00ED5A84"/>
    <w:rsid w:val="00EE1031"/>
    <w:rsid w:val="00EE28CB"/>
    <w:rsid w:val="00EE738D"/>
    <w:rsid w:val="00EE7CD2"/>
    <w:rsid w:val="00EF2114"/>
    <w:rsid w:val="00EF3424"/>
    <w:rsid w:val="00EF7F69"/>
    <w:rsid w:val="00F019D5"/>
    <w:rsid w:val="00F01DA7"/>
    <w:rsid w:val="00F01EAB"/>
    <w:rsid w:val="00F028CE"/>
    <w:rsid w:val="00F04AB1"/>
    <w:rsid w:val="00F07386"/>
    <w:rsid w:val="00F10942"/>
    <w:rsid w:val="00F13F73"/>
    <w:rsid w:val="00F13FA7"/>
    <w:rsid w:val="00F14033"/>
    <w:rsid w:val="00F14AA5"/>
    <w:rsid w:val="00F15FDC"/>
    <w:rsid w:val="00F16BB6"/>
    <w:rsid w:val="00F172B0"/>
    <w:rsid w:val="00F173D9"/>
    <w:rsid w:val="00F270F0"/>
    <w:rsid w:val="00F2798D"/>
    <w:rsid w:val="00F31FF1"/>
    <w:rsid w:val="00F33092"/>
    <w:rsid w:val="00F342F4"/>
    <w:rsid w:val="00F364E8"/>
    <w:rsid w:val="00F40A2C"/>
    <w:rsid w:val="00F40AAA"/>
    <w:rsid w:val="00F43234"/>
    <w:rsid w:val="00F44113"/>
    <w:rsid w:val="00F452CD"/>
    <w:rsid w:val="00F454C9"/>
    <w:rsid w:val="00F4551F"/>
    <w:rsid w:val="00F45E16"/>
    <w:rsid w:val="00F47447"/>
    <w:rsid w:val="00F527F0"/>
    <w:rsid w:val="00F532F6"/>
    <w:rsid w:val="00F54635"/>
    <w:rsid w:val="00F66EF8"/>
    <w:rsid w:val="00F67986"/>
    <w:rsid w:val="00F71945"/>
    <w:rsid w:val="00F71A28"/>
    <w:rsid w:val="00F7249D"/>
    <w:rsid w:val="00F75BF9"/>
    <w:rsid w:val="00F77FAA"/>
    <w:rsid w:val="00F825ED"/>
    <w:rsid w:val="00F82E03"/>
    <w:rsid w:val="00F83A92"/>
    <w:rsid w:val="00F84017"/>
    <w:rsid w:val="00F8715B"/>
    <w:rsid w:val="00F87A27"/>
    <w:rsid w:val="00F92961"/>
    <w:rsid w:val="00F937B4"/>
    <w:rsid w:val="00F95681"/>
    <w:rsid w:val="00F97D51"/>
    <w:rsid w:val="00FA293A"/>
    <w:rsid w:val="00FA3A77"/>
    <w:rsid w:val="00FA5604"/>
    <w:rsid w:val="00FA7C38"/>
    <w:rsid w:val="00FB3CA2"/>
    <w:rsid w:val="00FB52EA"/>
    <w:rsid w:val="00FB69FF"/>
    <w:rsid w:val="00FC35D1"/>
    <w:rsid w:val="00FC679E"/>
    <w:rsid w:val="00FC7B6E"/>
    <w:rsid w:val="00FD3BA6"/>
    <w:rsid w:val="00FD7D77"/>
    <w:rsid w:val="00FE0499"/>
    <w:rsid w:val="00FE53BE"/>
    <w:rsid w:val="00FF279C"/>
    <w:rsid w:val="00FF2F8B"/>
    <w:rsid w:val="00FF49C1"/>
    <w:rsid w:val="00FF5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7BF3305"/>
  <w15:chartTrackingRefBased/>
  <w15:docId w15:val="{E2A557ED-5815-4ACD-8C4E-B1699F199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0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60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0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0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60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60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0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0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0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0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0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0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0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60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60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0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0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0B0"/>
    <w:rPr>
      <w:rFonts w:eastAsiaTheme="majorEastAsia" w:cstheme="majorBidi"/>
      <w:color w:val="272727" w:themeColor="text1" w:themeTint="D8"/>
    </w:rPr>
  </w:style>
  <w:style w:type="paragraph" w:styleId="Title">
    <w:name w:val="Title"/>
    <w:basedOn w:val="Normal"/>
    <w:next w:val="Normal"/>
    <w:link w:val="TitleChar"/>
    <w:uiPriority w:val="10"/>
    <w:qFormat/>
    <w:rsid w:val="002A60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0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0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0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0B0"/>
    <w:pPr>
      <w:spacing w:before="160"/>
      <w:jc w:val="center"/>
    </w:pPr>
    <w:rPr>
      <w:i/>
      <w:iCs/>
      <w:color w:val="404040" w:themeColor="text1" w:themeTint="BF"/>
    </w:rPr>
  </w:style>
  <w:style w:type="character" w:customStyle="1" w:styleId="QuoteChar">
    <w:name w:val="Quote Char"/>
    <w:basedOn w:val="DefaultParagraphFont"/>
    <w:link w:val="Quote"/>
    <w:uiPriority w:val="29"/>
    <w:rsid w:val="002A60B0"/>
    <w:rPr>
      <w:i/>
      <w:iCs/>
      <w:color w:val="404040" w:themeColor="text1" w:themeTint="BF"/>
    </w:rPr>
  </w:style>
  <w:style w:type="paragraph" w:styleId="ListParagraph">
    <w:name w:val="List Paragraph"/>
    <w:basedOn w:val="Normal"/>
    <w:uiPriority w:val="34"/>
    <w:qFormat/>
    <w:rsid w:val="002A60B0"/>
    <w:pPr>
      <w:ind w:left="720"/>
      <w:contextualSpacing/>
    </w:pPr>
  </w:style>
  <w:style w:type="character" w:styleId="IntenseEmphasis">
    <w:name w:val="Intense Emphasis"/>
    <w:basedOn w:val="DefaultParagraphFont"/>
    <w:uiPriority w:val="21"/>
    <w:qFormat/>
    <w:rsid w:val="002A60B0"/>
    <w:rPr>
      <w:i/>
      <w:iCs/>
      <w:color w:val="0F4761" w:themeColor="accent1" w:themeShade="BF"/>
    </w:rPr>
  </w:style>
  <w:style w:type="paragraph" w:styleId="IntenseQuote">
    <w:name w:val="Intense Quote"/>
    <w:basedOn w:val="Normal"/>
    <w:next w:val="Normal"/>
    <w:link w:val="IntenseQuoteChar"/>
    <w:uiPriority w:val="30"/>
    <w:qFormat/>
    <w:rsid w:val="002A60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0B0"/>
    <w:rPr>
      <w:i/>
      <w:iCs/>
      <w:color w:val="0F4761" w:themeColor="accent1" w:themeShade="BF"/>
    </w:rPr>
  </w:style>
  <w:style w:type="character" w:styleId="IntenseReference">
    <w:name w:val="Intense Reference"/>
    <w:basedOn w:val="DefaultParagraphFont"/>
    <w:uiPriority w:val="32"/>
    <w:qFormat/>
    <w:rsid w:val="002A60B0"/>
    <w:rPr>
      <w:b/>
      <w:bCs/>
      <w:smallCaps/>
      <w:color w:val="0F4761" w:themeColor="accent1" w:themeShade="BF"/>
      <w:spacing w:val="5"/>
    </w:rPr>
  </w:style>
  <w:style w:type="paragraph" w:styleId="Header">
    <w:name w:val="header"/>
    <w:basedOn w:val="Normal"/>
    <w:link w:val="HeaderChar"/>
    <w:uiPriority w:val="99"/>
    <w:unhideWhenUsed/>
    <w:rsid w:val="00F87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A27"/>
  </w:style>
  <w:style w:type="paragraph" w:styleId="Footer">
    <w:name w:val="footer"/>
    <w:basedOn w:val="Normal"/>
    <w:link w:val="FooterChar"/>
    <w:uiPriority w:val="99"/>
    <w:unhideWhenUsed/>
    <w:rsid w:val="00F87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A27"/>
  </w:style>
  <w:style w:type="paragraph" w:styleId="FootnoteText">
    <w:name w:val="footnote text"/>
    <w:basedOn w:val="Normal"/>
    <w:link w:val="FootnoteTextChar"/>
    <w:uiPriority w:val="99"/>
    <w:semiHidden/>
    <w:unhideWhenUsed/>
    <w:rsid w:val="00F527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27F0"/>
    <w:rPr>
      <w:sz w:val="20"/>
      <w:szCs w:val="20"/>
    </w:rPr>
  </w:style>
  <w:style w:type="character" w:styleId="FootnoteReference">
    <w:name w:val="footnote reference"/>
    <w:basedOn w:val="DefaultParagraphFont"/>
    <w:uiPriority w:val="99"/>
    <w:semiHidden/>
    <w:unhideWhenUsed/>
    <w:rsid w:val="00F527F0"/>
    <w:rPr>
      <w:vertAlign w:val="superscript"/>
    </w:rPr>
  </w:style>
  <w:style w:type="paragraph" w:styleId="NormalWeb">
    <w:name w:val="Normal (Web)"/>
    <w:basedOn w:val="Normal"/>
    <w:uiPriority w:val="99"/>
    <w:semiHidden/>
    <w:unhideWhenUsed/>
    <w:rsid w:val="00652A5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Caption">
    <w:name w:val="caption"/>
    <w:basedOn w:val="Normal"/>
    <w:next w:val="Normal"/>
    <w:uiPriority w:val="35"/>
    <w:unhideWhenUsed/>
    <w:qFormat/>
    <w:rsid w:val="00675247"/>
    <w:pPr>
      <w:spacing w:after="200" w:line="240" w:lineRule="auto"/>
    </w:pPr>
    <w:rPr>
      <w:i/>
      <w:iCs/>
      <w:color w:val="0E2841" w:themeColor="text2"/>
      <w:sz w:val="18"/>
      <w:szCs w:val="18"/>
    </w:rPr>
  </w:style>
  <w:style w:type="character" w:styleId="Emphasis">
    <w:name w:val="Emphasis"/>
    <w:basedOn w:val="DefaultParagraphFont"/>
    <w:uiPriority w:val="20"/>
    <w:qFormat/>
    <w:rsid w:val="00F71945"/>
    <w:rPr>
      <w:i/>
      <w:iCs/>
    </w:rPr>
  </w:style>
  <w:style w:type="character" w:styleId="Hyperlink">
    <w:name w:val="Hyperlink"/>
    <w:basedOn w:val="DefaultParagraphFont"/>
    <w:uiPriority w:val="99"/>
    <w:unhideWhenUsed/>
    <w:rsid w:val="00D57272"/>
    <w:rPr>
      <w:color w:val="467886" w:themeColor="hyperlink"/>
      <w:u w:val="single"/>
    </w:rPr>
  </w:style>
  <w:style w:type="character" w:styleId="EndnoteReference">
    <w:name w:val="endnote reference"/>
    <w:basedOn w:val="DefaultParagraphFont"/>
    <w:uiPriority w:val="99"/>
    <w:semiHidden/>
    <w:unhideWhenUsed/>
    <w:rsid w:val="001344EB"/>
    <w:rPr>
      <w:vertAlign w:val="superscript"/>
    </w:rPr>
  </w:style>
  <w:style w:type="character" w:styleId="UnresolvedMention">
    <w:name w:val="Unresolved Mention"/>
    <w:basedOn w:val="DefaultParagraphFont"/>
    <w:uiPriority w:val="99"/>
    <w:semiHidden/>
    <w:unhideWhenUsed/>
    <w:rsid w:val="00600D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5641385">
      <w:bodyDiv w:val="1"/>
      <w:marLeft w:val="0"/>
      <w:marRight w:val="0"/>
      <w:marTop w:val="0"/>
      <w:marBottom w:val="0"/>
      <w:divBdr>
        <w:top w:val="none" w:sz="0" w:space="0" w:color="auto"/>
        <w:left w:val="none" w:sz="0" w:space="0" w:color="auto"/>
        <w:bottom w:val="none" w:sz="0" w:space="0" w:color="auto"/>
        <w:right w:val="none" w:sz="0" w:space="0" w:color="auto"/>
      </w:divBdr>
      <w:divsChild>
        <w:div w:id="15509193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jstor.org/stable/44510825" TargetMode="External"/><Relationship Id="rId21" Type="http://schemas.openxmlformats.org/officeDocument/2006/relationships/image" Target="media/image15.png"/><Relationship Id="rId34" Type="http://schemas.openxmlformats.org/officeDocument/2006/relationships/hyperlink" Target="http://www.jstor.org/stable/41155356" TargetMode="External"/><Relationship Id="rId42" Type="http://schemas.openxmlformats.org/officeDocument/2006/relationships/hyperlink" Target="http://www.jstor.org/stable/513874" TargetMode="External"/><Relationship Id="rId47" Type="http://schemas.openxmlformats.org/officeDocument/2006/relationships/hyperlink" Target="https://www.adfontes.uzh.ch/en/ressourcen/abkuerzungen/cappelli-onlin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searcharchives.bl.uk/catalog/040-001103704"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onlinelibrary.wiley.com/doi/10.1002/9781118396957.wbemlb289" TargetMode="External"/><Relationship Id="rId37" Type="http://schemas.openxmlformats.org/officeDocument/2006/relationships/hyperlink" Target="https://www.folger.edu/blogs/collation/hexed/" TargetMode="External"/><Relationship Id="rId40" Type="http://schemas.openxmlformats.org/officeDocument/2006/relationships/hyperlink" Target="https://www.jstor.org/stable/44510239" TargetMode="External"/><Relationship Id="rId45" Type="http://schemas.openxmlformats.org/officeDocument/2006/relationships/hyperlink" Target="http://archive.org/details/manuscriptlibrar0000tit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bl.uk/collection/digitised-manuscripts-archives?utm_source=chatgpt.com" TargetMode="External"/><Relationship Id="rId36" Type="http://schemas.openxmlformats.org/officeDocument/2006/relationships/hyperlink" Target="https://kuscholarworks.ku.edu/bitstream/handle/1808/1821/47cappelli.pdf"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journals.lib.sfu.ca/index.php/asmmf/article/view/5658?utm_source=chatgpt.com" TargetMode="External"/><Relationship Id="rId44" Type="http://schemas.openxmlformats.org/officeDocument/2006/relationships/hyperlink" Target="https://www.uky.edu/~kiernan/eBeo_archives/articles90s/ajp-pms.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sourcebooks.web.fordham.edu/basis/bede-cuthbert.asp?utm_source=chatgpt.com" TargetMode="External"/><Relationship Id="rId35" Type="http://schemas.openxmlformats.org/officeDocument/2006/relationships/hyperlink" Target="https://doi.org/10.1098/rsnr.2021.0041" TargetMode="External"/><Relationship Id="rId43" Type="http://schemas.openxmlformats.org/officeDocument/2006/relationships/hyperlink" Target="https://www.oxforddnb.com/view/10.1093/ref:odnb/9780198614128.001.0001/odnb-9780198614128-e-6976"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mgh-bibliothek.de/dokumente/b/b033942+0005.pdf" TargetMode="External"/><Relationship Id="rId38" Type="http://schemas.openxmlformats.org/officeDocument/2006/relationships/hyperlink" Target="https://www.asnc.cam.ac.uk/publications/" TargetMode="External"/><Relationship Id="rId46" Type="http://schemas.openxmlformats.org/officeDocument/2006/relationships/hyperlink" Target="https://latin-words.com/" TargetMode="External"/><Relationship Id="rId20" Type="http://schemas.openxmlformats.org/officeDocument/2006/relationships/image" Target="media/image14.png"/><Relationship Id="rId41" Type="http://schemas.openxmlformats.org/officeDocument/2006/relationships/hyperlink" Target="https://centaur.reading.ac.uk/88716/?utm_source=chatgpt.com"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3109</Words>
  <Characters>17726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Clerck</dc:creator>
  <cp:keywords/>
  <dc:description/>
  <cp:lastModifiedBy>Teresa Clerck</cp:lastModifiedBy>
  <cp:revision>2</cp:revision>
  <dcterms:created xsi:type="dcterms:W3CDTF">2026-01-03T16:02:00Z</dcterms:created>
  <dcterms:modified xsi:type="dcterms:W3CDTF">2026-01-03T16:02:00Z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id="4djlQgEC"/&gt;&lt;style id="http://www.zotero.org/styles/modern-humanities-research-association-notes-subsequent-ibid" hasBibliography="1" bibliographyStyleHasBeenSet="0"/&gt;&lt;prefs&gt;&lt;pref name="fieldType"</vt:lpwstr>
  </property>
  <property fmtid="{D5CDD505-2E9C-101B-9397-08002B2CF9AE}" pid="3" name="ZOTERO_PREF_2">
    <vt:lpwstr> value="Field"/&gt;&lt;pref name="noteType" value="1"/&gt;&lt;/prefs&gt;&lt;/data&gt;</vt:lpwstr>
  </property>
</Properties>
</file>