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0E43E64E" w:rsidR="5A453747" w:rsidRDefault="00012B16">
      <w:r>
        <w:rPr>
          <w:noProof/>
        </w:rPr>
        <w:drawing>
          <wp:anchor distT="0" distB="0" distL="114300" distR="114300" simplePos="0" relativeHeight="251658240" behindDoc="0" locked="0" layoutInCell="1" allowOverlap="1" wp14:anchorId="02F2A5C9" wp14:editId="2EE1248C">
            <wp:simplePos x="685800" y="914400"/>
            <wp:positionH relativeFrom="column">
              <wp:align>left</wp:align>
            </wp:positionH>
            <wp:positionV relativeFrom="paragraph">
              <wp:align>top</wp:align>
            </wp:positionV>
            <wp:extent cx="2028825" cy="704850"/>
            <wp:effectExtent l="0" t="0" r="9525" b="0"/>
            <wp:wrapSquare wrapText="bothSides"/>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anchor>
        </w:drawing>
      </w:r>
      <w:r w:rsidR="000175D6">
        <w:br w:type="textWrapping" w:clear="all"/>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63033EC3"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932C20">
              <w:rPr>
                <w:rFonts w:ascii="Times New Roman" w:hAnsi="Times New Roman" w:cs="Times New Roman"/>
                <w:b/>
                <w:color w:val="auto"/>
                <w:sz w:val="48"/>
              </w:rPr>
              <w:t>Emma Wootton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3544AD63"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932C20">
              <w:rPr>
                <w:rFonts w:ascii="Times New Roman" w:hAnsi="Times New Roman" w:cs="Times New Roman"/>
                <w:b/>
                <w:color w:val="auto"/>
                <w:sz w:val="48"/>
              </w:rPr>
              <w:t>emma.wootton@swansea.gov.uk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0A77FAF2" w:rsidR="0085230E" w:rsidRPr="005D3F07" w:rsidRDefault="00932C20"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2417219</w:t>
            </w: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r w:rsidR="0078112D">
        <w:rPr>
          <w:sz w:val="24"/>
          <w:szCs w:val="24"/>
        </w:rPr>
        <w:t>carers</w:t>
      </w:r>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4E0016F5"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7E4130">
        <w:rPr>
          <w:sz w:val="24"/>
          <w:szCs w:val="24"/>
        </w:rPr>
        <w:t>29.01.25</w:t>
      </w:r>
      <w:r w:rsidR="00C7108B">
        <w:rPr>
          <w:sz w:val="24"/>
          <w:szCs w:val="24"/>
        </w:rPr>
        <w:t xml:space="preserve">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in need of care and support and/or their carers</w:t>
            </w:r>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462D74">
            <w:pPr>
              <w:spacing w:line="360" w:lineRule="auto"/>
              <w:jc w:val="both"/>
              <w:rPr>
                <w:i/>
                <w:sz w:val="24"/>
                <w:szCs w:val="24"/>
              </w:rPr>
            </w:pPr>
          </w:p>
          <w:p w14:paraId="3D05938E" w14:textId="2C54CDF1" w:rsidR="00462D74" w:rsidRDefault="00462D74" w:rsidP="00462D74">
            <w:pPr>
              <w:spacing w:line="360" w:lineRule="auto"/>
              <w:jc w:val="both"/>
              <w:rPr>
                <w:iCs/>
                <w:sz w:val="24"/>
                <w:szCs w:val="24"/>
              </w:rPr>
            </w:pPr>
            <w:r w:rsidRPr="00462D74">
              <w:rPr>
                <w:iCs/>
                <w:sz w:val="24"/>
                <w:szCs w:val="24"/>
              </w:rPr>
              <w:t>One of the key principles underpinning the Social Services and Well-being Act 2014 is ‘voice and control’, which places individuals at the centre of their care and support. From a social work perspective, this principle demands that communication with individuals is not only clear but also tailored to their individual needs and circumstances. This ensures that people can understand the information shared, enabling them to make informed decisions about their lives and care (Care Council for Wales</w:t>
            </w:r>
            <w:r>
              <w:rPr>
                <w:iCs/>
                <w:sz w:val="24"/>
                <w:szCs w:val="24"/>
              </w:rPr>
              <w:t xml:space="preserve"> (CCW)</w:t>
            </w:r>
            <w:r w:rsidRPr="00462D74">
              <w:rPr>
                <w:iCs/>
                <w:sz w:val="24"/>
                <w:szCs w:val="24"/>
              </w:rPr>
              <w:t>, 2017). In the Welsh context, language choice is a vital aspect of communication. The Welsh Government’s Mwy na Geiriau / More Than Just Words initiative reinforces the importance of providing services in Welsh, especially for those who are most vulnerable. The concept of the ‘Active Offer’ means that practitioners must proactively offer services in Welsh, rather than waiting for individuals to request them (Welsh Government</w:t>
            </w:r>
            <w:r>
              <w:rPr>
                <w:iCs/>
                <w:sz w:val="24"/>
                <w:szCs w:val="24"/>
              </w:rPr>
              <w:t xml:space="preserve"> (WG)</w:t>
            </w:r>
            <w:r w:rsidRPr="00462D74">
              <w:rPr>
                <w:iCs/>
                <w:sz w:val="24"/>
                <w:szCs w:val="24"/>
              </w:rPr>
              <w:t>, 20</w:t>
            </w:r>
            <w:r w:rsidR="00CB53DB">
              <w:rPr>
                <w:iCs/>
                <w:sz w:val="24"/>
                <w:szCs w:val="24"/>
              </w:rPr>
              <w:t>22</w:t>
            </w:r>
            <w:r w:rsidRPr="00462D74">
              <w:rPr>
                <w:iCs/>
                <w:sz w:val="24"/>
                <w:szCs w:val="24"/>
              </w:rPr>
              <w:t>).</w:t>
            </w:r>
          </w:p>
          <w:p w14:paraId="6F0171CB" w14:textId="77777777" w:rsidR="00462D74" w:rsidRPr="00462D74" w:rsidRDefault="00462D74" w:rsidP="00462D74">
            <w:pPr>
              <w:spacing w:line="360" w:lineRule="auto"/>
              <w:jc w:val="both"/>
              <w:rPr>
                <w:iCs/>
                <w:sz w:val="24"/>
                <w:szCs w:val="24"/>
              </w:rPr>
            </w:pPr>
          </w:p>
          <w:p w14:paraId="707326F5" w14:textId="239F5088" w:rsidR="0044664A" w:rsidRDefault="00462D74" w:rsidP="00462D74">
            <w:pPr>
              <w:spacing w:line="360" w:lineRule="auto"/>
              <w:jc w:val="both"/>
              <w:rPr>
                <w:iCs/>
                <w:sz w:val="24"/>
                <w:szCs w:val="24"/>
              </w:rPr>
            </w:pPr>
            <w:r w:rsidRPr="00462D74">
              <w:rPr>
                <w:iCs/>
                <w:sz w:val="24"/>
                <w:szCs w:val="24"/>
              </w:rPr>
              <w:t>Although the Active Offer was not provided to 1 and 2 during this intervention, this decision was informed by prior knowledge that both individuals preferred to communicate in English and had limited understanding of the Welsh language. However, I was mindful of the additional cognitive and processing needs of both adults, given that 1 has learning difficulties, and 2 has challenges with processing information. Also, given the emotionally intense nature of the situation</w:t>
            </w:r>
            <w:r w:rsidR="00E2176B">
              <w:rPr>
                <w:iCs/>
                <w:sz w:val="24"/>
                <w:szCs w:val="24"/>
              </w:rPr>
              <w:t xml:space="preserve">, </w:t>
            </w:r>
            <w:r w:rsidRPr="00462D74">
              <w:rPr>
                <w:iCs/>
                <w:sz w:val="24"/>
                <w:szCs w:val="24"/>
              </w:rPr>
              <w:t>delivering a Public Law Outline (PLO) letter and explaining its implications for their unborn child</w:t>
            </w:r>
            <w:r w:rsidR="00E2176B">
              <w:rPr>
                <w:iCs/>
                <w:sz w:val="24"/>
                <w:szCs w:val="24"/>
              </w:rPr>
              <w:t xml:space="preserve">, </w:t>
            </w:r>
            <w:r w:rsidRPr="00462D74">
              <w:rPr>
                <w:iCs/>
                <w:sz w:val="24"/>
                <w:szCs w:val="24"/>
              </w:rPr>
              <w:t>I recognised the need for accessible and emotionally sensitive communication. Research highlights that effective communication in social work is essential for building trust and enabling individuals to engage meaningfully, especially in high-stress contexts (Reith-Hall and Montgomery, 2022). Consent was gained via telephone when scheduling the appointment for a home visit, and again just before the discussion.</w:t>
            </w:r>
          </w:p>
          <w:p w14:paraId="732E569C" w14:textId="77777777" w:rsidR="00462D74" w:rsidRDefault="00462D74" w:rsidP="00462D74">
            <w:pPr>
              <w:jc w:val="both"/>
              <w:rPr>
                <w:iCs/>
                <w:sz w:val="24"/>
                <w:szCs w:val="24"/>
              </w:rPr>
            </w:pPr>
          </w:p>
          <w:p w14:paraId="0C400C60" w14:textId="265C90EB" w:rsidR="00526D4F" w:rsidRDefault="00526D4F" w:rsidP="00526D4F">
            <w:pPr>
              <w:jc w:val="both"/>
              <w:rPr>
                <w:iCs/>
                <w:sz w:val="24"/>
                <w:szCs w:val="24"/>
              </w:rPr>
            </w:pPr>
            <w:r>
              <w:rPr>
                <w:iCs/>
                <w:sz w:val="24"/>
                <w:szCs w:val="24"/>
              </w:rPr>
              <w:lastRenderedPageBreak/>
              <w:t xml:space="preserve">Word Count- </w:t>
            </w:r>
            <w:r w:rsidR="00AE5E34">
              <w:rPr>
                <w:iCs/>
                <w:sz w:val="24"/>
                <w:szCs w:val="24"/>
              </w:rPr>
              <w:t>2</w:t>
            </w:r>
            <w:r w:rsidR="0035248C">
              <w:rPr>
                <w:iCs/>
                <w:sz w:val="24"/>
                <w:szCs w:val="24"/>
              </w:rPr>
              <w:t>89</w:t>
            </w:r>
          </w:p>
          <w:p w14:paraId="0DB08545" w14:textId="79B349DF" w:rsidR="00AA67A8" w:rsidRPr="008B28E7" w:rsidRDefault="00AA67A8" w:rsidP="000D7E91">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r w:rsidR="007D0F11">
              <w:rPr>
                <w:color w:val="auto"/>
                <w:sz w:val="24"/>
                <w:szCs w:val="24"/>
              </w:rPr>
              <w:t>carers</w:t>
            </w:r>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50349AB6" w14:textId="77777777" w:rsidR="00AF1597" w:rsidRDefault="00AF1597" w:rsidP="00243DB0">
            <w:pPr>
              <w:jc w:val="both"/>
              <w:rPr>
                <w:i/>
                <w:sz w:val="24"/>
                <w:szCs w:val="24"/>
              </w:rPr>
            </w:pPr>
          </w:p>
          <w:p w14:paraId="7EF9FE11" w14:textId="5BB7024F" w:rsidR="00851F01" w:rsidRDefault="00851F01" w:rsidP="00851F01">
            <w:pPr>
              <w:spacing w:line="360" w:lineRule="auto"/>
              <w:jc w:val="both"/>
              <w:rPr>
                <w:iCs/>
                <w:sz w:val="24"/>
                <w:szCs w:val="24"/>
              </w:rPr>
            </w:pPr>
            <w:r w:rsidRPr="00851F01">
              <w:rPr>
                <w:iCs/>
                <w:sz w:val="24"/>
                <w:szCs w:val="24"/>
              </w:rPr>
              <w:t>It is essential that individuals receiving support from social services are placed at the centre of all decision-making, safeguarding, and care planning processes. A person-centred approach is grounded in the principle that social work practitioners must uphold the individual's rights, feelings, wishes, values, autonomy, dignity, and overall well-being, which aligns with the principles of the Social Services and Well-being</w:t>
            </w:r>
            <w:r w:rsidR="000D7E91">
              <w:rPr>
                <w:iCs/>
                <w:sz w:val="24"/>
                <w:szCs w:val="24"/>
              </w:rPr>
              <w:t xml:space="preserve"> Act</w:t>
            </w:r>
            <w:r w:rsidRPr="00851F01">
              <w:rPr>
                <w:iCs/>
                <w:sz w:val="24"/>
                <w:szCs w:val="24"/>
              </w:rPr>
              <w:t xml:space="preserve"> (</w:t>
            </w:r>
            <w:r w:rsidR="000D7E91">
              <w:rPr>
                <w:iCs/>
                <w:sz w:val="24"/>
                <w:szCs w:val="24"/>
              </w:rPr>
              <w:t>SS&amp;WBA)</w:t>
            </w:r>
            <w:r w:rsidRPr="00851F01">
              <w:rPr>
                <w:iCs/>
                <w:sz w:val="24"/>
                <w:szCs w:val="24"/>
              </w:rPr>
              <w:t xml:space="preserve"> 2014 and the Code of Professional Practice</w:t>
            </w:r>
            <w:r w:rsidR="000D7E91">
              <w:rPr>
                <w:iCs/>
                <w:sz w:val="24"/>
                <w:szCs w:val="24"/>
              </w:rPr>
              <w:t xml:space="preserve"> (CoPP)</w:t>
            </w:r>
            <w:r w:rsidRPr="00851F01">
              <w:rPr>
                <w:iCs/>
                <w:sz w:val="24"/>
                <w:szCs w:val="24"/>
              </w:rPr>
              <w:t xml:space="preserve"> (Social Care Wales</w:t>
            </w:r>
            <w:r w:rsidR="00D972E5">
              <w:rPr>
                <w:iCs/>
                <w:sz w:val="24"/>
                <w:szCs w:val="24"/>
              </w:rPr>
              <w:t xml:space="preserve"> (SCW)</w:t>
            </w:r>
            <w:r w:rsidRPr="00851F01">
              <w:rPr>
                <w:iCs/>
                <w:sz w:val="24"/>
                <w:szCs w:val="24"/>
              </w:rPr>
              <w:t xml:space="preserve">, 2017, </w:t>
            </w:r>
            <w:r w:rsidR="00B53DD7">
              <w:rPr>
                <w:iCs/>
                <w:sz w:val="24"/>
                <w:szCs w:val="24"/>
              </w:rPr>
              <w:t>c</w:t>
            </w:r>
            <w:r w:rsidR="00920D03">
              <w:rPr>
                <w:iCs/>
                <w:sz w:val="24"/>
                <w:szCs w:val="24"/>
              </w:rPr>
              <w:t>.</w:t>
            </w:r>
            <w:r w:rsidRPr="00851F01">
              <w:rPr>
                <w:iCs/>
                <w:sz w:val="24"/>
                <w:szCs w:val="24"/>
              </w:rPr>
              <w:t>1</w:t>
            </w:r>
            <w:r w:rsidR="00920D03">
              <w:rPr>
                <w:iCs/>
                <w:sz w:val="24"/>
                <w:szCs w:val="24"/>
              </w:rPr>
              <w:t xml:space="preserve">, </w:t>
            </w:r>
            <w:r w:rsidRPr="00851F01">
              <w:rPr>
                <w:iCs/>
                <w:sz w:val="24"/>
                <w:szCs w:val="24"/>
              </w:rPr>
              <w:t>2). A person-centred approach is also a reflection of the ethical foundations of social work; practitioners are ethically obligated to ensure that the person’s feelings, wishes, cultural identity, and well-being are upheld throughout the intervention process (Barsky, 2019; British Association of Social Workers</w:t>
            </w:r>
            <w:r w:rsidR="00920D03">
              <w:rPr>
                <w:iCs/>
                <w:sz w:val="24"/>
                <w:szCs w:val="24"/>
              </w:rPr>
              <w:t xml:space="preserve"> (BASW)</w:t>
            </w:r>
            <w:r w:rsidRPr="00851F01">
              <w:rPr>
                <w:iCs/>
                <w:sz w:val="24"/>
                <w:szCs w:val="24"/>
              </w:rPr>
              <w:t>, 2021).</w:t>
            </w:r>
          </w:p>
          <w:p w14:paraId="25412A14" w14:textId="77777777" w:rsidR="000D7E91" w:rsidRPr="00851F01" w:rsidRDefault="000D7E91" w:rsidP="00851F01">
            <w:pPr>
              <w:spacing w:line="360" w:lineRule="auto"/>
              <w:jc w:val="both"/>
              <w:rPr>
                <w:iCs/>
                <w:sz w:val="24"/>
                <w:szCs w:val="24"/>
              </w:rPr>
            </w:pPr>
          </w:p>
          <w:p w14:paraId="5794DD9E" w14:textId="78434EC6" w:rsidR="00851F01" w:rsidRDefault="00851F01" w:rsidP="00851F01">
            <w:pPr>
              <w:spacing w:line="360" w:lineRule="auto"/>
              <w:jc w:val="both"/>
              <w:rPr>
                <w:iCs/>
                <w:sz w:val="24"/>
                <w:szCs w:val="24"/>
              </w:rPr>
            </w:pPr>
            <w:r w:rsidRPr="00851F01">
              <w:rPr>
                <w:iCs/>
                <w:sz w:val="24"/>
                <w:szCs w:val="24"/>
              </w:rPr>
              <w:t>To ensure the intervention began in a person-centred and ethically sensitive manner, I offered 1 and 2 the opportunity to choose the location in which they felt most comfortable discussing sensitive information. This was done during an initial telephone call, where both individuals expressed a preference for meeting at 2’s parents’ home, given it is familiar and an emotionally safe environment. I was particularly mindful of the emotional complexity of the situation</w:t>
            </w:r>
            <w:r w:rsidR="00920D03">
              <w:rPr>
                <w:iCs/>
                <w:sz w:val="24"/>
                <w:szCs w:val="24"/>
              </w:rPr>
              <w:t xml:space="preserve">, </w:t>
            </w:r>
            <w:r w:rsidRPr="00851F01">
              <w:rPr>
                <w:iCs/>
                <w:sz w:val="24"/>
                <w:szCs w:val="24"/>
              </w:rPr>
              <w:t>1 has previously experienced the removal of two children from her care and therefore anticipated the nature of the discussion. In contrast, 2 has no prior involvement with social services, and I recognised the importance of ensuring he felt safe, supported, and informed, which is essential in building trust and reducing stress (Murphy, Duggan and Joseph, 2013).</w:t>
            </w:r>
          </w:p>
          <w:p w14:paraId="0BB5F7B2" w14:textId="77777777" w:rsidR="000D7E91" w:rsidRPr="00851F01" w:rsidRDefault="000D7E91" w:rsidP="00851F01">
            <w:pPr>
              <w:spacing w:line="360" w:lineRule="auto"/>
              <w:jc w:val="both"/>
              <w:rPr>
                <w:iCs/>
                <w:sz w:val="24"/>
                <w:szCs w:val="24"/>
              </w:rPr>
            </w:pPr>
          </w:p>
          <w:p w14:paraId="60363A76" w14:textId="77777777" w:rsidR="00920D03" w:rsidRDefault="00851F01" w:rsidP="00851F01">
            <w:pPr>
              <w:spacing w:line="360" w:lineRule="auto"/>
              <w:jc w:val="both"/>
              <w:rPr>
                <w:iCs/>
                <w:sz w:val="24"/>
                <w:szCs w:val="24"/>
              </w:rPr>
            </w:pPr>
            <w:r w:rsidRPr="00851F01">
              <w:rPr>
                <w:iCs/>
                <w:sz w:val="24"/>
                <w:szCs w:val="24"/>
              </w:rPr>
              <w:lastRenderedPageBreak/>
              <w:t xml:space="preserve">Upon reflection, I recognise that the observation may not have been the most appropriate context for assessment, given the complexity and emotional intensity of the task. This was the first time I had written and hand-delivered a PLO letter, and I was acutely aware of the responsibility involved in explaining the process clearly and sensitively. My inexperience with this specific intervention contributed to feelings of nervousness and self-doubt, particularly around whether I would communicate the legal implications accurately and empathetically. As Maddock (2024) found, anxiety and uncertainty within a social worker can impair communication with individuals. I was acutely aware of this before the observation, having previously experienced how my emotional state could influence the clarity, tone, and flow of communication with individuals. </w:t>
            </w:r>
          </w:p>
          <w:p w14:paraId="58561218" w14:textId="77777777" w:rsidR="00920D03" w:rsidRDefault="00920D03" w:rsidP="00851F01">
            <w:pPr>
              <w:spacing w:line="360" w:lineRule="auto"/>
              <w:jc w:val="both"/>
              <w:rPr>
                <w:iCs/>
                <w:sz w:val="24"/>
                <w:szCs w:val="24"/>
              </w:rPr>
            </w:pPr>
          </w:p>
          <w:p w14:paraId="0506D197" w14:textId="7E8F8EB6" w:rsidR="00851F01" w:rsidRDefault="00851F01" w:rsidP="00851F01">
            <w:pPr>
              <w:spacing w:line="360" w:lineRule="auto"/>
              <w:jc w:val="both"/>
              <w:rPr>
                <w:iCs/>
                <w:sz w:val="24"/>
                <w:szCs w:val="24"/>
              </w:rPr>
            </w:pPr>
            <w:r w:rsidRPr="00851F01">
              <w:rPr>
                <w:iCs/>
                <w:sz w:val="24"/>
                <w:szCs w:val="24"/>
              </w:rPr>
              <w:t>That said, as mentioned above, before discussion, I had introduced my observer and outlined her role within the team. I also reiterated the purpose of the observation and assured 1 and 2 that I was the focus of the observation and not them, alongside emphasising that they had the right to withdraw consent at any point. This approach reflects key values of autonomy, transparency and respect that are also outlined within the National Occupational Standards</w:t>
            </w:r>
            <w:r w:rsidR="00920D03">
              <w:rPr>
                <w:iCs/>
                <w:sz w:val="24"/>
                <w:szCs w:val="24"/>
              </w:rPr>
              <w:t xml:space="preserve"> (NOS)</w:t>
            </w:r>
            <w:r w:rsidRPr="00851F01">
              <w:rPr>
                <w:iCs/>
                <w:sz w:val="24"/>
                <w:szCs w:val="24"/>
              </w:rPr>
              <w:t xml:space="preserve"> (S</w:t>
            </w:r>
            <w:r w:rsidR="00920D03">
              <w:rPr>
                <w:iCs/>
                <w:sz w:val="24"/>
                <w:szCs w:val="24"/>
              </w:rPr>
              <w:t>CW</w:t>
            </w:r>
            <w:r w:rsidRPr="00851F01">
              <w:rPr>
                <w:iCs/>
                <w:sz w:val="24"/>
                <w:szCs w:val="24"/>
              </w:rPr>
              <w:t>, 2011).</w:t>
            </w:r>
          </w:p>
          <w:p w14:paraId="3DBD1036" w14:textId="77777777" w:rsidR="000D7E91" w:rsidRPr="00851F01" w:rsidRDefault="000D7E91" w:rsidP="00851F01">
            <w:pPr>
              <w:spacing w:line="360" w:lineRule="auto"/>
              <w:jc w:val="both"/>
              <w:rPr>
                <w:iCs/>
                <w:sz w:val="24"/>
                <w:szCs w:val="24"/>
              </w:rPr>
            </w:pPr>
          </w:p>
          <w:p w14:paraId="71A34380" w14:textId="176AEB49" w:rsidR="00851F01" w:rsidRDefault="00851F01" w:rsidP="00851F01">
            <w:pPr>
              <w:spacing w:line="360" w:lineRule="auto"/>
              <w:jc w:val="both"/>
              <w:rPr>
                <w:iCs/>
                <w:sz w:val="24"/>
                <w:szCs w:val="24"/>
              </w:rPr>
            </w:pPr>
            <w:r w:rsidRPr="00851F01">
              <w:rPr>
                <w:iCs/>
                <w:sz w:val="24"/>
                <w:szCs w:val="24"/>
              </w:rPr>
              <w:t>While all forms of communication are important within social work, there are times where practitioners need to be creative, using tools to facilitate communication, aid understanding and promote full participation (S</w:t>
            </w:r>
            <w:r w:rsidR="00920D03">
              <w:rPr>
                <w:iCs/>
                <w:sz w:val="24"/>
                <w:szCs w:val="24"/>
              </w:rPr>
              <w:t>CW</w:t>
            </w:r>
            <w:r w:rsidRPr="00851F01">
              <w:rPr>
                <w:iCs/>
                <w:sz w:val="24"/>
                <w:szCs w:val="24"/>
              </w:rPr>
              <w:t>, LO1). Rodat (2019) highlights that verbal communication, paired with active listening and awareness of non-verbal cues, is vital in building a successful collaborative working relationship. Such relationships are characterised by clear understanding, high levels of contribution and participation, feeling listened to and respected</w:t>
            </w:r>
            <w:r w:rsidR="000D7E91">
              <w:rPr>
                <w:iCs/>
                <w:sz w:val="24"/>
                <w:szCs w:val="24"/>
              </w:rPr>
              <w:t xml:space="preserve">, </w:t>
            </w:r>
            <w:r w:rsidRPr="00851F01">
              <w:rPr>
                <w:iCs/>
                <w:sz w:val="24"/>
                <w:szCs w:val="24"/>
              </w:rPr>
              <w:t>principles that align with the S</w:t>
            </w:r>
            <w:r w:rsidR="00224DE5">
              <w:rPr>
                <w:iCs/>
                <w:sz w:val="24"/>
                <w:szCs w:val="24"/>
              </w:rPr>
              <w:t>S&amp;WBA 2014</w:t>
            </w:r>
            <w:r w:rsidRPr="00851F01">
              <w:rPr>
                <w:iCs/>
                <w:sz w:val="24"/>
                <w:szCs w:val="24"/>
              </w:rPr>
              <w:t>. Verbal communication and the use of a flow chart, alongside recognising non-verbal cues, were the most used methods within this observation.</w:t>
            </w:r>
          </w:p>
          <w:p w14:paraId="5454D5C9" w14:textId="77777777" w:rsidR="00596753" w:rsidRPr="00851F01" w:rsidRDefault="00596753" w:rsidP="00851F01">
            <w:pPr>
              <w:spacing w:line="360" w:lineRule="auto"/>
              <w:jc w:val="both"/>
              <w:rPr>
                <w:iCs/>
                <w:sz w:val="24"/>
                <w:szCs w:val="24"/>
              </w:rPr>
            </w:pPr>
          </w:p>
          <w:p w14:paraId="1F6187CD" w14:textId="579C4621" w:rsidR="00851F01" w:rsidRDefault="00851F01" w:rsidP="00851F01">
            <w:pPr>
              <w:spacing w:line="360" w:lineRule="auto"/>
              <w:jc w:val="both"/>
              <w:rPr>
                <w:iCs/>
                <w:sz w:val="24"/>
                <w:szCs w:val="24"/>
              </w:rPr>
            </w:pPr>
            <w:r w:rsidRPr="00851F01">
              <w:rPr>
                <w:iCs/>
                <w:sz w:val="24"/>
                <w:szCs w:val="24"/>
              </w:rPr>
              <w:t xml:space="preserve">I started the discussion by explaining to both 1 and 2 why I was visiting and noted that I had a letter for both to read. Recognising that both individuals experience difficulties with understanding and processing information, I offered to read the letter aloud in full to support </w:t>
            </w:r>
            <w:r w:rsidRPr="00851F01">
              <w:rPr>
                <w:iCs/>
                <w:sz w:val="24"/>
                <w:szCs w:val="24"/>
              </w:rPr>
              <w:lastRenderedPageBreak/>
              <w:t>their comprehension (S</w:t>
            </w:r>
            <w:r w:rsidR="00224DE5">
              <w:rPr>
                <w:iCs/>
                <w:sz w:val="24"/>
                <w:szCs w:val="24"/>
              </w:rPr>
              <w:t>CW</w:t>
            </w:r>
            <w:r w:rsidRPr="00851F01">
              <w:rPr>
                <w:iCs/>
                <w:sz w:val="24"/>
                <w:szCs w:val="24"/>
              </w:rPr>
              <w:t>, 2011, NOS 9). However, individual 1 promptly declined this offer, which I respected in line with the principles of choice and control (S</w:t>
            </w:r>
            <w:r w:rsidR="00224DE5">
              <w:rPr>
                <w:iCs/>
                <w:sz w:val="24"/>
                <w:szCs w:val="24"/>
              </w:rPr>
              <w:t>CW</w:t>
            </w:r>
            <w:r w:rsidRPr="00851F01">
              <w:rPr>
                <w:iCs/>
                <w:sz w:val="24"/>
                <w:szCs w:val="24"/>
              </w:rPr>
              <w:t xml:space="preserve">, 2017, </w:t>
            </w:r>
            <w:r w:rsidR="004446DF">
              <w:rPr>
                <w:iCs/>
                <w:sz w:val="24"/>
                <w:szCs w:val="24"/>
              </w:rPr>
              <w:t>c.</w:t>
            </w:r>
            <w:r w:rsidRPr="00851F01">
              <w:rPr>
                <w:iCs/>
                <w:sz w:val="24"/>
                <w:szCs w:val="24"/>
              </w:rPr>
              <w:t xml:space="preserve"> 3). In response, I adapted my approach by verbally explaining the rationale behind the decision to escalate the matter to pre-proceedings. To aid understanding, I utilised a visual flow chart, which I held at eye level to ensure both individuals had a clear view. In my other hand, I held a pen, using it to point to specific stages within the chart, such as the transition from the single point of contact, through the mapping exercise, and into child protection and so forth. Research and the </w:t>
            </w:r>
            <w:r w:rsidR="004446DF">
              <w:rPr>
                <w:iCs/>
                <w:sz w:val="24"/>
                <w:szCs w:val="24"/>
              </w:rPr>
              <w:t>‘</w:t>
            </w:r>
            <w:r w:rsidRPr="00851F01">
              <w:rPr>
                <w:iCs/>
                <w:sz w:val="24"/>
                <w:szCs w:val="24"/>
              </w:rPr>
              <w:t>More than Just Words</w:t>
            </w:r>
            <w:r w:rsidR="004446DF">
              <w:rPr>
                <w:iCs/>
                <w:sz w:val="24"/>
                <w:szCs w:val="24"/>
              </w:rPr>
              <w:t>’</w:t>
            </w:r>
            <w:r w:rsidRPr="00851F01">
              <w:rPr>
                <w:iCs/>
                <w:sz w:val="24"/>
                <w:szCs w:val="24"/>
              </w:rPr>
              <w:t xml:space="preserve"> policy indicate that the use of visual practices like images, diagrams and other media are increasingly used within social work</w:t>
            </w:r>
            <w:r w:rsidR="003E00C2">
              <w:rPr>
                <w:iCs/>
                <w:sz w:val="24"/>
                <w:szCs w:val="24"/>
              </w:rPr>
              <w:t xml:space="preserve"> (WG, 2022). This is to</w:t>
            </w:r>
            <w:r w:rsidRPr="00851F01">
              <w:rPr>
                <w:iCs/>
                <w:sz w:val="24"/>
                <w:szCs w:val="24"/>
              </w:rPr>
              <w:t xml:space="preserve"> promote clear understanding, inclusivity, and a gateway into understanding the voice and lived experiences of individuals, especially those from marginalised groups (Tascon, 2018; W</w:t>
            </w:r>
            <w:r w:rsidR="003E00C2">
              <w:rPr>
                <w:iCs/>
                <w:sz w:val="24"/>
                <w:szCs w:val="24"/>
              </w:rPr>
              <w:t>G</w:t>
            </w:r>
            <w:r w:rsidRPr="00851F01">
              <w:rPr>
                <w:iCs/>
                <w:sz w:val="24"/>
                <w:szCs w:val="24"/>
              </w:rPr>
              <w:t>, 2022). It was felt that this approach was effective at times, given 1 and 2’s responses were positive when asked whether they understood the information received. Their responses varied from nodding their heads in agreement or verbally responding, and in some instances a faint smile of acknowledgement (S</w:t>
            </w:r>
            <w:r w:rsidR="003E00C2">
              <w:rPr>
                <w:iCs/>
                <w:sz w:val="24"/>
                <w:szCs w:val="24"/>
              </w:rPr>
              <w:t>CW</w:t>
            </w:r>
            <w:r w:rsidRPr="00851F01">
              <w:rPr>
                <w:iCs/>
                <w:sz w:val="24"/>
                <w:szCs w:val="24"/>
              </w:rPr>
              <w:t>, LO2).</w:t>
            </w:r>
          </w:p>
          <w:p w14:paraId="53E5E6EB" w14:textId="77777777" w:rsidR="00596753" w:rsidRPr="00851F01" w:rsidRDefault="00596753" w:rsidP="00851F01">
            <w:pPr>
              <w:spacing w:line="360" w:lineRule="auto"/>
              <w:jc w:val="both"/>
              <w:rPr>
                <w:iCs/>
                <w:sz w:val="24"/>
                <w:szCs w:val="24"/>
              </w:rPr>
            </w:pPr>
          </w:p>
          <w:p w14:paraId="0FCDC6FB" w14:textId="7BA39883" w:rsidR="003F6F80" w:rsidRDefault="00851F01" w:rsidP="00851F01">
            <w:pPr>
              <w:spacing w:line="360" w:lineRule="auto"/>
              <w:jc w:val="both"/>
              <w:rPr>
                <w:iCs/>
                <w:sz w:val="24"/>
                <w:szCs w:val="24"/>
              </w:rPr>
            </w:pPr>
            <w:r w:rsidRPr="00851F01">
              <w:rPr>
                <w:iCs/>
                <w:sz w:val="24"/>
                <w:szCs w:val="24"/>
              </w:rPr>
              <w:t>Furthermore, throughout the discussion, I was mindful to allow space and time in between discussing the stages of the flow chart, for both individuals to process the information being shared. This approach was particularly important given their known difficulties with understanding and cognitive processing, while also ensuring that the communication was not only informative but also participatory. At one point, individual 1 expressed specific concerns regarding the Local Authority’s decision to escalate the case from child protection to pre-proceedings. These concerns appeared to stem from a lack of insight into the ongoing worries, which mirrored previous safeguarding issues involving her older children. In response, I drew comparisons to her earlier experiences within pre-proceedings, with the intention of encouraging reflection and insight. However, individual 1 responded by becoming emotional and defensive.</w:t>
            </w:r>
          </w:p>
          <w:p w14:paraId="6E6053D3" w14:textId="77777777" w:rsidR="00851F01" w:rsidRDefault="00851F01" w:rsidP="00F267BB">
            <w:pPr>
              <w:spacing w:line="360" w:lineRule="auto"/>
              <w:jc w:val="both"/>
              <w:rPr>
                <w:iCs/>
                <w:sz w:val="24"/>
                <w:szCs w:val="24"/>
              </w:rPr>
            </w:pPr>
          </w:p>
          <w:p w14:paraId="0A2FB9F8" w14:textId="0E44832C" w:rsidR="00596753" w:rsidRDefault="00F267BB" w:rsidP="00F267BB">
            <w:pPr>
              <w:spacing w:line="360" w:lineRule="auto"/>
              <w:jc w:val="both"/>
              <w:rPr>
                <w:iCs/>
                <w:sz w:val="24"/>
                <w:szCs w:val="24"/>
              </w:rPr>
            </w:pPr>
            <w:r w:rsidRPr="00F267BB">
              <w:rPr>
                <w:iCs/>
                <w:sz w:val="24"/>
                <w:szCs w:val="24"/>
              </w:rPr>
              <w:t>Upon reflection, using Borton’s (1970) reflective model, despite initially considering reflective dialogue as a way to support understanding</w:t>
            </w:r>
            <w:r>
              <w:rPr>
                <w:iCs/>
                <w:sz w:val="24"/>
                <w:szCs w:val="24"/>
              </w:rPr>
              <w:t xml:space="preserve">, </w:t>
            </w:r>
            <w:r w:rsidRPr="00F267BB">
              <w:rPr>
                <w:iCs/>
                <w:sz w:val="24"/>
                <w:szCs w:val="24"/>
              </w:rPr>
              <w:t xml:space="preserve">and given my prior experience that individual 1 becomes easily triggered by her earlier experiences with social services and the mention of </w:t>
            </w:r>
            <w:r w:rsidRPr="00F267BB">
              <w:rPr>
                <w:iCs/>
                <w:sz w:val="24"/>
                <w:szCs w:val="24"/>
              </w:rPr>
              <w:lastRenderedPageBreak/>
              <w:t>her children’s names</w:t>
            </w:r>
            <w:r>
              <w:rPr>
                <w:iCs/>
                <w:sz w:val="24"/>
                <w:szCs w:val="24"/>
              </w:rPr>
              <w:t xml:space="preserve">, </w:t>
            </w:r>
            <w:r w:rsidRPr="00F267BB">
              <w:rPr>
                <w:iCs/>
                <w:sz w:val="24"/>
                <w:szCs w:val="24"/>
              </w:rPr>
              <w:t>I recognised in the moment that encouraging her to reflect on past experiences was not appropriate</w:t>
            </w:r>
            <w:r w:rsidR="003E00C2">
              <w:rPr>
                <w:iCs/>
                <w:sz w:val="24"/>
                <w:szCs w:val="24"/>
              </w:rPr>
              <w:t xml:space="preserve"> (Schon, 1983)</w:t>
            </w:r>
            <w:r w:rsidRPr="00F267BB">
              <w:rPr>
                <w:iCs/>
                <w:sz w:val="24"/>
                <w:szCs w:val="24"/>
              </w:rPr>
              <w:t xml:space="preserve">. Her emotional state was heightened, and this also had a noticeable impact on individual 2’s ability to engage. This emotional response created a barrier for individual 2, who is not the father of those children, and appeared to struggle to fully participate in the conversation, as 1 was now focused on her past experiences. The situation also reflects Trevithick’s (2012) emphasis on the need for skilled communication in emotionally charged environments, where one person’s distress may indirectly impact another’s ability to fully participate. </w:t>
            </w:r>
          </w:p>
          <w:p w14:paraId="2471A458" w14:textId="77777777" w:rsidR="00596753" w:rsidRDefault="00596753" w:rsidP="00F267BB">
            <w:pPr>
              <w:spacing w:line="360" w:lineRule="auto"/>
              <w:jc w:val="both"/>
              <w:rPr>
                <w:iCs/>
                <w:sz w:val="24"/>
                <w:szCs w:val="24"/>
              </w:rPr>
            </w:pPr>
          </w:p>
          <w:p w14:paraId="235CE159" w14:textId="06E0F2B1" w:rsidR="00F267BB" w:rsidRDefault="00F267BB" w:rsidP="00F267BB">
            <w:pPr>
              <w:spacing w:line="360" w:lineRule="auto"/>
              <w:jc w:val="both"/>
              <w:rPr>
                <w:iCs/>
                <w:sz w:val="24"/>
                <w:szCs w:val="24"/>
              </w:rPr>
            </w:pPr>
            <w:r w:rsidRPr="00F267BB">
              <w:rPr>
                <w:iCs/>
                <w:sz w:val="24"/>
                <w:szCs w:val="24"/>
              </w:rPr>
              <w:t>It was at this pivotal point that I began to reflect in action, questioning whether my communication approach was sufficiently trauma-informed and whether I had the necessary skills to navigate such emotionally sensitive terrain more effectively (Schön, 1983).</w:t>
            </w:r>
            <w:r w:rsidR="00596753">
              <w:rPr>
                <w:iCs/>
                <w:sz w:val="24"/>
                <w:szCs w:val="24"/>
              </w:rPr>
              <w:t xml:space="preserve"> </w:t>
            </w:r>
            <w:r w:rsidRPr="00F267BB">
              <w:rPr>
                <w:iCs/>
                <w:sz w:val="24"/>
                <w:szCs w:val="24"/>
              </w:rPr>
              <w:t>However, in order to show empathy and respect, I actively listened to 1 about her experiences by maintaining eye contact, paraphrasing what she said, using open body language, and offering empathic responses (Rodat, 2020). I feel that by validating 1’s feelings and avoiding further emotional escalation, I was able to maintain engagement and shift the focus toward constructive planning and collaborative work.</w:t>
            </w:r>
          </w:p>
          <w:p w14:paraId="310554EE" w14:textId="77777777" w:rsidR="00F267BB" w:rsidRPr="00F267BB" w:rsidRDefault="00F267BB" w:rsidP="00F267BB">
            <w:pPr>
              <w:spacing w:line="360" w:lineRule="auto"/>
              <w:jc w:val="both"/>
              <w:rPr>
                <w:iCs/>
                <w:sz w:val="24"/>
                <w:szCs w:val="24"/>
              </w:rPr>
            </w:pPr>
          </w:p>
          <w:p w14:paraId="0DDC44C6" w14:textId="3D3DDC2A" w:rsidR="007724C3" w:rsidRDefault="00F267BB" w:rsidP="00F267BB">
            <w:pPr>
              <w:spacing w:line="360" w:lineRule="auto"/>
              <w:jc w:val="both"/>
              <w:rPr>
                <w:iCs/>
                <w:sz w:val="24"/>
                <w:szCs w:val="24"/>
              </w:rPr>
            </w:pPr>
            <w:r w:rsidRPr="00F267BB">
              <w:rPr>
                <w:iCs/>
                <w:sz w:val="24"/>
                <w:szCs w:val="24"/>
              </w:rPr>
              <w:t>That said, despite the challenges encountered during the observation, I feel that overall, the session went well. I was able to use my communication skills to support both individuals’ understanding of the process. However, the visit also highlighted the importance of trauma-informed practice and communication, especially when discussing sensitive information in an already heightened environment. Encouraging reflection during a moment of emotional distress could have risked further escalation and disengagement. Therefore, moving forward, I will apply a trauma-informed lens, ensuring that individuals feel emotionally safe, secure, and ready to reflect on past experiences to aid their present and future understanding (Borton, 1970).</w:t>
            </w:r>
          </w:p>
          <w:p w14:paraId="5143F8CE" w14:textId="77777777" w:rsidR="00F267BB" w:rsidRDefault="00F267BB" w:rsidP="00F267BB">
            <w:pPr>
              <w:jc w:val="both"/>
              <w:rPr>
                <w:iCs/>
                <w:sz w:val="24"/>
                <w:szCs w:val="24"/>
              </w:rPr>
            </w:pPr>
          </w:p>
          <w:p w14:paraId="71B7CA5E" w14:textId="74FE77DC" w:rsidR="00E44EDE" w:rsidRDefault="00FD6615" w:rsidP="00243DB0">
            <w:pPr>
              <w:jc w:val="both"/>
              <w:rPr>
                <w:iCs/>
                <w:sz w:val="24"/>
                <w:szCs w:val="24"/>
              </w:rPr>
            </w:pPr>
            <w:r>
              <w:rPr>
                <w:iCs/>
                <w:sz w:val="24"/>
                <w:szCs w:val="24"/>
              </w:rPr>
              <w:t>Word Count- 1</w:t>
            </w:r>
            <w:r w:rsidR="00A03911">
              <w:rPr>
                <w:iCs/>
                <w:sz w:val="24"/>
                <w:szCs w:val="24"/>
              </w:rPr>
              <w:t>,2</w:t>
            </w:r>
            <w:r w:rsidR="00EF0378">
              <w:rPr>
                <w:iCs/>
                <w:sz w:val="24"/>
                <w:szCs w:val="24"/>
              </w:rPr>
              <w:t>9</w:t>
            </w:r>
            <w:r w:rsidR="00F61ABE">
              <w:rPr>
                <w:iCs/>
                <w:sz w:val="24"/>
                <w:szCs w:val="24"/>
              </w:rPr>
              <w:t>2</w:t>
            </w:r>
          </w:p>
          <w:p w14:paraId="27E68841" w14:textId="77777777" w:rsidR="00FD6615" w:rsidRDefault="00FD6615" w:rsidP="00243DB0">
            <w:pPr>
              <w:jc w:val="both"/>
              <w:rPr>
                <w:iCs/>
                <w:sz w:val="24"/>
                <w:szCs w:val="24"/>
              </w:rPr>
            </w:pPr>
          </w:p>
          <w:p w14:paraId="32CFD395" w14:textId="2CB528E4"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tblGrid>
      <w:tr w:rsidR="00CA3593" w:rsidRPr="008B28E7" w14:paraId="711D7535" w14:textId="77777777" w:rsidTr="3EE31E8D">
        <w:tc>
          <w:tcPr>
            <w:tcW w:w="2718" w:type="dxa"/>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tcPr>
          <w:p w14:paraId="6F3F794D" w14:textId="77777777" w:rsidR="00CA3593" w:rsidRPr="008B28E7" w:rsidRDefault="00CA3593" w:rsidP="00FF7EBB">
            <w:pPr>
              <w:jc w:val="both"/>
              <w:rPr>
                <w:sz w:val="24"/>
                <w:szCs w:val="24"/>
              </w:rPr>
            </w:pPr>
          </w:p>
        </w:tc>
      </w:tr>
      <w:tr w:rsidR="00CA3593" w:rsidRPr="008B28E7" w14:paraId="1012FA0D" w14:textId="77777777" w:rsidTr="3EE31E8D">
        <w:tc>
          <w:tcPr>
            <w:tcW w:w="2718" w:type="dxa"/>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tcPr>
          <w:p w14:paraId="0F0363A9" w14:textId="77777777" w:rsidR="00CA3593" w:rsidRPr="008B28E7" w:rsidRDefault="00CA3593" w:rsidP="00FF7EBB">
            <w:pPr>
              <w:jc w:val="both"/>
              <w:rPr>
                <w:sz w:val="24"/>
                <w:szCs w:val="24"/>
              </w:rPr>
            </w:pPr>
          </w:p>
        </w:tc>
      </w:tr>
      <w:tr w:rsidR="00CA3593" w:rsidRPr="008B28E7" w14:paraId="254F62F1" w14:textId="77777777" w:rsidTr="3EE31E8D">
        <w:tc>
          <w:tcPr>
            <w:tcW w:w="2718" w:type="dxa"/>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tcPr>
          <w:p w14:paraId="077B6E9E" w14:textId="77777777" w:rsidR="00CA3593" w:rsidRPr="008B28E7" w:rsidRDefault="00CA3593" w:rsidP="00FF7EBB">
            <w:pPr>
              <w:jc w:val="both"/>
              <w:rPr>
                <w:sz w:val="24"/>
                <w:szCs w:val="24"/>
              </w:rPr>
            </w:pPr>
          </w:p>
        </w:tc>
      </w:tr>
      <w:tr w:rsidR="00CA3593" w:rsidRPr="008B28E7" w14:paraId="793B8DB8" w14:textId="77777777" w:rsidTr="3EE31E8D">
        <w:tc>
          <w:tcPr>
            <w:tcW w:w="2718" w:type="dxa"/>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tcPr>
          <w:p w14:paraId="3A375EC5" w14:textId="77777777" w:rsidR="00CA3593" w:rsidRPr="008B28E7" w:rsidRDefault="00CA3593" w:rsidP="00FF7EBB">
            <w:pPr>
              <w:jc w:val="both"/>
              <w:rPr>
                <w:sz w:val="24"/>
                <w:szCs w:val="24"/>
              </w:rPr>
            </w:pPr>
          </w:p>
        </w:tc>
      </w:tr>
      <w:tr w:rsidR="00CA3593" w:rsidRPr="008B28E7" w14:paraId="7B9FBC52" w14:textId="77777777" w:rsidTr="3EE31E8D">
        <w:tc>
          <w:tcPr>
            <w:tcW w:w="2718" w:type="dxa"/>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 xml:space="preserve">o you </w:t>
            </w:r>
            <w:r w:rsidR="00C7108B">
              <w:rPr>
                <w:sz w:val="22"/>
                <w:szCs w:val="22"/>
              </w:rPr>
              <w:lastRenderedPageBreak/>
              <w:t>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tcPr>
          <w:p w14:paraId="7761BD15" w14:textId="77777777" w:rsidR="00CA3593" w:rsidRPr="008B28E7" w:rsidRDefault="00CA3593" w:rsidP="00FF7EBB">
            <w:pPr>
              <w:jc w:val="both"/>
              <w:rPr>
                <w:sz w:val="24"/>
                <w:szCs w:val="24"/>
              </w:rPr>
            </w:pPr>
          </w:p>
        </w:tc>
      </w:tr>
      <w:tr w:rsidR="00A12F22" w:rsidRPr="008B28E7" w14:paraId="7EA05E3F" w14:textId="77777777" w:rsidTr="3EE31E8D">
        <w:tc>
          <w:tcPr>
            <w:tcW w:w="2718" w:type="dxa"/>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tcPr>
          <w:p w14:paraId="203A7B7E" w14:textId="77777777" w:rsidR="00A12F22" w:rsidRPr="008B28E7" w:rsidRDefault="00A12F22" w:rsidP="00FF7EBB">
            <w:pPr>
              <w:jc w:val="both"/>
              <w:rPr>
                <w:sz w:val="24"/>
                <w:szCs w:val="24"/>
              </w:rPr>
            </w:pP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D0503D" w:rsidRPr="008B28E7" w14:paraId="134324FF" w14:textId="77777777" w:rsidTr="00D0503D">
        <w:tc>
          <w:tcPr>
            <w:tcW w:w="2718" w:type="dxa"/>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tcPr>
          <w:p w14:paraId="0EEC1DE2" w14:textId="77777777" w:rsidR="00D0503D" w:rsidRPr="008B28E7" w:rsidRDefault="00D0503D" w:rsidP="00D0503D">
            <w:pPr>
              <w:jc w:val="both"/>
              <w:rPr>
                <w:sz w:val="24"/>
                <w:szCs w:val="24"/>
              </w:rPr>
            </w:pPr>
          </w:p>
        </w:tc>
      </w:tr>
      <w:tr w:rsidR="00D0503D" w:rsidRPr="008B28E7" w14:paraId="45ABECAD" w14:textId="77777777" w:rsidTr="00D0503D">
        <w:tc>
          <w:tcPr>
            <w:tcW w:w="2718" w:type="dxa"/>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tcPr>
          <w:p w14:paraId="18CB2DE2" w14:textId="18973C64" w:rsidR="00D0503D" w:rsidRPr="008B28E7" w:rsidRDefault="00200481" w:rsidP="00D0503D">
            <w:pPr>
              <w:jc w:val="both"/>
              <w:rPr>
                <w:sz w:val="24"/>
                <w:szCs w:val="24"/>
              </w:rPr>
            </w:pPr>
            <w:r w:rsidRPr="00200481">
              <w:rPr>
                <w:sz w:val="24"/>
                <w:szCs w:val="24"/>
              </w:rPr>
              <w:t xml:space="preserve">At the conclusion of the discussion, I was unable to gain direct feedback from individuals 1 and 2. </w:t>
            </w:r>
            <w:r>
              <w:rPr>
                <w:sz w:val="24"/>
                <w:szCs w:val="24"/>
              </w:rPr>
              <w:t xml:space="preserve">Although the discussion remained calm and </w:t>
            </w:r>
            <w:r w:rsidR="007D3B2D">
              <w:rPr>
                <w:sz w:val="24"/>
                <w:szCs w:val="24"/>
              </w:rPr>
              <w:t>productive, t</w:t>
            </w:r>
            <w:r w:rsidRPr="00200481">
              <w:rPr>
                <w:sz w:val="24"/>
                <w:szCs w:val="24"/>
              </w:rPr>
              <w:t>he conversation had become emotionally charged, and both expressed a need to decompress and process the information privately.</w:t>
            </w:r>
            <w:r w:rsidR="007D3B2D">
              <w:rPr>
                <w:sz w:val="24"/>
                <w:szCs w:val="24"/>
              </w:rPr>
              <w:t xml:space="preserve"> </w:t>
            </w:r>
            <w:r w:rsidRPr="00200481">
              <w:rPr>
                <w:sz w:val="24"/>
                <w:szCs w:val="24"/>
              </w:rPr>
              <w:t>I respected their decision, recognising the importance of emotional safety and autonomy in such moments.</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72D19E" w14:textId="77777777" w:rsidR="00C054D5" w:rsidRDefault="00C054D5">
      <w:r>
        <w:separator/>
      </w:r>
    </w:p>
  </w:endnote>
  <w:endnote w:type="continuationSeparator" w:id="0">
    <w:p w14:paraId="06871B14" w14:textId="77777777" w:rsidR="00C054D5" w:rsidRDefault="00C054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DB2937" w14:textId="77777777" w:rsidR="00C054D5" w:rsidRDefault="00C054D5">
      <w:r>
        <w:separator/>
      </w:r>
    </w:p>
  </w:footnote>
  <w:footnote w:type="continuationSeparator" w:id="0">
    <w:p w14:paraId="65B15DC6" w14:textId="77777777" w:rsidR="00C054D5" w:rsidRDefault="00C054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0603E"/>
    <w:rsid w:val="00012B16"/>
    <w:rsid w:val="000175D6"/>
    <w:rsid w:val="00020EEC"/>
    <w:rsid w:val="00021C77"/>
    <w:rsid w:val="0002440E"/>
    <w:rsid w:val="0002759A"/>
    <w:rsid w:val="00027B1F"/>
    <w:rsid w:val="00030235"/>
    <w:rsid w:val="0003088B"/>
    <w:rsid w:val="000325D9"/>
    <w:rsid w:val="000372B2"/>
    <w:rsid w:val="0004079F"/>
    <w:rsid w:val="00040AF9"/>
    <w:rsid w:val="00043543"/>
    <w:rsid w:val="00045B87"/>
    <w:rsid w:val="00045C07"/>
    <w:rsid w:val="00045C40"/>
    <w:rsid w:val="00046861"/>
    <w:rsid w:val="00054A07"/>
    <w:rsid w:val="00054EB3"/>
    <w:rsid w:val="00055057"/>
    <w:rsid w:val="00055D43"/>
    <w:rsid w:val="00056FAC"/>
    <w:rsid w:val="00057751"/>
    <w:rsid w:val="00061122"/>
    <w:rsid w:val="00062E39"/>
    <w:rsid w:val="00064063"/>
    <w:rsid w:val="0006581A"/>
    <w:rsid w:val="00073B20"/>
    <w:rsid w:val="00074461"/>
    <w:rsid w:val="000766EC"/>
    <w:rsid w:val="00080E58"/>
    <w:rsid w:val="00083107"/>
    <w:rsid w:val="00083D99"/>
    <w:rsid w:val="00084DA6"/>
    <w:rsid w:val="00084ECE"/>
    <w:rsid w:val="00085699"/>
    <w:rsid w:val="000857DA"/>
    <w:rsid w:val="00090160"/>
    <w:rsid w:val="0009197A"/>
    <w:rsid w:val="00091F52"/>
    <w:rsid w:val="0009241C"/>
    <w:rsid w:val="00092970"/>
    <w:rsid w:val="00093720"/>
    <w:rsid w:val="000938E6"/>
    <w:rsid w:val="00093B3C"/>
    <w:rsid w:val="0009488C"/>
    <w:rsid w:val="00095C1B"/>
    <w:rsid w:val="00095CA5"/>
    <w:rsid w:val="00096DEA"/>
    <w:rsid w:val="000A4240"/>
    <w:rsid w:val="000A469A"/>
    <w:rsid w:val="000A584A"/>
    <w:rsid w:val="000A5B95"/>
    <w:rsid w:val="000A6458"/>
    <w:rsid w:val="000C10C4"/>
    <w:rsid w:val="000C35EB"/>
    <w:rsid w:val="000C378F"/>
    <w:rsid w:val="000C51E3"/>
    <w:rsid w:val="000C6892"/>
    <w:rsid w:val="000C6FFE"/>
    <w:rsid w:val="000D0081"/>
    <w:rsid w:val="000D0BB6"/>
    <w:rsid w:val="000D2ED2"/>
    <w:rsid w:val="000D5B2B"/>
    <w:rsid w:val="000D6653"/>
    <w:rsid w:val="000D7E91"/>
    <w:rsid w:val="000E0D51"/>
    <w:rsid w:val="000E1389"/>
    <w:rsid w:val="000E26B0"/>
    <w:rsid w:val="000E37C2"/>
    <w:rsid w:val="000E38C3"/>
    <w:rsid w:val="000E43D1"/>
    <w:rsid w:val="000F1599"/>
    <w:rsid w:val="000F1769"/>
    <w:rsid w:val="000F1A97"/>
    <w:rsid w:val="000F2470"/>
    <w:rsid w:val="000F42AE"/>
    <w:rsid w:val="000F6196"/>
    <w:rsid w:val="000F6BC3"/>
    <w:rsid w:val="0010312C"/>
    <w:rsid w:val="001034E2"/>
    <w:rsid w:val="00105026"/>
    <w:rsid w:val="0010662B"/>
    <w:rsid w:val="00106DC7"/>
    <w:rsid w:val="00112391"/>
    <w:rsid w:val="00114F52"/>
    <w:rsid w:val="00121946"/>
    <w:rsid w:val="00130119"/>
    <w:rsid w:val="00130C80"/>
    <w:rsid w:val="00132812"/>
    <w:rsid w:val="001347F8"/>
    <w:rsid w:val="001359EE"/>
    <w:rsid w:val="00137BB5"/>
    <w:rsid w:val="00137E05"/>
    <w:rsid w:val="001447F6"/>
    <w:rsid w:val="00147DE3"/>
    <w:rsid w:val="00150794"/>
    <w:rsid w:val="00150A06"/>
    <w:rsid w:val="00151DA6"/>
    <w:rsid w:val="001608C4"/>
    <w:rsid w:val="00160B94"/>
    <w:rsid w:val="00164832"/>
    <w:rsid w:val="00171418"/>
    <w:rsid w:val="00176C4F"/>
    <w:rsid w:val="001772BF"/>
    <w:rsid w:val="001772DE"/>
    <w:rsid w:val="00177821"/>
    <w:rsid w:val="00177C40"/>
    <w:rsid w:val="00181707"/>
    <w:rsid w:val="0019496C"/>
    <w:rsid w:val="001961CF"/>
    <w:rsid w:val="001A0F51"/>
    <w:rsid w:val="001A59BB"/>
    <w:rsid w:val="001A607E"/>
    <w:rsid w:val="001A6A51"/>
    <w:rsid w:val="001A79C4"/>
    <w:rsid w:val="001B331A"/>
    <w:rsid w:val="001B730A"/>
    <w:rsid w:val="001C0237"/>
    <w:rsid w:val="001C0E74"/>
    <w:rsid w:val="001C4DB8"/>
    <w:rsid w:val="001C50B8"/>
    <w:rsid w:val="001D229F"/>
    <w:rsid w:val="001D5ADD"/>
    <w:rsid w:val="001D6157"/>
    <w:rsid w:val="001E2EB6"/>
    <w:rsid w:val="001E506C"/>
    <w:rsid w:val="001F3AC6"/>
    <w:rsid w:val="001F3FF8"/>
    <w:rsid w:val="001F4552"/>
    <w:rsid w:val="00200481"/>
    <w:rsid w:val="002019EB"/>
    <w:rsid w:val="00204B58"/>
    <w:rsid w:val="00205051"/>
    <w:rsid w:val="00211F65"/>
    <w:rsid w:val="00214047"/>
    <w:rsid w:val="0021608F"/>
    <w:rsid w:val="00216563"/>
    <w:rsid w:val="0021792F"/>
    <w:rsid w:val="00220D06"/>
    <w:rsid w:val="002246A0"/>
    <w:rsid w:val="00224DE5"/>
    <w:rsid w:val="00230439"/>
    <w:rsid w:val="00232A09"/>
    <w:rsid w:val="00235176"/>
    <w:rsid w:val="00236061"/>
    <w:rsid w:val="0024100E"/>
    <w:rsid w:val="0024113C"/>
    <w:rsid w:val="00241C1B"/>
    <w:rsid w:val="0024288B"/>
    <w:rsid w:val="00243DB0"/>
    <w:rsid w:val="0024601B"/>
    <w:rsid w:val="00247265"/>
    <w:rsid w:val="002475FD"/>
    <w:rsid w:val="002521F8"/>
    <w:rsid w:val="00260663"/>
    <w:rsid w:val="002657E9"/>
    <w:rsid w:val="0026665E"/>
    <w:rsid w:val="00270558"/>
    <w:rsid w:val="0027147E"/>
    <w:rsid w:val="002761F4"/>
    <w:rsid w:val="002775E1"/>
    <w:rsid w:val="00277979"/>
    <w:rsid w:val="0028725B"/>
    <w:rsid w:val="0029072F"/>
    <w:rsid w:val="00291ADD"/>
    <w:rsid w:val="002920DF"/>
    <w:rsid w:val="00292F3D"/>
    <w:rsid w:val="00295CA1"/>
    <w:rsid w:val="00297C65"/>
    <w:rsid w:val="002A0E51"/>
    <w:rsid w:val="002A1A44"/>
    <w:rsid w:val="002A291A"/>
    <w:rsid w:val="002A2C54"/>
    <w:rsid w:val="002A4766"/>
    <w:rsid w:val="002A4E2E"/>
    <w:rsid w:val="002A5604"/>
    <w:rsid w:val="002B1701"/>
    <w:rsid w:val="002B23C3"/>
    <w:rsid w:val="002B443A"/>
    <w:rsid w:val="002B5B35"/>
    <w:rsid w:val="002B7AEE"/>
    <w:rsid w:val="002C2536"/>
    <w:rsid w:val="002C256A"/>
    <w:rsid w:val="002C3031"/>
    <w:rsid w:val="002C4233"/>
    <w:rsid w:val="002C496D"/>
    <w:rsid w:val="002D05EB"/>
    <w:rsid w:val="002D0B3E"/>
    <w:rsid w:val="002D11A8"/>
    <w:rsid w:val="002D1A3C"/>
    <w:rsid w:val="002D2F29"/>
    <w:rsid w:val="002D46C0"/>
    <w:rsid w:val="002D5A92"/>
    <w:rsid w:val="002D65D2"/>
    <w:rsid w:val="002D6B31"/>
    <w:rsid w:val="002D77C8"/>
    <w:rsid w:val="002E328B"/>
    <w:rsid w:val="002E3339"/>
    <w:rsid w:val="002E6D17"/>
    <w:rsid w:val="002E7017"/>
    <w:rsid w:val="002E7F2C"/>
    <w:rsid w:val="002F1FC7"/>
    <w:rsid w:val="002F2185"/>
    <w:rsid w:val="002F25F8"/>
    <w:rsid w:val="002F4F6E"/>
    <w:rsid w:val="003015C3"/>
    <w:rsid w:val="003106DB"/>
    <w:rsid w:val="0031350A"/>
    <w:rsid w:val="00316815"/>
    <w:rsid w:val="003168CA"/>
    <w:rsid w:val="00321255"/>
    <w:rsid w:val="0032230D"/>
    <w:rsid w:val="00322A0B"/>
    <w:rsid w:val="00322F2B"/>
    <w:rsid w:val="00324629"/>
    <w:rsid w:val="00325941"/>
    <w:rsid w:val="00330881"/>
    <w:rsid w:val="00331CD2"/>
    <w:rsid w:val="00332426"/>
    <w:rsid w:val="00335C41"/>
    <w:rsid w:val="00335FC5"/>
    <w:rsid w:val="00336609"/>
    <w:rsid w:val="00336839"/>
    <w:rsid w:val="0033771E"/>
    <w:rsid w:val="00337FEF"/>
    <w:rsid w:val="00344772"/>
    <w:rsid w:val="003476AA"/>
    <w:rsid w:val="0035248C"/>
    <w:rsid w:val="00352E74"/>
    <w:rsid w:val="00354B6D"/>
    <w:rsid w:val="00355210"/>
    <w:rsid w:val="00355CFD"/>
    <w:rsid w:val="00357EC4"/>
    <w:rsid w:val="003601DB"/>
    <w:rsid w:val="003618C8"/>
    <w:rsid w:val="00365DF9"/>
    <w:rsid w:val="0037066E"/>
    <w:rsid w:val="00370BC3"/>
    <w:rsid w:val="00372DB4"/>
    <w:rsid w:val="00373A36"/>
    <w:rsid w:val="0037419E"/>
    <w:rsid w:val="00375AF5"/>
    <w:rsid w:val="003761BD"/>
    <w:rsid w:val="00377448"/>
    <w:rsid w:val="00377884"/>
    <w:rsid w:val="003826BD"/>
    <w:rsid w:val="00382E65"/>
    <w:rsid w:val="00385414"/>
    <w:rsid w:val="00390074"/>
    <w:rsid w:val="00392F73"/>
    <w:rsid w:val="00393600"/>
    <w:rsid w:val="00395DAA"/>
    <w:rsid w:val="0039762B"/>
    <w:rsid w:val="003A0C37"/>
    <w:rsid w:val="003A1B6B"/>
    <w:rsid w:val="003A1DEB"/>
    <w:rsid w:val="003A46C0"/>
    <w:rsid w:val="003A600E"/>
    <w:rsid w:val="003A6513"/>
    <w:rsid w:val="003B16C7"/>
    <w:rsid w:val="003B3115"/>
    <w:rsid w:val="003C19F1"/>
    <w:rsid w:val="003C2E80"/>
    <w:rsid w:val="003C3C67"/>
    <w:rsid w:val="003C4186"/>
    <w:rsid w:val="003C5427"/>
    <w:rsid w:val="003C6185"/>
    <w:rsid w:val="003D0D2D"/>
    <w:rsid w:val="003D1105"/>
    <w:rsid w:val="003D1885"/>
    <w:rsid w:val="003D1A4B"/>
    <w:rsid w:val="003D1BC0"/>
    <w:rsid w:val="003D20F1"/>
    <w:rsid w:val="003D4710"/>
    <w:rsid w:val="003D483E"/>
    <w:rsid w:val="003E00C2"/>
    <w:rsid w:val="003E16D7"/>
    <w:rsid w:val="003E197E"/>
    <w:rsid w:val="003E4B70"/>
    <w:rsid w:val="003E54CF"/>
    <w:rsid w:val="003E5FBA"/>
    <w:rsid w:val="003F1233"/>
    <w:rsid w:val="003F67A4"/>
    <w:rsid w:val="003F6F80"/>
    <w:rsid w:val="00400786"/>
    <w:rsid w:val="00401FDA"/>
    <w:rsid w:val="004046F0"/>
    <w:rsid w:val="0040668F"/>
    <w:rsid w:val="00411EF7"/>
    <w:rsid w:val="00412677"/>
    <w:rsid w:val="0041644E"/>
    <w:rsid w:val="00425160"/>
    <w:rsid w:val="00430DE3"/>
    <w:rsid w:val="004348AE"/>
    <w:rsid w:val="004376C0"/>
    <w:rsid w:val="0044223A"/>
    <w:rsid w:val="00442B09"/>
    <w:rsid w:val="004446DF"/>
    <w:rsid w:val="00445DBB"/>
    <w:rsid w:val="0044664A"/>
    <w:rsid w:val="00450B67"/>
    <w:rsid w:val="0045115B"/>
    <w:rsid w:val="00451851"/>
    <w:rsid w:val="0045189A"/>
    <w:rsid w:val="00453343"/>
    <w:rsid w:val="004538C3"/>
    <w:rsid w:val="004553DC"/>
    <w:rsid w:val="00457083"/>
    <w:rsid w:val="004608B9"/>
    <w:rsid w:val="00462D74"/>
    <w:rsid w:val="00464E05"/>
    <w:rsid w:val="00465947"/>
    <w:rsid w:val="004667B1"/>
    <w:rsid w:val="00467F66"/>
    <w:rsid w:val="00470461"/>
    <w:rsid w:val="00470BB1"/>
    <w:rsid w:val="00473153"/>
    <w:rsid w:val="0047350F"/>
    <w:rsid w:val="004743AF"/>
    <w:rsid w:val="00475B41"/>
    <w:rsid w:val="00475BEC"/>
    <w:rsid w:val="00482C17"/>
    <w:rsid w:val="00484CE3"/>
    <w:rsid w:val="004911B4"/>
    <w:rsid w:val="0049196A"/>
    <w:rsid w:val="004923DA"/>
    <w:rsid w:val="00492EEB"/>
    <w:rsid w:val="00493434"/>
    <w:rsid w:val="00493E5E"/>
    <w:rsid w:val="004968E2"/>
    <w:rsid w:val="004A153E"/>
    <w:rsid w:val="004A2A49"/>
    <w:rsid w:val="004A5A64"/>
    <w:rsid w:val="004B5553"/>
    <w:rsid w:val="004B600B"/>
    <w:rsid w:val="004B6822"/>
    <w:rsid w:val="004B69F6"/>
    <w:rsid w:val="004B6A4B"/>
    <w:rsid w:val="004C2D3A"/>
    <w:rsid w:val="004C6F9E"/>
    <w:rsid w:val="004D03C4"/>
    <w:rsid w:val="004D0BF1"/>
    <w:rsid w:val="004D0F4E"/>
    <w:rsid w:val="004D3278"/>
    <w:rsid w:val="004D35A4"/>
    <w:rsid w:val="004D445F"/>
    <w:rsid w:val="004D4BD3"/>
    <w:rsid w:val="004E087B"/>
    <w:rsid w:val="004E44A4"/>
    <w:rsid w:val="004E7B8B"/>
    <w:rsid w:val="004E7BDD"/>
    <w:rsid w:val="004F1966"/>
    <w:rsid w:val="004F1E21"/>
    <w:rsid w:val="004F2542"/>
    <w:rsid w:val="004F4E33"/>
    <w:rsid w:val="004F631F"/>
    <w:rsid w:val="004F740D"/>
    <w:rsid w:val="004F7B8F"/>
    <w:rsid w:val="00500748"/>
    <w:rsid w:val="005011D6"/>
    <w:rsid w:val="00502A14"/>
    <w:rsid w:val="00503D68"/>
    <w:rsid w:val="00503F99"/>
    <w:rsid w:val="005042F1"/>
    <w:rsid w:val="0050481B"/>
    <w:rsid w:val="005113D4"/>
    <w:rsid w:val="0051287D"/>
    <w:rsid w:val="0051344C"/>
    <w:rsid w:val="00513C7D"/>
    <w:rsid w:val="00521123"/>
    <w:rsid w:val="00521221"/>
    <w:rsid w:val="0052250B"/>
    <w:rsid w:val="00526D4F"/>
    <w:rsid w:val="005305C6"/>
    <w:rsid w:val="00540EEC"/>
    <w:rsid w:val="005414F4"/>
    <w:rsid w:val="00546187"/>
    <w:rsid w:val="00547B11"/>
    <w:rsid w:val="00557D77"/>
    <w:rsid w:val="005603C2"/>
    <w:rsid w:val="00561F97"/>
    <w:rsid w:val="00561FB5"/>
    <w:rsid w:val="00562EAA"/>
    <w:rsid w:val="005630F1"/>
    <w:rsid w:val="00563B58"/>
    <w:rsid w:val="005640C4"/>
    <w:rsid w:val="0056684C"/>
    <w:rsid w:val="00574A0C"/>
    <w:rsid w:val="005765CB"/>
    <w:rsid w:val="005773D3"/>
    <w:rsid w:val="0057780F"/>
    <w:rsid w:val="00581982"/>
    <w:rsid w:val="00581E0A"/>
    <w:rsid w:val="00583141"/>
    <w:rsid w:val="00586D89"/>
    <w:rsid w:val="005877C8"/>
    <w:rsid w:val="00587923"/>
    <w:rsid w:val="00594F9F"/>
    <w:rsid w:val="00596753"/>
    <w:rsid w:val="0059686B"/>
    <w:rsid w:val="005A1B4C"/>
    <w:rsid w:val="005A3C56"/>
    <w:rsid w:val="005A545C"/>
    <w:rsid w:val="005A7FAC"/>
    <w:rsid w:val="005B271A"/>
    <w:rsid w:val="005B3A2D"/>
    <w:rsid w:val="005C09A8"/>
    <w:rsid w:val="005C1567"/>
    <w:rsid w:val="005C28D3"/>
    <w:rsid w:val="005C6CE5"/>
    <w:rsid w:val="005D0D2D"/>
    <w:rsid w:val="005D3F07"/>
    <w:rsid w:val="005D4A1E"/>
    <w:rsid w:val="005D4F72"/>
    <w:rsid w:val="005E13EA"/>
    <w:rsid w:val="005E17F1"/>
    <w:rsid w:val="005E36BB"/>
    <w:rsid w:val="005F149B"/>
    <w:rsid w:val="005F64AA"/>
    <w:rsid w:val="005F7851"/>
    <w:rsid w:val="0060093E"/>
    <w:rsid w:val="00606E27"/>
    <w:rsid w:val="0060763B"/>
    <w:rsid w:val="006108C9"/>
    <w:rsid w:val="00614DF7"/>
    <w:rsid w:val="006179BB"/>
    <w:rsid w:val="0062158D"/>
    <w:rsid w:val="006223FD"/>
    <w:rsid w:val="0062390A"/>
    <w:rsid w:val="006326D1"/>
    <w:rsid w:val="00632E0A"/>
    <w:rsid w:val="00633165"/>
    <w:rsid w:val="00635127"/>
    <w:rsid w:val="006447DE"/>
    <w:rsid w:val="00644889"/>
    <w:rsid w:val="00651ADD"/>
    <w:rsid w:val="0065276E"/>
    <w:rsid w:val="00654329"/>
    <w:rsid w:val="00654CEC"/>
    <w:rsid w:val="00655507"/>
    <w:rsid w:val="006579FD"/>
    <w:rsid w:val="006608C1"/>
    <w:rsid w:val="006635E3"/>
    <w:rsid w:val="006669F3"/>
    <w:rsid w:val="006712A7"/>
    <w:rsid w:val="00672CED"/>
    <w:rsid w:val="00674FC2"/>
    <w:rsid w:val="00676CCE"/>
    <w:rsid w:val="00676E35"/>
    <w:rsid w:val="006775A7"/>
    <w:rsid w:val="00677E42"/>
    <w:rsid w:val="00681DA3"/>
    <w:rsid w:val="00682334"/>
    <w:rsid w:val="00684321"/>
    <w:rsid w:val="00684732"/>
    <w:rsid w:val="00684B16"/>
    <w:rsid w:val="00687016"/>
    <w:rsid w:val="006872A0"/>
    <w:rsid w:val="0069625A"/>
    <w:rsid w:val="00696A88"/>
    <w:rsid w:val="00696F65"/>
    <w:rsid w:val="006971ED"/>
    <w:rsid w:val="00697572"/>
    <w:rsid w:val="006A1072"/>
    <w:rsid w:val="006A4209"/>
    <w:rsid w:val="006A6A88"/>
    <w:rsid w:val="006B23E0"/>
    <w:rsid w:val="006B4496"/>
    <w:rsid w:val="006B5E67"/>
    <w:rsid w:val="006B6612"/>
    <w:rsid w:val="006C2EB5"/>
    <w:rsid w:val="006C3614"/>
    <w:rsid w:val="006D18A3"/>
    <w:rsid w:val="006D5970"/>
    <w:rsid w:val="006E481E"/>
    <w:rsid w:val="006E795F"/>
    <w:rsid w:val="006E7A48"/>
    <w:rsid w:val="006F0862"/>
    <w:rsid w:val="006F1438"/>
    <w:rsid w:val="006F2A9E"/>
    <w:rsid w:val="006F5ED3"/>
    <w:rsid w:val="00700249"/>
    <w:rsid w:val="007028B5"/>
    <w:rsid w:val="007069CD"/>
    <w:rsid w:val="00706BB5"/>
    <w:rsid w:val="007070D7"/>
    <w:rsid w:val="0071231A"/>
    <w:rsid w:val="00712E90"/>
    <w:rsid w:val="00713B7E"/>
    <w:rsid w:val="007154E0"/>
    <w:rsid w:val="0072678F"/>
    <w:rsid w:val="007276E5"/>
    <w:rsid w:val="00727C4C"/>
    <w:rsid w:val="00733342"/>
    <w:rsid w:val="00734809"/>
    <w:rsid w:val="0073714E"/>
    <w:rsid w:val="007374EF"/>
    <w:rsid w:val="007406E1"/>
    <w:rsid w:val="00743E40"/>
    <w:rsid w:val="00743E41"/>
    <w:rsid w:val="00745016"/>
    <w:rsid w:val="0075031F"/>
    <w:rsid w:val="00751263"/>
    <w:rsid w:val="007544FC"/>
    <w:rsid w:val="00755427"/>
    <w:rsid w:val="00756548"/>
    <w:rsid w:val="0075673A"/>
    <w:rsid w:val="0075704F"/>
    <w:rsid w:val="00763B2D"/>
    <w:rsid w:val="00764C84"/>
    <w:rsid w:val="007710AD"/>
    <w:rsid w:val="007724C3"/>
    <w:rsid w:val="00772924"/>
    <w:rsid w:val="0078112D"/>
    <w:rsid w:val="007829D1"/>
    <w:rsid w:val="00782A8D"/>
    <w:rsid w:val="007872F2"/>
    <w:rsid w:val="007873F9"/>
    <w:rsid w:val="007908E0"/>
    <w:rsid w:val="00793EB3"/>
    <w:rsid w:val="00794205"/>
    <w:rsid w:val="0079422A"/>
    <w:rsid w:val="00794DD9"/>
    <w:rsid w:val="007A1F6A"/>
    <w:rsid w:val="007A628F"/>
    <w:rsid w:val="007A6730"/>
    <w:rsid w:val="007B0DE3"/>
    <w:rsid w:val="007B1BFD"/>
    <w:rsid w:val="007B7191"/>
    <w:rsid w:val="007C0C74"/>
    <w:rsid w:val="007C1D94"/>
    <w:rsid w:val="007C556F"/>
    <w:rsid w:val="007C5ABE"/>
    <w:rsid w:val="007C6A87"/>
    <w:rsid w:val="007D0A07"/>
    <w:rsid w:val="007D0F11"/>
    <w:rsid w:val="007D133D"/>
    <w:rsid w:val="007D1D53"/>
    <w:rsid w:val="007D3B2D"/>
    <w:rsid w:val="007D3EB4"/>
    <w:rsid w:val="007D3F16"/>
    <w:rsid w:val="007E1C3F"/>
    <w:rsid w:val="007E2959"/>
    <w:rsid w:val="007E4130"/>
    <w:rsid w:val="007F10BD"/>
    <w:rsid w:val="007F312E"/>
    <w:rsid w:val="007F3F7E"/>
    <w:rsid w:val="007F4BA4"/>
    <w:rsid w:val="007F581A"/>
    <w:rsid w:val="00805470"/>
    <w:rsid w:val="00813CEC"/>
    <w:rsid w:val="0081534C"/>
    <w:rsid w:val="00816CE7"/>
    <w:rsid w:val="008171E4"/>
    <w:rsid w:val="008208EA"/>
    <w:rsid w:val="00822B44"/>
    <w:rsid w:val="0082453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1F01"/>
    <w:rsid w:val="008522BD"/>
    <w:rsid w:val="0085230E"/>
    <w:rsid w:val="00854806"/>
    <w:rsid w:val="008550A1"/>
    <w:rsid w:val="00856E83"/>
    <w:rsid w:val="00857E44"/>
    <w:rsid w:val="00861038"/>
    <w:rsid w:val="00865B58"/>
    <w:rsid w:val="00866B50"/>
    <w:rsid w:val="00867A63"/>
    <w:rsid w:val="008708F1"/>
    <w:rsid w:val="00871960"/>
    <w:rsid w:val="008735DC"/>
    <w:rsid w:val="0087369F"/>
    <w:rsid w:val="00880539"/>
    <w:rsid w:val="008809A8"/>
    <w:rsid w:val="008859E8"/>
    <w:rsid w:val="0088737B"/>
    <w:rsid w:val="00891078"/>
    <w:rsid w:val="00892716"/>
    <w:rsid w:val="00893067"/>
    <w:rsid w:val="008933DE"/>
    <w:rsid w:val="00895FCE"/>
    <w:rsid w:val="00897F3E"/>
    <w:rsid w:val="008A21B4"/>
    <w:rsid w:val="008A7C73"/>
    <w:rsid w:val="008B07DE"/>
    <w:rsid w:val="008B0B7F"/>
    <w:rsid w:val="008B1309"/>
    <w:rsid w:val="008B28E7"/>
    <w:rsid w:val="008B67F6"/>
    <w:rsid w:val="008C14C7"/>
    <w:rsid w:val="008C2534"/>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8F7025"/>
    <w:rsid w:val="009029FC"/>
    <w:rsid w:val="00902A65"/>
    <w:rsid w:val="00903932"/>
    <w:rsid w:val="00903ADD"/>
    <w:rsid w:val="009079BD"/>
    <w:rsid w:val="009128D1"/>
    <w:rsid w:val="00912BD9"/>
    <w:rsid w:val="00916FB2"/>
    <w:rsid w:val="00920D03"/>
    <w:rsid w:val="00920E5B"/>
    <w:rsid w:val="00926436"/>
    <w:rsid w:val="00926C53"/>
    <w:rsid w:val="0093018C"/>
    <w:rsid w:val="00932C20"/>
    <w:rsid w:val="00940009"/>
    <w:rsid w:val="0094495F"/>
    <w:rsid w:val="009544C0"/>
    <w:rsid w:val="00954FA4"/>
    <w:rsid w:val="0095504E"/>
    <w:rsid w:val="00956AE9"/>
    <w:rsid w:val="00964CC6"/>
    <w:rsid w:val="00967342"/>
    <w:rsid w:val="00967BFA"/>
    <w:rsid w:val="0098262C"/>
    <w:rsid w:val="0098427C"/>
    <w:rsid w:val="00986B43"/>
    <w:rsid w:val="00986C0B"/>
    <w:rsid w:val="00986D46"/>
    <w:rsid w:val="00991FDA"/>
    <w:rsid w:val="00992ACA"/>
    <w:rsid w:val="00992BF7"/>
    <w:rsid w:val="009948CA"/>
    <w:rsid w:val="009A5F3B"/>
    <w:rsid w:val="009A5F79"/>
    <w:rsid w:val="009A6F87"/>
    <w:rsid w:val="009B0B61"/>
    <w:rsid w:val="009B28C0"/>
    <w:rsid w:val="009B3178"/>
    <w:rsid w:val="009B3E46"/>
    <w:rsid w:val="009B7136"/>
    <w:rsid w:val="009C25D9"/>
    <w:rsid w:val="009C337F"/>
    <w:rsid w:val="009C53E7"/>
    <w:rsid w:val="009C5763"/>
    <w:rsid w:val="009C6092"/>
    <w:rsid w:val="009C7342"/>
    <w:rsid w:val="009D4365"/>
    <w:rsid w:val="009D477B"/>
    <w:rsid w:val="009D4E3B"/>
    <w:rsid w:val="009D59C2"/>
    <w:rsid w:val="009D7BC9"/>
    <w:rsid w:val="009D7F24"/>
    <w:rsid w:val="009E122F"/>
    <w:rsid w:val="009E1982"/>
    <w:rsid w:val="009E4D2C"/>
    <w:rsid w:val="009F0978"/>
    <w:rsid w:val="009F3AEC"/>
    <w:rsid w:val="009F64FE"/>
    <w:rsid w:val="009F6801"/>
    <w:rsid w:val="00A00081"/>
    <w:rsid w:val="00A03911"/>
    <w:rsid w:val="00A06422"/>
    <w:rsid w:val="00A10D56"/>
    <w:rsid w:val="00A12AAE"/>
    <w:rsid w:val="00A12F22"/>
    <w:rsid w:val="00A13F56"/>
    <w:rsid w:val="00A16DD1"/>
    <w:rsid w:val="00A22441"/>
    <w:rsid w:val="00A23F3B"/>
    <w:rsid w:val="00A24406"/>
    <w:rsid w:val="00A25F64"/>
    <w:rsid w:val="00A275F6"/>
    <w:rsid w:val="00A303B9"/>
    <w:rsid w:val="00A37416"/>
    <w:rsid w:val="00A40ED6"/>
    <w:rsid w:val="00A40FB9"/>
    <w:rsid w:val="00A47621"/>
    <w:rsid w:val="00A479CD"/>
    <w:rsid w:val="00A50CBA"/>
    <w:rsid w:val="00A50CFC"/>
    <w:rsid w:val="00A54D67"/>
    <w:rsid w:val="00A55266"/>
    <w:rsid w:val="00A55A3F"/>
    <w:rsid w:val="00A5656A"/>
    <w:rsid w:val="00A60103"/>
    <w:rsid w:val="00A60540"/>
    <w:rsid w:val="00A61855"/>
    <w:rsid w:val="00A63792"/>
    <w:rsid w:val="00A64391"/>
    <w:rsid w:val="00A652F6"/>
    <w:rsid w:val="00A65861"/>
    <w:rsid w:val="00A732EA"/>
    <w:rsid w:val="00A7489E"/>
    <w:rsid w:val="00A8015F"/>
    <w:rsid w:val="00A85039"/>
    <w:rsid w:val="00A906AA"/>
    <w:rsid w:val="00A9090C"/>
    <w:rsid w:val="00A94C5E"/>
    <w:rsid w:val="00AA252C"/>
    <w:rsid w:val="00AA666E"/>
    <w:rsid w:val="00AA67A8"/>
    <w:rsid w:val="00AA6C77"/>
    <w:rsid w:val="00AA7960"/>
    <w:rsid w:val="00AB0830"/>
    <w:rsid w:val="00AB5518"/>
    <w:rsid w:val="00AC3A0E"/>
    <w:rsid w:val="00AC4A04"/>
    <w:rsid w:val="00AC5679"/>
    <w:rsid w:val="00AC6022"/>
    <w:rsid w:val="00AC7A8B"/>
    <w:rsid w:val="00AD336F"/>
    <w:rsid w:val="00AD6888"/>
    <w:rsid w:val="00AE134C"/>
    <w:rsid w:val="00AE1868"/>
    <w:rsid w:val="00AE2564"/>
    <w:rsid w:val="00AE301F"/>
    <w:rsid w:val="00AE3302"/>
    <w:rsid w:val="00AE5BA6"/>
    <w:rsid w:val="00AE5E34"/>
    <w:rsid w:val="00AE6231"/>
    <w:rsid w:val="00AE7077"/>
    <w:rsid w:val="00AF1597"/>
    <w:rsid w:val="00AF398C"/>
    <w:rsid w:val="00AF61C2"/>
    <w:rsid w:val="00AF6CC6"/>
    <w:rsid w:val="00B0296A"/>
    <w:rsid w:val="00B053DE"/>
    <w:rsid w:val="00B07E79"/>
    <w:rsid w:val="00B11947"/>
    <w:rsid w:val="00B12295"/>
    <w:rsid w:val="00B137BE"/>
    <w:rsid w:val="00B13F72"/>
    <w:rsid w:val="00B15998"/>
    <w:rsid w:val="00B175FC"/>
    <w:rsid w:val="00B17FA0"/>
    <w:rsid w:val="00B2292C"/>
    <w:rsid w:val="00B22C3C"/>
    <w:rsid w:val="00B24344"/>
    <w:rsid w:val="00B26769"/>
    <w:rsid w:val="00B2754B"/>
    <w:rsid w:val="00B31C91"/>
    <w:rsid w:val="00B36D87"/>
    <w:rsid w:val="00B3747F"/>
    <w:rsid w:val="00B42E76"/>
    <w:rsid w:val="00B43194"/>
    <w:rsid w:val="00B436BF"/>
    <w:rsid w:val="00B47734"/>
    <w:rsid w:val="00B50FBA"/>
    <w:rsid w:val="00B517D4"/>
    <w:rsid w:val="00B53DD7"/>
    <w:rsid w:val="00B5454C"/>
    <w:rsid w:val="00B558EB"/>
    <w:rsid w:val="00B577D3"/>
    <w:rsid w:val="00B60466"/>
    <w:rsid w:val="00B6548F"/>
    <w:rsid w:val="00B71A32"/>
    <w:rsid w:val="00B7502A"/>
    <w:rsid w:val="00B77305"/>
    <w:rsid w:val="00B774BD"/>
    <w:rsid w:val="00B8088D"/>
    <w:rsid w:val="00B829E6"/>
    <w:rsid w:val="00B82CC2"/>
    <w:rsid w:val="00B834EB"/>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C50"/>
    <w:rsid w:val="00BB7FD2"/>
    <w:rsid w:val="00BC04FA"/>
    <w:rsid w:val="00BC1755"/>
    <w:rsid w:val="00BC1C22"/>
    <w:rsid w:val="00BC460B"/>
    <w:rsid w:val="00BC4ED3"/>
    <w:rsid w:val="00BC5725"/>
    <w:rsid w:val="00BD1EC3"/>
    <w:rsid w:val="00BD30B1"/>
    <w:rsid w:val="00BD4A9B"/>
    <w:rsid w:val="00BE0F7B"/>
    <w:rsid w:val="00BE10C2"/>
    <w:rsid w:val="00BE5F8D"/>
    <w:rsid w:val="00BF0D6C"/>
    <w:rsid w:val="00BF5471"/>
    <w:rsid w:val="00BF5C49"/>
    <w:rsid w:val="00C01D14"/>
    <w:rsid w:val="00C01D97"/>
    <w:rsid w:val="00C025B4"/>
    <w:rsid w:val="00C029EC"/>
    <w:rsid w:val="00C03E83"/>
    <w:rsid w:val="00C054D5"/>
    <w:rsid w:val="00C127AD"/>
    <w:rsid w:val="00C161FD"/>
    <w:rsid w:val="00C17C9F"/>
    <w:rsid w:val="00C23F17"/>
    <w:rsid w:val="00C246F2"/>
    <w:rsid w:val="00C256CB"/>
    <w:rsid w:val="00C25CB4"/>
    <w:rsid w:val="00C26D0D"/>
    <w:rsid w:val="00C27C95"/>
    <w:rsid w:val="00C300D2"/>
    <w:rsid w:val="00C30398"/>
    <w:rsid w:val="00C3270F"/>
    <w:rsid w:val="00C3278B"/>
    <w:rsid w:val="00C33375"/>
    <w:rsid w:val="00C34C23"/>
    <w:rsid w:val="00C368FA"/>
    <w:rsid w:val="00C42005"/>
    <w:rsid w:val="00C4664D"/>
    <w:rsid w:val="00C472AA"/>
    <w:rsid w:val="00C50A05"/>
    <w:rsid w:val="00C51902"/>
    <w:rsid w:val="00C54AED"/>
    <w:rsid w:val="00C555FC"/>
    <w:rsid w:val="00C55E9B"/>
    <w:rsid w:val="00C56D09"/>
    <w:rsid w:val="00C57D24"/>
    <w:rsid w:val="00C604D6"/>
    <w:rsid w:val="00C6179C"/>
    <w:rsid w:val="00C63CAB"/>
    <w:rsid w:val="00C63D00"/>
    <w:rsid w:val="00C6441B"/>
    <w:rsid w:val="00C6572F"/>
    <w:rsid w:val="00C65921"/>
    <w:rsid w:val="00C7108B"/>
    <w:rsid w:val="00C7206C"/>
    <w:rsid w:val="00C744DE"/>
    <w:rsid w:val="00C75883"/>
    <w:rsid w:val="00C77FA5"/>
    <w:rsid w:val="00C8089F"/>
    <w:rsid w:val="00C8161E"/>
    <w:rsid w:val="00C82F42"/>
    <w:rsid w:val="00C835FE"/>
    <w:rsid w:val="00C836CC"/>
    <w:rsid w:val="00C837CE"/>
    <w:rsid w:val="00C852D6"/>
    <w:rsid w:val="00C87A74"/>
    <w:rsid w:val="00C92C71"/>
    <w:rsid w:val="00C93F8F"/>
    <w:rsid w:val="00CA0894"/>
    <w:rsid w:val="00CA3593"/>
    <w:rsid w:val="00CA3D26"/>
    <w:rsid w:val="00CA5726"/>
    <w:rsid w:val="00CA7E6A"/>
    <w:rsid w:val="00CB258E"/>
    <w:rsid w:val="00CB3C8F"/>
    <w:rsid w:val="00CB4527"/>
    <w:rsid w:val="00CB53DB"/>
    <w:rsid w:val="00CB5BA3"/>
    <w:rsid w:val="00CB778A"/>
    <w:rsid w:val="00CC02F1"/>
    <w:rsid w:val="00CC1122"/>
    <w:rsid w:val="00CC11A6"/>
    <w:rsid w:val="00CC135E"/>
    <w:rsid w:val="00CC7226"/>
    <w:rsid w:val="00CD0735"/>
    <w:rsid w:val="00CD45E3"/>
    <w:rsid w:val="00CD4771"/>
    <w:rsid w:val="00CD5089"/>
    <w:rsid w:val="00CD5D3F"/>
    <w:rsid w:val="00CD7E1F"/>
    <w:rsid w:val="00CE4BC4"/>
    <w:rsid w:val="00CE62B6"/>
    <w:rsid w:val="00CE7DA2"/>
    <w:rsid w:val="00CF2F8A"/>
    <w:rsid w:val="00CF3DB3"/>
    <w:rsid w:val="00CF419F"/>
    <w:rsid w:val="00D0274B"/>
    <w:rsid w:val="00D0503D"/>
    <w:rsid w:val="00D052BC"/>
    <w:rsid w:val="00D060C9"/>
    <w:rsid w:val="00D07026"/>
    <w:rsid w:val="00D146AE"/>
    <w:rsid w:val="00D22C8F"/>
    <w:rsid w:val="00D24186"/>
    <w:rsid w:val="00D3203C"/>
    <w:rsid w:val="00D33491"/>
    <w:rsid w:val="00D3442D"/>
    <w:rsid w:val="00D36F00"/>
    <w:rsid w:val="00D44B67"/>
    <w:rsid w:val="00D44F8E"/>
    <w:rsid w:val="00D46DA3"/>
    <w:rsid w:val="00D51FD5"/>
    <w:rsid w:val="00D55DE0"/>
    <w:rsid w:val="00D601C3"/>
    <w:rsid w:val="00D607EF"/>
    <w:rsid w:val="00D60F88"/>
    <w:rsid w:val="00D625E6"/>
    <w:rsid w:val="00D64552"/>
    <w:rsid w:val="00D646BD"/>
    <w:rsid w:val="00D64A1C"/>
    <w:rsid w:val="00D65558"/>
    <w:rsid w:val="00D71201"/>
    <w:rsid w:val="00D720C7"/>
    <w:rsid w:val="00D84841"/>
    <w:rsid w:val="00D876E6"/>
    <w:rsid w:val="00D90958"/>
    <w:rsid w:val="00D94498"/>
    <w:rsid w:val="00D972E5"/>
    <w:rsid w:val="00DA1025"/>
    <w:rsid w:val="00DA1116"/>
    <w:rsid w:val="00DA22EC"/>
    <w:rsid w:val="00DA5682"/>
    <w:rsid w:val="00DA5860"/>
    <w:rsid w:val="00DA5C0C"/>
    <w:rsid w:val="00DB2767"/>
    <w:rsid w:val="00DC1B10"/>
    <w:rsid w:val="00DC1C57"/>
    <w:rsid w:val="00DC2924"/>
    <w:rsid w:val="00DC4352"/>
    <w:rsid w:val="00DC4729"/>
    <w:rsid w:val="00DC6FC6"/>
    <w:rsid w:val="00DD31C5"/>
    <w:rsid w:val="00DD5020"/>
    <w:rsid w:val="00DD63BE"/>
    <w:rsid w:val="00DE4296"/>
    <w:rsid w:val="00DE5C07"/>
    <w:rsid w:val="00DF2085"/>
    <w:rsid w:val="00DF2469"/>
    <w:rsid w:val="00DF7899"/>
    <w:rsid w:val="00E005C8"/>
    <w:rsid w:val="00E0524C"/>
    <w:rsid w:val="00E15751"/>
    <w:rsid w:val="00E17160"/>
    <w:rsid w:val="00E17D41"/>
    <w:rsid w:val="00E2176B"/>
    <w:rsid w:val="00E231D1"/>
    <w:rsid w:val="00E24A80"/>
    <w:rsid w:val="00E2507C"/>
    <w:rsid w:val="00E31E03"/>
    <w:rsid w:val="00E3288D"/>
    <w:rsid w:val="00E32F7B"/>
    <w:rsid w:val="00E35112"/>
    <w:rsid w:val="00E35642"/>
    <w:rsid w:val="00E35BEC"/>
    <w:rsid w:val="00E41A6A"/>
    <w:rsid w:val="00E44EDE"/>
    <w:rsid w:val="00E474C0"/>
    <w:rsid w:val="00E50821"/>
    <w:rsid w:val="00E51F91"/>
    <w:rsid w:val="00E5498A"/>
    <w:rsid w:val="00E559CE"/>
    <w:rsid w:val="00E57356"/>
    <w:rsid w:val="00E60F42"/>
    <w:rsid w:val="00E654BC"/>
    <w:rsid w:val="00E6746C"/>
    <w:rsid w:val="00E7086E"/>
    <w:rsid w:val="00E71248"/>
    <w:rsid w:val="00E73A59"/>
    <w:rsid w:val="00E73C41"/>
    <w:rsid w:val="00E75911"/>
    <w:rsid w:val="00E7598F"/>
    <w:rsid w:val="00E76F60"/>
    <w:rsid w:val="00E812B5"/>
    <w:rsid w:val="00E8215C"/>
    <w:rsid w:val="00E83D90"/>
    <w:rsid w:val="00E83F91"/>
    <w:rsid w:val="00E86299"/>
    <w:rsid w:val="00E9107A"/>
    <w:rsid w:val="00E91935"/>
    <w:rsid w:val="00E91F62"/>
    <w:rsid w:val="00E929FD"/>
    <w:rsid w:val="00E93240"/>
    <w:rsid w:val="00E9479B"/>
    <w:rsid w:val="00E94E22"/>
    <w:rsid w:val="00E95F08"/>
    <w:rsid w:val="00E97171"/>
    <w:rsid w:val="00EA4D48"/>
    <w:rsid w:val="00EA7ADF"/>
    <w:rsid w:val="00EB2173"/>
    <w:rsid w:val="00EB62E6"/>
    <w:rsid w:val="00EB695F"/>
    <w:rsid w:val="00EC0A0D"/>
    <w:rsid w:val="00EC3A85"/>
    <w:rsid w:val="00EC4B89"/>
    <w:rsid w:val="00EC59A5"/>
    <w:rsid w:val="00EC6E15"/>
    <w:rsid w:val="00ED1B30"/>
    <w:rsid w:val="00ED2DE6"/>
    <w:rsid w:val="00ED5D03"/>
    <w:rsid w:val="00EE01ED"/>
    <w:rsid w:val="00EE1AC1"/>
    <w:rsid w:val="00EE39D6"/>
    <w:rsid w:val="00EE52AD"/>
    <w:rsid w:val="00EE5BC3"/>
    <w:rsid w:val="00EE6FAB"/>
    <w:rsid w:val="00EE7648"/>
    <w:rsid w:val="00EE7A7C"/>
    <w:rsid w:val="00EF025A"/>
    <w:rsid w:val="00EF0378"/>
    <w:rsid w:val="00EF1C02"/>
    <w:rsid w:val="00EF328C"/>
    <w:rsid w:val="00EF4EF5"/>
    <w:rsid w:val="00EF5F64"/>
    <w:rsid w:val="00EF6505"/>
    <w:rsid w:val="00EF68BB"/>
    <w:rsid w:val="00EF77E9"/>
    <w:rsid w:val="00F01F92"/>
    <w:rsid w:val="00F030D4"/>
    <w:rsid w:val="00F035C4"/>
    <w:rsid w:val="00F04053"/>
    <w:rsid w:val="00F06573"/>
    <w:rsid w:val="00F0750B"/>
    <w:rsid w:val="00F10A08"/>
    <w:rsid w:val="00F15354"/>
    <w:rsid w:val="00F22AC5"/>
    <w:rsid w:val="00F254B0"/>
    <w:rsid w:val="00F254D1"/>
    <w:rsid w:val="00F267BB"/>
    <w:rsid w:val="00F32B82"/>
    <w:rsid w:val="00F34C86"/>
    <w:rsid w:val="00F34F93"/>
    <w:rsid w:val="00F4043E"/>
    <w:rsid w:val="00F40DE9"/>
    <w:rsid w:val="00F41795"/>
    <w:rsid w:val="00F41BBC"/>
    <w:rsid w:val="00F430B2"/>
    <w:rsid w:val="00F444F0"/>
    <w:rsid w:val="00F446FF"/>
    <w:rsid w:val="00F45521"/>
    <w:rsid w:val="00F50847"/>
    <w:rsid w:val="00F51878"/>
    <w:rsid w:val="00F53F27"/>
    <w:rsid w:val="00F546D1"/>
    <w:rsid w:val="00F54818"/>
    <w:rsid w:val="00F60281"/>
    <w:rsid w:val="00F61ABE"/>
    <w:rsid w:val="00F66272"/>
    <w:rsid w:val="00F709C0"/>
    <w:rsid w:val="00F71542"/>
    <w:rsid w:val="00F81FEC"/>
    <w:rsid w:val="00F927A1"/>
    <w:rsid w:val="00F92ADC"/>
    <w:rsid w:val="00F92E4D"/>
    <w:rsid w:val="00F95D08"/>
    <w:rsid w:val="00FA23BD"/>
    <w:rsid w:val="00FA3764"/>
    <w:rsid w:val="00FA41C7"/>
    <w:rsid w:val="00FA4A79"/>
    <w:rsid w:val="00FA5640"/>
    <w:rsid w:val="00FA56ED"/>
    <w:rsid w:val="00FB05DD"/>
    <w:rsid w:val="00FB0F7C"/>
    <w:rsid w:val="00FB1761"/>
    <w:rsid w:val="00FB202C"/>
    <w:rsid w:val="00FB24EA"/>
    <w:rsid w:val="00FB5FA6"/>
    <w:rsid w:val="00FC0334"/>
    <w:rsid w:val="00FC1310"/>
    <w:rsid w:val="00FC2FF3"/>
    <w:rsid w:val="00FC3263"/>
    <w:rsid w:val="00FC51F9"/>
    <w:rsid w:val="00FC5B40"/>
    <w:rsid w:val="00FC5FF8"/>
    <w:rsid w:val="00FD0A59"/>
    <w:rsid w:val="00FD271B"/>
    <w:rsid w:val="00FD3D7C"/>
    <w:rsid w:val="00FD4F8F"/>
    <w:rsid w:val="00FD6615"/>
    <w:rsid w:val="00FE0C16"/>
    <w:rsid w:val="00FE14B1"/>
    <w:rsid w:val="00FE4D97"/>
    <w:rsid w:val="00FE5F90"/>
    <w:rsid w:val="00FE6543"/>
    <w:rsid w:val="00FF0070"/>
    <w:rsid w:val="00FF07C3"/>
    <w:rsid w:val="00FF3C23"/>
    <w:rsid w:val="00FF5F6A"/>
    <w:rsid w:val="00FF7784"/>
    <w:rsid w:val="00FF7887"/>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357</TotalTime>
  <Pages>11</Pages>
  <Words>2421</Words>
  <Characters>13803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16192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Emma Wootton</cp:lastModifiedBy>
  <cp:revision>289</cp:revision>
  <cp:lastPrinted>2020-02-11T19:20:00Z</cp:lastPrinted>
  <dcterms:created xsi:type="dcterms:W3CDTF">2025-09-30T18:22:00Z</dcterms:created>
  <dcterms:modified xsi:type="dcterms:W3CDTF">2025-10-08T07:27:00Z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