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FD008D" w14:textId="77777777" w:rsidR="0075133D" w:rsidRPr="009D04AD" w:rsidRDefault="0075133D" w:rsidP="0075133D">
      <w:pPr>
        <w:jc w:val="center"/>
        <w:rPr>
          <w:rFonts w:cs="Times New Roman"/>
          <w:sz w:val="32"/>
          <w:szCs w:val="32"/>
          <w:u w:val="single"/>
        </w:rPr>
      </w:pPr>
      <w:r w:rsidRPr="009D04AD">
        <w:rPr>
          <w:rFonts w:cs="Times New Roman"/>
          <w:sz w:val="32"/>
          <w:szCs w:val="32"/>
          <w:u w:val="single"/>
        </w:rPr>
        <w:t>The Appeal of Achilles within Medieval Source, an Essay.</w:t>
      </w:r>
    </w:p>
    <w:p w14:paraId="2F0AFA9D" w14:textId="77777777" w:rsidR="0075133D" w:rsidRDefault="0075133D" w:rsidP="0075133D"/>
    <w:p w14:paraId="533D2742" w14:textId="77777777" w:rsidR="0075133D" w:rsidRPr="009D04AD" w:rsidRDefault="0075133D" w:rsidP="0075133D">
      <w:pPr>
        <w:pStyle w:val="NoSpacing"/>
        <w:jc w:val="right"/>
        <w:rPr>
          <w:sz w:val="14"/>
          <w:szCs w:val="14"/>
        </w:rPr>
      </w:pPr>
      <w:r w:rsidRPr="009D04AD">
        <w:rPr>
          <w:sz w:val="14"/>
          <w:szCs w:val="14"/>
        </w:rPr>
        <w:t>Darren Tierney</w:t>
      </w:r>
    </w:p>
    <w:p w14:paraId="6C180117" w14:textId="77777777" w:rsidR="0075133D" w:rsidRPr="009D04AD" w:rsidRDefault="0075133D" w:rsidP="0075133D">
      <w:pPr>
        <w:pStyle w:val="NoSpacing"/>
        <w:jc w:val="right"/>
        <w:rPr>
          <w:sz w:val="14"/>
          <w:szCs w:val="14"/>
        </w:rPr>
      </w:pPr>
      <w:r w:rsidRPr="009D04AD">
        <w:rPr>
          <w:sz w:val="14"/>
          <w:szCs w:val="14"/>
        </w:rPr>
        <w:t>01/05/2024</w:t>
      </w:r>
    </w:p>
    <w:p w14:paraId="6FEEC1B2" w14:textId="77777777" w:rsidR="0075133D" w:rsidRPr="009D04AD" w:rsidRDefault="0075133D" w:rsidP="0075133D">
      <w:pPr>
        <w:pStyle w:val="NoSpacing"/>
        <w:jc w:val="right"/>
        <w:rPr>
          <w:sz w:val="14"/>
          <w:szCs w:val="14"/>
        </w:rPr>
      </w:pPr>
      <w:r w:rsidRPr="009D04AD">
        <w:rPr>
          <w:sz w:val="14"/>
          <w:szCs w:val="14"/>
        </w:rPr>
        <w:t>Level 6</w:t>
      </w:r>
    </w:p>
    <w:p w14:paraId="3589AAB2" w14:textId="77777777" w:rsidR="0075133D" w:rsidRDefault="0075133D" w:rsidP="0075133D">
      <w:pPr>
        <w:jc w:val="right"/>
      </w:pPr>
    </w:p>
    <w:p w14:paraId="7D665131" w14:textId="4B0D0431" w:rsidR="0075133D" w:rsidRDefault="0075133D" w:rsidP="009A595F">
      <w:r>
        <w:tab/>
        <w:t>Achilles is a mythological figure from classical Greece, he is found within various works of the era, the most notable is the Iliad, an epic style work of poetry which is thought to have been written at least partly by Homer. Homer was an 8</w:t>
      </w:r>
      <w:r w:rsidRPr="00D143C4">
        <w:rPr>
          <w:vertAlign w:val="superscript"/>
        </w:rPr>
        <w:t>th</w:t>
      </w:r>
      <w:r>
        <w:t xml:space="preserve"> century BCE Greek poet that is thought to have at least written a large portion of the Iliad. During this time of writing, one could speculate that the trojan war was already steeped in mythos and fantasy, the characters and legendary figures were already romanticised and developed into people with qualities of divinity. The events of the Trojan war from the 12-13</w:t>
      </w:r>
      <w:r w:rsidRPr="00D143C4">
        <w:rPr>
          <w:vertAlign w:val="superscript"/>
        </w:rPr>
        <w:t>th</w:t>
      </w:r>
      <w:r>
        <w:t xml:space="preserve"> century BCE were already a history to Homer, spanning a half-millennia timespan between the supposed time of the actual events and Homer’s narrative account. The romanticism of Achilles is a phenomenon that has occurred consistently from antiquity to this modern day, where media has depicted the Iliad through different mediums such as the 2004 motion picture named Troy featuring a generalised version of the events in the Iliad, or through other creative mediums such as an interactive digital entertainment program, Total War: Troy, released in the year 2020. A scholar of the classical Greece era, </w:t>
      </w:r>
      <w:proofErr w:type="spellStart"/>
      <w:r>
        <w:t>Dunbabin</w:t>
      </w:r>
      <w:proofErr w:type="spellEnd"/>
      <w:r>
        <w:t xml:space="preserve"> states, ‘The appeal of Achilles was precisely that his story contained so many elements, sometimes contradictory,’</w:t>
      </w:r>
      <w:r>
        <w:rPr>
          <w:rStyle w:val="FootnoteReference"/>
        </w:rPr>
        <w:footnoteReference w:id="1"/>
      </w:r>
      <w:r>
        <w:t xml:space="preserve"> and in this essay I will be discussing this statement through research of two specific Latin primary sources and concluding whether I find this statement to be an accurate representation of the romanticisation of Achilles.</w:t>
      </w:r>
      <w:r w:rsidR="009A595F">
        <w:t xml:space="preserve"> Cameron suggests that ‘Achilles is the only epic hero whose life can be followed quite literally from the cradle to the grave – and beyond.</w:t>
      </w:r>
      <w:r w:rsidR="00E61EEC">
        <w:t>’</w:t>
      </w:r>
      <w:r w:rsidR="009A595F">
        <w:rPr>
          <w:rStyle w:val="FootnoteReference"/>
        </w:rPr>
        <w:footnoteReference w:id="2"/>
      </w:r>
      <w:r w:rsidR="009A595F">
        <w:t xml:space="preserve"> </w:t>
      </w:r>
    </w:p>
    <w:p w14:paraId="5945BF88" w14:textId="77777777" w:rsidR="0075133D" w:rsidRDefault="0075133D" w:rsidP="0075133D"/>
    <w:p w14:paraId="63D1B2A0" w14:textId="77777777" w:rsidR="0075133D" w:rsidRDefault="0075133D" w:rsidP="0075133D"/>
    <w:p w14:paraId="7EBE8561" w14:textId="6C3AD425" w:rsidR="0075133D" w:rsidRDefault="0075133D" w:rsidP="0075133D">
      <w:pPr>
        <w:ind w:firstLine="720"/>
      </w:pPr>
      <w:r>
        <w:t>Achilles is not a straightforward hero or mythological figure like we find in much of modern-day media, the contradictions of his character substantiate both his humanity and divinity, and the information we are given gives breadth to his personality. The two primary sources that I will be using are Ovid’s Metamorphoses</w:t>
      </w:r>
      <w:r>
        <w:rPr>
          <w:rStyle w:val="FootnoteReference"/>
        </w:rPr>
        <w:footnoteReference w:id="3"/>
      </w:r>
      <w:r>
        <w:t xml:space="preserve"> and the Deidamia Achilli</w:t>
      </w:r>
      <w:r>
        <w:rPr>
          <w:rStyle w:val="FootnoteReference"/>
        </w:rPr>
        <w:footnoteReference w:id="4"/>
      </w:r>
      <w:r>
        <w:t xml:space="preserve">. The contrast of these two works aptly </w:t>
      </w:r>
      <w:r w:rsidR="009A595F">
        <w:t>correlates</w:t>
      </w:r>
      <w:r>
        <w:t xml:space="preserve"> the contradictory nature</w:t>
      </w:r>
      <w:r w:rsidR="009A595F">
        <w:t>s</w:t>
      </w:r>
      <w:r>
        <w:t xml:space="preserve"> of Achilles’ character to a sufficient extent. Ovid’s Metamorphoses was written by a Roman poet, Publius Ovidius Naso in the closing of the 1</w:t>
      </w:r>
      <w:r w:rsidRPr="00770235">
        <w:rPr>
          <w:vertAlign w:val="superscript"/>
        </w:rPr>
        <w:t>st</w:t>
      </w:r>
      <w:r>
        <w:t xml:space="preserve"> century BCE. Metamorphoses is a collection of myths and legends focusing on the theme of transformation, it serves as a poetic exploration of the nature of change and human condition, featuring many discussions such as the divine Roman pantheon and the creation of the world itself. As a contrast to Ovid’s work, we have the Deidamia Achilli, created by an unknown author in the 11</w:t>
      </w:r>
      <w:r w:rsidRPr="00370869">
        <w:rPr>
          <w:vertAlign w:val="superscript"/>
        </w:rPr>
        <w:t>th</w:t>
      </w:r>
      <w:r>
        <w:t xml:space="preserve"> century CE, whose writings show a stark difference in the portrayal of Achilles. The Deidamia Achilli comes from a tradition of mythological narratives that fill in the background or side stories of the Trojan War not covered in Homer’s works. The Deidamia Achilli focuses on the relationship between Deidamia and Achilles before the Trojan War during his time hiding in Scyros, disguised as a woman among King </w:t>
      </w:r>
      <w:proofErr w:type="spellStart"/>
      <w:r>
        <w:lastRenderedPageBreak/>
        <w:t>Lycomedes</w:t>
      </w:r>
      <w:proofErr w:type="spellEnd"/>
      <w:r>
        <w:t>’ daughters. The While the Metamorphoses focuses on transformation, we find the Deidamia focuses on a more personal account of Achilles personality and relationships.</w:t>
      </w:r>
    </w:p>
    <w:p w14:paraId="2E81024E" w14:textId="77777777" w:rsidR="00E61EEC" w:rsidRDefault="0075133D" w:rsidP="0075133D">
      <w:r>
        <w:tab/>
      </w:r>
    </w:p>
    <w:p w14:paraId="4F698D71" w14:textId="2B8AAB36" w:rsidR="0075133D" w:rsidRDefault="0075133D" w:rsidP="00E61EEC">
      <w:pPr>
        <w:ind w:firstLine="720"/>
      </w:pPr>
      <w:r>
        <w:t>The two texts can be separated by a defined line, mythological versus personal. Ovid’s account is mythological and epic, it emphasises Achilles’ heroic stature and his role in the greater narrative, whereas the tale of Deidamia and Achilles is more personal, delving into his emotional and relational dynamics. It can also be said that Ovid was writing in a roman context, whereas the Deidamia Achilli was written by a persona which belonged to the Middle Ages, although we do not know the author, we can speculate that they must have read earlier works and been influenced by the Iliad and the various works that had been produced throughout the ages, possibly including Ovid’s Metamorphoses.</w:t>
      </w:r>
      <w:r w:rsidR="00E61EEC">
        <w:t xml:space="preserve"> </w:t>
      </w:r>
      <w:r>
        <w:t xml:space="preserve">In both of works Achilles finds himself being describes in a broad dimension of literary creativity. Although not always at the forefront of the narrative, the narrative still is a rich tapestry of contradictions and virtues. Firstly, the Metamorphoses we find there is </w:t>
      </w:r>
      <w:r w:rsidR="00171A35">
        <w:t>only a few paragraphs dedicated to Achilles</w:t>
      </w:r>
      <w:r>
        <w:t xml:space="preserve">, this includes several stories, although he is not the central focus of any </w:t>
      </w:r>
      <w:r w:rsidR="00E61EEC">
        <w:t>narrative</w:t>
      </w:r>
      <w:r>
        <w:t>. Achilles initially appears in book XII of Metamorphoses,</w:t>
      </w:r>
      <w:r w:rsidR="00171A35">
        <w:t xml:space="preserve"> we find him at the events of the Iliad and the Ovid describes his eventual downfall and the ultimate end for Achilles, death</w:t>
      </w:r>
      <w:r>
        <w:t>.</w:t>
      </w:r>
      <w:r w:rsidR="00171A35">
        <w:t xml:space="preserve"> The narrative somewhat follows the Iliad, and the events play out as they are told.</w:t>
      </w:r>
    </w:p>
    <w:p w14:paraId="1F6419B8" w14:textId="77777777" w:rsidR="0075133D" w:rsidRDefault="0075133D" w:rsidP="0075133D">
      <w:pPr>
        <w:ind w:firstLine="720"/>
      </w:pPr>
    </w:p>
    <w:p w14:paraId="5E3B705F" w14:textId="191D5631" w:rsidR="0075133D" w:rsidRDefault="0075133D" w:rsidP="0075133D">
      <w:pPr>
        <w:ind w:firstLine="720"/>
      </w:pPr>
      <w:r>
        <w:t xml:space="preserve">Secondly, within the Deidamia Achilli, the story focuses in on a lesser known but crucial phase of Achilles’ life, his time hiding on the island of Scyros. Unlike the grand narrative the Metamorphoses creates, this tale centres more intimately on Achilles’ personal life and relationships, particularly with Deidamia, the daughter of King </w:t>
      </w:r>
      <w:proofErr w:type="spellStart"/>
      <w:r>
        <w:t>Lycomedes</w:t>
      </w:r>
      <w:proofErr w:type="spellEnd"/>
      <w:r>
        <w:t xml:space="preserve">. As previously stated, the text explores how Achilles, disguised as a woman to avoid the Trojan War, forms a bond with Deidamia, leading to a romance that results in the birth of their son, Neoptolemus. This portrayal in the Deidamia Achilli highlights themes of identity, deception and the internal conflict between duty and desire. This focus on a personal narrative underscores a more emotional and relational understanding of Achilles, revealing a depth of character often overshadowed by his martial exploits. </w:t>
      </w:r>
    </w:p>
    <w:p w14:paraId="2952E61F" w14:textId="77777777" w:rsidR="0075133D" w:rsidRDefault="0075133D" w:rsidP="0075133D">
      <w:pPr>
        <w:ind w:firstLine="720"/>
      </w:pPr>
    </w:p>
    <w:p w14:paraId="6C530588" w14:textId="5E403E09" w:rsidR="0075133D" w:rsidRDefault="0075133D" w:rsidP="0075133D">
      <w:pPr>
        <w:ind w:firstLine="720"/>
      </w:pPr>
      <w:r>
        <w:t xml:space="preserve">In both works, Achilles is depicted as a legendary warrior whose actions have significant consequences in the context of the Trojan War. However, while the portrayal in </w:t>
      </w:r>
      <w:r w:rsidRPr="0072165F">
        <w:rPr>
          <w:rStyle w:val="Emphasis"/>
          <w:i w:val="0"/>
          <w:iCs w:val="0"/>
        </w:rPr>
        <w:t>Deidamia Achilli</w:t>
      </w:r>
      <w:r>
        <w:t xml:space="preserve"> focuses more on Achilles' personal relationships and his time in disguise on the island of Scyros, Ovid’s depiction in </w:t>
      </w:r>
      <w:r w:rsidRPr="0072165F">
        <w:rPr>
          <w:rStyle w:val="Emphasis"/>
          <w:i w:val="0"/>
          <w:iCs w:val="0"/>
        </w:rPr>
        <w:t>Metamorphoses</w:t>
      </w:r>
      <w:r>
        <w:t xml:space="preserve"> provides a more nuanced exploration of Achilles’ character, emotions, and relationships. I will be looking at three specific contradictions that we find in the works: Heroism versus humanity; Divinity versus mortality; Isolation versus connection. These three specific parameters will allow me to pinpoint specific traits that back up this narrative and formulate a discussion for the main conclusion, which is the theory </w:t>
      </w:r>
      <w:proofErr w:type="spellStart"/>
      <w:r>
        <w:t>Dunbabin</w:t>
      </w:r>
      <w:proofErr w:type="spellEnd"/>
      <w:r>
        <w:t xml:space="preserve"> posits on the appeal of contradictions within the Achilles mythos.</w:t>
      </w:r>
    </w:p>
    <w:p w14:paraId="718FA523" w14:textId="77777777" w:rsidR="0075133D" w:rsidRDefault="0075133D" w:rsidP="0075133D">
      <w:pPr>
        <w:ind w:firstLine="720"/>
      </w:pPr>
    </w:p>
    <w:p w14:paraId="7702E319" w14:textId="4B62EB57" w:rsidR="0075133D" w:rsidRDefault="0075133D" w:rsidP="00B2662E">
      <w:pPr>
        <w:ind w:firstLine="720"/>
      </w:pPr>
      <w:r>
        <w:t xml:space="preserve">Heroism is a concept found within most works concerning Achilles, even the ones that regard his acts as barbarism, and they are a core trait for Achilles. The contradiction of heroism could be interpreted as humanity, the concept of being someone who has a simple, human nature. This is portrayed in the two works in ways which I will now discuss. In Metamorphoses, it is stated ‘now Achilles pursued in his </w:t>
      </w:r>
      <w:proofErr w:type="gramStart"/>
      <w:r>
        <w:t>chariot, and</w:t>
      </w:r>
      <w:proofErr w:type="gramEnd"/>
      <w:r>
        <w:t xml:space="preserve"> laid whole columns of men low with a blow of his spear from Pelion’.</w:t>
      </w:r>
      <w:r>
        <w:rPr>
          <w:rStyle w:val="FootnoteReference"/>
        </w:rPr>
        <w:footnoteReference w:id="5"/>
      </w:r>
      <w:r>
        <w:t xml:space="preserve"> This small quote shows Achilles as a quintessential hero, he demonstrates extraordinary feats </w:t>
      </w:r>
      <w:r>
        <w:lastRenderedPageBreak/>
        <w:t>of martial expertise on the battlefield. His actions are certainly larger than life</w:t>
      </w:r>
      <w:r w:rsidR="00D7203E">
        <w:t xml:space="preserve"> and it highlights his role as a demigod and a legendary warrior, it also suggests that Achilles presence alone sways the course of battle, as if a natural disaster of sorts. We then can look at the opposite side of the spectrum, when Achilles throws his spear from the beach at the precipice of the battle it is stated, ‘He spoke, and as if not believing the results of his previous actions, he threw the spear straight at </w:t>
      </w:r>
      <w:proofErr w:type="spellStart"/>
      <w:r w:rsidR="00D7203E">
        <w:t>Menoetes</w:t>
      </w:r>
      <w:proofErr w:type="spellEnd"/>
      <w:r w:rsidR="00D7203E">
        <w:t>’.</w:t>
      </w:r>
      <w:r w:rsidR="00D7203E">
        <w:rPr>
          <w:rStyle w:val="FootnoteReference"/>
        </w:rPr>
        <w:footnoteReference w:id="6"/>
      </w:r>
      <w:r w:rsidR="00D7203E">
        <w:t xml:space="preserve"> This statement in the story suggests that Achilles himself was surprised by his own strength, his disbelief that is suggested within the text also suggests a realisation of the consequences to his actions. This showcases his almost vulnerability and the emotional depths of his heroic actions, Achilles actions even surprise himself.</w:t>
      </w:r>
      <w:r w:rsidR="0061566C">
        <w:t xml:space="preserve"> This baseline of heroics versus humanity can also be found in Deidamia Achilli, we get the following statement</w:t>
      </w:r>
      <w:r w:rsidR="0061566C" w:rsidRPr="0061566C">
        <w:t>, ‘</w:t>
      </w:r>
      <w:r w:rsidR="0061566C" w:rsidRPr="004C4088">
        <w:rPr>
          <w:lang w:eastAsia="en-GB"/>
        </w:rPr>
        <w:t>but Pyrrhus has piety, which is beyond what his age expects; The boy has piety which would be honourable for the man</w:t>
      </w:r>
      <w:r w:rsidR="0061566C">
        <w:rPr>
          <w:lang w:eastAsia="en-GB"/>
        </w:rPr>
        <w:t>.</w:t>
      </w:r>
      <w:r w:rsidR="0061566C" w:rsidRPr="0061566C">
        <w:t>’</w:t>
      </w:r>
      <w:r w:rsidR="0061566C">
        <w:rPr>
          <w:rStyle w:val="FootnoteReference"/>
        </w:rPr>
        <w:footnoteReference w:id="7"/>
      </w:r>
      <w:r w:rsidR="0061566C" w:rsidRPr="0061566C">
        <w:t xml:space="preserve"> this is in the case of Achilles abandoning his son</w:t>
      </w:r>
      <w:r w:rsidR="0061566C">
        <w:t xml:space="preserve"> and herself</w:t>
      </w:r>
      <w:r w:rsidR="0061566C" w:rsidRPr="0061566C">
        <w:t>, she is reasoning that Pyrrhus</w:t>
      </w:r>
      <w:r w:rsidR="0061566C">
        <w:t xml:space="preserve">’ piety is something just as honourable as being a hero. The statement positions Achilles’ heroic reputation to one of a humanistic quality, which is the selfless love a human father should give to his son, as Achillies fails in </w:t>
      </w:r>
      <w:r w:rsidR="00A82512">
        <w:t>this,</w:t>
      </w:r>
      <w:r w:rsidR="0061566C">
        <w:t xml:space="preserve"> he shows a human quality of </w:t>
      </w:r>
      <w:r w:rsidR="00A82512">
        <w:t>incompetence to see past his own potential shortcomings.</w:t>
      </w:r>
      <w:r w:rsidR="00B2662E">
        <w:t xml:space="preserve"> Galasso writes, ‘He embodies in the most emblematic way the protagonist of epic poetry, a character that is a symbol for the heroic epos.’</w:t>
      </w:r>
      <w:r w:rsidR="00B2662E">
        <w:rPr>
          <w:rStyle w:val="FootnoteReference"/>
        </w:rPr>
        <w:footnoteReference w:id="8"/>
      </w:r>
    </w:p>
    <w:p w14:paraId="22B915C1" w14:textId="77777777" w:rsidR="00A82512" w:rsidRDefault="00A82512" w:rsidP="0075133D">
      <w:pPr>
        <w:ind w:firstLine="720"/>
      </w:pPr>
    </w:p>
    <w:p w14:paraId="39DF9054" w14:textId="469EE541" w:rsidR="00A82512" w:rsidRDefault="00A82512" w:rsidP="0075133D">
      <w:pPr>
        <w:ind w:firstLine="720"/>
      </w:pPr>
      <w:r>
        <w:t>To compare both texts it can be stated that, while the Metamorphoses shows Achilles character in a heroic light with human aspects, the Deidamia Achilli shows Achilles as a much more grounded character. He is obsessed with his side of heroism to such an extent he will abandon his son who he should be proud of, this human shortcoming is a natural flaw, when a man seeks greater things, his incompetence can lead to the abandonment of something that has value, it could be stated to be greed or pride as an overarching term, but it is still a human quality nonetheless. There is a tension between Achilles’ heroic status and his inability to fulfil his responsibilities as a husband and father.</w:t>
      </w:r>
    </w:p>
    <w:p w14:paraId="6AA98F23" w14:textId="77777777" w:rsidR="00A82512" w:rsidRDefault="00A82512" w:rsidP="0075133D">
      <w:pPr>
        <w:ind w:firstLine="720"/>
      </w:pPr>
    </w:p>
    <w:p w14:paraId="79B8A374" w14:textId="419D6C81" w:rsidR="00307610" w:rsidRDefault="006053A2" w:rsidP="00B2662E">
      <w:pPr>
        <w:ind w:firstLine="720"/>
      </w:pPr>
      <w:r>
        <w:t>Divinity is the concept that is portrayed in many mythological tales, the opposite to this would naturally be mortality, the natural human condition, other than being something so infallible. In the Metamorphoses we get a quote that describes Achilles divinity, his trait of being nigh on indestructible. ‘Neither this helmet you see, with its yellow horsehair crest, nor the hollow shield weighing down my left arm, is to protect me: they only look to serve as ornament,’</w:t>
      </w:r>
      <w:r>
        <w:rPr>
          <w:rStyle w:val="FootnoteReference"/>
        </w:rPr>
        <w:footnoteReference w:id="9"/>
      </w:r>
      <w:r>
        <w:t xml:space="preserve"> this quote reflects the god-like nature of Achilles, where his armour and shield serves as more of a symbol of his invulnerability rather than needed and functional protection. It is also stated that ‘Mars too wears his armour for this reason’</w:t>
      </w:r>
      <w:r>
        <w:rPr>
          <w:rStyle w:val="FootnoteReference"/>
        </w:rPr>
        <w:footnoteReference w:id="10"/>
      </w:r>
      <w:r>
        <w:t>, which gives us a direct comparison to a fully blooded member of the divine.</w:t>
      </w:r>
      <w:r w:rsidR="00B2662E">
        <w:t xml:space="preserve"> Galasso states, ‘such a direct comparison to the god is a clear sign of arrogance, the same he showed in Sophocles’ drama, and in a way an omen of his future defeat’.</w:t>
      </w:r>
      <w:r w:rsidR="00B2662E">
        <w:rPr>
          <w:rStyle w:val="FootnoteReference"/>
        </w:rPr>
        <w:footnoteReference w:id="11"/>
      </w:r>
      <w:r>
        <w:t xml:space="preserve"> This indicates his near-immortal status on the battlefield and suggests as armour less Achilles would still be just as effective in combat. </w:t>
      </w:r>
      <w:r w:rsidR="00767B7C">
        <w:t>We get an opposite trait of mortality in the following quote, ‘</w:t>
      </w:r>
      <w:r w:rsidR="00767B7C" w:rsidRPr="003F0396">
        <w:rPr>
          <w:lang w:eastAsia="en-GB"/>
        </w:rPr>
        <w:t>Achilles flared up, like a bull in the arena, when it charges with its deadly horns at the Carthaginian cloak, and finds it escapes damage</w:t>
      </w:r>
      <w:r w:rsidR="00767B7C">
        <w:rPr>
          <w:lang w:eastAsia="en-GB"/>
        </w:rPr>
        <w:t>.’</w:t>
      </w:r>
      <w:r w:rsidR="00767B7C">
        <w:rPr>
          <w:rStyle w:val="FootnoteReference"/>
          <w:lang w:eastAsia="en-GB"/>
        </w:rPr>
        <w:footnoteReference w:id="12"/>
      </w:r>
      <w:r w:rsidR="00767B7C">
        <w:t xml:space="preserve"> This extract tells us of the frustration and rage that Achilles feels when his weapons fail to harm </w:t>
      </w:r>
      <w:proofErr w:type="spellStart"/>
      <w:r w:rsidR="00767B7C">
        <w:t>Cycnus</w:t>
      </w:r>
      <w:proofErr w:type="spellEnd"/>
      <w:r w:rsidR="00767B7C">
        <w:t xml:space="preserve">, this highlights his mortal limitations and frustrations and is a stark contrast to his usual portrayal as an unstoppable force of divine power. In the Deidamia Achilli there is an interesting contrast to the mortal aspect to Achilles, it is stated, ‘Certainly Briseis is not a goddess, brave </w:t>
      </w:r>
      <w:r w:rsidR="00767B7C">
        <w:lastRenderedPageBreak/>
        <w:t>Achilles, shake your neck free from the shameful yoke!’</w:t>
      </w:r>
      <w:r w:rsidR="00767B7C">
        <w:rPr>
          <w:rStyle w:val="FootnoteReference"/>
        </w:rPr>
        <w:footnoteReference w:id="13"/>
      </w:r>
      <w:r w:rsidR="00767B7C">
        <w:t xml:space="preserve"> This quote addresses Achilles’</w:t>
      </w:r>
      <w:r w:rsidR="00307610">
        <w:t xml:space="preserve"> </w:t>
      </w:r>
      <w:r w:rsidR="00767B7C">
        <w:t xml:space="preserve">divine lineage and his mortal actions, it urges him to cast the concept of mortality and mortal desires </w:t>
      </w:r>
      <w:r w:rsidR="00307610">
        <w:t>away and live up to his divine heritage. Briseis was Achilles prise and love interest during the Trojan War, it was his war spoil. Him being connected to this world by earthly desires directly hampers his ability to fully embrace the divine nature of himself. The two different sources give a good concept for the contradictions that make up for the characterisation of Achilles concerning divinity and mortality. The Metamorphoses’ theme contains many references to this duality, and as it concerns gods, Achilles is certainly not unique to this aspect. Whereas the Deidamia Achilli directly addresses Achillies’ divine lineage as the son of a goddess, Thetis, but it does not fail to emphasise his mortality and the repercussions of his actions as a mortal man. The narrative urges Achilles to reconcile his divine heritage with his mortal responsibilities and relationships.</w:t>
      </w:r>
    </w:p>
    <w:p w14:paraId="1B78A434" w14:textId="77777777" w:rsidR="00307610" w:rsidRDefault="00307610" w:rsidP="0075133D">
      <w:pPr>
        <w:ind w:firstLine="720"/>
      </w:pPr>
    </w:p>
    <w:p w14:paraId="5824D069" w14:textId="0E6A44C8" w:rsidR="0081262C" w:rsidRDefault="00307610" w:rsidP="0081262C">
      <w:pPr>
        <w:ind w:firstLine="720"/>
      </w:pPr>
      <w:r>
        <w:t>The contradiction of isolation and connection goes deep within many different tales of demigods and people of a divine nature, usually as a narrative that suggests personal growth is needed to achieve their full potential, and the comradery that comes after gives a sense of belong to the hero. We find the same in these two texts</w:t>
      </w:r>
      <w:r w:rsidR="00386990">
        <w:t xml:space="preserve">, in Metamorphoses, we are given a narrative that Achilles feels an overarching isolation during most of his exploits, as there is no one who justly </w:t>
      </w:r>
      <w:r w:rsidR="00931177">
        <w:t>compares to him on his level. Achilles dies alone in the middle of battle, with a short description as he is mocked, by the narrator, they state ‘</w:t>
      </w:r>
      <w:r w:rsidR="00931177" w:rsidRPr="00931177">
        <w:t>So, Achilles, conqueror of so much greatness, you are conquered, by the cowardly thief of the wife of a Greek!</w:t>
      </w:r>
      <w:r w:rsidR="00931177">
        <w:t>’</w:t>
      </w:r>
      <w:r w:rsidR="00931177">
        <w:rPr>
          <w:rStyle w:val="FootnoteReference"/>
        </w:rPr>
        <w:footnoteReference w:id="14"/>
      </w:r>
      <w:r w:rsidR="00931177">
        <w:t xml:space="preserve"> his ultimate isolation is facing his mortality, as he was the driving force of the battle and his friend Patroclus had been killed before the main events of the battle, he was ultimately alone, abandoned by the gods, </w:t>
      </w:r>
      <w:r w:rsidR="0081262C">
        <w:t>secluded by his friends, and he had left his prize for the battle Briseis behind in the advent of glorification. But there is a counter to this, he does show aspects of connectedness to the people around him, throughout the Metamorphoses he is not only the driving force behind the war, but he is also represented as the point of the spear, backed up by the various forces who witness his heroic deeds.</w:t>
      </w:r>
    </w:p>
    <w:p w14:paraId="31B5CA59" w14:textId="77777777" w:rsidR="0081262C" w:rsidRDefault="0081262C" w:rsidP="0081262C">
      <w:pPr>
        <w:ind w:firstLine="720"/>
      </w:pPr>
    </w:p>
    <w:p w14:paraId="4721FB5C" w14:textId="77777777" w:rsidR="0081262C" w:rsidRDefault="0081262C" w:rsidP="0081262C">
      <w:pPr>
        <w:ind w:firstLine="720"/>
      </w:pPr>
    </w:p>
    <w:p w14:paraId="50D7A8DC" w14:textId="1BF30307" w:rsidR="0081262C" w:rsidRDefault="0081262C" w:rsidP="0081262C">
      <w:r>
        <w:t>This is also represented in the Deidamia Achilli, there is a semblance of isolationism, with little regard to his connectiveness, the following quote states, ‘</w:t>
      </w:r>
      <w:r w:rsidRPr="004C4088">
        <w:rPr>
          <w:lang w:eastAsia="en-GB"/>
        </w:rPr>
        <w:t>You who were then a cause of joy are now a cause of grief; you, the same man, give sweet draughts and death!</w:t>
      </w:r>
      <w:r>
        <w:rPr>
          <w:lang w:eastAsia="en-GB"/>
        </w:rPr>
        <w:t>’</w:t>
      </w:r>
      <w:r w:rsidR="00AE380F">
        <w:rPr>
          <w:rStyle w:val="FootnoteReference"/>
          <w:lang w:eastAsia="en-GB"/>
        </w:rPr>
        <w:footnoteReference w:id="15"/>
      </w:r>
      <w:r>
        <w:rPr>
          <w:lang w:eastAsia="en-GB"/>
        </w:rPr>
        <w:t xml:space="preserve"> It shows Achilles abandoning his familial life where he is connected to something that is more than him alone, and he abandons his wife and child to fight in a war far away, where he experiences isolationism. This shows the contrast of a home where someone feels part of a family and plays a role of patriarch and father to a few, to break it and become a lone champion in a war that does not concern Achilles. He chooses isolation over connectiveness, and this is arguably the driving force of the narrative given in this text. To coincide both texts they ultimately start at connectivity to those around, and they end within complete isolation from the world and what objectively matters. The stark contrast is used in both to be a literary device, showcasing why Achilles is such a malleable character even if he is certainly set in his ways in both works, he follows the same path and ultimately meets the same conclusion, isolation. </w:t>
      </w:r>
    </w:p>
    <w:p w14:paraId="763367D6" w14:textId="77777777" w:rsidR="00A82512" w:rsidRDefault="00A82512" w:rsidP="0081262C"/>
    <w:p w14:paraId="5389B400" w14:textId="6F46799B" w:rsidR="00AE380F" w:rsidRDefault="00AE380F" w:rsidP="0081262C">
      <w:r>
        <w:tab/>
        <w:t xml:space="preserve">As a conclusion I can state that I agree with </w:t>
      </w:r>
      <w:proofErr w:type="spellStart"/>
      <w:r>
        <w:t>Dunbabin’s</w:t>
      </w:r>
      <w:proofErr w:type="spellEnd"/>
      <w:r>
        <w:t xml:space="preserve"> quote to be accurate. Achilles certainly is made an interesting character due to his contradictory nature, someone who shows traits of </w:t>
      </w:r>
      <w:r>
        <w:lastRenderedPageBreak/>
        <w:t xml:space="preserve">both heroic and human nature, a divine and mortal nature, and shows examples of being both isolated and connected to those around him and the events that he partook in. The very nature of his malleable character gives him a robust set of tools to never learn his lesson, he is someone who encompasses many great feats and many objectively poor choices, and it seems that no matter how close to a divine figure he is, he is always reminded of his flaws and how they both shape his personality and life. </w:t>
      </w:r>
      <w:r w:rsidR="00E61EEC">
        <w:t xml:space="preserve">Achilles is riddled </w:t>
      </w:r>
      <w:r>
        <w:t xml:space="preserve">with humanistic </w:t>
      </w:r>
      <w:r w:rsidR="00E61EEC">
        <w:t>traits but can</w:t>
      </w:r>
      <w:r>
        <w:t xml:space="preserve"> also change the course of history by simply appearing in a narrative. </w:t>
      </w:r>
    </w:p>
    <w:p w14:paraId="42A30282" w14:textId="77777777" w:rsidR="00A82512" w:rsidRDefault="00A82512" w:rsidP="0075133D">
      <w:pPr>
        <w:ind w:firstLine="720"/>
      </w:pPr>
    </w:p>
    <w:p w14:paraId="48081D2E" w14:textId="77777777" w:rsidR="0075133D" w:rsidRDefault="0075133D" w:rsidP="0075133D">
      <w:pPr>
        <w:ind w:firstLine="720"/>
      </w:pPr>
    </w:p>
    <w:p w14:paraId="5D359EC1" w14:textId="77777777" w:rsidR="009D6579" w:rsidRDefault="009D6579"/>
    <w:p w14:paraId="2948EFA8" w14:textId="77777777" w:rsidR="00AE380F" w:rsidRDefault="00AE380F"/>
    <w:p w14:paraId="2D5D36EE" w14:textId="77777777" w:rsidR="00AE380F" w:rsidRDefault="00AE380F"/>
    <w:p w14:paraId="67F63A4C" w14:textId="77777777" w:rsidR="00AE380F" w:rsidRDefault="00AE380F"/>
    <w:p w14:paraId="2699BFD1" w14:textId="77777777" w:rsidR="00AE380F" w:rsidRDefault="00AE380F"/>
    <w:p w14:paraId="1E6F87C4" w14:textId="77777777" w:rsidR="00E61EEC" w:rsidRDefault="00E61EEC"/>
    <w:p w14:paraId="752DA503" w14:textId="77777777" w:rsidR="00E61EEC" w:rsidRDefault="00E61EEC"/>
    <w:p w14:paraId="59C65D25" w14:textId="77777777" w:rsidR="00AE380F" w:rsidRDefault="00AE380F"/>
    <w:p w14:paraId="065C563A" w14:textId="77777777" w:rsidR="000F488D" w:rsidRDefault="000F488D"/>
    <w:p w14:paraId="02316389" w14:textId="77777777" w:rsidR="00AE380F" w:rsidRDefault="00AE380F"/>
    <w:p w14:paraId="6E168B99" w14:textId="77777777" w:rsidR="00AE380F" w:rsidRDefault="00AE380F"/>
    <w:p w14:paraId="73C373D1" w14:textId="77777777" w:rsidR="00E61EEC" w:rsidRDefault="00E61EEC"/>
    <w:p w14:paraId="0838C0D4" w14:textId="77777777" w:rsidR="00E61EEC" w:rsidRDefault="00E61EEC"/>
    <w:p w14:paraId="311ACC47" w14:textId="77777777" w:rsidR="00E61EEC" w:rsidRDefault="00E61EEC"/>
    <w:p w14:paraId="7A7446ED" w14:textId="77777777" w:rsidR="00E61EEC" w:rsidRDefault="00E61EEC"/>
    <w:p w14:paraId="637AA60D" w14:textId="77777777" w:rsidR="00E61EEC" w:rsidRDefault="00E61EEC"/>
    <w:p w14:paraId="23CA364E" w14:textId="77777777" w:rsidR="00E61EEC" w:rsidRDefault="00E61EEC"/>
    <w:p w14:paraId="42C632EB" w14:textId="77777777" w:rsidR="00E61EEC" w:rsidRDefault="00E61EEC"/>
    <w:p w14:paraId="6DBE1960" w14:textId="77777777" w:rsidR="009D04AD" w:rsidRDefault="009D04AD"/>
    <w:p w14:paraId="2C29A315" w14:textId="77777777" w:rsidR="009D04AD" w:rsidRDefault="009D04AD"/>
    <w:p w14:paraId="567D0F04" w14:textId="77777777" w:rsidR="009D04AD" w:rsidRDefault="009D04AD"/>
    <w:p w14:paraId="5BE8F610" w14:textId="77777777" w:rsidR="009D04AD" w:rsidRDefault="009D04AD"/>
    <w:p w14:paraId="1217B677" w14:textId="77777777" w:rsidR="00AE380F" w:rsidRDefault="00AE380F"/>
    <w:p w14:paraId="3F5D8055" w14:textId="77777777" w:rsidR="00AE380F" w:rsidRDefault="00AE380F"/>
    <w:p w14:paraId="448B6FF6" w14:textId="77777777" w:rsidR="009A595F" w:rsidRDefault="009A595F"/>
    <w:p w14:paraId="08B5561B" w14:textId="3C2E72FE" w:rsidR="00AE380F" w:rsidRDefault="00AE380F" w:rsidP="00AE380F">
      <w:pPr>
        <w:jc w:val="center"/>
        <w:rPr>
          <w:sz w:val="40"/>
          <w:szCs w:val="40"/>
          <w:u w:val="single"/>
        </w:rPr>
      </w:pPr>
      <w:r w:rsidRPr="00AE380F">
        <w:rPr>
          <w:sz w:val="40"/>
          <w:szCs w:val="40"/>
          <w:u w:val="single"/>
        </w:rPr>
        <w:lastRenderedPageBreak/>
        <w:t>Bibliography</w:t>
      </w:r>
    </w:p>
    <w:p w14:paraId="24597966" w14:textId="77777777" w:rsidR="00AE380F" w:rsidRDefault="00AE380F" w:rsidP="00AE380F">
      <w:pPr>
        <w:jc w:val="center"/>
        <w:rPr>
          <w:sz w:val="40"/>
          <w:szCs w:val="40"/>
          <w:u w:val="single"/>
        </w:rPr>
      </w:pPr>
    </w:p>
    <w:p w14:paraId="7B937CB6" w14:textId="1B5EC9F9" w:rsidR="00AE380F" w:rsidRPr="00AE380F" w:rsidRDefault="00AE380F" w:rsidP="00AE380F">
      <w:pPr>
        <w:rPr>
          <w:sz w:val="28"/>
          <w:szCs w:val="28"/>
          <w:u w:val="single"/>
        </w:rPr>
      </w:pPr>
      <w:r w:rsidRPr="00AE380F">
        <w:rPr>
          <w:sz w:val="28"/>
          <w:szCs w:val="28"/>
          <w:u w:val="single"/>
        </w:rPr>
        <w:t>Primary Sources</w:t>
      </w:r>
    </w:p>
    <w:p w14:paraId="57D81EE9" w14:textId="77777777" w:rsidR="00AE380F" w:rsidRDefault="00AE380F" w:rsidP="00AE380F"/>
    <w:p w14:paraId="68CC7EC9" w14:textId="0D490FA9" w:rsidR="00E966E4" w:rsidRDefault="00E966E4" w:rsidP="00AE380F">
      <w:r>
        <w:t>Ovid, Metamorphoses,</w:t>
      </w:r>
      <w:r w:rsidR="008C56D5">
        <w:t xml:space="preserve"> trans. A. Kline, Online </w:t>
      </w:r>
      <w:proofErr w:type="spellStart"/>
      <w:r w:rsidR="008C56D5">
        <w:t>Ebook</w:t>
      </w:r>
      <w:proofErr w:type="spellEnd"/>
      <w:r w:rsidR="008C56D5">
        <w:t xml:space="preserve">, available at: </w:t>
      </w:r>
      <w:hyperlink r:id="rId6" w:history="1">
        <w:r w:rsidR="008C56D5" w:rsidRPr="00830D35">
          <w:rPr>
            <w:rStyle w:val="Hyperlink"/>
          </w:rPr>
          <w:t>https://ovid.lib.virginia.edu/trans/Metamorph12.htm</w:t>
        </w:r>
      </w:hyperlink>
      <w:r w:rsidR="008C56D5">
        <w:t>, [accessed 03/05/2024]</w:t>
      </w:r>
    </w:p>
    <w:p w14:paraId="3C347C2D" w14:textId="77777777" w:rsidR="00E966E4" w:rsidRDefault="00E966E4" w:rsidP="00AE380F"/>
    <w:p w14:paraId="5F23CE02" w14:textId="101258DD" w:rsidR="00E966E4" w:rsidRDefault="00CB420A" w:rsidP="00AE380F">
      <w:r>
        <w:t>Parks</w:t>
      </w:r>
      <w:r w:rsidR="00E966E4">
        <w:t>,</w:t>
      </w:r>
      <w:r w:rsidR="00E61EEC">
        <w:t xml:space="preserve"> R.,</w:t>
      </w:r>
      <w:r w:rsidR="00B2662E">
        <w:t xml:space="preserve"> </w:t>
      </w:r>
      <w:r w:rsidR="00B2662E" w:rsidRPr="00CB420A">
        <w:t>The Deidamia Achilli: An Eleventh Century Statian-Ovidian Epistle</w:t>
      </w:r>
      <w:r w:rsidR="00B2662E">
        <w:rPr>
          <w:i/>
          <w:iCs/>
        </w:rPr>
        <w:t>,</w:t>
      </w:r>
      <w:r>
        <w:rPr>
          <w:i/>
          <w:iCs/>
        </w:rPr>
        <w:t xml:space="preserve"> International Journal of the Classical Tradition,</w:t>
      </w:r>
      <w:r>
        <w:t xml:space="preserve"> 18. 1,</w:t>
      </w:r>
      <w:r w:rsidR="00E966E4">
        <w:t xml:space="preserve"> (2011)</w:t>
      </w:r>
      <w:r>
        <w:t xml:space="preserve"> 19-35</w:t>
      </w:r>
    </w:p>
    <w:p w14:paraId="64C9C3B1" w14:textId="77777777" w:rsidR="008C56D5" w:rsidRDefault="008C56D5" w:rsidP="00AE380F"/>
    <w:p w14:paraId="11A4B531" w14:textId="77777777" w:rsidR="00E966E4" w:rsidRPr="00AE380F" w:rsidRDefault="00E966E4" w:rsidP="00AE380F"/>
    <w:p w14:paraId="7EDF60C1" w14:textId="5E115116" w:rsidR="00AE380F" w:rsidRPr="00AE380F" w:rsidRDefault="00AE380F" w:rsidP="00AE380F">
      <w:pPr>
        <w:rPr>
          <w:sz w:val="28"/>
          <w:szCs w:val="28"/>
          <w:u w:val="single"/>
        </w:rPr>
      </w:pPr>
      <w:r w:rsidRPr="00AE380F">
        <w:rPr>
          <w:sz w:val="28"/>
          <w:szCs w:val="28"/>
          <w:u w:val="single"/>
        </w:rPr>
        <w:t>Secondary Sources</w:t>
      </w:r>
    </w:p>
    <w:p w14:paraId="1F6F99E2" w14:textId="77777777" w:rsidR="00B2662E" w:rsidRDefault="00B2662E" w:rsidP="00AE380F"/>
    <w:p w14:paraId="68D10858" w14:textId="744DCDBA" w:rsidR="00AE380F" w:rsidRDefault="00B2662E" w:rsidP="00AE380F">
      <w:r>
        <w:t>Galasso,</w:t>
      </w:r>
      <w:r w:rsidR="00E61EEC">
        <w:t xml:space="preserve"> L.,</w:t>
      </w:r>
      <w:r>
        <w:t xml:space="preserve"> Ovid’s Variations on Achilles in the Metamorphoses, </w:t>
      </w:r>
      <w:r>
        <w:rPr>
          <w:i/>
          <w:iCs/>
        </w:rPr>
        <w:t xml:space="preserve">Bulletin – Institute of Classical Studies, </w:t>
      </w:r>
      <w:r>
        <w:t>47, 1 (2004), 83-98</w:t>
      </w:r>
    </w:p>
    <w:p w14:paraId="4D6F01F9" w14:textId="77777777" w:rsidR="009A595F" w:rsidRDefault="009A595F" w:rsidP="00AE380F"/>
    <w:p w14:paraId="6B78570A" w14:textId="439199DB" w:rsidR="009A595F" w:rsidRDefault="009A595F" w:rsidP="00AE380F">
      <w:r>
        <w:t xml:space="preserve">Cameron, </w:t>
      </w:r>
      <w:r w:rsidR="00E61EEC">
        <w:t xml:space="preserve">A., </w:t>
      </w:r>
      <w:r>
        <w:t xml:space="preserve">Young Achilles in the Roman World, </w:t>
      </w:r>
      <w:r>
        <w:rPr>
          <w:i/>
          <w:iCs/>
        </w:rPr>
        <w:t>The Journal of Roman Studies,</w:t>
      </w:r>
      <w:r>
        <w:t xml:space="preserve"> 99, (2009) 1-22</w:t>
      </w:r>
    </w:p>
    <w:p w14:paraId="147644F3" w14:textId="77777777" w:rsidR="00E61EEC" w:rsidRDefault="00E61EEC" w:rsidP="00AE380F"/>
    <w:p w14:paraId="491AA2B7" w14:textId="2AE7C69E" w:rsidR="00E61EEC" w:rsidRPr="00AE380F" w:rsidRDefault="00E61EEC" w:rsidP="00AE380F">
      <w:proofErr w:type="spellStart"/>
      <w:r>
        <w:t>Dunbabin</w:t>
      </w:r>
      <w:proofErr w:type="spellEnd"/>
      <w:r>
        <w:t xml:space="preserve">, K., The Transformations of Achilles on Late Roman Mosaics in the East, </w:t>
      </w:r>
      <w:r>
        <w:rPr>
          <w:i/>
          <w:iCs/>
        </w:rPr>
        <w:t>Wandering Myths, Transcultural Uses of Myth in the Ancient World</w:t>
      </w:r>
      <w:r>
        <w:t xml:space="preserve"> (2018): 357-395</w:t>
      </w:r>
    </w:p>
    <w:sectPr w:rsidR="00E61EEC" w:rsidRPr="00AE38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4F1043" w14:textId="77777777" w:rsidR="00F60BAB" w:rsidRDefault="00F60BAB" w:rsidP="0075133D">
      <w:pPr>
        <w:spacing w:after="0" w:line="240" w:lineRule="auto"/>
      </w:pPr>
      <w:r>
        <w:separator/>
      </w:r>
    </w:p>
  </w:endnote>
  <w:endnote w:type="continuationSeparator" w:id="0">
    <w:p w14:paraId="010024CA" w14:textId="77777777" w:rsidR="00F60BAB" w:rsidRDefault="00F60BAB" w:rsidP="00751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0E74E0" w14:textId="77777777" w:rsidR="00F60BAB" w:rsidRDefault="00F60BAB" w:rsidP="0075133D">
      <w:pPr>
        <w:spacing w:after="0" w:line="240" w:lineRule="auto"/>
      </w:pPr>
      <w:r>
        <w:separator/>
      </w:r>
    </w:p>
  </w:footnote>
  <w:footnote w:type="continuationSeparator" w:id="0">
    <w:p w14:paraId="4E015DEC" w14:textId="77777777" w:rsidR="00F60BAB" w:rsidRDefault="00F60BAB" w:rsidP="0075133D">
      <w:pPr>
        <w:spacing w:after="0" w:line="240" w:lineRule="auto"/>
      </w:pPr>
      <w:r>
        <w:continuationSeparator/>
      </w:r>
    </w:p>
  </w:footnote>
  <w:footnote w:id="1">
    <w:p w14:paraId="7A544167" w14:textId="1AF38B81" w:rsidR="0075133D" w:rsidRPr="00E61EEC" w:rsidRDefault="0075133D" w:rsidP="00E61EEC">
      <w:pPr>
        <w:pStyle w:val="NoSpacing"/>
        <w:rPr>
          <w:sz w:val="16"/>
          <w:szCs w:val="16"/>
        </w:rPr>
      </w:pPr>
      <w:r w:rsidRPr="00E61EEC">
        <w:rPr>
          <w:rStyle w:val="FootnoteReference"/>
          <w:sz w:val="16"/>
          <w:szCs w:val="16"/>
        </w:rPr>
        <w:footnoteRef/>
      </w:r>
      <w:r w:rsidRPr="00E61EEC">
        <w:rPr>
          <w:sz w:val="16"/>
          <w:szCs w:val="16"/>
        </w:rPr>
        <w:t xml:space="preserve"> </w:t>
      </w:r>
      <w:r w:rsidR="00E61EEC" w:rsidRPr="00E61EEC">
        <w:rPr>
          <w:sz w:val="16"/>
          <w:szCs w:val="16"/>
        </w:rPr>
        <w:t xml:space="preserve">K. </w:t>
      </w:r>
      <w:proofErr w:type="spellStart"/>
      <w:r w:rsidR="00E61EEC" w:rsidRPr="00E61EEC">
        <w:rPr>
          <w:sz w:val="16"/>
          <w:szCs w:val="16"/>
        </w:rPr>
        <w:t>Dunbabin</w:t>
      </w:r>
      <w:proofErr w:type="spellEnd"/>
      <w:r w:rsidR="00E61EEC" w:rsidRPr="00E61EEC">
        <w:rPr>
          <w:sz w:val="16"/>
          <w:szCs w:val="16"/>
        </w:rPr>
        <w:t xml:space="preserve">, The Transformations of Achilles on Late Roman Mosaics in the East, </w:t>
      </w:r>
      <w:r w:rsidR="00E61EEC" w:rsidRPr="00E61EEC">
        <w:rPr>
          <w:i/>
          <w:iCs/>
          <w:sz w:val="16"/>
          <w:szCs w:val="16"/>
        </w:rPr>
        <w:t>Wandering Myths, Transcultural Uses of Myth in the Ancient World</w:t>
      </w:r>
      <w:r w:rsidR="00E61EEC" w:rsidRPr="00E61EEC">
        <w:rPr>
          <w:sz w:val="16"/>
          <w:szCs w:val="16"/>
        </w:rPr>
        <w:t xml:space="preserve"> (2018): 357-395.</w:t>
      </w:r>
    </w:p>
  </w:footnote>
  <w:footnote w:id="2">
    <w:p w14:paraId="56CB2507" w14:textId="00E55EBE" w:rsidR="009A595F" w:rsidRPr="00E61EEC" w:rsidRDefault="009A595F" w:rsidP="00E61EEC">
      <w:pPr>
        <w:pStyle w:val="NoSpacing"/>
        <w:rPr>
          <w:sz w:val="16"/>
          <w:szCs w:val="16"/>
        </w:rPr>
      </w:pPr>
      <w:r w:rsidRPr="00E61EEC">
        <w:rPr>
          <w:rStyle w:val="FootnoteReference"/>
          <w:sz w:val="16"/>
          <w:szCs w:val="16"/>
        </w:rPr>
        <w:footnoteRef/>
      </w:r>
      <w:r w:rsidRPr="00E61EEC">
        <w:rPr>
          <w:sz w:val="16"/>
          <w:szCs w:val="16"/>
        </w:rPr>
        <w:t xml:space="preserve"> A. Cameron, Young Achilles in the Roman World, </w:t>
      </w:r>
      <w:r w:rsidRPr="00E61EEC">
        <w:rPr>
          <w:i/>
          <w:iCs/>
          <w:sz w:val="16"/>
          <w:szCs w:val="16"/>
        </w:rPr>
        <w:t>The Journal of Roman Studies,</w:t>
      </w:r>
      <w:r w:rsidRPr="00E61EEC">
        <w:rPr>
          <w:sz w:val="16"/>
          <w:szCs w:val="16"/>
        </w:rPr>
        <w:t xml:space="preserve"> 99, (2009) 1-22, pp. 1</w:t>
      </w:r>
    </w:p>
  </w:footnote>
  <w:footnote w:id="3">
    <w:p w14:paraId="0D5E0881" w14:textId="207FE17E" w:rsidR="0075133D" w:rsidRPr="00E61EEC" w:rsidRDefault="0075133D" w:rsidP="00E61EEC">
      <w:pPr>
        <w:pStyle w:val="NoSpacing"/>
        <w:rPr>
          <w:sz w:val="16"/>
          <w:szCs w:val="16"/>
        </w:rPr>
      </w:pPr>
      <w:r w:rsidRPr="00E61EEC">
        <w:rPr>
          <w:rStyle w:val="FootnoteReference"/>
          <w:sz w:val="16"/>
          <w:szCs w:val="16"/>
        </w:rPr>
        <w:footnoteRef/>
      </w:r>
      <w:r w:rsidRPr="00E61EEC">
        <w:rPr>
          <w:sz w:val="16"/>
          <w:szCs w:val="16"/>
        </w:rPr>
        <w:t xml:space="preserve"> </w:t>
      </w:r>
      <w:r w:rsidR="00E61EEC" w:rsidRPr="00E61EEC">
        <w:rPr>
          <w:sz w:val="16"/>
          <w:szCs w:val="16"/>
        </w:rPr>
        <w:t xml:space="preserve">Ovid, Metamorphoses, trans. A. Kline, Online </w:t>
      </w:r>
      <w:proofErr w:type="spellStart"/>
      <w:r w:rsidR="00E61EEC" w:rsidRPr="00E61EEC">
        <w:rPr>
          <w:sz w:val="16"/>
          <w:szCs w:val="16"/>
        </w:rPr>
        <w:t>Ebook</w:t>
      </w:r>
      <w:proofErr w:type="spellEnd"/>
      <w:r w:rsidR="00E61EEC" w:rsidRPr="00E61EEC">
        <w:rPr>
          <w:sz w:val="16"/>
          <w:szCs w:val="16"/>
        </w:rPr>
        <w:t xml:space="preserve">, available at: </w:t>
      </w:r>
      <w:hyperlink r:id="rId1" w:history="1">
        <w:r w:rsidR="00E61EEC" w:rsidRPr="00E61EEC">
          <w:rPr>
            <w:rStyle w:val="Hyperlink"/>
            <w:sz w:val="16"/>
            <w:szCs w:val="16"/>
          </w:rPr>
          <w:t>https://ovid.lib.virginia.edu/trans/Metamorph12.htm</w:t>
        </w:r>
      </w:hyperlink>
      <w:r w:rsidR="00E61EEC" w:rsidRPr="00E61EEC">
        <w:rPr>
          <w:sz w:val="16"/>
          <w:szCs w:val="16"/>
        </w:rPr>
        <w:t>, [accessed 03/05/2024] Book XII</w:t>
      </w:r>
    </w:p>
  </w:footnote>
  <w:footnote w:id="4">
    <w:p w14:paraId="2330E6B3" w14:textId="77777777" w:rsidR="00E61EEC" w:rsidRPr="00E61EEC" w:rsidRDefault="0075133D" w:rsidP="00E61EEC">
      <w:pPr>
        <w:pStyle w:val="NoSpacing"/>
        <w:rPr>
          <w:sz w:val="16"/>
          <w:szCs w:val="16"/>
        </w:rPr>
      </w:pPr>
      <w:r w:rsidRPr="00E61EEC">
        <w:rPr>
          <w:rStyle w:val="FootnoteReference"/>
          <w:sz w:val="16"/>
          <w:szCs w:val="16"/>
        </w:rPr>
        <w:footnoteRef/>
      </w:r>
      <w:r w:rsidRPr="00E61EEC">
        <w:rPr>
          <w:sz w:val="16"/>
          <w:szCs w:val="16"/>
        </w:rPr>
        <w:t xml:space="preserve"> </w:t>
      </w:r>
      <w:r w:rsidR="00E61EEC" w:rsidRPr="00E61EEC">
        <w:rPr>
          <w:sz w:val="16"/>
          <w:szCs w:val="16"/>
        </w:rPr>
        <w:t>Parks, R., The Deidamia Achilli: An Eleventh Century Statian-Ovidian Epistle</w:t>
      </w:r>
      <w:r w:rsidR="00E61EEC" w:rsidRPr="00E61EEC">
        <w:rPr>
          <w:i/>
          <w:iCs/>
          <w:sz w:val="16"/>
          <w:szCs w:val="16"/>
        </w:rPr>
        <w:t>, International Journal of the Classical Tradition,</w:t>
      </w:r>
      <w:r w:rsidR="00E61EEC" w:rsidRPr="00E61EEC">
        <w:rPr>
          <w:sz w:val="16"/>
          <w:szCs w:val="16"/>
        </w:rPr>
        <w:t xml:space="preserve"> 18. 1, (2011) 19-35</w:t>
      </w:r>
    </w:p>
    <w:p w14:paraId="6B78E88B" w14:textId="260F3001" w:rsidR="0075133D" w:rsidRPr="00E61EEC" w:rsidRDefault="0075133D" w:rsidP="00E61EEC">
      <w:pPr>
        <w:pStyle w:val="NoSpacing"/>
        <w:rPr>
          <w:sz w:val="16"/>
          <w:szCs w:val="16"/>
        </w:rPr>
      </w:pPr>
    </w:p>
  </w:footnote>
  <w:footnote w:id="5">
    <w:p w14:paraId="16F403B4" w14:textId="41FFB108" w:rsidR="0075133D" w:rsidRPr="00E61EEC" w:rsidRDefault="0075133D" w:rsidP="00E61EEC">
      <w:pPr>
        <w:pStyle w:val="NoSpacing"/>
        <w:rPr>
          <w:sz w:val="16"/>
          <w:szCs w:val="16"/>
        </w:rPr>
      </w:pPr>
      <w:r w:rsidRPr="00E61EEC">
        <w:rPr>
          <w:rStyle w:val="FootnoteReference"/>
          <w:sz w:val="16"/>
          <w:szCs w:val="16"/>
        </w:rPr>
        <w:footnoteRef/>
      </w:r>
      <w:r w:rsidRPr="00E61EEC">
        <w:rPr>
          <w:sz w:val="16"/>
          <w:szCs w:val="16"/>
        </w:rPr>
        <w:t xml:space="preserve"> </w:t>
      </w:r>
      <w:r w:rsidR="00E61EEC" w:rsidRPr="00E61EEC">
        <w:rPr>
          <w:sz w:val="16"/>
          <w:szCs w:val="16"/>
        </w:rPr>
        <w:t>Ovid, Metamorphoses, Book XII</w:t>
      </w:r>
    </w:p>
  </w:footnote>
  <w:footnote w:id="6">
    <w:p w14:paraId="2605CF1A" w14:textId="1E1F74B6" w:rsidR="00D7203E" w:rsidRPr="00E61EEC" w:rsidRDefault="00D7203E" w:rsidP="00E61EEC">
      <w:pPr>
        <w:pStyle w:val="NoSpacing"/>
        <w:rPr>
          <w:sz w:val="16"/>
          <w:szCs w:val="16"/>
        </w:rPr>
      </w:pPr>
      <w:r w:rsidRPr="00E61EEC">
        <w:rPr>
          <w:rStyle w:val="FootnoteReference"/>
          <w:sz w:val="16"/>
          <w:szCs w:val="16"/>
        </w:rPr>
        <w:footnoteRef/>
      </w:r>
      <w:r w:rsidRPr="00E61EEC">
        <w:rPr>
          <w:sz w:val="16"/>
          <w:szCs w:val="16"/>
        </w:rPr>
        <w:t xml:space="preserve"> </w:t>
      </w:r>
      <w:r w:rsidR="00E61EEC" w:rsidRPr="00E61EEC">
        <w:rPr>
          <w:sz w:val="16"/>
          <w:szCs w:val="16"/>
        </w:rPr>
        <w:t>Ovid, Metamorphoses, Book XII</w:t>
      </w:r>
    </w:p>
  </w:footnote>
  <w:footnote w:id="7">
    <w:p w14:paraId="34CC700D" w14:textId="7B11C0FB" w:rsidR="0061566C" w:rsidRPr="00E61EEC" w:rsidRDefault="0061566C" w:rsidP="00E61EEC">
      <w:pPr>
        <w:pStyle w:val="NoSpacing"/>
        <w:rPr>
          <w:sz w:val="16"/>
          <w:szCs w:val="16"/>
        </w:rPr>
      </w:pPr>
      <w:r w:rsidRPr="00E61EEC">
        <w:rPr>
          <w:rStyle w:val="FootnoteReference"/>
          <w:sz w:val="16"/>
          <w:szCs w:val="16"/>
        </w:rPr>
        <w:footnoteRef/>
      </w:r>
      <w:r w:rsidRPr="00E61EEC">
        <w:rPr>
          <w:sz w:val="16"/>
          <w:szCs w:val="16"/>
        </w:rPr>
        <w:t xml:space="preserve"> </w:t>
      </w:r>
      <w:r w:rsidR="00E61EEC" w:rsidRPr="00E61EEC">
        <w:rPr>
          <w:sz w:val="16"/>
          <w:szCs w:val="16"/>
        </w:rPr>
        <w:t>Parks, R., The Deidamia Achilli, pp. 19-35</w:t>
      </w:r>
    </w:p>
  </w:footnote>
  <w:footnote w:id="8">
    <w:p w14:paraId="2CEB516E" w14:textId="691612A3" w:rsidR="00B2662E" w:rsidRPr="00E61EEC" w:rsidRDefault="00B2662E" w:rsidP="00E61EEC">
      <w:pPr>
        <w:pStyle w:val="NoSpacing"/>
        <w:rPr>
          <w:sz w:val="16"/>
          <w:szCs w:val="16"/>
        </w:rPr>
      </w:pPr>
      <w:r w:rsidRPr="00E61EEC">
        <w:rPr>
          <w:rStyle w:val="FootnoteReference"/>
          <w:sz w:val="16"/>
          <w:szCs w:val="16"/>
        </w:rPr>
        <w:footnoteRef/>
      </w:r>
      <w:r w:rsidRPr="00E61EEC">
        <w:rPr>
          <w:sz w:val="16"/>
          <w:szCs w:val="16"/>
        </w:rPr>
        <w:t xml:space="preserve"> L. Galasso, Ovid’s Variations on Achilles in the Metamorphoses, </w:t>
      </w:r>
      <w:r w:rsidRPr="00E61EEC">
        <w:rPr>
          <w:i/>
          <w:iCs/>
          <w:sz w:val="16"/>
          <w:szCs w:val="16"/>
        </w:rPr>
        <w:t xml:space="preserve">Bulletin – Institute of Classical Studies, </w:t>
      </w:r>
      <w:r w:rsidRPr="00E61EEC">
        <w:rPr>
          <w:sz w:val="16"/>
          <w:szCs w:val="16"/>
        </w:rPr>
        <w:t>47, 1 (2004), 83-98, p. 97</w:t>
      </w:r>
    </w:p>
  </w:footnote>
  <w:footnote w:id="9">
    <w:p w14:paraId="11CB964B" w14:textId="311F99CB" w:rsidR="006053A2" w:rsidRPr="00E61EEC" w:rsidRDefault="006053A2" w:rsidP="00E61EEC">
      <w:pPr>
        <w:pStyle w:val="NoSpacing"/>
        <w:rPr>
          <w:sz w:val="16"/>
          <w:szCs w:val="16"/>
        </w:rPr>
      </w:pPr>
      <w:r w:rsidRPr="00E61EEC">
        <w:rPr>
          <w:rStyle w:val="FootnoteReference"/>
          <w:sz w:val="16"/>
          <w:szCs w:val="16"/>
        </w:rPr>
        <w:footnoteRef/>
      </w:r>
      <w:r w:rsidRPr="00E61EEC">
        <w:rPr>
          <w:sz w:val="16"/>
          <w:szCs w:val="16"/>
        </w:rPr>
        <w:t xml:space="preserve"> </w:t>
      </w:r>
      <w:r w:rsidR="00E61EEC" w:rsidRPr="00E61EEC">
        <w:rPr>
          <w:sz w:val="16"/>
          <w:szCs w:val="16"/>
        </w:rPr>
        <w:t>Ovid, Metamorphoses, Book XII</w:t>
      </w:r>
    </w:p>
  </w:footnote>
  <w:footnote w:id="10">
    <w:p w14:paraId="3C187096" w14:textId="41F4660B" w:rsidR="006053A2" w:rsidRPr="00E61EEC" w:rsidRDefault="006053A2" w:rsidP="00E61EEC">
      <w:pPr>
        <w:pStyle w:val="NoSpacing"/>
        <w:rPr>
          <w:sz w:val="16"/>
          <w:szCs w:val="16"/>
        </w:rPr>
      </w:pPr>
      <w:r w:rsidRPr="00E61EEC">
        <w:rPr>
          <w:rStyle w:val="FootnoteReference"/>
          <w:sz w:val="16"/>
          <w:szCs w:val="16"/>
        </w:rPr>
        <w:footnoteRef/>
      </w:r>
      <w:r w:rsidRPr="00E61EEC">
        <w:rPr>
          <w:sz w:val="16"/>
          <w:szCs w:val="16"/>
        </w:rPr>
        <w:t xml:space="preserve"> </w:t>
      </w:r>
      <w:r w:rsidR="00E61EEC" w:rsidRPr="00E61EEC">
        <w:rPr>
          <w:sz w:val="16"/>
          <w:szCs w:val="16"/>
        </w:rPr>
        <w:t>Ovid, Metamorphoses, Book XII</w:t>
      </w:r>
    </w:p>
  </w:footnote>
  <w:footnote w:id="11">
    <w:p w14:paraId="1757DD23" w14:textId="128A65E0" w:rsidR="00B2662E" w:rsidRPr="00E61EEC" w:rsidRDefault="00B2662E" w:rsidP="00E61EEC">
      <w:pPr>
        <w:pStyle w:val="NoSpacing"/>
        <w:rPr>
          <w:sz w:val="16"/>
          <w:szCs w:val="16"/>
        </w:rPr>
      </w:pPr>
      <w:r w:rsidRPr="00E61EEC">
        <w:rPr>
          <w:rStyle w:val="FootnoteReference"/>
          <w:sz w:val="16"/>
          <w:szCs w:val="16"/>
        </w:rPr>
        <w:footnoteRef/>
      </w:r>
      <w:r w:rsidRPr="00E61EEC">
        <w:rPr>
          <w:sz w:val="16"/>
          <w:szCs w:val="16"/>
        </w:rPr>
        <w:t xml:space="preserve"> L. Galasso, p. 95</w:t>
      </w:r>
    </w:p>
  </w:footnote>
  <w:footnote w:id="12">
    <w:p w14:paraId="44CAEC83" w14:textId="320E2584" w:rsidR="00767B7C" w:rsidRPr="00E61EEC" w:rsidRDefault="00767B7C" w:rsidP="00E61EEC">
      <w:pPr>
        <w:pStyle w:val="NoSpacing"/>
        <w:rPr>
          <w:sz w:val="16"/>
          <w:szCs w:val="16"/>
        </w:rPr>
      </w:pPr>
      <w:r w:rsidRPr="00E61EEC">
        <w:rPr>
          <w:rStyle w:val="FootnoteReference"/>
          <w:sz w:val="16"/>
          <w:szCs w:val="16"/>
        </w:rPr>
        <w:footnoteRef/>
      </w:r>
      <w:r w:rsidRPr="00E61EEC">
        <w:rPr>
          <w:sz w:val="16"/>
          <w:szCs w:val="16"/>
        </w:rPr>
        <w:t xml:space="preserve"> </w:t>
      </w:r>
      <w:r w:rsidR="00E61EEC" w:rsidRPr="00E61EEC">
        <w:rPr>
          <w:sz w:val="16"/>
          <w:szCs w:val="16"/>
        </w:rPr>
        <w:t>Ovid, Metamorphoses, Book XII</w:t>
      </w:r>
    </w:p>
  </w:footnote>
  <w:footnote w:id="13">
    <w:p w14:paraId="119E697C" w14:textId="364C6251" w:rsidR="00767B7C" w:rsidRPr="00E61EEC" w:rsidRDefault="00767B7C" w:rsidP="00E61EEC">
      <w:pPr>
        <w:pStyle w:val="NoSpacing"/>
        <w:rPr>
          <w:sz w:val="16"/>
          <w:szCs w:val="16"/>
        </w:rPr>
      </w:pPr>
      <w:r w:rsidRPr="00E61EEC">
        <w:rPr>
          <w:rStyle w:val="FootnoteReference"/>
          <w:sz w:val="16"/>
          <w:szCs w:val="16"/>
        </w:rPr>
        <w:footnoteRef/>
      </w:r>
      <w:r w:rsidRPr="00E61EEC">
        <w:rPr>
          <w:sz w:val="16"/>
          <w:szCs w:val="16"/>
        </w:rPr>
        <w:t xml:space="preserve"> </w:t>
      </w:r>
      <w:r w:rsidR="00E61EEC" w:rsidRPr="00E61EEC">
        <w:rPr>
          <w:sz w:val="16"/>
          <w:szCs w:val="16"/>
        </w:rPr>
        <w:t>Parks, R., The Deidamia Achilli, pp. 19-35</w:t>
      </w:r>
    </w:p>
  </w:footnote>
  <w:footnote w:id="14">
    <w:p w14:paraId="4FDBD570" w14:textId="433BE8D5" w:rsidR="00931177" w:rsidRPr="00E61EEC" w:rsidRDefault="00931177" w:rsidP="00E61EEC">
      <w:pPr>
        <w:pStyle w:val="NoSpacing"/>
        <w:rPr>
          <w:sz w:val="16"/>
          <w:szCs w:val="16"/>
        </w:rPr>
      </w:pPr>
      <w:r w:rsidRPr="00E61EEC">
        <w:rPr>
          <w:rStyle w:val="FootnoteReference"/>
          <w:sz w:val="16"/>
          <w:szCs w:val="16"/>
        </w:rPr>
        <w:footnoteRef/>
      </w:r>
      <w:r w:rsidRPr="00E61EEC">
        <w:rPr>
          <w:sz w:val="16"/>
          <w:szCs w:val="16"/>
        </w:rPr>
        <w:t xml:space="preserve"> </w:t>
      </w:r>
      <w:r w:rsidR="00E61EEC" w:rsidRPr="00E61EEC">
        <w:rPr>
          <w:sz w:val="16"/>
          <w:szCs w:val="16"/>
        </w:rPr>
        <w:t>Ovid, Metamorphoses, Book XII</w:t>
      </w:r>
    </w:p>
  </w:footnote>
  <w:footnote w:id="15">
    <w:p w14:paraId="0F47AD0D" w14:textId="0E0A9509" w:rsidR="00E61EEC" w:rsidRPr="00E61EEC" w:rsidRDefault="00AE380F" w:rsidP="00E61EEC">
      <w:pPr>
        <w:pStyle w:val="NoSpacing"/>
        <w:rPr>
          <w:sz w:val="16"/>
          <w:szCs w:val="16"/>
        </w:rPr>
      </w:pPr>
      <w:r w:rsidRPr="00E61EEC">
        <w:rPr>
          <w:rStyle w:val="FootnoteReference"/>
          <w:sz w:val="16"/>
          <w:szCs w:val="16"/>
        </w:rPr>
        <w:footnoteRef/>
      </w:r>
      <w:r w:rsidRPr="00E61EEC">
        <w:rPr>
          <w:sz w:val="16"/>
          <w:szCs w:val="16"/>
        </w:rPr>
        <w:t xml:space="preserve"> </w:t>
      </w:r>
      <w:r w:rsidR="00E61EEC" w:rsidRPr="00E61EEC">
        <w:rPr>
          <w:sz w:val="16"/>
          <w:szCs w:val="16"/>
        </w:rPr>
        <w:t>Parks, R., The Deidamia Achilli, 19-35</w:t>
      </w:r>
    </w:p>
    <w:p w14:paraId="54C7D598" w14:textId="4BC67F59" w:rsidR="00AE380F" w:rsidRDefault="00AE380F">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33D"/>
    <w:rsid w:val="000F488D"/>
    <w:rsid w:val="00171A35"/>
    <w:rsid w:val="002D7C45"/>
    <w:rsid w:val="00307610"/>
    <w:rsid w:val="00386990"/>
    <w:rsid w:val="006053A2"/>
    <w:rsid w:val="0061566C"/>
    <w:rsid w:val="0075133D"/>
    <w:rsid w:val="00767B7C"/>
    <w:rsid w:val="007966F8"/>
    <w:rsid w:val="0081262C"/>
    <w:rsid w:val="008C56D5"/>
    <w:rsid w:val="00931177"/>
    <w:rsid w:val="009A595F"/>
    <w:rsid w:val="009D04AD"/>
    <w:rsid w:val="009D6579"/>
    <w:rsid w:val="00A82512"/>
    <w:rsid w:val="00AE380F"/>
    <w:rsid w:val="00B2662E"/>
    <w:rsid w:val="00CB420A"/>
    <w:rsid w:val="00D7203E"/>
    <w:rsid w:val="00E61EEC"/>
    <w:rsid w:val="00E732FE"/>
    <w:rsid w:val="00E966E4"/>
    <w:rsid w:val="00F60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CA0BF"/>
  <w15:chartTrackingRefBased/>
  <w15:docId w15:val="{8208BBDB-1B63-4E33-B362-33ED4C922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33D"/>
    <w:rPr>
      <w:rFonts w:ascii="Times New Roman" w:hAnsi="Times New Roman"/>
    </w:rPr>
  </w:style>
  <w:style w:type="paragraph" w:styleId="Heading1">
    <w:name w:val="heading 1"/>
    <w:basedOn w:val="Normal"/>
    <w:next w:val="Normal"/>
    <w:link w:val="Heading1Char"/>
    <w:uiPriority w:val="9"/>
    <w:qFormat/>
    <w:rsid w:val="007513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3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3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3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33D"/>
    <w:rPr>
      <w:rFonts w:eastAsiaTheme="majorEastAsia" w:cstheme="majorBidi"/>
      <w:color w:val="272727" w:themeColor="text1" w:themeTint="D8"/>
    </w:rPr>
  </w:style>
  <w:style w:type="paragraph" w:styleId="Title">
    <w:name w:val="Title"/>
    <w:basedOn w:val="Normal"/>
    <w:next w:val="Normal"/>
    <w:link w:val="TitleChar"/>
    <w:uiPriority w:val="10"/>
    <w:qFormat/>
    <w:rsid w:val="00751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33D"/>
    <w:pPr>
      <w:spacing w:before="160"/>
      <w:jc w:val="center"/>
    </w:pPr>
    <w:rPr>
      <w:i/>
      <w:iCs/>
      <w:color w:val="404040" w:themeColor="text1" w:themeTint="BF"/>
    </w:rPr>
  </w:style>
  <w:style w:type="character" w:customStyle="1" w:styleId="QuoteChar">
    <w:name w:val="Quote Char"/>
    <w:basedOn w:val="DefaultParagraphFont"/>
    <w:link w:val="Quote"/>
    <w:uiPriority w:val="29"/>
    <w:rsid w:val="0075133D"/>
    <w:rPr>
      <w:i/>
      <w:iCs/>
      <w:color w:val="404040" w:themeColor="text1" w:themeTint="BF"/>
    </w:rPr>
  </w:style>
  <w:style w:type="paragraph" w:styleId="ListParagraph">
    <w:name w:val="List Paragraph"/>
    <w:basedOn w:val="Normal"/>
    <w:uiPriority w:val="34"/>
    <w:qFormat/>
    <w:rsid w:val="0075133D"/>
    <w:pPr>
      <w:ind w:left="720"/>
      <w:contextualSpacing/>
    </w:pPr>
  </w:style>
  <w:style w:type="character" w:styleId="IntenseEmphasis">
    <w:name w:val="Intense Emphasis"/>
    <w:basedOn w:val="DefaultParagraphFont"/>
    <w:uiPriority w:val="21"/>
    <w:qFormat/>
    <w:rsid w:val="0075133D"/>
    <w:rPr>
      <w:i/>
      <w:iCs/>
      <w:color w:val="0F4761" w:themeColor="accent1" w:themeShade="BF"/>
    </w:rPr>
  </w:style>
  <w:style w:type="paragraph" w:styleId="IntenseQuote">
    <w:name w:val="Intense Quote"/>
    <w:basedOn w:val="Normal"/>
    <w:next w:val="Normal"/>
    <w:link w:val="IntenseQuoteChar"/>
    <w:uiPriority w:val="30"/>
    <w:qFormat/>
    <w:rsid w:val="00751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33D"/>
    <w:rPr>
      <w:i/>
      <w:iCs/>
      <w:color w:val="0F4761" w:themeColor="accent1" w:themeShade="BF"/>
    </w:rPr>
  </w:style>
  <w:style w:type="character" w:styleId="IntenseReference">
    <w:name w:val="Intense Reference"/>
    <w:basedOn w:val="DefaultParagraphFont"/>
    <w:uiPriority w:val="32"/>
    <w:qFormat/>
    <w:rsid w:val="0075133D"/>
    <w:rPr>
      <w:b/>
      <w:bCs/>
      <w:smallCaps/>
      <w:color w:val="0F4761" w:themeColor="accent1" w:themeShade="BF"/>
      <w:spacing w:val="5"/>
    </w:rPr>
  </w:style>
  <w:style w:type="paragraph" w:styleId="NoSpacing">
    <w:name w:val="No Spacing"/>
    <w:uiPriority w:val="1"/>
    <w:qFormat/>
    <w:rsid w:val="0075133D"/>
    <w:pPr>
      <w:spacing w:after="0" w:line="240" w:lineRule="auto"/>
    </w:pPr>
    <w:rPr>
      <w:rFonts w:ascii="Times New Roman" w:hAnsi="Times New Roman"/>
    </w:rPr>
  </w:style>
  <w:style w:type="paragraph" w:styleId="FootnoteText">
    <w:name w:val="footnote text"/>
    <w:basedOn w:val="Normal"/>
    <w:link w:val="FootnoteTextChar"/>
    <w:uiPriority w:val="99"/>
    <w:semiHidden/>
    <w:unhideWhenUsed/>
    <w:rsid w:val="007513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133D"/>
    <w:rPr>
      <w:rFonts w:ascii="Times New Roman" w:hAnsi="Times New Roman"/>
      <w:sz w:val="20"/>
      <w:szCs w:val="20"/>
    </w:rPr>
  </w:style>
  <w:style w:type="character" w:styleId="FootnoteReference">
    <w:name w:val="footnote reference"/>
    <w:basedOn w:val="DefaultParagraphFont"/>
    <w:uiPriority w:val="99"/>
    <w:semiHidden/>
    <w:unhideWhenUsed/>
    <w:rsid w:val="0075133D"/>
    <w:rPr>
      <w:vertAlign w:val="superscript"/>
    </w:rPr>
  </w:style>
  <w:style w:type="character" w:styleId="Emphasis">
    <w:name w:val="Emphasis"/>
    <w:basedOn w:val="DefaultParagraphFont"/>
    <w:uiPriority w:val="20"/>
    <w:qFormat/>
    <w:rsid w:val="0075133D"/>
    <w:rPr>
      <w:i/>
      <w:iCs/>
    </w:rPr>
  </w:style>
  <w:style w:type="character" w:styleId="Hyperlink">
    <w:name w:val="Hyperlink"/>
    <w:basedOn w:val="DefaultParagraphFont"/>
    <w:uiPriority w:val="99"/>
    <w:unhideWhenUsed/>
    <w:rsid w:val="008C56D5"/>
    <w:rPr>
      <w:color w:val="467886" w:themeColor="hyperlink"/>
      <w:u w:val="single"/>
    </w:rPr>
  </w:style>
  <w:style w:type="character" w:styleId="UnresolvedMention">
    <w:name w:val="Unresolved Mention"/>
    <w:basedOn w:val="DefaultParagraphFont"/>
    <w:uiPriority w:val="99"/>
    <w:semiHidden/>
    <w:unhideWhenUsed/>
    <w:rsid w:val="008C56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vid.lib.virginia.edu/trans/Metamorph12.htm"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ovid.lib.virginia.edu/trans/Metamorph1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6</Pages>
  <Words>2432</Words>
  <Characters>13869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Tierney (2114576)</dc:creator>
  <cp:keywords/>
  <dc:description/>
  <cp:lastModifiedBy>Darren Tierney (2114576)</cp:lastModifiedBy>
  <cp:revision>5</cp:revision>
  <dcterms:created xsi:type="dcterms:W3CDTF">2024-05-03T19:23:00Z</dcterms:created>
  <dcterms:modified xsi:type="dcterms:W3CDTF">2024-05-03T19:32:00Z</dcterms:modified>
</cp:coreProperties>
</file>