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377338" w14:textId="77777777" w:rsidR="003B14C0" w:rsidRDefault="003B14C0" w:rsidP="003B14C0">
      <w:pPr>
        <w:jc w:val="center"/>
        <w:rPr>
          <w:b/>
          <w:bCs/>
          <w:sz w:val="36"/>
          <w:szCs w:val="36"/>
        </w:rPr>
      </w:pPr>
    </w:p>
    <w:p w14:paraId="55246E94" w14:textId="16E87B9C" w:rsidR="003B14C0" w:rsidRPr="000D6020" w:rsidRDefault="003B14C0" w:rsidP="003B14C0">
      <w:pPr>
        <w:rPr>
          <w:b/>
          <w:bCs/>
          <w:sz w:val="36"/>
          <w:szCs w:val="36"/>
        </w:rPr>
      </w:pPr>
      <w:r w:rsidRPr="000D6020">
        <w:rPr>
          <w:b/>
          <w:bCs/>
          <w:sz w:val="36"/>
          <w:szCs w:val="36"/>
        </w:rPr>
        <w:t>Part 1.</w:t>
      </w:r>
    </w:p>
    <w:p w14:paraId="7B4D6E41" w14:textId="77777777" w:rsidR="003B14C0" w:rsidRPr="000D6020" w:rsidRDefault="003B14C0" w:rsidP="003B14C0">
      <w:pPr>
        <w:jc w:val="center"/>
        <w:rPr>
          <w:b/>
          <w:bCs/>
          <w:sz w:val="36"/>
          <w:szCs w:val="36"/>
        </w:rPr>
      </w:pPr>
    </w:p>
    <w:p w14:paraId="5506F9FC" w14:textId="71B30180" w:rsidR="003B14C0" w:rsidRPr="000D6020" w:rsidRDefault="003B14C0" w:rsidP="003B14C0">
      <w:pPr>
        <w:jc w:val="center"/>
        <w:rPr>
          <w:sz w:val="36"/>
          <w:szCs w:val="36"/>
        </w:rPr>
      </w:pPr>
      <w:r w:rsidRPr="000D6020">
        <w:rPr>
          <w:b/>
          <w:bCs/>
          <w:sz w:val="36"/>
          <w:szCs w:val="36"/>
        </w:rPr>
        <w:t>Evaluating UK Government Policies on Dementia Care: Implications and Insights for Future Interventions</w:t>
      </w:r>
    </w:p>
    <w:p w14:paraId="301E5185" w14:textId="77777777" w:rsidR="003B14C0" w:rsidRPr="000D6020" w:rsidRDefault="003B14C0" w:rsidP="003B14C0">
      <w:pPr>
        <w:rPr>
          <w:sz w:val="32"/>
          <w:szCs w:val="32"/>
        </w:rPr>
      </w:pPr>
    </w:p>
    <w:p w14:paraId="6C1AF324" w14:textId="77777777" w:rsidR="003B14C0" w:rsidRPr="000D6020" w:rsidRDefault="003B14C0" w:rsidP="003B14C0">
      <w:pPr>
        <w:rPr>
          <w:sz w:val="32"/>
          <w:szCs w:val="32"/>
        </w:rPr>
      </w:pPr>
    </w:p>
    <w:p w14:paraId="3D06D27E" w14:textId="77777777" w:rsidR="003B14C0" w:rsidRPr="000D6020" w:rsidRDefault="003B14C0" w:rsidP="007869D9">
      <w:pPr>
        <w:spacing w:line="360" w:lineRule="auto"/>
        <w:rPr>
          <w:sz w:val="32"/>
          <w:szCs w:val="32"/>
        </w:rPr>
      </w:pPr>
    </w:p>
    <w:p w14:paraId="07B1140A" w14:textId="1C590197" w:rsidR="003B14C0" w:rsidRPr="000D6020" w:rsidRDefault="003B14C0" w:rsidP="007869D9">
      <w:pPr>
        <w:spacing w:line="360" w:lineRule="auto"/>
        <w:jc w:val="both"/>
        <w:rPr>
          <w:sz w:val="32"/>
          <w:szCs w:val="32"/>
        </w:rPr>
      </w:pPr>
      <w:r w:rsidRPr="000D6020">
        <w:rPr>
          <w:sz w:val="32"/>
          <w:szCs w:val="32"/>
        </w:rPr>
        <w:t xml:space="preserve">The United Kingdom and Wales have implemented several laws and projects to improve dementia care for the elderly. </w:t>
      </w:r>
      <w:r w:rsidR="00DB58B7" w:rsidRPr="000D6020">
        <w:rPr>
          <w:sz w:val="32"/>
          <w:szCs w:val="32"/>
        </w:rPr>
        <w:t>The English Dementia Strategy (DOHE,2009) w</w:t>
      </w:r>
      <w:r w:rsidR="008257E0" w:rsidRPr="000D6020">
        <w:rPr>
          <w:sz w:val="32"/>
          <w:szCs w:val="32"/>
        </w:rPr>
        <w:t>as</w:t>
      </w:r>
      <w:r w:rsidR="00DB58B7" w:rsidRPr="000D6020">
        <w:rPr>
          <w:sz w:val="32"/>
          <w:szCs w:val="32"/>
        </w:rPr>
        <w:t xml:space="preserve"> strongly bio-medically driven, and the Dementia Action Plan for Wales (LCWG, 2018) framed dementia as a public health issue emphasising the importance of brain health, risk reduction and primary prevention. </w:t>
      </w:r>
      <w:r w:rsidRPr="000D6020">
        <w:rPr>
          <w:sz w:val="32"/>
          <w:szCs w:val="32"/>
        </w:rPr>
        <w:t>Because th</w:t>
      </w:r>
      <w:r w:rsidR="00DB58B7" w:rsidRPr="000D6020">
        <w:rPr>
          <w:sz w:val="32"/>
          <w:szCs w:val="32"/>
        </w:rPr>
        <w:t>ose</w:t>
      </w:r>
      <w:r w:rsidRPr="000D6020">
        <w:rPr>
          <w:sz w:val="32"/>
          <w:szCs w:val="32"/>
        </w:rPr>
        <w:t xml:space="preserve"> </w:t>
      </w:r>
      <w:r w:rsidR="00DB58B7" w:rsidRPr="000D6020">
        <w:rPr>
          <w:sz w:val="32"/>
          <w:szCs w:val="32"/>
        </w:rPr>
        <w:t>approach</w:t>
      </w:r>
      <w:r w:rsidRPr="000D6020">
        <w:rPr>
          <w:sz w:val="32"/>
          <w:szCs w:val="32"/>
        </w:rPr>
        <w:t xml:space="preserve"> aims to improve the quality of life for people living with dementia </w:t>
      </w:r>
      <w:proofErr w:type="gramStart"/>
      <w:r w:rsidRPr="000D6020">
        <w:rPr>
          <w:sz w:val="32"/>
          <w:szCs w:val="32"/>
        </w:rPr>
        <w:t>and also</w:t>
      </w:r>
      <w:proofErr w:type="gramEnd"/>
      <w:r w:rsidRPr="000D6020">
        <w:rPr>
          <w:sz w:val="32"/>
          <w:szCs w:val="32"/>
        </w:rPr>
        <w:t xml:space="preserve"> their families by providing improved care and support, </w:t>
      </w:r>
      <w:r w:rsidR="00DB58B7" w:rsidRPr="000D6020">
        <w:rPr>
          <w:sz w:val="32"/>
          <w:szCs w:val="32"/>
        </w:rPr>
        <w:t>they focus</w:t>
      </w:r>
      <w:r w:rsidRPr="000D6020">
        <w:rPr>
          <w:sz w:val="32"/>
          <w:szCs w:val="32"/>
        </w:rPr>
        <w:t xml:space="preserve"> on key areas such as raising awareness, offering better health services and encouraging dementia research. Because the strategy recognises that dementia affects patients, their families, and caregivers, it is essential to provide receptive and adaptable attention (Cahill, 2019</w:t>
      </w:r>
      <w:r w:rsidR="00DB58B7" w:rsidRPr="000D6020">
        <w:rPr>
          <w:sz w:val="32"/>
          <w:szCs w:val="32"/>
        </w:rPr>
        <w:t>)</w:t>
      </w:r>
      <w:r w:rsidRPr="000D6020">
        <w:rPr>
          <w:sz w:val="32"/>
          <w:szCs w:val="32"/>
        </w:rPr>
        <w:t>. The challenge includes forming friendly communities with dementia where people and organisations work together to support those with dementia (Buckner et al., 2019). The general objective of this initiative is to empower the elderly, making communities more inclusive and supportive of people with dementia</w:t>
      </w:r>
      <w:r w:rsidR="007B2F30" w:rsidRPr="000D6020">
        <w:rPr>
          <w:sz w:val="32"/>
          <w:szCs w:val="32"/>
        </w:rPr>
        <w:t xml:space="preserve">. </w:t>
      </w:r>
      <w:r w:rsidR="007B2F30" w:rsidRPr="000D6020">
        <w:rPr>
          <w:sz w:val="32"/>
          <w:szCs w:val="32"/>
        </w:rPr>
        <w:t xml:space="preserve">The Global Action Plan on the Public Health Response to Dementia 2017-2025 aims to significantly reduce the global health burden of dementia while also improving the lives of persons living with dementia and their </w:t>
      </w:r>
      <w:r w:rsidR="007B2F30" w:rsidRPr="000D6020">
        <w:rPr>
          <w:sz w:val="32"/>
          <w:szCs w:val="32"/>
        </w:rPr>
        <w:t>careers</w:t>
      </w:r>
      <w:r w:rsidRPr="000D6020">
        <w:rPr>
          <w:sz w:val="32"/>
          <w:szCs w:val="32"/>
        </w:rPr>
        <w:t xml:space="preserve"> (World Health Organization, 2021).</w:t>
      </w:r>
    </w:p>
    <w:p w14:paraId="2F5A6ECB" w14:textId="77777777" w:rsidR="003B14C0" w:rsidRPr="000D6020" w:rsidRDefault="003B14C0" w:rsidP="007869D9">
      <w:pPr>
        <w:spacing w:line="360" w:lineRule="auto"/>
        <w:jc w:val="both"/>
        <w:rPr>
          <w:sz w:val="32"/>
          <w:szCs w:val="32"/>
        </w:rPr>
      </w:pPr>
    </w:p>
    <w:p w14:paraId="3B592D33" w14:textId="40B83216" w:rsidR="003B14C0" w:rsidRPr="000D6020" w:rsidRDefault="003B14C0" w:rsidP="007869D9">
      <w:pPr>
        <w:spacing w:line="360" w:lineRule="auto"/>
        <w:jc w:val="both"/>
        <w:rPr>
          <w:sz w:val="32"/>
          <w:szCs w:val="32"/>
        </w:rPr>
      </w:pPr>
      <w:r w:rsidRPr="000D6020">
        <w:rPr>
          <w:sz w:val="32"/>
          <w:szCs w:val="32"/>
        </w:rPr>
        <w:t xml:space="preserve">Many reports indicate the effectiveness of these community initiatives. For example, a scoping study highlighted several friendly communities with dementia in England that effectively provide support and resources to those affected (Buckner et al., 2019). Because these communities generally involve local </w:t>
      </w:r>
      <w:r w:rsidRPr="000D6020">
        <w:rPr>
          <w:sz w:val="32"/>
          <w:szCs w:val="32"/>
        </w:rPr>
        <w:lastRenderedPageBreak/>
        <w:t xml:space="preserve">companies, health professionals and volunteers collaborating to raise awareness and </w:t>
      </w:r>
      <w:r w:rsidR="00C5683B" w:rsidRPr="000D6020">
        <w:rPr>
          <w:sz w:val="32"/>
          <w:szCs w:val="32"/>
        </w:rPr>
        <w:t>help</w:t>
      </w:r>
      <w:r w:rsidRPr="000D6020">
        <w:rPr>
          <w:sz w:val="32"/>
          <w:szCs w:val="32"/>
        </w:rPr>
        <w:t xml:space="preserve"> are essential (Shannon et al., 201</w:t>
      </w:r>
      <w:r w:rsidR="00FD3786" w:rsidRPr="000D6020">
        <w:rPr>
          <w:sz w:val="32"/>
          <w:szCs w:val="32"/>
        </w:rPr>
        <w:t>8</w:t>
      </w:r>
      <w:r w:rsidRPr="000D6020">
        <w:rPr>
          <w:sz w:val="32"/>
          <w:szCs w:val="32"/>
        </w:rPr>
        <w:t xml:space="preserve">). </w:t>
      </w:r>
      <w:r w:rsidR="00C5683B" w:rsidRPr="000D6020">
        <w:rPr>
          <w:sz w:val="32"/>
          <w:szCs w:val="32"/>
        </w:rPr>
        <w:t>The</w:t>
      </w:r>
      <w:r w:rsidRPr="000D6020">
        <w:rPr>
          <w:sz w:val="32"/>
          <w:szCs w:val="32"/>
        </w:rPr>
        <w:t xml:space="preserve"> implications of these initiatives are significant since they not only improve the quality of life of those with dementia but also reduce the burden of formal medical care services (Hebert &amp; Scales, 201</w:t>
      </w:r>
      <w:r w:rsidR="00FD3786" w:rsidRPr="000D6020">
        <w:rPr>
          <w:sz w:val="32"/>
          <w:szCs w:val="32"/>
        </w:rPr>
        <w:t>7</w:t>
      </w:r>
      <w:r w:rsidRPr="000D6020">
        <w:rPr>
          <w:sz w:val="32"/>
          <w:szCs w:val="32"/>
        </w:rPr>
        <w:t>).</w:t>
      </w:r>
    </w:p>
    <w:p w14:paraId="6727D3FE" w14:textId="77777777" w:rsidR="003B14C0" w:rsidRPr="000D6020" w:rsidRDefault="003B14C0" w:rsidP="007869D9">
      <w:pPr>
        <w:spacing w:line="360" w:lineRule="auto"/>
        <w:jc w:val="both"/>
        <w:rPr>
          <w:sz w:val="32"/>
          <w:szCs w:val="32"/>
        </w:rPr>
      </w:pPr>
    </w:p>
    <w:p w14:paraId="7DFCA8A3" w14:textId="1AA89FAE" w:rsidR="003B14C0" w:rsidRPr="000D6020" w:rsidRDefault="003B14C0" w:rsidP="007869D9">
      <w:pPr>
        <w:spacing w:line="360" w:lineRule="auto"/>
        <w:jc w:val="both"/>
        <w:rPr>
          <w:sz w:val="32"/>
          <w:szCs w:val="32"/>
        </w:rPr>
      </w:pPr>
      <w:r w:rsidRPr="000D6020">
        <w:rPr>
          <w:sz w:val="32"/>
          <w:szCs w:val="32"/>
        </w:rPr>
        <w:t xml:space="preserve">However, the challenges remain. Although the research shows that some initiatives are successful, there still needs to be a better understanding of how </w:t>
      </w:r>
      <w:r w:rsidR="00ED507C" w:rsidRPr="000D6020">
        <w:rPr>
          <w:sz w:val="32"/>
          <w:szCs w:val="32"/>
        </w:rPr>
        <w:t>to support unpaid caregivers and family members better</w:t>
      </w:r>
      <w:r w:rsidRPr="000D6020">
        <w:rPr>
          <w:sz w:val="32"/>
          <w:szCs w:val="32"/>
        </w:rPr>
        <w:t xml:space="preserve"> (</w:t>
      </w:r>
      <w:proofErr w:type="spellStart"/>
      <w:r w:rsidRPr="000D6020">
        <w:rPr>
          <w:sz w:val="32"/>
          <w:szCs w:val="32"/>
        </w:rPr>
        <w:t>Brimbleombe</w:t>
      </w:r>
      <w:proofErr w:type="spellEnd"/>
      <w:r w:rsidRPr="000D6020">
        <w:rPr>
          <w:sz w:val="32"/>
          <w:szCs w:val="32"/>
        </w:rPr>
        <w:t xml:space="preserve"> et al., 2018). These caregivers are essential in the general care system, often facing significant stress and a lack of resources (</w:t>
      </w:r>
      <w:proofErr w:type="spellStart"/>
      <w:r w:rsidRPr="000D6020">
        <w:rPr>
          <w:sz w:val="32"/>
          <w:szCs w:val="32"/>
        </w:rPr>
        <w:t>D’Astous</w:t>
      </w:r>
      <w:proofErr w:type="spellEnd"/>
      <w:r w:rsidRPr="000D6020">
        <w:rPr>
          <w:sz w:val="32"/>
          <w:szCs w:val="32"/>
        </w:rPr>
        <w:t xml:space="preserve"> et al., 201</w:t>
      </w:r>
      <w:r w:rsidR="00FD3786" w:rsidRPr="000D6020">
        <w:rPr>
          <w:sz w:val="32"/>
          <w:szCs w:val="32"/>
        </w:rPr>
        <w:t>7</w:t>
      </w:r>
      <w:r w:rsidRPr="000D6020">
        <w:rPr>
          <w:sz w:val="32"/>
          <w:szCs w:val="32"/>
        </w:rPr>
        <w:t>)</w:t>
      </w:r>
      <w:r w:rsidR="000F35C1">
        <w:rPr>
          <w:sz w:val="32"/>
          <w:szCs w:val="32"/>
        </w:rPr>
        <w:t>; addressing</w:t>
      </w:r>
      <w:r w:rsidRPr="000D6020">
        <w:rPr>
          <w:sz w:val="32"/>
          <w:szCs w:val="32"/>
        </w:rPr>
        <w:t xml:space="preserve"> the needs of these caregivers is also essential because of the holistic approach to </w:t>
      </w:r>
      <w:r w:rsidR="00C5683B" w:rsidRPr="000D6020">
        <w:rPr>
          <w:sz w:val="32"/>
          <w:szCs w:val="32"/>
        </w:rPr>
        <w:t>dementia care</w:t>
      </w:r>
      <w:r w:rsidRPr="000D6020">
        <w:rPr>
          <w:sz w:val="32"/>
          <w:szCs w:val="32"/>
        </w:rPr>
        <w:t xml:space="preserve"> (Carter et al., 201</w:t>
      </w:r>
      <w:r w:rsidR="00FD3786" w:rsidRPr="000D6020">
        <w:rPr>
          <w:sz w:val="32"/>
          <w:szCs w:val="32"/>
        </w:rPr>
        <w:t>7</w:t>
      </w:r>
      <w:r w:rsidRPr="000D6020">
        <w:rPr>
          <w:sz w:val="32"/>
          <w:szCs w:val="32"/>
        </w:rPr>
        <w:t>).</w:t>
      </w:r>
    </w:p>
    <w:p w14:paraId="60DE6E99" w14:textId="77777777" w:rsidR="003B14C0" w:rsidRPr="000D6020" w:rsidRDefault="003B14C0" w:rsidP="007869D9">
      <w:pPr>
        <w:spacing w:line="360" w:lineRule="auto"/>
        <w:jc w:val="both"/>
        <w:rPr>
          <w:sz w:val="32"/>
          <w:szCs w:val="32"/>
        </w:rPr>
      </w:pPr>
    </w:p>
    <w:p w14:paraId="5045C750" w14:textId="13BE7131" w:rsidR="003B14C0" w:rsidRPr="000D6020" w:rsidRDefault="003B14C0" w:rsidP="007869D9">
      <w:pPr>
        <w:spacing w:line="360" w:lineRule="auto"/>
        <w:jc w:val="both"/>
        <w:rPr>
          <w:sz w:val="32"/>
          <w:szCs w:val="32"/>
        </w:rPr>
      </w:pPr>
      <w:r w:rsidRPr="000D6020">
        <w:rPr>
          <w:sz w:val="32"/>
          <w:szCs w:val="32"/>
        </w:rPr>
        <w:t>Recognising the United Kingdom’s diverse dementia experiences reinforces the necessity for an integrated strategy.</w:t>
      </w:r>
      <w:r w:rsidR="00C5683B" w:rsidRPr="000D6020">
        <w:rPr>
          <w:sz w:val="32"/>
          <w:szCs w:val="32"/>
        </w:rPr>
        <w:t xml:space="preserve"> </w:t>
      </w:r>
      <w:r w:rsidRPr="000D6020">
        <w:rPr>
          <w:sz w:val="32"/>
          <w:szCs w:val="32"/>
        </w:rPr>
        <w:t xml:space="preserve">For example, young-onset dementia </w:t>
      </w:r>
      <w:r w:rsidR="000E02EE">
        <w:rPr>
          <w:sz w:val="32"/>
          <w:szCs w:val="32"/>
        </w:rPr>
        <w:t>requires</w:t>
      </w:r>
      <w:r w:rsidRPr="000D6020">
        <w:rPr>
          <w:sz w:val="32"/>
          <w:szCs w:val="32"/>
        </w:rPr>
        <w:t xml:space="preserve"> specialised care distinct from standard aged care techniques (Carter et al., 201</w:t>
      </w:r>
      <w:r w:rsidR="00FD3786" w:rsidRPr="000D6020">
        <w:rPr>
          <w:sz w:val="32"/>
          <w:szCs w:val="32"/>
        </w:rPr>
        <w:t>7</w:t>
      </w:r>
      <w:r w:rsidRPr="000D6020">
        <w:rPr>
          <w:sz w:val="32"/>
          <w:szCs w:val="32"/>
        </w:rPr>
        <w:t>). Because this emphasises the importance of flexibility within policy frameworks to suit diverse requirements (</w:t>
      </w:r>
      <w:proofErr w:type="spellStart"/>
      <w:r w:rsidRPr="000D6020">
        <w:rPr>
          <w:sz w:val="32"/>
          <w:szCs w:val="32"/>
        </w:rPr>
        <w:t>Picktt</w:t>
      </w:r>
      <w:proofErr w:type="spellEnd"/>
      <w:r w:rsidRPr="000D6020">
        <w:rPr>
          <w:sz w:val="32"/>
          <w:szCs w:val="32"/>
        </w:rPr>
        <w:t xml:space="preserve"> et al., 2018), integrating health services for the elderly has been proposed to address the complexities of dementia care (He &amp; Tang, 2021).</w:t>
      </w:r>
    </w:p>
    <w:p w14:paraId="1FFC18D6" w14:textId="77777777" w:rsidR="003B14C0" w:rsidRPr="000D6020" w:rsidRDefault="003B14C0" w:rsidP="007869D9">
      <w:pPr>
        <w:spacing w:line="360" w:lineRule="auto"/>
        <w:jc w:val="both"/>
        <w:rPr>
          <w:sz w:val="32"/>
          <w:szCs w:val="32"/>
        </w:rPr>
      </w:pPr>
    </w:p>
    <w:p w14:paraId="25519C3D" w14:textId="2F177162" w:rsidR="003B14C0" w:rsidRPr="000D6020" w:rsidRDefault="003B14C0" w:rsidP="007869D9">
      <w:pPr>
        <w:spacing w:line="360" w:lineRule="auto"/>
        <w:jc w:val="both"/>
        <w:rPr>
          <w:sz w:val="32"/>
          <w:szCs w:val="32"/>
        </w:rPr>
      </w:pPr>
      <w:r w:rsidRPr="000D6020">
        <w:rPr>
          <w:sz w:val="32"/>
          <w:szCs w:val="32"/>
        </w:rPr>
        <w:t>According to research, using technology in dementia care could enhance outcomes because aid technology improves communication, independence, and security (Simonetti et al., 2020). The use of such technologies in community environments could</w:t>
      </w:r>
      <w:r w:rsidR="005A443D">
        <w:rPr>
          <w:sz w:val="32"/>
          <w:szCs w:val="32"/>
        </w:rPr>
        <w:t xml:space="preserve"> also</w:t>
      </w:r>
      <w:r w:rsidRPr="000D6020">
        <w:rPr>
          <w:sz w:val="32"/>
          <w:szCs w:val="32"/>
        </w:rPr>
        <w:t xml:space="preserve"> address many of the isolation problems faced by the elderly with dementia (World Health Organization, 2021).</w:t>
      </w:r>
    </w:p>
    <w:p w14:paraId="46E3A979" w14:textId="77777777" w:rsidR="003B14C0" w:rsidRPr="000D6020" w:rsidRDefault="003B14C0" w:rsidP="007869D9">
      <w:pPr>
        <w:spacing w:line="360" w:lineRule="auto"/>
        <w:jc w:val="both"/>
        <w:rPr>
          <w:sz w:val="32"/>
          <w:szCs w:val="32"/>
        </w:rPr>
      </w:pPr>
    </w:p>
    <w:p w14:paraId="26E97494" w14:textId="1E58209C" w:rsidR="003B14C0" w:rsidRPr="000D6020" w:rsidRDefault="003B14C0" w:rsidP="007869D9">
      <w:pPr>
        <w:spacing w:line="360" w:lineRule="auto"/>
        <w:jc w:val="both"/>
        <w:rPr>
          <w:sz w:val="32"/>
          <w:szCs w:val="32"/>
        </w:rPr>
      </w:pPr>
      <w:r w:rsidRPr="000D6020">
        <w:rPr>
          <w:sz w:val="32"/>
          <w:szCs w:val="32"/>
        </w:rPr>
        <w:lastRenderedPageBreak/>
        <w:t xml:space="preserve">In addition, policies should also focus on data-based approaches to better understand and respond to the needs of dementia patients because the COVID-19 </w:t>
      </w:r>
      <w:r w:rsidR="005A443D">
        <w:rPr>
          <w:sz w:val="32"/>
          <w:szCs w:val="32"/>
        </w:rPr>
        <w:t>p</w:t>
      </w:r>
      <w:r w:rsidRPr="000D6020">
        <w:rPr>
          <w:sz w:val="32"/>
          <w:szCs w:val="32"/>
        </w:rPr>
        <w:t>andemic has exposed significant gaps in the health system concerning dementia care, which leads to more personalised health policies (Miralles et al., 202</w:t>
      </w:r>
      <w:r w:rsidR="00203291" w:rsidRPr="000D6020">
        <w:rPr>
          <w:sz w:val="32"/>
          <w:szCs w:val="32"/>
        </w:rPr>
        <w:t>0</w:t>
      </w:r>
      <w:r w:rsidRPr="000D6020">
        <w:rPr>
          <w:sz w:val="32"/>
          <w:szCs w:val="32"/>
        </w:rPr>
        <w:t>). Research indicates that the pandemic has intensified neuropsychiatric symptoms in people with dementia, suggesting that future health policies must prioritise mental health considerations in their frames (Simonetti et al., 2020).</w:t>
      </w:r>
    </w:p>
    <w:p w14:paraId="652A21A3" w14:textId="77777777" w:rsidR="003B14C0" w:rsidRPr="000D6020" w:rsidRDefault="003B14C0" w:rsidP="007869D9">
      <w:pPr>
        <w:spacing w:line="360" w:lineRule="auto"/>
        <w:jc w:val="both"/>
        <w:rPr>
          <w:sz w:val="32"/>
          <w:szCs w:val="32"/>
        </w:rPr>
      </w:pPr>
    </w:p>
    <w:p w14:paraId="1C595C2F" w14:textId="24C50C2D" w:rsidR="003B14C0" w:rsidRPr="000D6020" w:rsidRDefault="003B14C0" w:rsidP="007869D9">
      <w:pPr>
        <w:spacing w:line="360" w:lineRule="auto"/>
        <w:jc w:val="both"/>
        <w:rPr>
          <w:sz w:val="32"/>
          <w:szCs w:val="32"/>
        </w:rPr>
      </w:pPr>
      <w:r w:rsidRPr="000D6020">
        <w:rPr>
          <w:sz w:val="32"/>
          <w:szCs w:val="32"/>
        </w:rPr>
        <w:t>The collaboration approach to attention, known as co-production, effectively improves dementia services</w:t>
      </w:r>
      <w:r w:rsidR="00C826B8" w:rsidRPr="000D6020">
        <w:rPr>
          <w:sz w:val="32"/>
          <w:szCs w:val="32"/>
        </w:rPr>
        <w:t xml:space="preserve"> </w:t>
      </w:r>
      <w:r w:rsidRPr="000D6020">
        <w:rPr>
          <w:sz w:val="32"/>
          <w:szCs w:val="32"/>
        </w:rPr>
        <w:t>(</w:t>
      </w:r>
      <w:proofErr w:type="spellStart"/>
      <w:r w:rsidRPr="000D6020">
        <w:rPr>
          <w:sz w:val="32"/>
          <w:szCs w:val="32"/>
        </w:rPr>
        <w:t>Flemig</w:t>
      </w:r>
      <w:proofErr w:type="spellEnd"/>
      <w:r w:rsidRPr="000D6020">
        <w:rPr>
          <w:sz w:val="32"/>
          <w:szCs w:val="32"/>
        </w:rPr>
        <w:t xml:space="preserve"> &amp; Osborne, 2019). Involving several interested parties, including health professionals, patients, and family members, in decision-making encourages an environment where care can be customised to meet unique needs (Bosco et al., 2019). This type of participation has proven promising in improving the general efficiency and empathy of dementia care (Moyle, 2019).</w:t>
      </w:r>
    </w:p>
    <w:p w14:paraId="2B32351E" w14:textId="77777777" w:rsidR="003B14C0" w:rsidRPr="000D6020" w:rsidRDefault="003B14C0" w:rsidP="007869D9">
      <w:pPr>
        <w:spacing w:line="360" w:lineRule="auto"/>
        <w:jc w:val="both"/>
        <w:rPr>
          <w:sz w:val="32"/>
          <w:szCs w:val="32"/>
        </w:rPr>
      </w:pPr>
    </w:p>
    <w:p w14:paraId="402C82A9" w14:textId="1A0B10E3" w:rsidR="003B14C0" w:rsidRPr="000D6020" w:rsidRDefault="003B14C0" w:rsidP="007869D9">
      <w:pPr>
        <w:spacing w:line="360" w:lineRule="auto"/>
        <w:jc w:val="both"/>
        <w:rPr>
          <w:sz w:val="32"/>
          <w:szCs w:val="32"/>
        </w:rPr>
      </w:pPr>
      <w:r w:rsidRPr="000D6020">
        <w:rPr>
          <w:sz w:val="32"/>
          <w:szCs w:val="32"/>
        </w:rPr>
        <w:t>In addition, understanding the experiences of home care workers is vital since they often provide critical support for people with dementia (</w:t>
      </w:r>
      <w:proofErr w:type="spellStart"/>
      <w:r w:rsidRPr="000D6020">
        <w:rPr>
          <w:sz w:val="32"/>
          <w:szCs w:val="32"/>
        </w:rPr>
        <w:t>D’Astous</w:t>
      </w:r>
      <w:proofErr w:type="spellEnd"/>
      <w:r w:rsidRPr="000D6020">
        <w:rPr>
          <w:sz w:val="32"/>
          <w:szCs w:val="32"/>
        </w:rPr>
        <w:t xml:space="preserve"> et al., 2019). Their ideas may inform </w:t>
      </w:r>
      <w:r w:rsidR="00C5683B" w:rsidRPr="000D6020">
        <w:rPr>
          <w:sz w:val="32"/>
          <w:szCs w:val="32"/>
        </w:rPr>
        <w:t>political leaders about the necessary changes in the protocols for attention and highlight the daily challenges these workers face (Carter et al., 2018) because</w:t>
      </w:r>
      <w:r w:rsidRPr="000D6020">
        <w:rPr>
          <w:sz w:val="32"/>
          <w:szCs w:val="32"/>
        </w:rPr>
        <w:t xml:space="preserve"> authorities often depend on these informal workers, which underlines the importance of including them in the policy formulation process (</w:t>
      </w:r>
      <w:proofErr w:type="spellStart"/>
      <w:r w:rsidRPr="000D6020">
        <w:rPr>
          <w:sz w:val="32"/>
          <w:szCs w:val="32"/>
        </w:rPr>
        <w:t>Brimblecome</w:t>
      </w:r>
      <w:proofErr w:type="spellEnd"/>
      <w:r w:rsidRPr="000D6020">
        <w:rPr>
          <w:sz w:val="32"/>
          <w:szCs w:val="32"/>
        </w:rPr>
        <w:t xml:space="preserve"> et al., 2018).</w:t>
      </w:r>
    </w:p>
    <w:p w14:paraId="069D612B" w14:textId="77777777" w:rsidR="003B14C0" w:rsidRPr="000D6020" w:rsidRDefault="003B14C0" w:rsidP="007869D9">
      <w:pPr>
        <w:spacing w:line="360" w:lineRule="auto"/>
        <w:jc w:val="both"/>
        <w:rPr>
          <w:sz w:val="32"/>
          <w:szCs w:val="32"/>
        </w:rPr>
      </w:pPr>
    </w:p>
    <w:p w14:paraId="5EA564F1" w14:textId="45074BE3" w:rsidR="003B14C0" w:rsidRPr="000D6020" w:rsidRDefault="003B14C0" w:rsidP="007869D9">
      <w:pPr>
        <w:spacing w:line="360" w:lineRule="auto"/>
        <w:jc w:val="both"/>
        <w:rPr>
          <w:sz w:val="32"/>
          <w:szCs w:val="32"/>
        </w:rPr>
      </w:pPr>
      <w:r w:rsidRPr="000D6020">
        <w:rPr>
          <w:sz w:val="32"/>
          <w:szCs w:val="32"/>
        </w:rPr>
        <w:t xml:space="preserve">The ramifications for future initiatives are clear; effective policies should not only address the requirements of people living with dementia but also include a strategy for supporting their </w:t>
      </w:r>
      <w:r w:rsidR="00C5683B" w:rsidRPr="000D6020">
        <w:rPr>
          <w:sz w:val="32"/>
          <w:szCs w:val="32"/>
        </w:rPr>
        <w:t>careers</w:t>
      </w:r>
      <w:r w:rsidRPr="000D6020">
        <w:rPr>
          <w:sz w:val="32"/>
          <w:szCs w:val="32"/>
        </w:rPr>
        <w:t xml:space="preserve"> and home care staff (Buckner et al., 2019). This complete approach will help to guarantee that support systems are not only </w:t>
      </w:r>
      <w:r w:rsidRPr="000D6020">
        <w:rPr>
          <w:sz w:val="32"/>
          <w:szCs w:val="32"/>
        </w:rPr>
        <w:lastRenderedPageBreak/>
        <w:t>accessible but also effective and empathic (Hebert &amp; Scales, 2019). For example, training programs for both carers and professionals could cover the necessary critical abilities in dementia care, so improving the overall quality of support provided (Carter et al., 2018).</w:t>
      </w:r>
    </w:p>
    <w:p w14:paraId="0A1E65D8" w14:textId="77777777" w:rsidR="003B14C0" w:rsidRPr="000D6020" w:rsidRDefault="003B14C0" w:rsidP="007869D9">
      <w:pPr>
        <w:spacing w:line="360" w:lineRule="auto"/>
        <w:jc w:val="both"/>
        <w:rPr>
          <w:sz w:val="32"/>
          <w:szCs w:val="32"/>
        </w:rPr>
      </w:pPr>
    </w:p>
    <w:p w14:paraId="4B35BF59" w14:textId="79BECFEB" w:rsidR="003B14C0" w:rsidRPr="000D6020" w:rsidRDefault="003B14C0" w:rsidP="007869D9">
      <w:pPr>
        <w:spacing w:line="360" w:lineRule="auto"/>
        <w:jc w:val="both"/>
        <w:rPr>
          <w:sz w:val="32"/>
          <w:szCs w:val="32"/>
        </w:rPr>
      </w:pPr>
      <w:r w:rsidRPr="000D6020">
        <w:rPr>
          <w:sz w:val="32"/>
          <w:szCs w:val="32"/>
        </w:rPr>
        <w:t xml:space="preserve">In addition, ensuring that these interventions create a supportive environment means investing in education and awareness campaigns for the </w:t>
      </w:r>
      <w:r w:rsidR="00C5683B" w:rsidRPr="000D6020">
        <w:rPr>
          <w:sz w:val="32"/>
          <w:szCs w:val="32"/>
        </w:rPr>
        <w:t>public</w:t>
      </w:r>
      <w:r w:rsidRPr="000D6020">
        <w:rPr>
          <w:sz w:val="32"/>
          <w:szCs w:val="32"/>
        </w:rPr>
        <w:t xml:space="preserve"> (Cahill, 2020). These programs can help eliminate stigma, increase community participation, and improve understanding of dementia (Shannon et al., 2019). Finally, a community that understands dementia may be better able to help its individuals with the condition (Buckner et al., 2019).</w:t>
      </w:r>
    </w:p>
    <w:p w14:paraId="67FA95CB" w14:textId="77777777" w:rsidR="003B14C0" w:rsidRPr="000D6020" w:rsidRDefault="003B14C0" w:rsidP="007869D9">
      <w:pPr>
        <w:spacing w:line="360" w:lineRule="auto"/>
        <w:jc w:val="both"/>
        <w:rPr>
          <w:sz w:val="32"/>
          <w:szCs w:val="32"/>
        </w:rPr>
      </w:pPr>
    </w:p>
    <w:p w14:paraId="13516C22" w14:textId="14758A49" w:rsidR="003B14C0" w:rsidRPr="000D6020" w:rsidRDefault="003B14C0" w:rsidP="007869D9">
      <w:pPr>
        <w:spacing w:line="360" w:lineRule="auto"/>
        <w:jc w:val="both"/>
        <w:rPr>
          <w:sz w:val="32"/>
          <w:szCs w:val="32"/>
        </w:rPr>
      </w:pPr>
      <w:r w:rsidRPr="000D6020">
        <w:rPr>
          <w:sz w:val="32"/>
          <w:szCs w:val="32"/>
        </w:rPr>
        <w:t>To summarise, the UK government has laid the groundwork for dementia care, particularly for people struggling with dementia, through various laws and initiatives. While these tactics have some beneficial features, specific issues must be addressed</w:t>
      </w:r>
      <w:r w:rsidR="007742E0">
        <w:rPr>
          <w:sz w:val="32"/>
          <w:szCs w:val="32"/>
        </w:rPr>
        <w:t xml:space="preserve"> b</w:t>
      </w:r>
      <w:r w:rsidRPr="000D6020">
        <w:rPr>
          <w:sz w:val="32"/>
          <w:szCs w:val="32"/>
        </w:rPr>
        <w:t>ecause the effectiveness of community-based initiatives, the necessity for carer support services, and the use of technology are all crucial areas for future growth. Future interventions should incorporate a more holistic vision, ensuring that all interested parties, including patients, families and caregivers, participate in the conversation that surrounds the care of dementia to create inclusive and effective support systems (World Health Organization, 2021).</w:t>
      </w:r>
    </w:p>
    <w:p w14:paraId="35AE1098" w14:textId="77777777" w:rsidR="003B14C0" w:rsidRPr="000D6020" w:rsidRDefault="003B14C0" w:rsidP="007869D9">
      <w:pPr>
        <w:jc w:val="both"/>
        <w:rPr>
          <w:sz w:val="32"/>
          <w:szCs w:val="32"/>
        </w:rPr>
      </w:pPr>
    </w:p>
    <w:p w14:paraId="71BF728E" w14:textId="77777777" w:rsidR="003B14C0" w:rsidRPr="000D6020" w:rsidRDefault="003B14C0" w:rsidP="007869D9">
      <w:pPr>
        <w:jc w:val="both"/>
        <w:rPr>
          <w:sz w:val="32"/>
          <w:szCs w:val="32"/>
        </w:rPr>
      </w:pPr>
    </w:p>
    <w:p w14:paraId="3C6148B7" w14:textId="77777777" w:rsidR="00203291" w:rsidRPr="000D6020" w:rsidRDefault="00203291" w:rsidP="007869D9">
      <w:pPr>
        <w:pStyle w:val="NormalWeb"/>
        <w:spacing w:line="480" w:lineRule="auto"/>
        <w:ind w:left="720" w:hanging="720"/>
        <w:jc w:val="both"/>
      </w:pPr>
    </w:p>
    <w:p w14:paraId="63D66669" w14:textId="77777777" w:rsidR="00203291" w:rsidRPr="000D6020" w:rsidRDefault="00203291" w:rsidP="00203291">
      <w:pPr>
        <w:pStyle w:val="NormalWeb"/>
        <w:spacing w:line="480" w:lineRule="auto"/>
        <w:ind w:left="720" w:hanging="720"/>
      </w:pPr>
    </w:p>
    <w:p w14:paraId="7B95B25A" w14:textId="77777777" w:rsidR="00203291" w:rsidRPr="000D6020" w:rsidRDefault="00203291" w:rsidP="00203291">
      <w:pPr>
        <w:pStyle w:val="NormalWeb"/>
        <w:spacing w:line="480" w:lineRule="auto"/>
        <w:ind w:left="720" w:hanging="720"/>
      </w:pPr>
    </w:p>
    <w:p w14:paraId="3A4EF827" w14:textId="77777777" w:rsidR="00203291" w:rsidRPr="000D6020" w:rsidRDefault="00203291" w:rsidP="00203291">
      <w:pPr>
        <w:pStyle w:val="NormalWeb"/>
        <w:spacing w:line="480" w:lineRule="auto"/>
        <w:ind w:left="720" w:hanging="720"/>
      </w:pPr>
    </w:p>
    <w:p w14:paraId="513A847B" w14:textId="77777777" w:rsidR="00203291" w:rsidRPr="000D6020" w:rsidRDefault="00203291" w:rsidP="00203291">
      <w:pPr>
        <w:pStyle w:val="NormalWeb"/>
        <w:spacing w:line="480" w:lineRule="auto"/>
        <w:ind w:left="720" w:hanging="720"/>
      </w:pPr>
    </w:p>
    <w:p w14:paraId="541E2E4E" w14:textId="14A30ECF" w:rsidR="00203291" w:rsidRPr="000D6020" w:rsidRDefault="00203291" w:rsidP="007869D9">
      <w:pPr>
        <w:pStyle w:val="NormalWeb"/>
        <w:spacing w:line="480" w:lineRule="auto"/>
        <w:rPr>
          <w:b/>
          <w:bCs/>
          <w:sz w:val="28"/>
          <w:szCs w:val="28"/>
        </w:rPr>
      </w:pPr>
      <w:r w:rsidRPr="000D6020">
        <w:rPr>
          <w:b/>
          <w:bCs/>
          <w:sz w:val="28"/>
          <w:szCs w:val="28"/>
        </w:rPr>
        <w:t>References</w:t>
      </w:r>
    </w:p>
    <w:p w14:paraId="61C422A4" w14:textId="0C3B259A" w:rsidR="00203291" w:rsidRPr="000D6020" w:rsidRDefault="00203291" w:rsidP="00203291">
      <w:pPr>
        <w:pStyle w:val="NormalWeb"/>
        <w:spacing w:line="480" w:lineRule="auto"/>
        <w:ind w:left="720" w:hanging="720"/>
        <w:rPr>
          <w:i/>
          <w:iCs/>
        </w:rPr>
      </w:pPr>
      <w:r w:rsidRPr="000D6020">
        <w:t>Bosco, A., Schneider, J., Coleston-Shields, D. M., &amp; Orrell, M. (2019).</w:t>
      </w:r>
      <w:r w:rsidRPr="000D6020">
        <w:rPr>
          <w:i/>
          <w:iCs/>
        </w:rPr>
        <w:t xml:space="preserve"> Dementia care model: Promoting personhood through co-production. Archives of Gerontology and Geriatrics, </w:t>
      </w:r>
      <w:r w:rsidRPr="000D6020">
        <w:t>81, 59-73.</w:t>
      </w:r>
    </w:p>
    <w:p w14:paraId="44BCF903" w14:textId="77777777" w:rsidR="00203291" w:rsidRPr="000D6020" w:rsidRDefault="00203291" w:rsidP="00203291">
      <w:pPr>
        <w:pStyle w:val="NormalWeb"/>
        <w:spacing w:before="0" w:beforeAutospacing="0" w:after="0" w:afterAutospacing="0" w:line="480" w:lineRule="auto"/>
        <w:ind w:left="720" w:hanging="720"/>
      </w:pPr>
      <w:r w:rsidRPr="000D6020">
        <w:t xml:space="preserve">Brimblecombe, N., Fernandez, J., Knapp, M., Rehill, A., &amp; Wittenberg, R. (2018). Review of the international evidence on support for unpaid carers. </w:t>
      </w:r>
      <w:r w:rsidRPr="000D6020">
        <w:rPr>
          <w:i/>
          <w:iCs/>
        </w:rPr>
        <w:t>Journal of Long-Term Care</w:t>
      </w:r>
      <w:r w:rsidRPr="000D6020">
        <w:t xml:space="preserve">, </w:t>
      </w:r>
      <w:r w:rsidRPr="000D6020">
        <w:rPr>
          <w:i/>
          <w:iCs/>
        </w:rPr>
        <w:t>0</w:t>
      </w:r>
      <w:r w:rsidRPr="000D6020">
        <w:t xml:space="preserve">(0), 25. </w:t>
      </w:r>
      <w:r w:rsidRPr="000D6020">
        <w:rPr>
          <w:rStyle w:val="url"/>
        </w:rPr>
        <w:t>https://doi.org/10.31389/jltc.3</w:t>
      </w:r>
    </w:p>
    <w:p w14:paraId="20A9C920" w14:textId="77777777" w:rsidR="00203291" w:rsidRPr="000D6020" w:rsidRDefault="00203291" w:rsidP="00203291">
      <w:pPr>
        <w:pStyle w:val="NormalWeb"/>
        <w:spacing w:before="0" w:beforeAutospacing="0" w:after="0" w:afterAutospacing="0" w:line="480" w:lineRule="auto"/>
        <w:ind w:left="720" w:hanging="720"/>
      </w:pPr>
      <w:r w:rsidRPr="000D6020">
        <w:t xml:space="preserve">Buckner, S., Darlington, N., Woodward, M., Buswell, M., Mathie, E., Arthur, A., Lafortune, L., Killett, A., Mayrhofer, A., Thurman, J., &amp; Goodman, C. (2019). Dementia Friendly Communities in England: A scoping study. </w:t>
      </w:r>
      <w:r w:rsidRPr="000D6020">
        <w:rPr>
          <w:i/>
          <w:iCs/>
        </w:rPr>
        <w:t>International Journal of Geriatric Psychiatry</w:t>
      </w:r>
      <w:r w:rsidRPr="000D6020">
        <w:t xml:space="preserve">, </w:t>
      </w:r>
      <w:r w:rsidRPr="000D6020">
        <w:rPr>
          <w:i/>
          <w:iCs/>
        </w:rPr>
        <w:t>34</w:t>
      </w:r>
      <w:r w:rsidRPr="000D6020">
        <w:t xml:space="preserve">(8), 1235–1243. </w:t>
      </w:r>
      <w:r w:rsidRPr="000D6020">
        <w:rPr>
          <w:rStyle w:val="url"/>
        </w:rPr>
        <w:t>https://doi.org/10.1002/gps.5123</w:t>
      </w:r>
    </w:p>
    <w:p w14:paraId="2C958CB8" w14:textId="77777777" w:rsidR="00203291" w:rsidRPr="000D6020" w:rsidRDefault="00203291" w:rsidP="00203291">
      <w:pPr>
        <w:pStyle w:val="NormalWeb"/>
        <w:spacing w:before="0" w:beforeAutospacing="0" w:after="0" w:afterAutospacing="0" w:line="480" w:lineRule="auto"/>
        <w:ind w:left="720" w:hanging="720"/>
      </w:pPr>
      <w:r w:rsidRPr="000D6020">
        <w:t xml:space="preserve">Cahill, S. (2019). WHO’s global action plan on the public health response to dementia: some challenges and opportunities. </w:t>
      </w:r>
      <w:r w:rsidRPr="000D6020">
        <w:rPr>
          <w:i/>
          <w:iCs/>
        </w:rPr>
        <w:t>Aging &amp; Mental Health</w:t>
      </w:r>
      <w:r w:rsidRPr="000D6020">
        <w:t xml:space="preserve">, </w:t>
      </w:r>
      <w:r w:rsidRPr="000D6020">
        <w:rPr>
          <w:i/>
          <w:iCs/>
        </w:rPr>
        <w:t>24</w:t>
      </w:r>
      <w:r w:rsidRPr="000D6020">
        <w:t xml:space="preserve">(2), 197–199. </w:t>
      </w:r>
      <w:r w:rsidRPr="000D6020">
        <w:rPr>
          <w:rStyle w:val="url"/>
        </w:rPr>
        <w:t>https://doi.org/10.1080/13607863.2018.1544213</w:t>
      </w:r>
    </w:p>
    <w:p w14:paraId="00443C40" w14:textId="77777777" w:rsidR="00203291" w:rsidRPr="000D6020" w:rsidRDefault="00203291" w:rsidP="00203291">
      <w:pPr>
        <w:pStyle w:val="NormalWeb"/>
        <w:spacing w:before="0" w:beforeAutospacing="0" w:after="0" w:afterAutospacing="0" w:line="480" w:lineRule="auto"/>
        <w:ind w:left="720" w:hanging="720"/>
      </w:pPr>
      <w:r w:rsidRPr="000D6020">
        <w:t xml:space="preserve">Carter, J., </w:t>
      </w:r>
      <w:proofErr w:type="spellStart"/>
      <w:r w:rsidRPr="000D6020">
        <w:t>Oyebode</w:t>
      </w:r>
      <w:proofErr w:type="spellEnd"/>
      <w:r w:rsidRPr="000D6020">
        <w:t xml:space="preserve">, J., &amp; Koopmans, R. (2017). Young-onset dementia and the need for specialist care: a national and international perspective. </w:t>
      </w:r>
      <w:r w:rsidRPr="000D6020">
        <w:rPr>
          <w:i/>
          <w:iCs/>
        </w:rPr>
        <w:t>Aging &amp; Mental Health</w:t>
      </w:r>
      <w:r w:rsidRPr="000D6020">
        <w:t xml:space="preserve">, </w:t>
      </w:r>
      <w:r w:rsidRPr="000D6020">
        <w:rPr>
          <w:i/>
          <w:iCs/>
        </w:rPr>
        <w:t>22</w:t>
      </w:r>
      <w:r w:rsidRPr="000D6020">
        <w:t xml:space="preserve">(4), 468–473. </w:t>
      </w:r>
      <w:r w:rsidRPr="000D6020">
        <w:rPr>
          <w:rStyle w:val="url"/>
        </w:rPr>
        <w:t>https://doi.org/10.1080/13607863.2016.1257563</w:t>
      </w:r>
    </w:p>
    <w:p w14:paraId="1903276E" w14:textId="77777777" w:rsidR="00203291" w:rsidRPr="000D6020" w:rsidRDefault="00203291" w:rsidP="00203291">
      <w:pPr>
        <w:pStyle w:val="NormalWeb"/>
        <w:spacing w:before="0" w:beforeAutospacing="0" w:after="0" w:afterAutospacing="0" w:line="480" w:lineRule="auto"/>
        <w:ind w:left="720" w:hanging="720"/>
      </w:pPr>
      <w:proofErr w:type="spellStart"/>
      <w:r w:rsidRPr="000D6020">
        <w:t>D’Astous</w:t>
      </w:r>
      <w:proofErr w:type="spellEnd"/>
      <w:r w:rsidRPr="000D6020">
        <w:t xml:space="preserve">, V., Abrams, R., </w:t>
      </w:r>
      <w:proofErr w:type="spellStart"/>
      <w:r w:rsidRPr="000D6020">
        <w:t>Vandrevala</w:t>
      </w:r>
      <w:proofErr w:type="spellEnd"/>
      <w:r w:rsidRPr="000D6020">
        <w:t xml:space="preserve">, T., Samsi, K., &amp; Manthorpe, J. (2017). Gaps in Understanding the Experiences of Homecare Workers Providing Care for People with Dementia up to the End of Life: A Systematic Review. </w:t>
      </w:r>
      <w:r w:rsidRPr="000D6020">
        <w:rPr>
          <w:i/>
          <w:iCs/>
        </w:rPr>
        <w:t>Dementia</w:t>
      </w:r>
      <w:r w:rsidRPr="000D6020">
        <w:t xml:space="preserve">, </w:t>
      </w:r>
      <w:r w:rsidRPr="000D6020">
        <w:rPr>
          <w:i/>
          <w:iCs/>
        </w:rPr>
        <w:t>18</w:t>
      </w:r>
      <w:r w:rsidRPr="000D6020">
        <w:t xml:space="preserve">(3), 970–989. </w:t>
      </w:r>
      <w:r w:rsidRPr="000D6020">
        <w:rPr>
          <w:rStyle w:val="url"/>
        </w:rPr>
        <w:t>https://doi.org/10.1177/1471301217699354</w:t>
      </w:r>
    </w:p>
    <w:p w14:paraId="290C6BBF" w14:textId="77777777" w:rsidR="00203291" w:rsidRPr="000D6020" w:rsidRDefault="00203291" w:rsidP="00203291">
      <w:pPr>
        <w:pStyle w:val="NormalWeb"/>
        <w:spacing w:before="0" w:beforeAutospacing="0" w:after="0" w:afterAutospacing="0" w:line="480" w:lineRule="auto"/>
        <w:ind w:left="720" w:hanging="720"/>
      </w:pPr>
      <w:proofErr w:type="spellStart"/>
      <w:r w:rsidRPr="000D6020">
        <w:t>Flemig</w:t>
      </w:r>
      <w:proofErr w:type="spellEnd"/>
      <w:r w:rsidRPr="000D6020">
        <w:t xml:space="preserve">, S. S., &amp; Osborne, S. (2019). The Dynamics of Co-Production in the context of Social Care Personalisation: Testing theory and practice in a Scottish context. </w:t>
      </w:r>
      <w:r w:rsidRPr="000D6020">
        <w:rPr>
          <w:i/>
          <w:iCs/>
        </w:rPr>
        <w:t>Journal of Social Policy</w:t>
      </w:r>
      <w:r w:rsidRPr="000D6020">
        <w:t xml:space="preserve">, </w:t>
      </w:r>
      <w:r w:rsidRPr="000D6020">
        <w:rPr>
          <w:i/>
          <w:iCs/>
        </w:rPr>
        <w:t>48</w:t>
      </w:r>
      <w:r w:rsidRPr="000D6020">
        <w:t xml:space="preserve">(4), 671–697. </w:t>
      </w:r>
      <w:r w:rsidRPr="000D6020">
        <w:rPr>
          <w:rStyle w:val="url"/>
        </w:rPr>
        <w:t>https://doi.org/10.1017/s0047279418000776</w:t>
      </w:r>
    </w:p>
    <w:p w14:paraId="79EAEA29" w14:textId="77777777" w:rsidR="00203291" w:rsidRPr="000D6020" w:rsidRDefault="00203291" w:rsidP="00203291">
      <w:pPr>
        <w:pStyle w:val="NormalWeb"/>
        <w:spacing w:line="480" w:lineRule="auto"/>
        <w:ind w:left="720" w:hanging="720"/>
      </w:pPr>
      <w:r w:rsidRPr="000D6020">
        <w:lastRenderedPageBreak/>
        <w:t>He, A. J., &amp; Tang, V. F. (2021).</w:t>
      </w:r>
      <w:r w:rsidRPr="000D6020">
        <w:rPr>
          <w:i/>
          <w:iCs/>
        </w:rPr>
        <w:t xml:space="preserve"> Integration of health services for the elderly in Asia: A scoping review of Hong Kong, Singapore, Malaysia, Indonesia. Health Policy, </w:t>
      </w:r>
      <w:r w:rsidRPr="000D6020">
        <w:t>125(3), 351-362.</w:t>
      </w:r>
    </w:p>
    <w:p w14:paraId="5A65CB8E" w14:textId="77777777" w:rsidR="00203291" w:rsidRPr="000D6020" w:rsidRDefault="00203291" w:rsidP="00203291">
      <w:pPr>
        <w:pStyle w:val="NormalWeb"/>
        <w:spacing w:before="0" w:beforeAutospacing="0" w:after="0" w:afterAutospacing="0" w:line="480" w:lineRule="auto"/>
        <w:ind w:left="720" w:hanging="720"/>
      </w:pPr>
      <w:r w:rsidRPr="000D6020">
        <w:t xml:space="preserve">Hebert, C. A., &amp; Scales, K. (2017). Dementia friendly initiatives: A state of the science review. </w:t>
      </w:r>
      <w:r w:rsidRPr="000D6020">
        <w:rPr>
          <w:i/>
          <w:iCs/>
        </w:rPr>
        <w:t>Dementia</w:t>
      </w:r>
      <w:r w:rsidRPr="000D6020">
        <w:t xml:space="preserve">, </w:t>
      </w:r>
      <w:r w:rsidRPr="000D6020">
        <w:rPr>
          <w:i/>
          <w:iCs/>
        </w:rPr>
        <w:t>18</w:t>
      </w:r>
      <w:r w:rsidRPr="000D6020">
        <w:t xml:space="preserve">(5), 1858–1895. </w:t>
      </w:r>
      <w:r w:rsidRPr="000D6020">
        <w:rPr>
          <w:rStyle w:val="url"/>
        </w:rPr>
        <w:t>https://doi.org/10.1177/1471301217731433</w:t>
      </w:r>
    </w:p>
    <w:p w14:paraId="2C9C4E15" w14:textId="77777777" w:rsidR="00203291" w:rsidRPr="000D6020" w:rsidRDefault="00203291" w:rsidP="00203291">
      <w:pPr>
        <w:pStyle w:val="NormalWeb"/>
        <w:spacing w:before="0" w:beforeAutospacing="0" w:after="0" w:afterAutospacing="0" w:line="480" w:lineRule="auto"/>
        <w:ind w:left="720" w:hanging="720"/>
      </w:pPr>
      <w:r w:rsidRPr="000D6020">
        <w:t xml:space="preserve">Miralles, O., Sanchez-Rodriguez, D., Marco, E., </w:t>
      </w:r>
      <w:proofErr w:type="spellStart"/>
      <w:r w:rsidRPr="000D6020">
        <w:t>Annweiler</w:t>
      </w:r>
      <w:proofErr w:type="spellEnd"/>
      <w:r w:rsidRPr="000D6020">
        <w:t xml:space="preserve">, C., </w:t>
      </w:r>
      <w:proofErr w:type="spellStart"/>
      <w:r w:rsidRPr="000D6020">
        <w:t>Baztan</w:t>
      </w:r>
      <w:proofErr w:type="spellEnd"/>
      <w:r w:rsidRPr="000D6020">
        <w:t xml:space="preserve">, A., Betancor, É., Cambra, A., Cesari, M., Fontecha, B. J., </w:t>
      </w:r>
      <w:proofErr w:type="spellStart"/>
      <w:r w:rsidRPr="000D6020">
        <w:t>Gąsowski</w:t>
      </w:r>
      <w:proofErr w:type="spellEnd"/>
      <w:r w:rsidRPr="000D6020">
        <w:t xml:space="preserve">, J., Gillain, S., Hope, S., Phillips, K., Piotrowicz, K., Piro, N., Sacco, G., Saporiti, E., </w:t>
      </w:r>
      <w:proofErr w:type="spellStart"/>
      <w:r w:rsidRPr="000D6020">
        <w:t>Surquin</w:t>
      </w:r>
      <w:proofErr w:type="spellEnd"/>
      <w:r w:rsidRPr="000D6020">
        <w:t>, M., &amp; Vall-</w:t>
      </w:r>
      <w:proofErr w:type="spellStart"/>
      <w:r w:rsidRPr="000D6020">
        <w:t>Llosera</w:t>
      </w:r>
      <w:proofErr w:type="spellEnd"/>
      <w:r w:rsidRPr="000D6020">
        <w:t xml:space="preserve">, E. (2020). Unmet needs, health policies, and actions during the COVID-19 pandemic: a report from six European countries. </w:t>
      </w:r>
      <w:r w:rsidRPr="000D6020">
        <w:rPr>
          <w:i/>
          <w:iCs/>
        </w:rPr>
        <w:t>European Geriatric Medicine</w:t>
      </w:r>
      <w:r w:rsidRPr="000D6020">
        <w:t xml:space="preserve">, </w:t>
      </w:r>
      <w:r w:rsidRPr="000D6020">
        <w:rPr>
          <w:i/>
          <w:iCs/>
        </w:rPr>
        <w:t>12</w:t>
      </w:r>
      <w:r w:rsidRPr="000D6020">
        <w:t xml:space="preserve">(1), 193–204. </w:t>
      </w:r>
      <w:r w:rsidRPr="000D6020">
        <w:rPr>
          <w:rStyle w:val="url"/>
        </w:rPr>
        <w:t>https://doi.org/10.1007/s41999-020-00415-x</w:t>
      </w:r>
    </w:p>
    <w:p w14:paraId="036C40DE" w14:textId="77777777" w:rsidR="00203291" w:rsidRPr="000D6020" w:rsidRDefault="00203291" w:rsidP="00203291">
      <w:pPr>
        <w:pStyle w:val="NormalWeb"/>
        <w:spacing w:before="0" w:beforeAutospacing="0" w:after="0" w:afterAutospacing="0" w:line="480" w:lineRule="auto"/>
        <w:ind w:left="720" w:hanging="720"/>
      </w:pPr>
      <w:r w:rsidRPr="000D6020">
        <w:t xml:space="preserve">Moyle, W. (2019). The promise of technology in the future of dementia care. </w:t>
      </w:r>
      <w:r w:rsidRPr="000D6020">
        <w:rPr>
          <w:i/>
          <w:iCs/>
        </w:rPr>
        <w:t>Nature Reviews Neurology</w:t>
      </w:r>
      <w:r w:rsidRPr="000D6020">
        <w:t xml:space="preserve">, </w:t>
      </w:r>
      <w:r w:rsidRPr="000D6020">
        <w:rPr>
          <w:i/>
          <w:iCs/>
        </w:rPr>
        <w:t>15</w:t>
      </w:r>
      <w:r w:rsidRPr="000D6020">
        <w:t xml:space="preserve">(6), 353–359. </w:t>
      </w:r>
      <w:r w:rsidRPr="000D6020">
        <w:rPr>
          <w:rStyle w:val="url"/>
        </w:rPr>
        <w:t>https://doi.org/10.1038/s41582-019-0188-y</w:t>
      </w:r>
    </w:p>
    <w:p w14:paraId="6B0131D4" w14:textId="77777777" w:rsidR="00203291" w:rsidRPr="000D6020" w:rsidRDefault="00203291" w:rsidP="00203291">
      <w:pPr>
        <w:pStyle w:val="NormalWeb"/>
        <w:spacing w:before="0" w:beforeAutospacing="0" w:after="0" w:afterAutospacing="0" w:line="480" w:lineRule="auto"/>
        <w:ind w:left="720" w:hanging="720"/>
      </w:pPr>
      <w:r w:rsidRPr="000D6020">
        <w:t xml:space="preserve">Pickett, J., Bird, C., Ballard, C., Banerjee, S., </w:t>
      </w:r>
      <w:proofErr w:type="spellStart"/>
      <w:r w:rsidRPr="000D6020">
        <w:t>Brayne</w:t>
      </w:r>
      <w:proofErr w:type="spellEnd"/>
      <w:r w:rsidRPr="000D6020">
        <w:t xml:space="preserve">, C., Cowan, K., Clare, L., Comas‐Herrera, A., Corner, L., Daley, S., Knapp, M., Lafortune, L., Livingston, G., Manthorpe, J., Marchant, N., Moriarty, J., Robinson, L., Van Lynden, C., Windle, G., . . . Walton, C. (2018). A roadmap to advance dementia research in prevention, diagnosis, intervention, and care by 2025. </w:t>
      </w:r>
      <w:r w:rsidRPr="000D6020">
        <w:rPr>
          <w:i/>
          <w:iCs/>
        </w:rPr>
        <w:t>International Journal of Geriatric Psychiatry</w:t>
      </w:r>
      <w:r w:rsidRPr="000D6020">
        <w:t xml:space="preserve">, </w:t>
      </w:r>
      <w:r w:rsidRPr="000D6020">
        <w:rPr>
          <w:i/>
          <w:iCs/>
        </w:rPr>
        <w:t>33</w:t>
      </w:r>
      <w:r w:rsidRPr="000D6020">
        <w:t xml:space="preserve">(7), 900–906. </w:t>
      </w:r>
      <w:r w:rsidRPr="000D6020">
        <w:rPr>
          <w:rStyle w:val="url"/>
        </w:rPr>
        <w:t>https://doi.org/10.1002/gps.4868</w:t>
      </w:r>
    </w:p>
    <w:p w14:paraId="27E18029" w14:textId="77777777" w:rsidR="00203291" w:rsidRPr="000D6020" w:rsidRDefault="00203291" w:rsidP="00203291">
      <w:pPr>
        <w:pStyle w:val="NormalWeb"/>
        <w:spacing w:before="0" w:beforeAutospacing="0" w:after="0" w:afterAutospacing="0" w:line="480" w:lineRule="auto"/>
        <w:ind w:left="720" w:hanging="720"/>
      </w:pPr>
      <w:r w:rsidRPr="000D6020">
        <w:t xml:space="preserve">Shannon, K., Bail, K., &amp; Neville, S. (2018). Dementia‐friendly community initiatives: An integrative review. </w:t>
      </w:r>
      <w:r w:rsidRPr="000D6020">
        <w:rPr>
          <w:i/>
          <w:iCs/>
        </w:rPr>
        <w:t>Journal of Clinical Nursing</w:t>
      </w:r>
      <w:r w:rsidRPr="000D6020">
        <w:t xml:space="preserve">, </w:t>
      </w:r>
      <w:r w:rsidRPr="000D6020">
        <w:rPr>
          <w:i/>
          <w:iCs/>
        </w:rPr>
        <w:t>28</w:t>
      </w:r>
      <w:r w:rsidRPr="000D6020">
        <w:t xml:space="preserve">(11–12), 2035–2045. </w:t>
      </w:r>
      <w:r w:rsidRPr="000D6020">
        <w:rPr>
          <w:rStyle w:val="url"/>
        </w:rPr>
        <w:t>https://doi.org/10.1111/jocn.14746</w:t>
      </w:r>
    </w:p>
    <w:p w14:paraId="15733918" w14:textId="0828773F" w:rsidR="00E76022" w:rsidRPr="000D6020" w:rsidRDefault="00203291" w:rsidP="00E76022">
      <w:pPr>
        <w:pStyle w:val="NormalWeb"/>
        <w:spacing w:before="0" w:beforeAutospacing="0" w:after="0" w:afterAutospacing="0" w:line="480" w:lineRule="auto"/>
        <w:ind w:left="720" w:hanging="720"/>
        <w:rPr>
          <w:rStyle w:val="Hyperlink"/>
          <w:color w:val="auto"/>
          <w:u w:val="none"/>
        </w:rPr>
      </w:pPr>
      <w:r w:rsidRPr="000D6020">
        <w:t xml:space="preserve">Simonetti, A., Pais, C., Jones, M., Cipriani, M. C., </w:t>
      </w:r>
      <w:proofErr w:type="spellStart"/>
      <w:r w:rsidRPr="000D6020">
        <w:t>Janiri</w:t>
      </w:r>
      <w:proofErr w:type="spellEnd"/>
      <w:r w:rsidRPr="000D6020">
        <w:t xml:space="preserve">, D., Monti, L., Landi, F., Bernabei, R., </w:t>
      </w:r>
      <w:proofErr w:type="spellStart"/>
      <w:r w:rsidRPr="000D6020">
        <w:t>Liperoti</w:t>
      </w:r>
      <w:proofErr w:type="spellEnd"/>
      <w:r w:rsidRPr="000D6020">
        <w:t xml:space="preserve">, R., &amp; Sani, G. (2020). Neuropsychiatric Symptoms in elderly with dementia during COVID-19 Pandemic: Definition, treatment, and future directions. </w:t>
      </w:r>
      <w:r w:rsidRPr="000D6020">
        <w:rPr>
          <w:i/>
          <w:iCs/>
        </w:rPr>
        <w:t>Frontiers in Psychiatry</w:t>
      </w:r>
      <w:r w:rsidRPr="000D6020">
        <w:t xml:space="preserve">, </w:t>
      </w:r>
      <w:r w:rsidRPr="000D6020">
        <w:rPr>
          <w:i/>
          <w:iCs/>
        </w:rPr>
        <w:t>11</w:t>
      </w:r>
      <w:r w:rsidRPr="000D6020">
        <w:t xml:space="preserve">. </w:t>
      </w:r>
      <w:hyperlink r:id="rId8" w:history="1">
        <w:r w:rsidR="00E76022" w:rsidRPr="000D6020">
          <w:rPr>
            <w:rStyle w:val="Hyperlink"/>
            <w:color w:val="auto"/>
            <w:u w:val="none"/>
          </w:rPr>
          <w:t>https://doi.org/10.3389/fpsyt.2020.579842</w:t>
        </w:r>
      </w:hyperlink>
    </w:p>
    <w:p w14:paraId="0C8DD6D5" w14:textId="77777777" w:rsidR="00250007" w:rsidRPr="00250007" w:rsidRDefault="00250007" w:rsidP="00250007">
      <w:pPr>
        <w:pStyle w:val="NormalWeb"/>
      </w:pPr>
      <w:r w:rsidRPr="00250007">
        <w:t xml:space="preserve">World Health Organization (2021). </w:t>
      </w:r>
      <w:r w:rsidRPr="00250007">
        <w:rPr>
          <w:i/>
          <w:iCs/>
        </w:rPr>
        <w:t>Global status report on the public health response to dementia</w:t>
      </w:r>
      <w:r w:rsidRPr="00250007">
        <w:t xml:space="preserve">. </w:t>
      </w:r>
    </w:p>
    <w:p w14:paraId="47AB7C83" w14:textId="77777777" w:rsidR="00250007" w:rsidRPr="000D6020" w:rsidRDefault="00250007" w:rsidP="00E76022">
      <w:pPr>
        <w:pStyle w:val="NormalWeb"/>
        <w:spacing w:before="0" w:beforeAutospacing="0" w:after="0" w:afterAutospacing="0" w:line="480" w:lineRule="auto"/>
        <w:ind w:left="720" w:hanging="720"/>
        <w:rPr>
          <w:rStyle w:val="url"/>
        </w:rPr>
      </w:pPr>
    </w:p>
    <w:p w14:paraId="45F11D69" w14:textId="77777777" w:rsidR="001918DA" w:rsidRPr="000D6020" w:rsidRDefault="001918DA" w:rsidP="00E76022">
      <w:pPr>
        <w:pStyle w:val="NormalWeb"/>
        <w:spacing w:before="0" w:beforeAutospacing="0" w:after="0" w:afterAutospacing="0" w:line="480" w:lineRule="auto"/>
        <w:ind w:left="720" w:hanging="720"/>
        <w:rPr>
          <w:b/>
          <w:bCs/>
          <w:sz w:val="32"/>
          <w:szCs w:val="32"/>
        </w:rPr>
      </w:pPr>
    </w:p>
    <w:p w14:paraId="43E12A68" w14:textId="77777777" w:rsidR="001918DA" w:rsidRPr="000D6020" w:rsidRDefault="001918DA" w:rsidP="00E76022">
      <w:pPr>
        <w:pStyle w:val="NormalWeb"/>
        <w:spacing w:before="0" w:beforeAutospacing="0" w:after="0" w:afterAutospacing="0" w:line="480" w:lineRule="auto"/>
        <w:ind w:left="720" w:hanging="720"/>
        <w:rPr>
          <w:b/>
          <w:bCs/>
          <w:sz w:val="32"/>
          <w:szCs w:val="32"/>
        </w:rPr>
      </w:pPr>
    </w:p>
    <w:p w14:paraId="5C73DDC1" w14:textId="4E0228B9" w:rsidR="003B14C0" w:rsidRPr="000D6020" w:rsidRDefault="003B14C0" w:rsidP="00E76022">
      <w:pPr>
        <w:pStyle w:val="NormalWeb"/>
        <w:spacing w:before="0" w:beforeAutospacing="0" w:after="0" w:afterAutospacing="0" w:line="480" w:lineRule="auto"/>
        <w:ind w:left="720" w:hanging="720"/>
        <w:rPr>
          <w:b/>
          <w:bCs/>
          <w:sz w:val="32"/>
          <w:szCs w:val="32"/>
        </w:rPr>
      </w:pPr>
      <w:r w:rsidRPr="000D6020">
        <w:rPr>
          <w:b/>
          <w:bCs/>
          <w:sz w:val="32"/>
          <w:szCs w:val="32"/>
        </w:rPr>
        <w:lastRenderedPageBreak/>
        <w:t>Part 2.</w:t>
      </w:r>
    </w:p>
    <w:p w14:paraId="30B4D8B4" w14:textId="77777777" w:rsidR="003B14C0" w:rsidRPr="000D6020" w:rsidRDefault="003B14C0" w:rsidP="003C154B">
      <w:pPr>
        <w:pStyle w:val="SMUARIAL14BOLD"/>
        <w:spacing w:before="0"/>
        <w:jc w:val="center"/>
      </w:pPr>
    </w:p>
    <w:p w14:paraId="3E44FC43" w14:textId="77777777" w:rsidR="003B14C0" w:rsidRPr="000D6020" w:rsidRDefault="003B14C0" w:rsidP="003B14C0">
      <w:pPr>
        <w:pStyle w:val="SMUARIAL14BOLD"/>
        <w:spacing w:before="0"/>
      </w:pPr>
    </w:p>
    <w:p w14:paraId="591E2896" w14:textId="05DE5A90" w:rsidR="002421F2" w:rsidRPr="000D6020" w:rsidRDefault="003449A1" w:rsidP="003C154B">
      <w:pPr>
        <w:pStyle w:val="SMUARIAL14BOLD"/>
        <w:spacing w:before="0"/>
        <w:jc w:val="center"/>
      </w:pPr>
      <w:r w:rsidRPr="000D6020">
        <w:rPr>
          <w:noProof/>
        </w:rPr>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Pr="000D6020" w:rsidRDefault="002421F2" w:rsidP="003C154B">
      <w:pPr>
        <w:pStyle w:val="SMUARIAL14BOLD"/>
        <w:spacing w:before="0"/>
        <w:jc w:val="center"/>
      </w:pPr>
    </w:p>
    <w:p w14:paraId="20C84B81" w14:textId="24BCD8A6" w:rsidR="00607752" w:rsidRPr="000D6020" w:rsidRDefault="00FE4AE0" w:rsidP="00FE4AE0">
      <w:pPr>
        <w:spacing w:line="276" w:lineRule="auto"/>
        <w:jc w:val="center"/>
        <w:rPr>
          <w:rStyle w:val="eop"/>
          <w:rFonts w:ascii="Arial" w:hAnsi="Arial" w:cs="Arial"/>
          <w:color w:val="000000"/>
          <w:sz w:val="22"/>
          <w:szCs w:val="22"/>
          <w:shd w:val="clear" w:color="auto" w:fill="FFFFFF"/>
        </w:rPr>
      </w:pPr>
      <w:r w:rsidRPr="000D6020">
        <w:rPr>
          <w:rFonts w:ascii="Arial" w:hAnsi="Arial" w:cs="Arial"/>
          <w:b/>
          <w:bCs/>
          <w:color w:val="000000"/>
          <w:sz w:val="22"/>
          <w:szCs w:val="22"/>
          <w:shd w:val="clear" w:color="auto" w:fill="FFFFFF"/>
        </w:rPr>
        <w:t>ECMH6002</w:t>
      </w:r>
      <w:r w:rsidR="00607752" w:rsidRPr="000D6020">
        <w:rPr>
          <w:rStyle w:val="normaltextrun"/>
          <w:rFonts w:ascii="Arial" w:hAnsi="Arial" w:cs="Arial"/>
          <w:b/>
          <w:bCs/>
          <w:color w:val="000000"/>
          <w:sz w:val="22"/>
          <w:szCs w:val="22"/>
          <w:shd w:val="clear" w:color="auto" w:fill="FFFFFF"/>
        </w:rPr>
        <w:t> </w:t>
      </w:r>
      <w:r w:rsidR="00607752" w:rsidRPr="000D6020">
        <w:rPr>
          <w:rStyle w:val="eop"/>
          <w:rFonts w:ascii="Arial" w:hAnsi="Arial" w:cs="Arial"/>
          <w:color w:val="000000"/>
          <w:sz w:val="22"/>
          <w:szCs w:val="22"/>
          <w:shd w:val="clear" w:color="auto" w:fill="FFFFFF"/>
        </w:rPr>
        <w:t> </w:t>
      </w:r>
    </w:p>
    <w:p w14:paraId="14BE1BFE" w14:textId="3F05495D" w:rsidR="00945CEC" w:rsidRPr="000D6020" w:rsidRDefault="00607752" w:rsidP="00945CEC">
      <w:pPr>
        <w:spacing w:line="276" w:lineRule="auto"/>
        <w:jc w:val="center"/>
        <w:rPr>
          <w:rFonts w:ascii="Arial" w:hAnsi="Arial" w:cs="Arial"/>
          <w:b/>
          <w:szCs w:val="8"/>
        </w:rPr>
      </w:pPr>
      <w:r w:rsidRPr="000D6020">
        <w:rPr>
          <w:rStyle w:val="normaltextrun"/>
          <w:rFonts w:ascii="Arial" w:hAnsi="Arial" w:cs="Arial"/>
          <w:b/>
          <w:bCs/>
          <w:color w:val="000000"/>
          <w:sz w:val="22"/>
          <w:szCs w:val="22"/>
          <w:shd w:val="clear" w:color="auto" w:fill="FFFFFF"/>
        </w:rPr>
        <w:t>Mental health and the ageing population</w:t>
      </w:r>
      <w:r w:rsidRPr="000D6020">
        <w:rPr>
          <w:rStyle w:val="eop"/>
          <w:rFonts w:ascii="Arial" w:hAnsi="Arial" w:cs="Arial"/>
          <w:color w:val="000000"/>
          <w:sz w:val="22"/>
          <w:szCs w:val="22"/>
          <w:shd w:val="clear" w:color="auto" w:fill="FFFFFF"/>
        </w:rPr>
        <w:t> </w:t>
      </w:r>
    </w:p>
    <w:p w14:paraId="6AC50DC6" w14:textId="77777777" w:rsidR="00607752" w:rsidRPr="000D6020" w:rsidRDefault="00607752" w:rsidP="00607752">
      <w:pPr>
        <w:pStyle w:val="paragraph"/>
        <w:spacing w:before="0" w:beforeAutospacing="0" w:after="0" w:afterAutospacing="0"/>
        <w:jc w:val="both"/>
        <w:textAlignment w:val="baseline"/>
        <w:rPr>
          <w:rStyle w:val="normaltextrun"/>
          <w:rFonts w:ascii="Arial" w:hAnsi="Arial" w:cs="Arial"/>
        </w:rPr>
      </w:pPr>
    </w:p>
    <w:p w14:paraId="7DC14F9E" w14:textId="77777777" w:rsidR="003A52E4" w:rsidRPr="000D6020"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0D6020" w14:paraId="46C57715" w14:textId="77777777" w:rsidTr="00753CE4">
        <w:tc>
          <w:tcPr>
            <w:tcW w:w="10368" w:type="dxa"/>
          </w:tcPr>
          <w:p w14:paraId="4FA61573" w14:textId="77777777" w:rsidR="00A40E97" w:rsidRPr="000D6020" w:rsidRDefault="00A40E97" w:rsidP="00D40D39">
            <w:pPr>
              <w:rPr>
                <w:rFonts w:ascii="Arial" w:hAnsi="Arial" w:cs="Arial"/>
                <w:sz w:val="20"/>
              </w:rPr>
            </w:pPr>
          </w:p>
          <w:p w14:paraId="3191CC32" w14:textId="34484AE7" w:rsidR="00915A2E" w:rsidRPr="000D6020" w:rsidRDefault="00B10EB8" w:rsidP="00B10EB8">
            <w:pPr>
              <w:jc w:val="center"/>
              <w:rPr>
                <w:sz w:val="32"/>
                <w:szCs w:val="32"/>
              </w:rPr>
            </w:pPr>
            <w:r w:rsidRPr="000D6020">
              <w:rPr>
                <w:b/>
                <w:bCs/>
                <w:sz w:val="32"/>
                <w:szCs w:val="32"/>
              </w:rPr>
              <w:t>Balancing Mind and Heart: A Family-</w:t>
            </w:r>
            <w:proofErr w:type="spellStart"/>
            <w:r w:rsidRPr="000D6020">
              <w:rPr>
                <w:b/>
                <w:bCs/>
                <w:sz w:val="32"/>
                <w:szCs w:val="32"/>
              </w:rPr>
              <w:t>Centered</w:t>
            </w:r>
            <w:proofErr w:type="spellEnd"/>
            <w:r w:rsidRPr="000D6020">
              <w:rPr>
                <w:b/>
                <w:bCs/>
                <w:sz w:val="32"/>
                <w:szCs w:val="32"/>
              </w:rPr>
              <w:t xml:space="preserve"> Yoga Intervention to Support Caregivers of Dementia Patients</w:t>
            </w:r>
          </w:p>
          <w:p w14:paraId="415377D3" w14:textId="77777777" w:rsidR="00086D4F" w:rsidRPr="000D6020" w:rsidRDefault="00086D4F" w:rsidP="00D40D39"/>
          <w:p w14:paraId="3A28B571" w14:textId="77777777" w:rsidR="003C154B" w:rsidRPr="000D6020" w:rsidRDefault="003C154B" w:rsidP="00D40D39"/>
        </w:tc>
      </w:tr>
    </w:tbl>
    <w:p w14:paraId="207641F7" w14:textId="77777777" w:rsidR="00F73A03" w:rsidRPr="000D6020" w:rsidRDefault="00F73A03" w:rsidP="00F73A03">
      <w:pPr>
        <w:rPr>
          <w:sz w:val="32"/>
          <w:szCs w:val="12"/>
        </w:rPr>
      </w:pPr>
    </w:p>
    <w:tbl>
      <w:tblPr>
        <w:tblW w:w="103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31"/>
      </w:tblGrid>
      <w:tr w:rsidR="003C154B" w:rsidRPr="000D6020" w14:paraId="57CF3FDA" w14:textId="77777777" w:rsidTr="00014DBB">
        <w:trPr>
          <w:trHeight w:val="3484"/>
        </w:trPr>
        <w:tc>
          <w:tcPr>
            <w:tcW w:w="10331" w:type="dxa"/>
          </w:tcPr>
          <w:p w14:paraId="4CFB3D13" w14:textId="00A59C7D" w:rsidR="00A50889" w:rsidRPr="000D6020" w:rsidRDefault="00A50889" w:rsidP="007869D9">
            <w:pPr>
              <w:jc w:val="both"/>
              <w:rPr>
                <w:bCs/>
                <w:sz w:val="28"/>
                <w:szCs w:val="28"/>
              </w:rPr>
            </w:pPr>
            <w:r w:rsidRPr="000D6020">
              <w:rPr>
                <w:bCs/>
                <w:sz w:val="28"/>
                <w:szCs w:val="28"/>
              </w:rPr>
              <w:t xml:space="preserve">This proposal outlines the design of a complete family yoga intervention to support carers of people with dementia. As carers face significant emotional and physical challenges in helping family members with dementia, </w:t>
            </w:r>
            <w:r w:rsidR="00C64D51">
              <w:rPr>
                <w:bCs/>
                <w:sz w:val="28"/>
                <w:szCs w:val="28"/>
              </w:rPr>
              <w:t>this intervention will aim</w:t>
            </w:r>
            <w:r w:rsidRPr="000D6020">
              <w:rPr>
                <w:bCs/>
                <w:sz w:val="28"/>
                <w:szCs w:val="28"/>
              </w:rPr>
              <w:t xml:space="preserve"> to improve their wellbeing, increase resilience and reduce mental discomfort through yoga practices that they can share with family members. </w:t>
            </w:r>
          </w:p>
          <w:p w14:paraId="51F8FB58" w14:textId="0C9D8469" w:rsidR="003C154B" w:rsidRPr="000D6020" w:rsidRDefault="00A50889" w:rsidP="007869D9">
            <w:pPr>
              <w:jc w:val="both"/>
            </w:pPr>
            <w:r w:rsidRPr="000D6020">
              <w:rPr>
                <w:bCs/>
                <w:sz w:val="28"/>
                <w:szCs w:val="28"/>
              </w:rPr>
              <w:t xml:space="preserve">The caregivers of people with Alzheimer's disease experience high levels of stress, anxiety and emotional load. This proposal aims to explore psychological theories and provide empirical tests in support of a yoga intervention focused on the family tailored for Alzheimer's caregivers because by focusing on achieving a balance between mind and heart, Yoga can also improve cognitive, emotional and social well-being in the caregiver. </w:t>
            </w:r>
          </w:p>
        </w:tc>
      </w:tr>
    </w:tbl>
    <w:p w14:paraId="44D162B7" w14:textId="77777777" w:rsidR="003C154B" w:rsidRPr="000D6020"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0D6020" w14:paraId="793DCFFE" w14:textId="77777777" w:rsidTr="00360E4B">
        <w:tc>
          <w:tcPr>
            <w:tcW w:w="10368" w:type="dxa"/>
          </w:tcPr>
          <w:p w14:paraId="2A4B5F6D" w14:textId="2C7CA82A" w:rsidR="00014DBB" w:rsidRPr="000D6020" w:rsidRDefault="00014DBB" w:rsidP="00014DBB">
            <w:pPr>
              <w:rPr>
                <w:b/>
                <w:sz w:val="32"/>
                <w:szCs w:val="32"/>
              </w:rPr>
            </w:pPr>
            <w:r w:rsidRPr="000D6020">
              <w:rPr>
                <w:b/>
                <w:sz w:val="32"/>
                <w:szCs w:val="32"/>
              </w:rPr>
              <w:t>Theory</w:t>
            </w:r>
            <w:r w:rsidR="00DB4F0B" w:rsidRPr="000D6020">
              <w:rPr>
                <w:b/>
                <w:sz w:val="32"/>
                <w:szCs w:val="32"/>
              </w:rPr>
              <w:t xml:space="preserve"> and </w:t>
            </w:r>
            <w:r w:rsidR="00992264" w:rsidRPr="000D6020">
              <w:rPr>
                <w:b/>
                <w:sz w:val="32"/>
                <w:szCs w:val="32"/>
              </w:rPr>
              <w:t xml:space="preserve">empirical </w:t>
            </w:r>
            <w:r w:rsidR="00DB4F0B" w:rsidRPr="000D6020">
              <w:rPr>
                <w:b/>
                <w:sz w:val="32"/>
                <w:szCs w:val="32"/>
              </w:rPr>
              <w:t xml:space="preserve">research </w:t>
            </w:r>
          </w:p>
          <w:p w14:paraId="0502445D" w14:textId="77777777" w:rsidR="00014DBB" w:rsidRPr="000D6020" w:rsidRDefault="00014DBB" w:rsidP="00014DBB">
            <w:pPr>
              <w:rPr>
                <w:b/>
                <w:bCs/>
                <w:sz w:val="20"/>
              </w:rPr>
            </w:pPr>
          </w:p>
          <w:p w14:paraId="0F40D76F" w14:textId="3F4660E0" w:rsidR="00A50889" w:rsidRPr="000D6020" w:rsidRDefault="00A50889" w:rsidP="007869D9">
            <w:pPr>
              <w:jc w:val="both"/>
              <w:rPr>
                <w:bCs/>
                <w:sz w:val="28"/>
                <w:szCs w:val="28"/>
              </w:rPr>
            </w:pPr>
            <w:r w:rsidRPr="000D6020">
              <w:rPr>
                <w:bCs/>
                <w:sz w:val="28"/>
                <w:szCs w:val="28"/>
              </w:rPr>
              <w:t xml:space="preserve">Dementia caregivers usually face emotional stress and fatigue as they take care of their loved ones, and intervention of family-centred Yoga can provide essential support to these caregivers because Yoga focuses on full attention, relaxation and physical well-being, so it can help caregivers reduce stress and increase emotional resilience. According to Whitlatch and </w:t>
            </w:r>
            <w:proofErr w:type="spellStart"/>
            <w:r w:rsidRPr="000D6020">
              <w:rPr>
                <w:bCs/>
                <w:sz w:val="28"/>
                <w:szCs w:val="28"/>
              </w:rPr>
              <w:t>Orsulic</w:t>
            </w:r>
            <w:proofErr w:type="spellEnd"/>
            <w:r w:rsidRPr="000D6020">
              <w:rPr>
                <w:bCs/>
                <w:sz w:val="28"/>
                <w:szCs w:val="28"/>
              </w:rPr>
              <w:t xml:space="preserve">-Jeras (2017), </w:t>
            </w:r>
            <w:r w:rsidR="005A5F50">
              <w:rPr>
                <w:bCs/>
                <w:sz w:val="28"/>
                <w:szCs w:val="28"/>
              </w:rPr>
              <w:t>meeting the psychosocial needs of dementia carers is crucial to their well-being; by incorporating yoga into their routines</w:t>
            </w:r>
            <w:r w:rsidRPr="000D6020">
              <w:rPr>
                <w:bCs/>
                <w:sz w:val="28"/>
                <w:szCs w:val="28"/>
              </w:rPr>
              <w:t>, caregivers can also learn coping strategies that improve emotional health. Harris (2021) highlights the importance of non-pharmacological care strategies because Yoga can help caregivers manage stress and enhance the quality of life; prioritising family-centred interventions creates a supportive environment that nourishes caregivers and those they take care of because this approach not only benefits individual caregivers but also promotes healthier family dynamics and better care for people living with dementia.</w:t>
            </w:r>
          </w:p>
          <w:p w14:paraId="459577D8" w14:textId="77777777" w:rsidR="00A50889" w:rsidRPr="000D6020" w:rsidRDefault="00A50889" w:rsidP="007869D9">
            <w:pPr>
              <w:jc w:val="both"/>
              <w:rPr>
                <w:bCs/>
                <w:sz w:val="28"/>
                <w:szCs w:val="28"/>
              </w:rPr>
            </w:pPr>
            <w:r w:rsidRPr="000D6020">
              <w:rPr>
                <w:bCs/>
                <w:sz w:val="28"/>
                <w:szCs w:val="28"/>
              </w:rPr>
              <w:t xml:space="preserve">Because research also shows that yoga therapy can be an effective strategy for improving carer mental health. Martis et al (2023) conducted a systematic review and meta-analysis </w:t>
            </w:r>
            <w:r w:rsidRPr="000D6020">
              <w:rPr>
                <w:bCs/>
                <w:sz w:val="28"/>
                <w:szCs w:val="28"/>
              </w:rPr>
              <w:lastRenderedPageBreak/>
              <w:t xml:space="preserve">which showed that yoga significantly reduced stress and mental distress in carers of people living with dementia. </w:t>
            </w:r>
          </w:p>
          <w:p w14:paraId="12236DFE" w14:textId="77777777" w:rsidR="00A50889" w:rsidRPr="000D6020" w:rsidRDefault="00A50889" w:rsidP="007869D9">
            <w:pPr>
              <w:jc w:val="both"/>
              <w:rPr>
                <w:bCs/>
                <w:sz w:val="28"/>
                <w:szCs w:val="28"/>
              </w:rPr>
            </w:pPr>
            <w:r w:rsidRPr="000D6020">
              <w:rPr>
                <w:bCs/>
                <w:sz w:val="28"/>
                <w:szCs w:val="28"/>
              </w:rPr>
              <w:t>This indicates that regular yoga practice can also help caregivers cope better with their responsibilities. Likewise, Gandhi et al. (2019) highlighted a specific yoga program that has improved the mental well-being of the caregiver in a neurological rehabilitation environment, and these results suggest that custom yoga interventions can lead to beneficial results for the caregiver.</w:t>
            </w:r>
          </w:p>
          <w:p w14:paraId="743F588D" w14:textId="77777777" w:rsidR="00A50889" w:rsidRPr="000D6020" w:rsidRDefault="00A50889" w:rsidP="007869D9">
            <w:pPr>
              <w:jc w:val="both"/>
              <w:rPr>
                <w:bCs/>
                <w:sz w:val="28"/>
                <w:szCs w:val="28"/>
              </w:rPr>
            </w:pPr>
            <w:r w:rsidRPr="000D6020">
              <w:rPr>
                <w:bCs/>
                <w:sz w:val="28"/>
                <w:szCs w:val="28"/>
              </w:rPr>
              <w:t>The psychological theories underlying Yoga interventions emphasise awareness because awareness is a crucial part of the practice of Yoga and encourages the caregivers to connect with their internal emotions, reducing the feelings of being overwhelmed. Cheng et al. (2019) observed that psychological interventions, such as awareness practices, can lead to significant improvements in the emotional health of dementia caregivers because by focusing on the present moment, caregivers can reach greater emotional regulation and better cope with stress factors.</w:t>
            </w:r>
          </w:p>
          <w:p w14:paraId="3D350AAA" w14:textId="77777777" w:rsidR="00A50889" w:rsidRPr="000D6020" w:rsidRDefault="00A50889" w:rsidP="007869D9">
            <w:pPr>
              <w:jc w:val="both"/>
              <w:rPr>
                <w:bCs/>
                <w:sz w:val="28"/>
                <w:szCs w:val="28"/>
              </w:rPr>
            </w:pPr>
            <w:r w:rsidRPr="000D6020">
              <w:rPr>
                <w:bCs/>
                <w:sz w:val="28"/>
                <w:szCs w:val="28"/>
              </w:rPr>
              <w:t xml:space="preserve">As the physical aspect of yoga also plays an important role in caregiver wellbeing, a study by Balasubramanian et al. (2015) found that yoga significantly improves stress levels among caregivers. The physical benefits of yoga also help carers to increase their energy levels and overall physical health, which is often compromised due to their demanding roles. </w:t>
            </w:r>
            <w:proofErr w:type="spellStart"/>
            <w:r w:rsidRPr="000D6020">
              <w:rPr>
                <w:bCs/>
                <w:sz w:val="28"/>
                <w:szCs w:val="28"/>
              </w:rPr>
              <w:t>Karamacoska</w:t>
            </w:r>
            <w:proofErr w:type="spellEnd"/>
            <w:r w:rsidRPr="000D6020">
              <w:rPr>
                <w:bCs/>
                <w:sz w:val="28"/>
                <w:szCs w:val="28"/>
              </w:rPr>
              <w:t xml:space="preserve"> et al. (2023) supported it by reporting that the effects on yoga health extend to individuals with slight cognitive impairment and dementia, further illustrating the wide benefits of yoga practices.</w:t>
            </w:r>
          </w:p>
          <w:p w14:paraId="36E6F5E6" w14:textId="77777777" w:rsidR="00A50889" w:rsidRPr="000D6020" w:rsidRDefault="00A50889" w:rsidP="007869D9">
            <w:pPr>
              <w:jc w:val="both"/>
              <w:rPr>
                <w:bCs/>
                <w:sz w:val="28"/>
                <w:szCs w:val="28"/>
              </w:rPr>
            </w:pPr>
            <w:r w:rsidRPr="000D6020">
              <w:rPr>
                <w:bCs/>
                <w:sz w:val="28"/>
                <w:szCs w:val="28"/>
              </w:rPr>
              <w:t>Furthermore, social benefits emerge from yoga interventions focused on the family because caregivers can connect with others who share similar challenges. According to Parkman and Olausson (2023), the social interactions in practising Yoga promote a sense of community between carers, shared experiences and a reduced sense of isolation; as these social bonds are crucial for emotional support, they allow carers to share coping strategies.</w:t>
            </w:r>
          </w:p>
          <w:p w14:paraId="55743FBC" w14:textId="77777777" w:rsidR="00A50889" w:rsidRPr="000D6020" w:rsidRDefault="00A50889" w:rsidP="007869D9">
            <w:pPr>
              <w:jc w:val="both"/>
              <w:rPr>
                <w:bCs/>
                <w:sz w:val="28"/>
                <w:szCs w:val="28"/>
              </w:rPr>
            </w:pPr>
            <w:r w:rsidRPr="000D6020">
              <w:rPr>
                <w:bCs/>
                <w:sz w:val="28"/>
                <w:szCs w:val="28"/>
              </w:rPr>
              <w:t>As the balance of cognitive and emotional health achieved through yoga can also protect carers from burnout as Mallya (2021) highlighted in an article that mindfulness-based stress reduction techniques improve cognitive function and wellbeing, suggesting that cognitive load can also be reduced through normal yoga practice.</w:t>
            </w:r>
          </w:p>
          <w:p w14:paraId="67BDFE90" w14:textId="77777777" w:rsidR="00A50889" w:rsidRPr="000D6020" w:rsidRDefault="00A50889" w:rsidP="007869D9">
            <w:pPr>
              <w:jc w:val="both"/>
              <w:rPr>
                <w:bCs/>
                <w:sz w:val="28"/>
                <w:szCs w:val="28"/>
              </w:rPr>
            </w:pPr>
            <w:r w:rsidRPr="000D6020">
              <w:rPr>
                <w:bCs/>
                <w:sz w:val="28"/>
                <w:szCs w:val="28"/>
              </w:rPr>
              <w:t xml:space="preserve"> Carers can experience greater clarity in decision-making and improve their ability to problem-solve in their support roles.</w:t>
            </w:r>
          </w:p>
          <w:p w14:paraId="00D7FE27" w14:textId="77777777" w:rsidR="00B91B51" w:rsidRPr="000D6020" w:rsidRDefault="00B91B51" w:rsidP="00360E4B"/>
        </w:tc>
      </w:tr>
    </w:tbl>
    <w:p w14:paraId="75C8022F" w14:textId="77777777" w:rsidR="00014DBB" w:rsidRPr="000D6020" w:rsidRDefault="00014DBB" w:rsidP="00B91B51">
      <w:pPr>
        <w:rPr>
          <w:b/>
          <w:sz w:val="32"/>
          <w:szCs w:val="32"/>
          <w:u w:val="single"/>
        </w:rPr>
      </w:pPr>
    </w:p>
    <w:p w14:paraId="08F8AF69" w14:textId="77777777" w:rsidR="00014DBB" w:rsidRPr="000D6020" w:rsidRDefault="00014DBB" w:rsidP="00B91B51">
      <w:pPr>
        <w:rPr>
          <w:b/>
          <w:sz w:val="32"/>
          <w:szCs w:val="32"/>
          <w:u w:val="single"/>
        </w:rPr>
      </w:pPr>
    </w:p>
    <w:p w14:paraId="6310F7CD" w14:textId="77777777" w:rsidR="00014DBB" w:rsidRPr="000D6020" w:rsidRDefault="00014DBB" w:rsidP="00B91B51">
      <w:pPr>
        <w:rPr>
          <w:b/>
          <w:sz w:val="32"/>
          <w:szCs w:val="32"/>
          <w:u w:val="single"/>
        </w:rPr>
      </w:pPr>
    </w:p>
    <w:p w14:paraId="0D02FCAC" w14:textId="77777777" w:rsidR="00014DBB" w:rsidRPr="000D6020" w:rsidRDefault="00014DBB" w:rsidP="00B91B51">
      <w:pPr>
        <w:rPr>
          <w:b/>
          <w:sz w:val="32"/>
          <w:szCs w:val="32"/>
          <w:u w:val="single"/>
        </w:rPr>
      </w:pPr>
    </w:p>
    <w:p w14:paraId="3ECF0A73" w14:textId="1CFF6644" w:rsidR="00B91B51" w:rsidRPr="000D6020" w:rsidRDefault="00B91B51" w:rsidP="00B91B51">
      <w:pPr>
        <w:rPr>
          <w:b/>
          <w:sz w:val="32"/>
          <w:szCs w:val="32"/>
          <w:u w:val="single"/>
        </w:rPr>
      </w:pPr>
      <w:r w:rsidRPr="000D6020">
        <w:rPr>
          <w:b/>
          <w:sz w:val="32"/>
          <w:szCs w:val="32"/>
          <w:u w:val="single"/>
        </w:rPr>
        <w:t>Methodological Details</w:t>
      </w:r>
    </w:p>
    <w:p w14:paraId="1EC491B0" w14:textId="77777777" w:rsidR="00014DBB" w:rsidRPr="000D6020" w:rsidRDefault="00014DBB" w:rsidP="00B91B51">
      <w:pPr>
        <w:rPr>
          <w:b/>
          <w:sz w:val="32"/>
          <w:szCs w:val="32"/>
          <w:u w:val="single"/>
        </w:rPr>
      </w:pPr>
    </w:p>
    <w:p w14:paraId="27D0B60B" w14:textId="77777777" w:rsidR="00B91B51" w:rsidRPr="000D6020"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0D6020"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245A7AFB" w14:textId="3E2CA3B5" w:rsidR="00043F18" w:rsidRDefault="00CE7478" w:rsidP="00360E4B">
            <w:pPr>
              <w:rPr>
                <w:b/>
                <w:sz w:val="32"/>
                <w:szCs w:val="32"/>
              </w:rPr>
            </w:pPr>
            <w:r w:rsidRPr="000D6020">
              <w:rPr>
                <w:b/>
                <w:sz w:val="32"/>
                <w:szCs w:val="32"/>
              </w:rPr>
              <w:t>P</w:t>
            </w:r>
            <w:r w:rsidR="00441243" w:rsidRPr="000D6020">
              <w:rPr>
                <w:b/>
                <w:sz w:val="32"/>
                <w:szCs w:val="32"/>
              </w:rPr>
              <w:t xml:space="preserve">articipant </w:t>
            </w:r>
          </w:p>
          <w:p w14:paraId="19C7B901" w14:textId="77777777" w:rsidR="00847DD9" w:rsidRPr="000D6020" w:rsidRDefault="00847DD9" w:rsidP="00360E4B">
            <w:pPr>
              <w:rPr>
                <w:b/>
                <w:sz w:val="32"/>
                <w:szCs w:val="32"/>
              </w:rPr>
            </w:pPr>
          </w:p>
          <w:p w14:paraId="7B6E7D3D" w14:textId="1EB4F194" w:rsidR="003C154B" w:rsidRPr="00847DD9" w:rsidRDefault="00847DD9" w:rsidP="00360E4B">
            <w:pPr>
              <w:rPr>
                <w:bCs/>
                <w:sz w:val="28"/>
                <w:szCs w:val="28"/>
              </w:rPr>
            </w:pPr>
            <w:r w:rsidRPr="00847DD9">
              <w:rPr>
                <w:sz w:val="28"/>
                <w:szCs w:val="28"/>
                <w:shd w:val="clear" w:color="auto" w:fill="FFFFFF"/>
              </w:rPr>
              <w:t xml:space="preserve">The criteria of the participants for this intervention Yoga will include the caregivers that </w:t>
            </w:r>
            <w:r w:rsidR="0089620C">
              <w:rPr>
                <w:sz w:val="28"/>
                <w:szCs w:val="28"/>
                <w:shd w:val="clear" w:color="auto" w:fill="FFFFFF"/>
              </w:rPr>
              <w:t>assist</w:t>
            </w:r>
            <w:r w:rsidRPr="00847DD9">
              <w:rPr>
                <w:sz w:val="28"/>
                <w:szCs w:val="28"/>
                <w:shd w:val="clear" w:color="auto" w:fill="FFFFFF"/>
              </w:rPr>
              <w:t xml:space="preserve"> people with a diagnosis of any form of dementia</w:t>
            </w:r>
            <w:r w:rsidR="0089620C">
              <w:rPr>
                <w:sz w:val="28"/>
                <w:szCs w:val="28"/>
                <w:shd w:val="clear" w:color="auto" w:fill="FFFFFF"/>
              </w:rPr>
              <w:t>; participants</w:t>
            </w:r>
            <w:r w:rsidRPr="00847DD9">
              <w:rPr>
                <w:sz w:val="28"/>
                <w:szCs w:val="28"/>
                <w:shd w:val="clear" w:color="auto" w:fill="FFFFFF"/>
              </w:rPr>
              <w:t xml:space="preserve"> should be adults aged 18 or over and must have cared for their loved ones for at least six months</w:t>
            </w:r>
            <w:r w:rsidR="0089620C">
              <w:rPr>
                <w:sz w:val="28"/>
                <w:szCs w:val="28"/>
                <w:shd w:val="clear" w:color="auto" w:fill="FFFFFF"/>
              </w:rPr>
              <w:t xml:space="preserve"> because</w:t>
            </w:r>
            <w:r w:rsidRPr="00847DD9">
              <w:rPr>
                <w:sz w:val="28"/>
                <w:szCs w:val="28"/>
                <w:shd w:val="clear" w:color="auto" w:fill="FFFFFF"/>
              </w:rPr>
              <w:t xml:space="preserve"> this period guarantees that the caregivers have a clear understanding of the needs and </w:t>
            </w:r>
            <w:r w:rsidRPr="00847DD9">
              <w:rPr>
                <w:sz w:val="28"/>
                <w:szCs w:val="28"/>
                <w:shd w:val="clear" w:color="auto" w:fill="FFFFFF"/>
              </w:rPr>
              <w:lastRenderedPageBreak/>
              <w:t xml:space="preserve">challenges associated with treatments for dementia. The potential participants must also be in good physical health, which means that they can engage in </w:t>
            </w:r>
            <w:r w:rsidR="0089620C">
              <w:rPr>
                <w:sz w:val="28"/>
                <w:szCs w:val="28"/>
                <w:shd w:val="clear" w:color="auto" w:fill="FFFFFF"/>
              </w:rPr>
              <w:t>low-impact activities without severe limits; people with important physical disabilities or medical conditions that could hinder active participation or involve a risk during yoga sessions will be excluded</w:t>
            </w:r>
            <w:r w:rsidRPr="00847DD9">
              <w:rPr>
                <w:sz w:val="28"/>
                <w:szCs w:val="28"/>
                <w:shd w:val="clear" w:color="auto" w:fill="FFFFFF"/>
              </w:rPr>
              <w:t>. By focusing on this specific group, the researcher aims to create a support community that shares similar experiences and challenges.</w:t>
            </w:r>
          </w:p>
          <w:p w14:paraId="58C7936E" w14:textId="77777777" w:rsidR="00BA756C" w:rsidRPr="000D6020" w:rsidRDefault="00BA756C" w:rsidP="00360E4B">
            <w:pPr>
              <w:rPr>
                <w:rFonts w:ascii="Arial" w:hAnsi="Arial" w:cs="Arial"/>
                <w:bCs/>
              </w:rPr>
            </w:pPr>
          </w:p>
          <w:p w14:paraId="7E2AF7FD" w14:textId="77777777" w:rsidR="00043F18" w:rsidRPr="000D6020" w:rsidRDefault="00CE7478" w:rsidP="00CE7478">
            <w:pPr>
              <w:rPr>
                <w:b/>
                <w:sz w:val="32"/>
                <w:szCs w:val="32"/>
              </w:rPr>
            </w:pPr>
            <w:r w:rsidRPr="000D6020">
              <w:rPr>
                <w:b/>
                <w:sz w:val="32"/>
                <w:szCs w:val="32"/>
              </w:rPr>
              <w:t>Materials</w:t>
            </w:r>
          </w:p>
          <w:p w14:paraId="1A499365" w14:textId="77777777" w:rsidR="00043F18" w:rsidRPr="000D6020" w:rsidRDefault="00043F18" w:rsidP="00CE7478">
            <w:pPr>
              <w:rPr>
                <w:rFonts w:ascii="Arial" w:hAnsi="Arial" w:cs="Arial"/>
                <w:bCs/>
                <w:sz w:val="20"/>
              </w:rPr>
            </w:pPr>
          </w:p>
          <w:p w14:paraId="08447107" w14:textId="268B8D0F" w:rsidR="00A50889" w:rsidRPr="000D6020" w:rsidRDefault="00847DD9" w:rsidP="00081450">
            <w:pPr>
              <w:rPr>
                <w:b/>
                <w:sz w:val="32"/>
                <w:szCs w:val="32"/>
              </w:rPr>
            </w:pPr>
            <w:r w:rsidRPr="00847DD9">
              <w:rPr>
                <w:bCs/>
                <w:sz w:val="28"/>
                <w:szCs w:val="28"/>
              </w:rPr>
              <w:t xml:space="preserve">Because this intervention will require special materials necessary to perform yoga exercises, such as yoga mats, blocks, straps and cushions, printed handouts containing information on yoga postures and breathing techniques that participants can also practise at home will be </w:t>
            </w:r>
            <w:proofErr w:type="spellStart"/>
            <w:r w:rsidRPr="00847DD9">
              <w:rPr>
                <w:bCs/>
                <w:sz w:val="28"/>
                <w:szCs w:val="28"/>
              </w:rPr>
              <w:t>provided.In</w:t>
            </w:r>
            <w:proofErr w:type="spellEnd"/>
            <w:r w:rsidRPr="00847DD9">
              <w:rPr>
                <w:bCs/>
                <w:sz w:val="28"/>
                <w:szCs w:val="28"/>
              </w:rPr>
              <w:t xml:space="preserve"> addition, resources on the care of dementia, the reduction of stress and awareness practices will be included to give caregivers various tools to improve their well-being; the lessons will be held in a calm and silent space to encourage relaxation, and taking care of the environment is crucial since a positive atmosphere can improve the general experience of Yoga.</w:t>
            </w:r>
          </w:p>
          <w:p w14:paraId="15ACEDF2" w14:textId="77777777" w:rsidR="00847DD9" w:rsidRDefault="00847DD9" w:rsidP="00081450">
            <w:pPr>
              <w:rPr>
                <w:b/>
                <w:sz w:val="32"/>
                <w:szCs w:val="32"/>
              </w:rPr>
            </w:pPr>
          </w:p>
          <w:p w14:paraId="773A6562" w14:textId="23DDF92D" w:rsidR="00847DD9" w:rsidRPr="000D6020" w:rsidRDefault="00043F18" w:rsidP="00081450">
            <w:pPr>
              <w:rPr>
                <w:b/>
                <w:sz w:val="32"/>
                <w:szCs w:val="32"/>
              </w:rPr>
            </w:pPr>
            <w:r w:rsidRPr="000D6020">
              <w:rPr>
                <w:b/>
                <w:sz w:val="32"/>
                <w:szCs w:val="32"/>
              </w:rPr>
              <w:t>P</w:t>
            </w:r>
            <w:r w:rsidR="00CE7478" w:rsidRPr="000D6020">
              <w:rPr>
                <w:b/>
                <w:sz w:val="32"/>
                <w:szCs w:val="32"/>
              </w:rPr>
              <w:t xml:space="preserve">rocedure </w:t>
            </w:r>
          </w:p>
          <w:p w14:paraId="0DBE8CF7" w14:textId="77777777" w:rsidR="00043F18" w:rsidRPr="000D6020" w:rsidRDefault="00043F18" w:rsidP="00081450">
            <w:pPr>
              <w:rPr>
                <w:b/>
                <w:sz w:val="32"/>
                <w:szCs w:val="32"/>
              </w:rPr>
            </w:pPr>
          </w:p>
          <w:p w14:paraId="180911FC" w14:textId="485C3568" w:rsidR="00CE3DE1" w:rsidRPr="000D6020" w:rsidRDefault="00A50889" w:rsidP="00CE7478">
            <w:pPr>
              <w:rPr>
                <w:rFonts w:ascii="Arial" w:hAnsi="Arial" w:cs="Arial"/>
                <w:bCs/>
                <w:sz w:val="20"/>
              </w:rPr>
            </w:pPr>
            <w:r w:rsidRPr="000D6020">
              <w:rPr>
                <w:bCs/>
                <w:sz w:val="28"/>
                <w:szCs w:val="28"/>
              </w:rPr>
              <w:t xml:space="preserve">As for the procedure, the intervention will last for eight weeks, with a session per week lasting 90 minutes. Each session will begin with a welcome exercise and awareness to create a sense of relaxation and concentration. The researcher will introduce delicate Yoga poses aimed at promoting physical health and mental clarity, including poses that support </w:t>
            </w:r>
            <w:proofErr w:type="gramStart"/>
            <w:r w:rsidRPr="000D6020">
              <w:rPr>
                <w:bCs/>
                <w:sz w:val="28"/>
                <w:szCs w:val="28"/>
              </w:rPr>
              <w:t>in particular relaxation</w:t>
            </w:r>
            <w:proofErr w:type="gramEnd"/>
            <w:r w:rsidRPr="000D6020">
              <w:rPr>
                <w:bCs/>
                <w:sz w:val="28"/>
                <w:szCs w:val="28"/>
              </w:rPr>
              <w:t xml:space="preserve"> and relief from stress because caregivers often experience high levels of anxiety—also, incorporating breath and meditation techniques because they can be helpful in the management of stress and promoting resilience. At the end of each session, there will be a sharing component in which caregivers can express their feelings and experiences; this is essential, because it helps to build a sense of community and support between participants. Participants are encouraged to bring family members to the last two sessions. It will aim to strengthen the bond between the carer and their loved ones, sharing the benefits of yoga. These practices have shown promise in improving the resilience of caregivers, primarily given their emotional burden (</w:t>
            </w:r>
            <w:proofErr w:type="spellStart"/>
            <w:r w:rsidRPr="000D6020">
              <w:rPr>
                <w:bCs/>
                <w:sz w:val="28"/>
                <w:szCs w:val="28"/>
              </w:rPr>
              <w:t>Shivarama</w:t>
            </w:r>
            <w:proofErr w:type="spellEnd"/>
            <w:r w:rsidRPr="000D6020">
              <w:rPr>
                <w:bCs/>
                <w:sz w:val="28"/>
                <w:szCs w:val="28"/>
              </w:rPr>
              <w:t xml:space="preserve"> et al., 2024).</w:t>
            </w:r>
          </w:p>
          <w:p w14:paraId="2D28E6CF" w14:textId="77777777" w:rsidR="00A50889" w:rsidRPr="000D6020" w:rsidRDefault="00A50889" w:rsidP="00CE3DE1">
            <w:pPr>
              <w:rPr>
                <w:b/>
                <w:sz w:val="32"/>
                <w:szCs w:val="32"/>
              </w:rPr>
            </w:pPr>
          </w:p>
          <w:p w14:paraId="3E986395" w14:textId="77777777" w:rsidR="00A50889" w:rsidRPr="000D6020" w:rsidRDefault="00A50889" w:rsidP="00CE3DE1">
            <w:pPr>
              <w:rPr>
                <w:b/>
                <w:sz w:val="32"/>
                <w:szCs w:val="32"/>
              </w:rPr>
            </w:pPr>
          </w:p>
          <w:p w14:paraId="7BF05759" w14:textId="152B70F0" w:rsidR="00CE3DE1" w:rsidRPr="000D6020" w:rsidRDefault="00CE3DE1" w:rsidP="00CE3DE1">
            <w:pPr>
              <w:rPr>
                <w:b/>
                <w:sz w:val="32"/>
                <w:szCs w:val="32"/>
              </w:rPr>
            </w:pPr>
            <w:r w:rsidRPr="000D6020">
              <w:rPr>
                <w:b/>
                <w:sz w:val="32"/>
                <w:szCs w:val="32"/>
              </w:rPr>
              <w:t>Ethics</w:t>
            </w:r>
          </w:p>
          <w:p w14:paraId="3CA20CB6" w14:textId="77777777" w:rsidR="00043F18" w:rsidRPr="000D6020" w:rsidRDefault="00043F18" w:rsidP="00CE3DE1">
            <w:pPr>
              <w:rPr>
                <w:rFonts w:ascii="Arial" w:hAnsi="Arial" w:cs="Arial"/>
                <w:bCs/>
                <w:sz w:val="20"/>
              </w:rPr>
            </w:pPr>
          </w:p>
          <w:p w14:paraId="7C8B9F4B" w14:textId="14ABBEBD" w:rsidR="001F0D88" w:rsidRPr="001F0D88" w:rsidRDefault="00435BD8" w:rsidP="001F0D88">
            <w:pPr>
              <w:rPr>
                <w:bCs/>
                <w:sz w:val="28"/>
                <w:szCs w:val="28"/>
              </w:rPr>
            </w:pPr>
            <w:r w:rsidRPr="00435BD8">
              <w:rPr>
                <w:bCs/>
                <w:sz w:val="28"/>
                <w:szCs w:val="28"/>
              </w:rPr>
              <w:t xml:space="preserve">Because addressing the ethical issues associated with a family-centred dementia yoga program requires adherence to the British Psychological Society (BPS) ethical guidelines, this will ensure participants' safety, dignity, and well-being throughout the intervention ethical considerations are fundamental to the design of this </w:t>
            </w:r>
            <w:proofErr w:type="spellStart"/>
            <w:r w:rsidRPr="00435BD8">
              <w:rPr>
                <w:bCs/>
                <w:sz w:val="28"/>
                <w:szCs w:val="28"/>
              </w:rPr>
              <w:t>intervention.The</w:t>
            </w:r>
            <w:proofErr w:type="spellEnd"/>
            <w:r w:rsidRPr="00435BD8">
              <w:rPr>
                <w:bCs/>
                <w:sz w:val="28"/>
                <w:szCs w:val="28"/>
              </w:rPr>
              <w:t xml:space="preserve"> study requires informed consent to be obtained from all participants prior to the start of the yoga session, this consent form will include clear information about the aims of the intervention as the procedures involved, may show risks or benefits. Participants have the right to withdraw from the study at any time without any consequences, and the researcher will ensure that all data during the intervention are kept confidential and that the participants' identities remain anonymous when reporting the results. In addition, the </w:t>
            </w:r>
            <w:r w:rsidRPr="00435BD8">
              <w:rPr>
                <w:bCs/>
                <w:sz w:val="28"/>
                <w:szCs w:val="28"/>
              </w:rPr>
              <w:lastRenderedPageBreak/>
              <w:t>researcher provides all participants access to a mental health professional in case of additional support during or after the program.</w:t>
            </w:r>
          </w:p>
          <w:p w14:paraId="136B04B9" w14:textId="77777777" w:rsidR="001F0D88" w:rsidRPr="001F0D88" w:rsidRDefault="001F0D88" w:rsidP="001F0D88">
            <w:pPr>
              <w:rPr>
                <w:bCs/>
                <w:sz w:val="28"/>
                <w:szCs w:val="28"/>
              </w:rPr>
            </w:pPr>
            <w:r w:rsidRPr="001F0D88">
              <w:rPr>
                <w:bCs/>
                <w:sz w:val="28"/>
                <w:szCs w:val="28"/>
              </w:rPr>
              <w:tab/>
            </w:r>
          </w:p>
          <w:p w14:paraId="0BA0E615" w14:textId="77777777" w:rsidR="001F0D88" w:rsidRPr="001F0D88" w:rsidRDefault="001F0D88" w:rsidP="001F0D88">
            <w:pPr>
              <w:rPr>
                <w:bCs/>
                <w:sz w:val="28"/>
                <w:szCs w:val="28"/>
              </w:rPr>
            </w:pPr>
          </w:p>
          <w:p w14:paraId="3A5C247B" w14:textId="77777777" w:rsidR="00CE3DE1" w:rsidRPr="000D6020" w:rsidRDefault="00CE3DE1" w:rsidP="00CE7478">
            <w:pPr>
              <w:rPr>
                <w:rFonts w:ascii="Arial" w:hAnsi="Arial" w:cs="Arial"/>
                <w:bCs/>
                <w:sz w:val="20"/>
              </w:rPr>
            </w:pPr>
          </w:p>
          <w:p w14:paraId="7B6FCFFA" w14:textId="77777777" w:rsidR="00BA756C" w:rsidRPr="000D6020" w:rsidRDefault="00BA756C" w:rsidP="00360E4B">
            <w:pPr>
              <w:rPr>
                <w:rFonts w:ascii="Arial" w:hAnsi="Arial" w:cs="Arial"/>
                <w:bCs/>
              </w:rPr>
            </w:pPr>
          </w:p>
        </w:tc>
      </w:tr>
    </w:tbl>
    <w:p w14:paraId="635006FD" w14:textId="77777777" w:rsidR="00595D29" w:rsidRPr="000D6020" w:rsidRDefault="00595D29" w:rsidP="00595D29">
      <w:pPr>
        <w:rPr>
          <w:rFonts w:ascii="Arial" w:hAnsi="Arial" w:cs="Arial"/>
          <w:b/>
        </w:rPr>
      </w:pPr>
    </w:p>
    <w:p w14:paraId="6753B81F" w14:textId="77777777" w:rsidR="00595D29" w:rsidRPr="000D6020" w:rsidRDefault="00595D29" w:rsidP="00595D29">
      <w:pPr>
        <w:rPr>
          <w:rFonts w:ascii="Arial" w:hAnsi="Arial" w:cs="Arial"/>
          <w:b/>
        </w:rPr>
      </w:pPr>
    </w:p>
    <w:p w14:paraId="11CB7AEB" w14:textId="77777777" w:rsidR="003C154B" w:rsidRPr="000D6020" w:rsidRDefault="003C154B">
      <w:pPr>
        <w:rPr>
          <w:sz w:val="4"/>
          <w:szCs w:val="4"/>
        </w:rPr>
      </w:pPr>
    </w:p>
    <w:p w14:paraId="79C2AE07" w14:textId="77777777" w:rsidR="003D0CD4" w:rsidRPr="000D6020" w:rsidRDefault="003D0CD4" w:rsidP="00F73A03">
      <w:pPr>
        <w:rPr>
          <w:sz w:val="8"/>
          <w:szCs w:val="8"/>
        </w:rPr>
      </w:pPr>
    </w:p>
    <w:p w14:paraId="7E0165EF" w14:textId="77777777" w:rsidR="003D0CD4" w:rsidRPr="000D6020"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0DAF8A53" w14:textId="77777777" w:rsidR="003D0CD4" w:rsidRPr="000D6020" w:rsidRDefault="003D0CD4" w:rsidP="001D499B">
            <w:pPr>
              <w:rPr>
                <w:rFonts w:ascii="Arial" w:hAnsi="Arial" w:cs="Arial"/>
                <w:sz w:val="20"/>
              </w:rPr>
            </w:pPr>
          </w:p>
          <w:p w14:paraId="3E71C1D4" w14:textId="194DDF58" w:rsidR="003F40BC" w:rsidRPr="000D6020" w:rsidRDefault="00435BD8" w:rsidP="00014DBB">
            <w:pPr>
              <w:pStyle w:val="NormalWeb"/>
              <w:rPr>
                <w:b/>
                <w:bCs/>
                <w:color w:val="000000"/>
                <w:sz w:val="32"/>
                <w:szCs w:val="32"/>
              </w:rPr>
            </w:pPr>
            <w:r w:rsidRPr="00435BD8">
              <w:rPr>
                <w:sz w:val="28"/>
                <w:szCs w:val="28"/>
              </w:rPr>
              <w:t>Measuring the effectiveness of the intervention will involve both qualitative and quantitative methods. Pre- and post-intervention surveys will assess participants' stress, anxiety and well-being levels. Standardised tools such as the Perceived Stress Scale (PSS) and the seven items of generalised anxiety scale (Gad-7) will be used to collect quantitative data. In addition, qualitative data will be collected through focus group discussions at the end of the intervention because these discussions will allow participants to share their experiences and provide valuable ideas about the impact of yoga practice on their helping role and emotional state.</w:t>
            </w:r>
            <w:r w:rsidRPr="00435BD8">
              <w:rPr>
                <w:sz w:val="28"/>
                <w:szCs w:val="28"/>
              </w:rPr>
              <w:br/>
              <w:t>Because by combining quantitative and qualitative methods, the researcher can obtain a clearer picture of the intervention's effects on the caregiver; this global measurement strategy will not only show changes in stress and anxiety levels but also reflect how participants feel about their experiences during the program.</w:t>
            </w:r>
          </w:p>
          <w:p w14:paraId="1AB8DCD6" w14:textId="77777777" w:rsidR="003F40BC" w:rsidRPr="000D6020" w:rsidRDefault="003F40BC" w:rsidP="00014DBB">
            <w:pPr>
              <w:pStyle w:val="NormalWeb"/>
              <w:rPr>
                <w:b/>
                <w:bCs/>
                <w:color w:val="000000"/>
                <w:sz w:val="32"/>
                <w:szCs w:val="32"/>
              </w:rPr>
            </w:pPr>
          </w:p>
          <w:p w14:paraId="3DBC4E40" w14:textId="77777777" w:rsidR="003F40BC" w:rsidRPr="000D6020" w:rsidRDefault="003F40BC" w:rsidP="00014DBB">
            <w:pPr>
              <w:pStyle w:val="NormalWeb"/>
              <w:rPr>
                <w:b/>
                <w:bCs/>
                <w:color w:val="000000"/>
                <w:sz w:val="32"/>
                <w:szCs w:val="32"/>
              </w:rPr>
            </w:pPr>
          </w:p>
          <w:p w14:paraId="1F8B13B9" w14:textId="77777777" w:rsidR="003F40BC" w:rsidRPr="000D6020" w:rsidRDefault="003F40BC" w:rsidP="00014DBB">
            <w:pPr>
              <w:pStyle w:val="NormalWeb"/>
              <w:rPr>
                <w:b/>
                <w:bCs/>
                <w:color w:val="000000"/>
                <w:sz w:val="32"/>
                <w:szCs w:val="32"/>
              </w:rPr>
            </w:pPr>
          </w:p>
          <w:p w14:paraId="33DFAC68" w14:textId="77777777" w:rsidR="007869D9" w:rsidRPr="000D6020" w:rsidRDefault="007869D9" w:rsidP="00014DBB">
            <w:pPr>
              <w:pStyle w:val="NormalWeb"/>
              <w:rPr>
                <w:b/>
                <w:bCs/>
                <w:color w:val="000000"/>
                <w:sz w:val="32"/>
                <w:szCs w:val="32"/>
              </w:rPr>
            </w:pPr>
          </w:p>
          <w:p w14:paraId="5D760577" w14:textId="77777777" w:rsidR="007869D9" w:rsidRPr="000D6020" w:rsidRDefault="007869D9" w:rsidP="00014DBB">
            <w:pPr>
              <w:pStyle w:val="NormalWeb"/>
              <w:rPr>
                <w:b/>
                <w:bCs/>
                <w:color w:val="000000"/>
                <w:sz w:val="32"/>
                <w:szCs w:val="32"/>
              </w:rPr>
            </w:pPr>
          </w:p>
          <w:p w14:paraId="46698C15" w14:textId="77777777" w:rsidR="007869D9" w:rsidRPr="000D6020" w:rsidRDefault="007869D9" w:rsidP="00014DBB">
            <w:pPr>
              <w:pStyle w:val="NormalWeb"/>
              <w:rPr>
                <w:b/>
                <w:bCs/>
                <w:color w:val="000000"/>
                <w:sz w:val="32"/>
                <w:szCs w:val="32"/>
              </w:rPr>
            </w:pPr>
          </w:p>
          <w:p w14:paraId="7B1FC3F3" w14:textId="77777777" w:rsidR="007869D9" w:rsidRPr="000D6020" w:rsidRDefault="007869D9" w:rsidP="00014DBB">
            <w:pPr>
              <w:pStyle w:val="NormalWeb"/>
              <w:rPr>
                <w:b/>
                <w:bCs/>
                <w:color w:val="000000"/>
                <w:sz w:val="32"/>
                <w:szCs w:val="32"/>
              </w:rPr>
            </w:pPr>
          </w:p>
          <w:p w14:paraId="6C852B23" w14:textId="77777777" w:rsidR="007869D9" w:rsidRPr="000D6020" w:rsidRDefault="007869D9" w:rsidP="00014DBB">
            <w:pPr>
              <w:pStyle w:val="NormalWeb"/>
              <w:rPr>
                <w:b/>
                <w:bCs/>
                <w:color w:val="000000"/>
                <w:sz w:val="32"/>
                <w:szCs w:val="32"/>
              </w:rPr>
            </w:pPr>
          </w:p>
          <w:p w14:paraId="3DC5CF66" w14:textId="77777777" w:rsidR="007869D9" w:rsidRPr="000D6020" w:rsidRDefault="007869D9" w:rsidP="00014DBB">
            <w:pPr>
              <w:pStyle w:val="NormalWeb"/>
              <w:rPr>
                <w:b/>
                <w:bCs/>
                <w:color w:val="000000"/>
                <w:sz w:val="32"/>
                <w:szCs w:val="32"/>
              </w:rPr>
            </w:pPr>
          </w:p>
          <w:p w14:paraId="1EBB0B2A" w14:textId="77777777" w:rsidR="007869D9" w:rsidRPr="000D6020" w:rsidRDefault="007869D9" w:rsidP="00014DBB">
            <w:pPr>
              <w:pStyle w:val="NormalWeb"/>
              <w:rPr>
                <w:b/>
                <w:bCs/>
                <w:color w:val="000000"/>
                <w:sz w:val="32"/>
                <w:szCs w:val="32"/>
              </w:rPr>
            </w:pPr>
          </w:p>
          <w:p w14:paraId="3272A7CD" w14:textId="77777777" w:rsidR="007869D9" w:rsidRPr="000D6020" w:rsidRDefault="007869D9" w:rsidP="00014DBB">
            <w:pPr>
              <w:pStyle w:val="NormalWeb"/>
              <w:rPr>
                <w:b/>
                <w:bCs/>
                <w:color w:val="000000"/>
                <w:sz w:val="32"/>
                <w:szCs w:val="32"/>
              </w:rPr>
            </w:pPr>
          </w:p>
          <w:p w14:paraId="4C7B9123" w14:textId="77777777" w:rsidR="007869D9" w:rsidRPr="000D6020" w:rsidRDefault="007869D9" w:rsidP="00014DBB">
            <w:pPr>
              <w:pStyle w:val="NormalWeb"/>
              <w:rPr>
                <w:b/>
                <w:bCs/>
                <w:color w:val="000000"/>
                <w:sz w:val="32"/>
                <w:szCs w:val="32"/>
              </w:rPr>
            </w:pPr>
          </w:p>
          <w:p w14:paraId="6FA08D76" w14:textId="739C4121" w:rsidR="00014DBB" w:rsidRPr="000D6020" w:rsidRDefault="00014DBB" w:rsidP="00014DBB">
            <w:pPr>
              <w:pStyle w:val="NormalWeb"/>
              <w:rPr>
                <w:b/>
                <w:bCs/>
                <w:color w:val="000000"/>
                <w:sz w:val="32"/>
                <w:szCs w:val="32"/>
              </w:rPr>
            </w:pPr>
            <w:r w:rsidRPr="000D6020">
              <w:rPr>
                <w:b/>
                <w:bCs/>
                <w:color w:val="000000"/>
                <w:sz w:val="32"/>
                <w:szCs w:val="32"/>
              </w:rPr>
              <w:lastRenderedPageBreak/>
              <w:t>References</w:t>
            </w:r>
          </w:p>
          <w:p w14:paraId="7D5FE67E" w14:textId="77777777" w:rsidR="00014DBB" w:rsidRPr="000D6020" w:rsidRDefault="00014DBB" w:rsidP="00014DBB">
            <w:pPr>
              <w:pStyle w:val="NormalWeb"/>
              <w:spacing w:before="0" w:beforeAutospacing="0" w:after="0" w:afterAutospacing="0" w:line="480" w:lineRule="auto"/>
              <w:ind w:left="720" w:hanging="720"/>
            </w:pPr>
            <w:r w:rsidRPr="000D6020">
              <w:t xml:space="preserve">Balasubramanian, S., Mueller, M., </w:t>
            </w:r>
            <w:proofErr w:type="spellStart"/>
            <w:r w:rsidRPr="000D6020">
              <w:t>Madisetti</w:t>
            </w:r>
            <w:proofErr w:type="spellEnd"/>
            <w:r w:rsidRPr="000D6020">
              <w:t>, M., Hendrix, K., &amp; Kelechi, T. J. (2023). Self-Administered Gentle Yoga and Yoga Breathing Intervention Improves Burden and Stress Biomarkers in Caregivers of Persons Living with Dementia. International Journal of Yoga Therapy, 33(2023), Article-9.</w:t>
            </w:r>
          </w:p>
          <w:p w14:paraId="631A6F13" w14:textId="77777777" w:rsidR="00014DBB" w:rsidRPr="000D6020" w:rsidRDefault="00014DBB" w:rsidP="00014DBB">
            <w:pPr>
              <w:pStyle w:val="NormalWeb"/>
              <w:spacing w:before="0" w:beforeAutospacing="0" w:after="0" w:afterAutospacing="0" w:line="480" w:lineRule="auto"/>
              <w:ind w:left="720" w:hanging="720"/>
            </w:pPr>
            <w:r w:rsidRPr="000D6020">
              <w:t xml:space="preserve">Cheng, S., Au, A., Losada, A., Thompson, L. W., &amp; Gallagher-Thompson, D. (2019). Psychological interventions for dementia caregivers: what we have achieved, what we have learned. </w:t>
            </w:r>
            <w:r w:rsidRPr="000D6020">
              <w:rPr>
                <w:i/>
                <w:iCs/>
              </w:rPr>
              <w:t>Current Psychiatry Reports</w:t>
            </w:r>
            <w:r w:rsidRPr="000D6020">
              <w:t xml:space="preserve">, </w:t>
            </w:r>
            <w:r w:rsidRPr="000D6020">
              <w:rPr>
                <w:i/>
                <w:iCs/>
              </w:rPr>
              <w:t>21</w:t>
            </w:r>
            <w:r w:rsidRPr="000D6020">
              <w:t xml:space="preserve">(7). </w:t>
            </w:r>
            <w:r w:rsidRPr="000D6020">
              <w:rPr>
                <w:rStyle w:val="url"/>
              </w:rPr>
              <w:t>https://doi.org/10.1007/s11920-019-1045-9</w:t>
            </w:r>
          </w:p>
          <w:p w14:paraId="6C7DF358" w14:textId="77777777" w:rsidR="00014DBB" w:rsidRPr="000D6020" w:rsidRDefault="00014DBB" w:rsidP="00014DBB">
            <w:pPr>
              <w:pStyle w:val="NormalWeb"/>
              <w:spacing w:before="0" w:beforeAutospacing="0" w:after="0" w:afterAutospacing="0" w:line="480" w:lineRule="auto"/>
              <w:ind w:left="720" w:hanging="720"/>
            </w:pPr>
            <w:r w:rsidRPr="000D6020">
              <w:t xml:space="preserve">Gandhi, S., Palled, V. K., Sahu, M., Jagannathan, A., Khanna, M., &amp; Jose, A. (2019). Effectiveness of Caregivers’ Yoga Module on Psychological Distress and Mental Well-Being among Caregivers of Patients Admitted to Neurological Rehabilitation Wards of a Tertiary Care Institute, Bengaluru, Karnataka, India. </w:t>
            </w:r>
            <w:r w:rsidRPr="000D6020">
              <w:rPr>
                <w:i/>
                <w:iCs/>
              </w:rPr>
              <w:t>Journal of Neurosciences in Rural Practice</w:t>
            </w:r>
            <w:r w:rsidRPr="000D6020">
              <w:t xml:space="preserve">, </w:t>
            </w:r>
            <w:r w:rsidRPr="000D6020">
              <w:rPr>
                <w:i/>
                <w:iCs/>
              </w:rPr>
              <w:t>10</w:t>
            </w:r>
            <w:r w:rsidRPr="000D6020">
              <w:t xml:space="preserve">, 657–665. </w:t>
            </w:r>
            <w:r w:rsidRPr="000D6020">
              <w:rPr>
                <w:rStyle w:val="url"/>
              </w:rPr>
              <w:t>https://doi.org/10.1055/s-0039-3399613</w:t>
            </w:r>
          </w:p>
          <w:p w14:paraId="36ED62F1" w14:textId="77777777" w:rsidR="00014DBB" w:rsidRPr="000D6020" w:rsidRDefault="00014DBB" w:rsidP="00014DBB">
            <w:pPr>
              <w:pStyle w:val="NormalWeb"/>
              <w:spacing w:before="0" w:beforeAutospacing="0" w:after="0" w:afterAutospacing="0" w:line="480" w:lineRule="auto"/>
              <w:ind w:left="720" w:hanging="720"/>
            </w:pPr>
            <w:r w:rsidRPr="000D6020">
              <w:t xml:space="preserve">Harris, M. (2021). Experiences of Family Caregivers and the Use of Non-Pharmacologic Care Strategies for Community Dwelling Older Adults with Dementia. </w:t>
            </w:r>
            <w:r w:rsidRPr="000D6020">
              <w:rPr>
                <w:i/>
                <w:iCs/>
              </w:rPr>
              <w:t>Deep Blue (University of Michigan)</w:t>
            </w:r>
            <w:r w:rsidRPr="000D6020">
              <w:t xml:space="preserve">. </w:t>
            </w:r>
            <w:r w:rsidRPr="000D6020">
              <w:rPr>
                <w:rStyle w:val="url"/>
              </w:rPr>
              <w:t>https://doi.org/10.7302/2989</w:t>
            </w:r>
          </w:p>
          <w:p w14:paraId="4BF987A6" w14:textId="77777777" w:rsidR="00014DBB" w:rsidRPr="000D6020" w:rsidRDefault="00014DBB" w:rsidP="00014DBB">
            <w:pPr>
              <w:pStyle w:val="NormalWeb"/>
              <w:spacing w:before="0" w:beforeAutospacing="0" w:after="0" w:afterAutospacing="0" w:line="480" w:lineRule="auto"/>
              <w:ind w:left="720" w:hanging="720"/>
            </w:pPr>
            <w:proofErr w:type="spellStart"/>
            <w:r w:rsidRPr="000D6020">
              <w:t>Karamacoska</w:t>
            </w:r>
            <w:proofErr w:type="spellEnd"/>
            <w:r w:rsidRPr="000D6020">
              <w:t xml:space="preserve">, D., Tan, T., </w:t>
            </w:r>
            <w:proofErr w:type="spellStart"/>
            <w:r w:rsidRPr="000D6020">
              <w:t>Mathersul</w:t>
            </w:r>
            <w:proofErr w:type="spellEnd"/>
            <w:r w:rsidRPr="000D6020">
              <w:t xml:space="preserve">, D. C., Sabag, A., De </w:t>
            </w:r>
            <w:proofErr w:type="spellStart"/>
            <w:r w:rsidRPr="000D6020">
              <w:t>Manincor</w:t>
            </w:r>
            <w:proofErr w:type="spellEnd"/>
            <w:r w:rsidRPr="000D6020">
              <w:t xml:space="preserve">, M., Chang, D., &amp; Steiner-Lim, G. Z. (2023). A systematic review of the health effects of yoga for people with mild cognitive impairment and dementia. </w:t>
            </w:r>
            <w:r w:rsidRPr="000D6020">
              <w:rPr>
                <w:i/>
                <w:iCs/>
              </w:rPr>
              <w:t>BMC Geriatrics</w:t>
            </w:r>
            <w:r w:rsidRPr="000D6020">
              <w:t xml:space="preserve">, </w:t>
            </w:r>
            <w:r w:rsidRPr="000D6020">
              <w:rPr>
                <w:i/>
                <w:iCs/>
              </w:rPr>
              <w:t>23</w:t>
            </w:r>
            <w:r w:rsidRPr="000D6020">
              <w:t xml:space="preserve">(1). </w:t>
            </w:r>
            <w:r w:rsidRPr="000D6020">
              <w:rPr>
                <w:rStyle w:val="url"/>
              </w:rPr>
              <w:t>https://doi.org/10.1186/s12877-023-03732-5</w:t>
            </w:r>
          </w:p>
          <w:p w14:paraId="3ED5CBD0" w14:textId="77777777" w:rsidR="00014DBB" w:rsidRPr="000D6020" w:rsidRDefault="00014DBB" w:rsidP="00014DBB">
            <w:pPr>
              <w:pStyle w:val="NormalWeb"/>
              <w:spacing w:before="0" w:beforeAutospacing="0" w:after="0" w:afterAutospacing="0" w:line="480" w:lineRule="auto"/>
              <w:ind w:left="720" w:hanging="720"/>
            </w:pPr>
            <w:r w:rsidRPr="000D6020">
              <w:t xml:space="preserve">Mallya, S. (2021). Evaluating the effects of mindfulness-based stress reduction on cognitive function and well-being in caregivers of persons with dementia and related neurodegenerative diseases. </w:t>
            </w:r>
            <w:r w:rsidRPr="000D6020">
              <w:rPr>
                <w:i/>
                <w:iCs/>
              </w:rPr>
              <w:t>rshare.library.torontomu.ca</w:t>
            </w:r>
            <w:r w:rsidRPr="000D6020">
              <w:t xml:space="preserve">. </w:t>
            </w:r>
            <w:r w:rsidRPr="000D6020">
              <w:rPr>
                <w:rStyle w:val="url"/>
              </w:rPr>
              <w:t>https://doi.org/10.32920/ryerson.14662314.v1</w:t>
            </w:r>
          </w:p>
          <w:p w14:paraId="2AF8C29B" w14:textId="77777777" w:rsidR="00014DBB" w:rsidRPr="000D6020" w:rsidRDefault="00014DBB" w:rsidP="00014DBB">
            <w:pPr>
              <w:pStyle w:val="NormalWeb"/>
              <w:spacing w:line="480" w:lineRule="auto"/>
              <w:ind w:left="720" w:hanging="720"/>
            </w:pPr>
            <w:r w:rsidRPr="000D6020">
              <w:t>Martis, C. S., Chandrababu, R., Ravishankar, N., Bhandary, R. P., Mohammed, C. A., Tolson, D., &amp; Devi, E. S. (2023). The effectiveness of yoga therapy on caregivers of people living with dementia: A systematic review and meta-analysis of randomized controlled trials. Clinical Epidemiology and Global Health, 19, 101192.</w:t>
            </w:r>
          </w:p>
          <w:p w14:paraId="244E7832" w14:textId="77777777" w:rsidR="00014DBB" w:rsidRPr="000D6020" w:rsidRDefault="00014DBB" w:rsidP="00014DBB">
            <w:pPr>
              <w:pStyle w:val="NormalWeb"/>
              <w:spacing w:before="0" w:beforeAutospacing="0" w:after="0" w:afterAutospacing="0" w:line="480" w:lineRule="auto"/>
              <w:ind w:left="720" w:hanging="720"/>
            </w:pPr>
            <w:r w:rsidRPr="000D6020">
              <w:lastRenderedPageBreak/>
              <w:t xml:space="preserve">Parkman, S., &amp; Olausson, J. (2023). Efficacy of yoga for caregivers of persons with dementia: An integrative review. </w:t>
            </w:r>
            <w:r w:rsidRPr="000D6020">
              <w:rPr>
                <w:i/>
                <w:iCs/>
              </w:rPr>
              <w:t>Scandinavian Journal of Caring Sciences</w:t>
            </w:r>
            <w:r w:rsidRPr="000D6020">
              <w:t xml:space="preserve">, </w:t>
            </w:r>
            <w:r w:rsidRPr="000D6020">
              <w:rPr>
                <w:i/>
                <w:iCs/>
              </w:rPr>
              <w:t>37</w:t>
            </w:r>
            <w:r w:rsidRPr="000D6020">
              <w:t xml:space="preserve">(4), 980–990. </w:t>
            </w:r>
            <w:r w:rsidRPr="000D6020">
              <w:rPr>
                <w:rStyle w:val="url"/>
              </w:rPr>
              <w:t>https://doi.org/10.1111/scs.13172</w:t>
            </w:r>
          </w:p>
          <w:p w14:paraId="1604F1E7" w14:textId="77777777" w:rsidR="00B63CFE" w:rsidRPr="000D6020" w:rsidRDefault="00B63CFE" w:rsidP="00B63CFE">
            <w:pPr>
              <w:pStyle w:val="NormalWeb"/>
              <w:spacing w:before="0" w:beforeAutospacing="0" w:after="0" w:afterAutospacing="0" w:line="480" w:lineRule="auto"/>
              <w:ind w:left="720" w:hanging="720"/>
            </w:pPr>
            <w:proofErr w:type="spellStart"/>
            <w:r w:rsidRPr="000D6020">
              <w:t>Shivarama</w:t>
            </w:r>
            <w:proofErr w:type="spellEnd"/>
            <w:r w:rsidRPr="000D6020">
              <w:t xml:space="preserve">, A. K. B., Mohana, M., &amp; </w:t>
            </w:r>
            <w:proofErr w:type="spellStart"/>
            <w:r w:rsidRPr="000D6020">
              <w:t>Sheelam</w:t>
            </w:r>
            <w:proofErr w:type="spellEnd"/>
            <w:r w:rsidRPr="000D6020">
              <w:t xml:space="preserve">, P. K. (2024). Enhancing caregiver resilience: A narrative review of yoga’s transformative impact on alleviating psychological distress in cancer care. </w:t>
            </w:r>
            <w:r w:rsidRPr="000D6020">
              <w:rPr>
                <w:i/>
                <w:iCs/>
              </w:rPr>
              <w:t>One Health Bulletin</w:t>
            </w:r>
            <w:r w:rsidRPr="000D6020">
              <w:t xml:space="preserve">, </w:t>
            </w:r>
            <w:r w:rsidRPr="000D6020">
              <w:rPr>
                <w:i/>
                <w:iCs/>
              </w:rPr>
              <w:t>4</w:t>
            </w:r>
            <w:r w:rsidRPr="000D6020">
              <w:t xml:space="preserve">(1), 9–15. </w:t>
            </w:r>
            <w:r w:rsidRPr="000D6020">
              <w:rPr>
                <w:rStyle w:val="url"/>
              </w:rPr>
              <w:t>https://doi.org/10.4103/ohbl.ohbl_35_23</w:t>
            </w:r>
          </w:p>
          <w:p w14:paraId="7165DF5E" w14:textId="77777777" w:rsidR="00014DBB" w:rsidRDefault="00014DBB" w:rsidP="00014DBB">
            <w:pPr>
              <w:pStyle w:val="NormalWeb"/>
              <w:spacing w:before="0" w:beforeAutospacing="0" w:after="0" w:afterAutospacing="0" w:line="480" w:lineRule="auto"/>
              <w:ind w:left="720" w:hanging="720"/>
            </w:pPr>
            <w:r w:rsidRPr="000D6020">
              <w:t xml:space="preserve">Whitlatch, C. J., &amp; </w:t>
            </w:r>
            <w:proofErr w:type="spellStart"/>
            <w:r w:rsidRPr="000D6020">
              <w:t>Orsulic</w:t>
            </w:r>
            <w:proofErr w:type="spellEnd"/>
            <w:r w:rsidRPr="000D6020">
              <w:t xml:space="preserve">-Jeras, S. (2017). OUP accepted manuscript. </w:t>
            </w:r>
            <w:r w:rsidRPr="000D6020">
              <w:rPr>
                <w:i/>
                <w:iCs/>
              </w:rPr>
              <w:t>The Gerontologist</w:t>
            </w:r>
            <w:r w:rsidRPr="000D6020">
              <w:t xml:space="preserve">. </w:t>
            </w:r>
            <w:r w:rsidRPr="000D6020">
              <w:rPr>
                <w:rStyle w:val="url"/>
              </w:rPr>
              <w:t>https://doi.org/10.1093/geront/gnx162</w:t>
            </w:r>
          </w:p>
          <w:p w14:paraId="15BDE6EF" w14:textId="77777777" w:rsidR="00014DBB" w:rsidRPr="00043F18" w:rsidRDefault="00014DBB" w:rsidP="00014DBB">
            <w:pPr>
              <w:rPr>
                <w:sz w:val="28"/>
                <w:szCs w:val="28"/>
              </w:rPr>
            </w:pPr>
          </w:p>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57F6F194" w14:textId="39BC949B" w:rsidR="00B63CFE" w:rsidRDefault="00186F40" w:rsidP="00B63CFE">
            <w:pPr>
              <w:rPr>
                <w:rFonts w:ascii="Arial" w:hAnsi="Arial" w:cs="Arial"/>
                <w:sz w:val="20"/>
              </w:rPr>
            </w:pPr>
            <w:r w:rsidRPr="00B63CFE">
              <w:rPr>
                <w:b/>
                <w:sz w:val="32"/>
                <w:szCs w:val="32"/>
                <w:u w:val="single"/>
              </w:rPr>
              <w:t>Appendix</w:t>
            </w:r>
            <w:r w:rsidRPr="00B63CFE">
              <w:rPr>
                <w:b/>
                <w:sz w:val="32"/>
                <w:szCs w:val="32"/>
              </w:rPr>
              <w:t xml:space="preserve"> </w:t>
            </w:r>
          </w:p>
          <w:p w14:paraId="1CA173A2" w14:textId="77777777" w:rsidR="00B63CFE" w:rsidRDefault="00B63CFE" w:rsidP="00B63CFE">
            <w:pPr>
              <w:rPr>
                <w:rFonts w:ascii="Arial" w:hAnsi="Arial" w:cs="Arial"/>
                <w:sz w:val="20"/>
              </w:rPr>
            </w:pPr>
          </w:p>
          <w:p w14:paraId="182BF24F" w14:textId="77777777" w:rsidR="00B63CFE" w:rsidRDefault="00B63CFE" w:rsidP="00B63CFE">
            <w:pPr>
              <w:rPr>
                <w:rFonts w:ascii="Arial" w:hAnsi="Arial" w:cs="Arial"/>
                <w:b/>
                <w:bCs/>
                <w:sz w:val="32"/>
                <w:szCs w:val="32"/>
              </w:rPr>
            </w:pPr>
          </w:p>
          <w:p w14:paraId="7023101B" w14:textId="23CA04EE" w:rsidR="00B63CFE" w:rsidRDefault="00B63CFE" w:rsidP="00B63CFE">
            <w:pPr>
              <w:rPr>
                <w:rFonts w:ascii="Arial" w:hAnsi="Arial" w:cs="Arial"/>
                <w:b/>
                <w:bCs/>
                <w:sz w:val="32"/>
                <w:szCs w:val="32"/>
              </w:rPr>
            </w:pPr>
            <w:r w:rsidRPr="00B63CFE">
              <w:rPr>
                <w:rFonts w:ascii="Arial" w:hAnsi="Arial" w:cs="Arial"/>
                <w:b/>
                <w:bCs/>
                <w:sz w:val="32"/>
                <w:szCs w:val="32"/>
              </w:rPr>
              <w:t>1</w:t>
            </w:r>
            <w:r>
              <w:rPr>
                <w:rFonts w:ascii="Arial" w:hAnsi="Arial" w:cs="Arial"/>
                <w:b/>
                <w:bCs/>
                <w:sz w:val="32"/>
                <w:szCs w:val="32"/>
              </w:rPr>
              <w:t>.</w:t>
            </w:r>
          </w:p>
          <w:p w14:paraId="7B346315" w14:textId="77777777" w:rsidR="00B63CFE" w:rsidRPr="00B63CFE" w:rsidRDefault="00B63CFE" w:rsidP="00B63CFE">
            <w:pPr>
              <w:rPr>
                <w:rFonts w:ascii="Arial" w:hAnsi="Arial" w:cs="Arial"/>
                <w:b/>
                <w:bCs/>
                <w:sz w:val="32"/>
                <w:szCs w:val="32"/>
              </w:rPr>
            </w:pPr>
          </w:p>
          <w:p w14:paraId="5361933D" w14:textId="5BD13050" w:rsidR="00B63CFE" w:rsidRDefault="00B63CFE" w:rsidP="00B63CFE">
            <w:pPr>
              <w:rPr>
                <w:rFonts w:ascii="Arial" w:hAnsi="Arial" w:cs="Arial"/>
                <w:sz w:val="20"/>
              </w:rPr>
            </w:pPr>
            <w:r>
              <w:rPr>
                <w:noProof/>
              </w:rPr>
              <w:lastRenderedPageBreak/>
              <w:drawing>
                <wp:inline distT="0" distB="0" distL="0" distR="0" wp14:anchorId="033752AB" wp14:editId="7C6B2948">
                  <wp:extent cx="4886325" cy="6810375"/>
                  <wp:effectExtent l="0" t="0" r="9525" b="9525"/>
                  <wp:docPr id="58753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534601" name=""/>
                          <pic:cNvPicPr/>
                        </pic:nvPicPr>
                        <pic:blipFill>
                          <a:blip r:embed="rId10"/>
                          <a:stretch>
                            <a:fillRect/>
                          </a:stretch>
                        </pic:blipFill>
                        <pic:spPr>
                          <a:xfrm>
                            <a:off x="0" y="0"/>
                            <a:ext cx="4886325" cy="6810375"/>
                          </a:xfrm>
                          <a:prstGeom prst="rect">
                            <a:avLst/>
                          </a:prstGeom>
                        </pic:spPr>
                      </pic:pic>
                    </a:graphicData>
                  </a:graphic>
                </wp:inline>
              </w:drawing>
            </w:r>
          </w:p>
          <w:p w14:paraId="4239B3EF" w14:textId="775E4281" w:rsidR="00186F40" w:rsidRDefault="00B63CFE" w:rsidP="00B63CFE">
            <w:pPr>
              <w:rPr>
                <w:rFonts w:ascii="Arial" w:hAnsi="Arial" w:cs="Arial"/>
                <w:sz w:val="20"/>
              </w:rPr>
            </w:pPr>
            <w:r>
              <w:rPr>
                <w:rFonts w:ascii="Arial" w:hAnsi="Arial" w:cs="Arial"/>
                <w:sz w:val="20"/>
              </w:rPr>
              <w:t>2.</w:t>
            </w:r>
          </w:p>
          <w:p w14:paraId="5125058B" w14:textId="6F1C780B" w:rsidR="00B63CFE" w:rsidRDefault="00B63CFE" w:rsidP="00B63CFE">
            <w:pPr>
              <w:rPr>
                <w:rFonts w:ascii="Arial" w:hAnsi="Arial" w:cs="Arial"/>
                <w:sz w:val="20"/>
              </w:rPr>
            </w:pPr>
            <w:r>
              <w:rPr>
                <w:noProof/>
              </w:rPr>
              <w:lastRenderedPageBreak/>
              <w:drawing>
                <wp:inline distT="0" distB="0" distL="0" distR="0" wp14:anchorId="323623AD" wp14:editId="620380FB">
                  <wp:extent cx="5610225" cy="7124700"/>
                  <wp:effectExtent l="0" t="0" r="9525" b="0"/>
                  <wp:docPr id="1274794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94138" name=""/>
                          <pic:cNvPicPr/>
                        </pic:nvPicPr>
                        <pic:blipFill>
                          <a:blip r:embed="rId11"/>
                          <a:stretch>
                            <a:fillRect/>
                          </a:stretch>
                        </pic:blipFill>
                        <pic:spPr>
                          <a:xfrm>
                            <a:off x="0" y="0"/>
                            <a:ext cx="5610225" cy="7124700"/>
                          </a:xfrm>
                          <a:prstGeom prst="rect">
                            <a:avLst/>
                          </a:prstGeom>
                        </pic:spPr>
                      </pic:pic>
                    </a:graphicData>
                  </a:graphic>
                </wp:inline>
              </w:drawing>
            </w:r>
          </w:p>
          <w:p w14:paraId="22DEE574" w14:textId="77777777" w:rsidR="001C3564" w:rsidRDefault="001C3564" w:rsidP="002C7EA7">
            <w:pPr>
              <w:rPr>
                <w:rFonts w:ascii="Arial" w:hAnsi="Arial" w:cs="Arial"/>
                <w:b/>
              </w:rPr>
            </w:pPr>
          </w:p>
          <w:p w14:paraId="5C1555C0" w14:textId="5966D65A" w:rsidR="001C3564" w:rsidRDefault="001C3564" w:rsidP="002C7EA7">
            <w:pPr>
              <w:rPr>
                <w:rFonts w:ascii="Arial" w:hAnsi="Arial" w:cs="Arial"/>
                <w:b/>
              </w:rPr>
            </w:pPr>
          </w:p>
          <w:p w14:paraId="398792F2" w14:textId="6C636450" w:rsidR="006D31CA" w:rsidRPr="00E24E04" w:rsidRDefault="006D31CA" w:rsidP="002C7EA7">
            <w:pPr>
              <w:rPr>
                <w:rFonts w:ascii="Arial" w:hAnsi="Arial" w:cs="Arial"/>
                <w:b/>
              </w:rPr>
            </w:pPr>
          </w:p>
        </w:tc>
      </w:tr>
    </w:tbl>
    <w:p w14:paraId="783455A4" w14:textId="77777777" w:rsidR="00C50C14" w:rsidRPr="005B6657" w:rsidRDefault="00C50C14" w:rsidP="0067154A">
      <w:pPr>
        <w:pStyle w:val="SMUNORMALARIAL"/>
        <w:rPr>
          <w:sz w:val="4"/>
          <w:szCs w:val="4"/>
        </w:rPr>
      </w:pPr>
    </w:p>
    <w:sectPr w:rsidR="00C50C14" w:rsidRPr="005B6657"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EE18C7" w14:textId="77777777" w:rsidR="00C27CD9" w:rsidRDefault="00C27CD9">
      <w:r>
        <w:separator/>
      </w:r>
    </w:p>
  </w:endnote>
  <w:endnote w:type="continuationSeparator" w:id="0">
    <w:p w14:paraId="762550A5" w14:textId="77777777" w:rsidR="00C27CD9" w:rsidRDefault="00C27C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0C5D4" w14:textId="77777777" w:rsidR="00C27CD9" w:rsidRDefault="00C27CD9">
      <w:r>
        <w:separator/>
      </w:r>
    </w:p>
  </w:footnote>
  <w:footnote w:type="continuationSeparator" w:id="0">
    <w:p w14:paraId="1CC92844" w14:textId="77777777" w:rsidR="00C27CD9" w:rsidRDefault="00C27C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96513194">
    <w:abstractNumId w:val="0"/>
  </w:num>
  <w:num w:numId="2" w16cid:durableId="827864813">
    <w:abstractNumId w:val="2"/>
  </w:num>
  <w:num w:numId="3" w16cid:durableId="1435436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3306"/>
    <w:rsid w:val="00014DBB"/>
    <w:rsid w:val="0001799E"/>
    <w:rsid w:val="000260A6"/>
    <w:rsid w:val="00031B03"/>
    <w:rsid w:val="00034993"/>
    <w:rsid w:val="0004064E"/>
    <w:rsid w:val="000420D9"/>
    <w:rsid w:val="00043F18"/>
    <w:rsid w:val="0004703C"/>
    <w:rsid w:val="0005245C"/>
    <w:rsid w:val="00057223"/>
    <w:rsid w:val="00066E0A"/>
    <w:rsid w:val="00073E06"/>
    <w:rsid w:val="00081450"/>
    <w:rsid w:val="00086D4F"/>
    <w:rsid w:val="00087BF3"/>
    <w:rsid w:val="000920D2"/>
    <w:rsid w:val="000C1972"/>
    <w:rsid w:val="000C45C6"/>
    <w:rsid w:val="000C7356"/>
    <w:rsid w:val="000D6020"/>
    <w:rsid w:val="000E02EE"/>
    <w:rsid w:val="000E4E3F"/>
    <w:rsid w:val="000F35C1"/>
    <w:rsid w:val="000F514D"/>
    <w:rsid w:val="00107694"/>
    <w:rsid w:val="0013568D"/>
    <w:rsid w:val="00161012"/>
    <w:rsid w:val="00175793"/>
    <w:rsid w:val="00183928"/>
    <w:rsid w:val="00185FED"/>
    <w:rsid w:val="00186F40"/>
    <w:rsid w:val="001879DB"/>
    <w:rsid w:val="001918DA"/>
    <w:rsid w:val="001A749D"/>
    <w:rsid w:val="001B4095"/>
    <w:rsid w:val="001B449D"/>
    <w:rsid w:val="001B71B7"/>
    <w:rsid w:val="001C3564"/>
    <w:rsid w:val="001C6D7D"/>
    <w:rsid w:val="001D0B68"/>
    <w:rsid w:val="001D1828"/>
    <w:rsid w:val="001D499B"/>
    <w:rsid w:val="001E59FF"/>
    <w:rsid w:val="001E5D06"/>
    <w:rsid w:val="001F0D88"/>
    <w:rsid w:val="001F76EE"/>
    <w:rsid w:val="00202E91"/>
    <w:rsid w:val="00203291"/>
    <w:rsid w:val="00207F50"/>
    <w:rsid w:val="00225F9B"/>
    <w:rsid w:val="00232B86"/>
    <w:rsid w:val="00235567"/>
    <w:rsid w:val="00237A84"/>
    <w:rsid w:val="002421F2"/>
    <w:rsid w:val="0024425B"/>
    <w:rsid w:val="00250007"/>
    <w:rsid w:val="002505E0"/>
    <w:rsid w:val="002602A3"/>
    <w:rsid w:val="00264490"/>
    <w:rsid w:val="00267B3E"/>
    <w:rsid w:val="00270E3E"/>
    <w:rsid w:val="00274FDF"/>
    <w:rsid w:val="002A2D52"/>
    <w:rsid w:val="002B220E"/>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449A1"/>
    <w:rsid w:val="00347768"/>
    <w:rsid w:val="0036040C"/>
    <w:rsid w:val="00360E4B"/>
    <w:rsid w:val="00380155"/>
    <w:rsid w:val="00393019"/>
    <w:rsid w:val="003A52E4"/>
    <w:rsid w:val="003A71AE"/>
    <w:rsid w:val="003B14C0"/>
    <w:rsid w:val="003B2251"/>
    <w:rsid w:val="003B5F80"/>
    <w:rsid w:val="003C154B"/>
    <w:rsid w:val="003C5042"/>
    <w:rsid w:val="003C60B7"/>
    <w:rsid w:val="003D0CD4"/>
    <w:rsid w:val="003E444F"/>
    <w:rsid w:val="003E4ECD"/>
    <w:rsid w:val="003E5FDA"/>
    <w:rsid w:val="003F158B"/>
    <w:rsid w:val="003F40BC"/>
    <w:rsid w:val="003F4AFC"/>
    <w:rsid w:val="003F798F"/>
    <w:rsid w:val="004010C2"/>
    <w:rsid w:val="00430197"/>
    <w:rsid w:val="004319CC"/>
    <w:rsid w:val="00435BD8"/>
    <w:rsid w:val="00440742"/>
    <w:rsid w:val="00441243"/>
    <w:rsid w:val="00442DF8"/>
    <w:rsid w:val="00444AE4"/>
    <w:rsid w:val="00445302"/>
    <w:rsid w:val="00447D0C"/>
    <w:rsid w:val="00451E6F"/>
    <w:rsid w:val="004601EE"/>
    <w:rsid w:val="00463D09"/>
    <w:rsid w:val="004804FA"/>
    <w:rsid w:val="00481945"/>
    <w:rsid w:val="00485CDE"/>
    <w:rsid w:val="00487A6A"/>
    <w:rsid w:val="004974D0"/>
    <w:rsid w:val="004A2264"/>
    <w:rsid w:val="004A3146"/>
    <w:rsid w:val="004B2991"/>
    <w:rsid w:val="004B50AF"/>
    <w:rsid w:val="004B653C"/>
    <w:rsid w:val="004B747F"/>
    <w:rsid w:val="004C0B85"/>
    <w:rsid w:val="004D370E"/>
    <w:rsid w:val="004E2539"/>
    <w:rsid w:val="004E60DC"/>
    <w:rsid w:val="004E6584"/>
    <w:rsid w:val="00500534"/>
    <w:rsid w:val="00507F85"/>
    <w:rsid w:val="00521B3C"/>
    <w:rsid w:val="00531677"/>
    <w:rsid w:val="00532F30"/>
    <w:rsid w:val="00535993"/>
    <w:rsid w:val="00561B52"/>
    <w:rsid w:val="00563CEA"/>
    <w:rsid w:val="00575BFA"/>
    <w:rsid w:val="00595D29"/>
    <w:rsid w:val="005A3A63"/>
    <w:rsid w:val="005A443D"/>
    <w:rsid w:val="005A5F50"/>
    <w:rsid w:val="005B6580"/>
    <w:rsid w:val="005B6657"/>
    <w:rsid w:val="005B72AB"/>
    <w:rsid w:val="005C2348"/>
    <w:rsid w:val="005C3249"/>
    <w:rsid w:val="005C3D7B"/>
    <w:rsid w:val="005D16E0"/>
    <w:rsid w:val="005E4647"/>
    <w:rsid w:val="005E74F1"/>
    <w:rsid w:val="00600DEC"/>
    <w:rsid w:val="0060533C"/>
    <w:rsid w:val="00607752"/>
    <w:rsid w:val="00614C25"/>
    <w:rsid w:val="006252E3"/>
    <w:rsid w:val="0063618F"/>
    <w:rsid w:val="00640A44"/>
    <w:rsid w:val="006476EE"/>
    <w:rsid w:val="0067154A"/>
    <w:rsid w:val="00673604"/>
    <w:rsid w:val="00673DA3"/>
    <w:rsid w:val="00682F1A"/>
    <w:rsid w:val="006838D7"/>
    <w:rsid w:val="00685815"/>
    <w:rsid w:val="00692968"/>
    <w:rsid w:val="00695B21"/>
    <w:rsid w:val="006A17E5"/>
    <w:rsid w:val="006C2BAF"/>
    <w:rsid w:val="006C752F"/>
    <w:rsid w:val="006D10AC"/>
    <w:rsid w:val="006D31CA"/>
    <w:rsid w:val="006E417F"/>
    <w:rsid w:val="006E4763"/>
    <w:rsid w:val="006E670A"/>
    <w:rsid w:val="006F3D33"/>
    <w:rsid w:val="00704616"/>
    <w:rsid w:val="00707654"/>
    <w:rsid w:val="0071671E"/>
    <w:rsid w:val="007209B9"/>
    <w:rsid w:val="00720E1E"/>
    <w:rsid w:val="00727EE0"/>
    <w:rsid w:val="00733B4E"/>
    <w:rsid w:val="00734A20"/>
    <w:rsid w:val="00745035"/>
    <w:rsid w:val="0075060E"/>
    <w:rsid w:val="0075107C"/>
    <w:rsid w:val="00753CE4"/>
    <w:rsid w:val="00754BA9"/>
    <w:rsid w:val="007552D9"/>
    <w:rsid w:val="00756104"/>
    <w:rsid w:val="007579F4"/>
    <w:rsid w:val="007615DD"/>
    <w:rsid w:val="007742E0"/>
    <w:rsid w:val="00782BB6"/>
    <w:rsid w:val="007869D9"/>
    <w:rsid w:val="0079038A"/>
    <w:rsid w:val="007A028B"/>
    <w:rsid w:val="007A1954"/>
    <w:rsid w:val="007A643E"/>
    <w:rsid w:val="007B2F30"/>
    <w:rsid w:val="007B4FA1"/>
    <w:rsid w:val="007B61DD"/>
    <w:rsid w:val="007C24DF"/>
    <w:rsid w:val="007C61A6"/>
    <w:rsid w:val="007D1054"/>
    <w:rsid w:val="007D6395"/>
    <w:rsid w:val="007E1B79"/>
    <w:rsid w:val="007E279A"/>
    <w:rsid w:val="007E787E"/>
    <w:rsid w:val="008066ED"/>
    <w:rsid w:val="008226C0"/>
    <w:rsid w:val="008257E0"/>
    <w:rsid w:val="0083364B"/>
    <w:rsid w:val="00847DD9"/>
    <w:rsid w:val="0085195B"/>
    <w:rsid w:val="0086342C"/>
    <w:rsid w:val="008653F3"/>
    <w:rsid w:val="008656B7"/>
    <w:rsid w:val="00865984"/>
    <w:rsid w:val="0086773C"/>
    <w:rsid w:val="0087576C"/>
    <w:rsid w:val="00880183"/>
    <w:rsid w:val="008815E0"/>
    <w:rsid w:val="00885B67"/>
    <w:rsid w:val="00887014"/>
    <w:rsid w:val="008944B8"/>
    <w:rsid w:val="0089620C"/>
    <w:rsid w:val="008C0046"/>
    <w:rsid w:val="008C23D4"/>
    <w:rsid w:val="008C404A"/>
    <w:rsid w:val="008C4B50"/>
    <w:rsid w:val="008C62A5"/>
    <w:rsid w:val="008D3728"/>
    <w:rsid w:val="008D428B"/>
    <w:rsid w:val="008E2300"/>
    <w:rsid w:val="008F6C40"/>
    <w:rsid w:val="00905B85"/>
    <w:rsid w:val="0091227C"/>
    <w:rsid w:val="00913CDB"/>
    <w:rsid w:val="00915A2E"/>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06F4C"/>
    <w:rsid w:val="00A1196A"/>
    <w:rsid w:val="00A13ED4"/>
    <w:rsid w:val="00A40E97"/>
    <w:rsid w:val="00A456C7"/>
    <w:rsid w:val="00A47A7F"/>
    <w:rsid w:val="00A50889"/>
    <w:rsid w:val="00A56BB3"/>
    <w:rsid w:val="00A6250E"/>
    <w:rsid w:val="00A64E67"/>
    <w:rsid w:val="00A727C7"/>
    <w:rsid w:val="00A949FC"/>
    <w:rsid w:val="00A9677C"/>
    <w:rsid w:val="00AA7F18"/>
    <w:rsid w:val="00AC543E"/>
    <w:rsid w:val="00AF4D4E"/>
    <w:rsid w:val="00AF5D51"/>
    <w:rsid w:val="00B00EEE"/>
    <w:rsid w:val="00B03110"/>
    <w:rsid w:val="00B05B70"/>
    <w:rsid w:val="00B10EB8"/>
    <w:rsid w:val="00B15FD5"/>
    <w:rsid w:val="00B248BA"/>
    <w:rsid w:val="00B37733"/>
    <w:rsid w:val="00B42D84"/>
    <w:rsid w:val="00B43AE5"/>
    <w:rsid w:val="00B52255"/>
    <w:rsid w:val="00B63CFE"/>
    <w:rsid w:val="00B6567E"/>
    <w:rsid w:val="00B76769"/>
    <w:rsid w:val="00B91B51"/>
    <w:rsid w:val="00B94A46"/>
    <w:rsid w:val="00B9786C"/>
    <w:rsid w:val="00BA179B"/>
    <w:rsid w:val="00BA756C"/>
    <w:rsid w:val="00BA7620"/>
    <w:rsid w:val="00BB4BDA"/>
    <w:rsid w:val="00BC0096"/>
    <w:rsid w:val="00BC22BC"/>
    <w:rsid w:val="00BD4768"/>
    <w:rsid w:val="00BF0A01"/>
    <w:rsid w:val="00C035B1"/>
    <w:rsid w:val="00C061EC"/>
    <w:rsid w:val="00C11D79"/>
    <w:rsid w:val="00C26700"/>
    <w:rsid w:val="00C27CD9"/>
    <w:rsid w:val="00C471CE"/>
    <w:rsid w:val="00C50C14"/>
    <w:rsid w:val="00C51858"/>
    <w:rsid w:val="00C5683B"/>
    <w:rsid w:val="00C61291"/>
    <w:rsid w:val="00C64D51"/>
    <w:rsid w:val="00C6636C"/>
    <w:rsid w:val="00C675F1"/>
    <w:rsid w:val="00C72947"/>
    <w:rsid w:val="00C752EF"/>
    <w:rsid w:val="00C7698C"/>
    <w:rsid w:val="00C76FDA"/>
    <w:rsid w:val="00C826B8"/>
    <w:rsid w:val="00C83B07"/>
    <w:rsid w:val="00C92065"/>
    <w:rsid w:val="00C92A53"/>
    <w:rsid w:val="00CA5DBA"/>
    <w:rsid w:val="00CB366C"/>
    <w:rsid w:val="00CB4292"/>
    <w:rsid w:val="00CC030D"/>
    <w:rsid w:val="00CC41BB"/>
    <w:rsid w:val="00CD6F8E"/>
    <w:rsid w:val="00CD79E9"/>
    <w:rsid w:val="00CE3DE1"/>
    <w:rsid w:val="00CE66C4"/>
    <w:rsid w:val="00CE7478"/>
    <w:rsid w:val="00CF5F56"/>
    <w:rsid w:val="00D01C1B"/>
    <w:rsid w:val="00D04F4A"/>
    <w:rsid w:val="00D077E1"/>
    <w:rsid w:val="00D128EA"/>
    <w:rsid w:val="00D2461D"/>
    <w:rsid w:val="00D40D39"/>
    <w:rsid w:val="00D744CC"/>
    <w:rsid w:val="00D83BA6"/>
    <w:rsid w:val="00D91BB3"/>
    <w:rsid w:val="00D9285C"/>
    <w:rsid w:val="00D92BA9"/>
    <w:rsid w:val="00D9476A"/>
    <w:rsid w:val="00DA2212"/>
    <w:rsid w:val="00DA22F6"/>
    <w:rsid w:val="00DB1B13"/>
    <w:rsid w:val="00DB4F0B"/>
    <w:rsid w:val="00DB58B7"/>
    <w:rsid w:val="00DB7633"/>
    <w:rsid w:val="00DB7AE5"/>
    <w:rsid w:val="00DC77E1"/>
    <w:rsid w:val="00DE121A"/>
    <w:rsid w:val="00DF4D67"/>
    <w:rsid w:val="00DF7A76"/>
    <w:rsid w:val="00E0289D"/>
    <w:rsid w:val="00E24E04"/>
    <w:rsid w:val="00E26247"/>
    <w:rsid w:val="00E271BA"/>
    <w:rsid w:val="00E31518"/>
    <w:rsid w:val="00E37438"/>
    <w:rsid w:val="00E50BFF"/>
    <w:rsid w:val="00E63A9A"/>
    <w:rsid w:val="00E667C8"/>
    <w:rsid w:val="00E76022"/>
    <w:rsid w:val="00E84E80"/>
    <w:rsid w:val="00EA230D"/>
    <w:rsid w:val="00EC2A13"/>
    <w:rsid w:val="00ED37E5"/>
    <w:rsid w:val="00ED507C"/>
    <w:rsid w:val="00EF25ED"/>
    <w:rsid w:val="00EF4440"/>
    <w:rsid w:val="00EF6B3C"/>
    <w:rsid w:val="00F06B1D"/>
    <w:rsid w:val="00F15CBA"/>
    <w:rsid w:val="00F17B14"/>
    <w:rsid w:val="00F200A1"/>
    <w:rsid w:val="00F23028"/>
    <w:rsid w:val="00F4311E"/>
    <w:rsid w:val="00F4415B"/>
    <w:rsid w:val="00F472B8"/>
    <w:rsid w:val="00F5547A"/>
    <w:rsid w:val="00F73A03"/>
    <w:rsid w:val="00F74DF3"/>
    <w:rsid w:val="00F75934"/>
    <w:rsid w:val="00F84809"/>
    <w:rsid w:val="00FA21DE"/>
    <w:rsid w:val="00FA650A"/>
    <w:rsid w:val="00FB21C2"/>
    <w:rsid w:val="00FB5FF5"/>
    <w:rsid w:val="00FC06E5"/>
    <w:rsid w:val="00FD2FD7"/>
    <w:rsid w:val="00FD3786"/>
    <w:rsid w:val="00FD4AF1"/>
    <w:rsid w:val="00FD5ECB"/>
    <w:rsid w:val="00FE4A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styleId="NormalWeb">
    <w:name w:val="Normal (Web)"/>
    <w:basedOn w:val="Normal"/>
    <w:uiPriority w:val="99"/>
    <w:unhideWhenUsed/>
    <w:rsid w:val="0013568D"/>
    <w:pPr>
      <w:spacing w:before="100" w:beforeAutospacing="1" w:after="100" w:afterAutospacing="1"/>
    </w:pPr>
  </w:style>
  <w:style w:type="character" w:customStyle="1" w:styleId="url">
    <w:name w:val="url"/>
    <w:basedOn w:val="DefaultParagraphFont"/>
    <w:rsid w:val="00203291"/>
  </w:style>
  <w:style w:type="character" w:styleId="Hyperlink">
    <w:name w:val="Hyperlink"/>
    <w:basedOn w:val="DefaultParagraphFont"/>
    <w:rsid w:val="00E76022"/>
    <w:rPr>
      <w:color w:val="0563C1" w:themeColor="hyperlink"/>
      <w:u w:val="single"/>
    </w:rPr>
  </w:style>
  <w:style w:type="character" w:styleId="UnresolvedMention">
    <w:name w:val="Unresolved Mention"/>
    <w:basedOn w:val="DefaultParagraphFont"/>
    <w:uiPriority w:val="99"/>
    <w:semiHidden/>
    <w:unhideWhenUsed/>
    <w:rsid w:val="00E76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829186">
      <w:bodyDiv w:val="1"/>
      <w:marLeft w:val="0"/>
      <w:marRight w:val="0"/>
      <w:marTop w:val="0"/>
      <w:marBottom w:val="0"/>
      <w:divBdr>
        <w:top w:val="none" w:sz="0" w:space="0" w:color="auto"/>
        <w:left w:val="none" w:sz="0" w:space="0" w:color="auto"/>
        <w:bottom w:val="none" w:sz="0" w:space="0" w:color="auto"/>
        <w:right w:val="none" w:sz="0" w:space="0" w:color="auto"/>
      </w:divBdr>
    </w:div>
    <w:div w:id="134832894">
      <w:bodyDiv w:val="1"/>
      <w:marLeft w:val="0"/>
      <w:marRight w:val="0"/>
      <w:marTop w:val="0"/>
      <w:marBottom w:val="0"/>
      <w:divBdr>
        <w:top w:val="none" w:sz="0" w:space="0" w:color="auto"/>
        <w:left w:val="none" w:sz="0" w:space="0" w:color="auto"/>
        <w:bottom w:val="none" w:sz="0" w:space="0" w:color="auto"/>
        <w:right w:val="none" w:sz="0" w:space="0" w:color="auto"/>
      </w:divBdr>
      <w:divsChild>
        <w:div w:id="1085226475">
          <w:marLeft w:val="-720"/>
          <w:marRight w:val="0"/>
          <w:marTop w:val="0"/>
          <w:marBottom w:val="0"/>
          <w:divBdr>
            <w:top w:val="none" w:sz="0" w:space="0" w:color="auto"/>
            <w:left w:val="none" w:sz="0" w:space="0" w:color="auto"/>
            <w:bottom w:val="none" w:sz="0" w:space="0" w:color="auto"/>
            <w:right w:val="none" w:sz="0" w:space="0" w:color="auto"/>
          </w:divBdr>
        </w:div>
      </w:divsChild>
    </w:div>
    <w:div w:id="327902673">
      <w:bodyDiv w:val="1"/>
      <w:marLeft w:val="0"/>
      <w:marRight w:val="0"/>
      <w:marTop w:val="0"/>
      <w:marBottom w:val="0"/>
      <w:divBdr>
        <w:top w:val="none" w:sz="0" w:space="0" w:color="auto"/>
        <w:left w:val="none" w:sz="0" w:space="0" w:color="auto"/>
        <w:bottom w:val="none" w:sz="0" w:space="0" w:color="auto"/>
        <w:right w:val="none" w:sz="0" w:space="0" w:color="auto"/>
      </w:divBdr>
      <w:divsChild>
        <w:div w:id="1615599638">
          <w:marLeft w:val="-720"/>
          <w:marRight w:val="0"/>
          <w:marTop w:val="0"/>
          <w:marBottom w:val="0"/>
          <w:divBdr>
            <w:top w:val="none" w:sz="0" w:space="0" w:color="auto"/>
            <w:left w:val="none" w:sz="0" w:space="0" w:color="auto"/>
            <w:bottom w:val="none" w:sz="0" w:space="0" w:color="auto"/>
            <w:right w:val="none" w:sz="0" w:space="0" w:color="auto"/>
          </w:divBdr>
        </w:div>
      </w:divsChild>
    </w:div>
    <w:div w:id="454108132">
      <w:bodyDiv w:val="1"/>
      <w:marLeft w:val="0"/>
      <w:marRight w:val="0"/>
      <w:marTop w:val="0"/>
      <w:marBottom w:val="0"/>
      <w:divBdr>
        <w:top w:val="none" w:sz="0" w:space="0" w:color="auto"/>
        <w:left w:val="none" w:sz="0" w:space="0" w:color="auto"/>
        <w:bottom w:val="none" w:sz="0" w:space="0" w:color="auto"/>
        <w:right w:val="none" w:sz="0" w:space="0" w:color="auto"/>
      </w:divBdr>
    </w:div>
    <w:div w:id="482820939">
      <w:bodyDiv w:val="1"/>
      <w:marLeft w:val="0"/>
      <w:marRight w:val="0"/>
      <w:marTop w:val="0"/>
      <w:marBottom w:val="0"/>
      <w:divBdr>
        <w:top w:val="none" w:sz="0" w:space="0" w:color="auto"/>
        <w:left w:val="none" w:sz="0" w:space="0" w:color="auto"/>
        <w:bottom w:val="none" w:sz="0" w:space="0" w:color="auto"/>
        <w:right w:val="none" w:sz="0" w:space="0" w:color="auto"/>
      </w:divBdr>
    </w:div>
    <w:div w:id="922379249">
      <w:bodyDiv w:val="1"/>
      <w:marLeft w:val="0"/>
      <w:marRight w:val="0"/>
      <w:marTop w:val="0"/>
      <w:marBottom w:val="0"/>
      <w:divBdr>
        <w:top w:val="none" w:sz="0" w:space="0" w:color="auto"/>
        <w:left w:val="none" w:sz="0" w:space="0" w:color="auto"/>
        <w:bottom w:val="none" w:sz="0" w:space="0" w:color="auto"/>
        <w:right w:val="none" w:sz="0" w:space="0" w:color="auto"/>
      </w:divBdr>
      <w:divsChild>
        <w:div w:id="1052146331">
          <w:marLeft w:val="-720"/>
          <w:marRight w:val="0"/>
          <w:marTop w:val="0"/>
          <w:marBottom w:val="0"/>
          <w:divBdr>
            <w:top w:val="none" w:sz="0" w:space="0" w:color="auto"/>
            <w:left w:val="none" w:sz="0" w:space="0" w:color="auto"/>
            <w:bottom w:val="none" w:sz="0" w:space="0" w:color="auto"/>
            <w:right w:val="none" w:sz="0" w:space="0" w:color="auto"/>
          </w:divBdr>
        </w:div>
      </w:divsChild>
    </w:div>
    <w:div w:id="937561349">
      <w:bodyDiv w:val="1"/>
      <w:marLeft w:val="0"/>
      <w:marRight w:val="0"/>
      <w:marTop w:val="0"/>
      <w:marBottom w:val="0"/>
      <w:divBdr>
        <w:top w:val="none" w:sz="0" w:space="0" w:color="auto"/>
        <w:left w:val="none" w:sz="0" w:space="0" w:color="auto"/>
        <w:bottom w:val="none" w:sz="0" w:space="0" w:color="auto"/>
        <w:right w:val="none" w:sz="0" w:space="0" w:color="auto"/>
      </w:divBdr>
    </w:div>
    <w:div w:id="1376660799">
      <w:bodyDiv w:val="1"/>
      <w:marLeft w:val="0"/>
      <w:marRight w:val="0"/>
      <w:marTop w:val="0"/>
      <w:marBottom w:val="0"/>
      <w:divBdr>
        <w:top w:val="none" w:sz="0" w:space="0" w:color="auto"/>
        <w:left w:val="none" w:sz="0" w:space="0" w:color="auto"/>
        <w:bottom w:val="none" w:sz="0" w:space="0" w:color="auto"/>
        <w:right w:val="none" w:sz="0" w:space="0" w:color="auto"/>
      </w:divBdr>
      <w:divsChild>
        <w:div w:id="409422845">
          <w:marLeft w:val="-720"/>
          <w:marRight w:val="0"/>
          <w:marTop w:val="0"/>
          <w:marBottom w:val="0"/>
          <w:divBdr>
            <w:top w:val="none" w:sz="0" w:space="0" w:color="auto"/>
            <w:left w:val="none" w:sz="0" w:space="0" w:color="auto"/>
            <w:bottom w:val="none" w:sz="0" w:space="0" w:color="auto"/>
            <w:right w:val="none" w:sz="0" w:space="0" w:color="auto"/>
          </w:divBdr>
        </w:div>
      </w:divsChild>
    </w:div>
    <w:div w:id="1392923771">
      <w:bodyDiv w:val="1"/>
      <w:marLeft w:val="0"/>
      <w:marRight w:val="0"/>
      <w:marTop w:val="0"/>
      <w:marBottom w:val="0"/>
      <w:divBdr>
        <w:top w:val="none" w:sz="0" w:space="0" w:color="auto"/>
        <w:left w:val="none" w:sz="0" w:space="0" w:color="auto"/>
        <w:bottom w:val="none" w:sz="0" w:space="0" w:color="auto"/>
        <w:right w:val="none" w:sz="0" w:space="0" w:color="auto"/>
      </w:divBdr>
    </w:div>
    <w:div w:id="1516387812">
      <w:bodyDiv w:val="1"/>
      <w:marLeft w:val="0"/>
      <w:marRight w:val="0"/>
      <w:marTop w:val="0"/>
      <w:marBottom w:val="0"/>
      <w:divBdr>
        <w:top w:val="none" w:sz="0" w:space="0" w:color="auto"/>
        <w:left w:val="none" w:sz="0" w:space="0" w:color="auto"/>
        <w:bottom w:val="none" w:sz="0" w:space="0" w:color="auto"/>
        <w:right w:val="none" w:sz="0" w:space="0" w:color="auto"/>
      </w:divBdr>
    </w:div>
    <w:div w:id="1542787218">
      <w:bodyDiv w:val="1"/>
      <w:marLeft w:val="0"/>
      <w:marRight w:val="0"/>
      <w:marTop w:val="0"/>
      <w:marBottom w:val="0"/>
      <w:divBdr>
        <w:top w:val="none" w:sz="0" w:space="0" w:color="auto"/>
        <w:left w:val="none" w:sz="0" w:space="0" w:color="auto"/>
        <w:bottom w:val="none" w:sz="0" w:space="0" w:color="auto"/>
        <w:right w:val="none" w:sz="0" w:space="0" w:color="auto"/>
      </w:divBdr>
    </w:div>
    <w:div w:id="1704557205">
      <w:bodyDiv w:val="1"/>
      <w:marLeft w:val="0"/>
      <w:marRight w:val="0"/>
      <w:marTop w:val="0"/>
      <w:marBottom w:val="0"/>
      <w:divBdr>
        <w:top w:val="none" w:sz="0" w:space="0" w:color="auto"/>
        <w:left w:val="none" w:sz="0" w:space="0" w:color="auto"/>
        <w:bottom w:val="none" w:sz="0" w:space="0" w:color="auto"/>
        <w:right w:val="none" w:sz="0" w:space="0" w:color="auto"/>
      </w:divBdr>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20.579842"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portrait.dot</Template>
  <TotalTime>1</TotalTime>
  <Pages>14</Pages>
  <Words>3202</Words>
  <Characters>19485</Characters>
  <Application>Microsoft Office Word</Application>
  <DocSecurity>0</DocSecurity>
  <Lines>383</Lines>
  <Paragraphs>68</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Alina Lis (2219634)</cp:lastModifiedBy>
  <cp:revision>2</cp:revision>
  <cp:lastPrinted>2008-04-14T13:39:00Z</cp:lastPrinted>
  <dcterms:created xsi:type="dcterms:W3CDTF">2024-12-09T21:14:00Z</dcterms:created>
  <dcterms:modified xsi:type="dcterms:W3CDTF">2024-12-09T21:14:00Z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dc421b56dd59c315e543a8c36e2db7c82778d0141d911cae38222c98cdd1cfa3</vt:lpwstr>
  </property>
</Properties>
</file>